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Zvláštní výbor pro Evropský štít pro demokracii</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12.2.2026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323</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Zjištění a doporučení zvláštního výboru pro Evropský štít pro demokracii</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projev předsedkyně Komise von der Leyenové o stavu Unie v září 2025, v němž zdůraznila význam a naléhavost přijetí opatření na podporu demokratické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 ohledem na Smlouvu o Evropské unii (SEU), a zejména na její článek 2 o základních hodnotách EU, článek 10 o demokratickém životě a článek 21 o vnější činnosti,</w:t>
            </w:r>
          </w:p>
        </w:tc>
        <w:tc>
          <w:tcPr>
            <w:tcW w:w="4876" w:type="dxa"/>
            <w:tcBorders>
              <w:top w:val="nil"/>
              <w:left w:val="nil"/>
              <w:bottom w:val="nil"/>
              <w:right w:val="nil"/>
            </w:tcBorders>
          </w:tcPr>
          <w:p>
            <w:pPr>
              <w:pStyle w:val="Normal6a"/>
            </w:pPr>
            <w:r>
              <w:t>–</w:t>
            </w:r>
            <w:r>
              <w:tab/>
            </w:r>
            <w:r>
              <w:t xml:space="preserve">s ohledem na Smlouvu o Evropské unii (SEU), a zejména na </w:t>
            </w:r>
            <w:r>
              <w:rPr>
                <w:b/>
                <w:i/>
              </w:rPr>
              <w:t>její článek 5, který vymezuje pravomoci Unie a stanoví zásady svěření pravomocí, subsidiarity a proporcionality, jakož i</w:t>
            </w:r>
            <w:r>
              <w:t xml:space="preserve"> její článek 2 o základních hodnotách EU, článek 10 o demokratickém životě a článek 21 o vnější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Chartu Organizace spojených národů,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Všeobecnou deklaraci lidských práv, zejména na článek 18, který zaručuje právo na svobodu myšlení, svědomí a náboženského vyznání, a článek 19, který zaručuje právo na svobodu přesvědčení a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úmluvu o lidských právech</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https://www.echr.coe.int/documents/d/echr/convention_CES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evropský akt o kritických surovinách z roku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společné sdělení Evropskému parlamentu a Radě o posílení hospodářské bezpečnosti EU (2025/977),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(EU) 2024/1083 ze dne 11. dubna 2024, kterým se stanoví společný rámec pro mediální služby na vnitřním trhu a mění směrnice 2010/13/EU (evropský akt o svobodě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rozhodnutí Rady 2014/512/SZBP ze dne 31. července 2014 o omezujících opatřeních vzhledem k činnostem Ruska destabilizujícím situaci na Ukrajině</w:t>
            </w:r>
            <w:r>
              <w:rPr>
                <w:b/>
                <w:i/>
                <w:vertAlign w:val="superscript"/>
              </w:rPr>
              <w:t>21</w:t>
            </w:r>
            <w:r>
              <w:rPr>
                <w:b/>
                <w:i/>
              </w:rPr>
              <w:t>a nařízení Rady (EU) č. 833/2014 ze dne 31. července 2014 o omezujících opatřeních vzhledem k činnostem Ruska destabilizujícím situaci na Ukrajině</w:t>
            </w:r>
            <w:r>
              <w:rPr>
                <w:b/>
                <w:i/>
                <w:vertAlign w:val="superscript"/>
              </w:rPr>
              <w:t>22</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21</w:t>
            </w:r>
            <w:r>
              <w:t xml:space="preserve"> </w:t>
            </w:r>
            <w:r>
              <w:rPr>
                <w:b/>
                <w:i/>
              </w:rPr>
              <w:t>Úř. věst. L 229, 31.7.2014, s.</w:t>
            </w:r>
            <w:r>
              <w:t xml:space="preserve"> </w:t>
            </w:r>
            <w:r>
              <w:rPr>
                <w:b/>
                <w:i/>
              </w:rPr>
              <w:t>13, ELI:</w:t>
            </w:r>
            <w:r>
              <w:t xml:space="preserve"> </w:t>
            </w:r>
            <w:r>
              <w:rPr>
                <w:b/>
                <w:i/>
              </w:rPr>
              <w:t>http://data.europa.eu/eli/dec/2014/512/oj.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Úř. věst. L 229, 31.7.2014, s.</w:t>
            </w:r>
            <w:r>
              <w:t xml:space="preserve"> </w:t>
            </w:r>
            <w:r>
              <w:rPr>
                <w:b/>
                <w:i/>
              </w:rPr>
              <w:t>1, ELI:</w:t>
            </w:r>
            <w:r>
              <w:t xml:space="preserve"> </w:t>
            </w:r>
            <w:r>
              <w:rPr>
                <w:b/>
                <w:i/>
              </w:rPr>
              <w:t>http://data.europa.eu/eli/reg/2014/833/oj.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rozhodnutí Rady (SZBP) 2022/266 ze dne 23. února 2022 o omezujících opatřeních v reakci na uznání nezávislosti území Doněcké a Luhanské oblasti Ukrajiny, která nejsou pod kontrolou vlády, a vyslání ruských ozbrojených sil na tato území</w:t>
            </w:r>
            <w:r>
              <w:rPr>
                <w:b/>
                <w:i/>
                <w:vertAlign w:val="superscript"/>
              </w:rPr>
              <w:t>23</w:t>
            </w:r>
            <w:r>
              <w:rPr>
                <w:b/>
                <w:i/>
              </w:rPr>
              <w:t>a na nařízení Rady (EU) 2022/263 ze dne 23. února 2022 o omezujících opatřeních v reakci na uznání nezávislosti území Doněcké a Luhanské oblasti Ukrajiny, která nejsou pod kontrolou vlády, a vyslání ruských ozbrojených sil na tato území</w:t>
            </w:r>
            <w:r>
              <w:rPr>
                <w:b/>
                <w:i/>
                <w:vertAlign w:val="superscript"/>
              </w:rPr>
              <w:t>24</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Úř. věst. L 42 I, 23.2.2022, s.</w:t>
            </w:r>
            <w:r>
              <w:t xml:space="preserve"> </w:t>
            </w:r>
            <w:r>
              <w:rPr>
                <w:b/>
                <w:i/>
              </w:rPr>
              <w:t>109, ELI:</w:t>
            </w:r>
            <w:r>
              <w:t xml:space="preserve"> </w:t>
            </w:r>
            <w:r>
              <w:rPr>
                <w:b/>
                <w:i/>
              </w:rPr>
              <w:t>http://data.europa.eu/eli/dec/2022/266/oj.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24</w:t>
            </w:r>
            <w:r>
              <w:t xml:space="preserve"> </w:t>
            </w:r>
            <w:r>
              <w:rPr>
                <w:b/>
                <w:i/>
              </w:rPr>
              <w:t>Úř. věst. L 42 I, 23.2.2022, s.</w:t>
            </w:r>
            <w:r>
              <w:t xml:space="preserve"> </w:t>
            </w:r>
            <w:r>
              <w:rPr>
                <w:b/>
                <w:i/>
              </w:rPr>
              <w:t>77, ELI:</w:t>
            </w:r>
            <w:r>
              <w:t xml:space="preserve"> </w:t>
            </w:r>
            <w:r>
              <w:rPr>
                <w:b/>
                <w:i/>
              </w:rPr>
              <w:t>http://data.europa.eu/eli/reg/2022/263/oj.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rozhodnutí Rady 2012/642/SZBP ze dne 15. října 2012 o omezujících opatřeních vůči Bělorusku</w:t>
            </w:r>
            <w:r>
              <w:rPr>
                <w:b/>
                <w:i/>
                <w:vertAlign w:val="superscript"/>
              </w:rPr>
              <w:t>25</w:t>
            </w:r>
            <w:r>
              <w:rPr>
                <w:b/>
                <w:i/>
              </w:rPr>
              <w:t>a na nařízení Rady (ES) č. 765/2006 ze dne 18. května 2006 o omezujících opatřeních vůči prezidentu Lukašenkovi a některým představitelům Běloruska</w:t>
            </w:r>
            <w:r>
              <w:rPr>
                <w:b/>
                <w:i/>
                <w:vertAlign w:val="superscript"/>
              </w:rPr>
              <w:t>26</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Úř. věst. L 285, 17.10.2012, s.</w:t>
            </w:r>
            <w:r>
              <w:t xml:space="preserve"> </w:t>
            </w:r>
            <w:r>
              <w:rPr>
                <w:b/>
                <w:i/>
              </w:rPr>
              <w:t>1, ELI:</w:t>
            </w:r>
            <w:r>
              <w:t xml:space="preserve"> </w:t>
            </w:r>
            <w:r>
              <w:rPr>
                <w:b/>
                <w:i/>
              </w:rPr>
              <w:t>http://data.europa.eu/eli/dec/2012/642/oj.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Úř. věst. L 134, 20.5.2006, s.</w:t>
            </w:r>
            <w:r>
              <w:t xml:space="preserve"> </w:t>
            </w:r>
            <w:r>
              <w:rPr>
                <w:b/>
                <w:i/>
              </w:rPr>
              <w:t>1, ELI:</w:t>
            </w:r>
            <w:r>
              <w:t xml:space="preserve"> </w:t>
            </w:r>
            <w:r>
              <w:rPr>
                <w:b/>
                <w:i/>
              </w:rPr>
              <w:t>http://data.europa.eu/eli/reg/2006/765/oj.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rozhodnutí Rady (SZBP) 2023/1532 ze dne 20. července 2023 o omezujících opatřeních vzhledem k vojenské podpoře útočné války Ruska proti Ukrajině ze strany Íránu</w:t>
            </w:r>
            <w:r>
              <w:rPr>
                <w:b/>
                <w:i/>
                <w:vertAlign w:val="superscript"/>
              </w:rPr>
              <w:t>27</w:t>
            </w:r>
            <w:r>
              <w:rPr>
                <w:b/>
                <w:i/>
              </w:rPr>
              <w:t>a nařízení Rady (EU) 2023/1529 ze dne 20. července 2023 o omezujících opatřeních vzhledem k vojenské podpoře útočné války Ruska proti Ukrajině ze strany Íránu</w:t>
            </w:r>
            <w:r>
              <w:rPr>
                <w:b/>
                <w:i/>
                <w:vertAlign w:val="superscript"/>
              </w:rPr>
              <w:t>28</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Úř. věst. L 186, 25.7.2023, s.</w:t>
            </w:r>
            <w:r>
              <w:t xml:space="preserve"> </w:t>
            </w:r>
            <w:r>
              <w:rPr>
                <w:b/>
                <w:i/>
              </w:rPr>
              <w:t>20, ELI:</w:t>
            </w:r>
            <w:r>
              <w:t xml:space="preserve"> </w:t>
            </w:r>
            <w:r>
              <w:rPr>
                <w:b/>
                <w:i/>
              </w:rPr>
              <w:t>http://data.europa.eu/eli/dec/2023/1532/oj.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28</w:t>
            </w:r>
            <w:r>
              <w:t xml:space="preserve"> </w:t>
            </w:r>
            <w:r>
              <w:rPr>
                <w:b/>
                <w:i/>
              </w:rPr>
              <w:t>Úř. věst. L 186, 25.7.2023, s.</w:t>
            </w:r>
            <w:r>
              <w:t xml:space="preserve"> </w:t>
            </w:r>
            <w:r>
              <w:rPr>
                <w:b/>
                <w:i/>
              </w:rPr>
              <w:t>1, ELI:</w:t>
            </w:r>
            <w:r>
              <w:t xml:space="preserve"> </w:t>
            </w:r>
            <w:r>
              <w:rPr>
                <w:b/>
                <w:i/>
              </w:rPr>
              <w:t>http://data.europa.eu/eli/reg/2023/1529/oj.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rozhodnutí Rady (SZBP) 2024/1603 ze dne 31. května 2024, kterým se mění rozhodnutí (SZBP) 2016/849 o omezujících opatřeních vůči Korejské lidově demokratické republice</w:t>
            </w:r>
            <w:r>
              <w:rPr>
                <w:b/>
                <w:i/>
                <w:vertAlign w:val="superscript"/>
              </w:rPr>
              <w:t>29</w:t>
            </w:r>
            <w:r>
              <w:rPr>
                <w:b/>
                <w:i/>
              </w:rPr>
              <w:t>, a na prováděcí nařízení Rady (EU) 2024/1602 ze dne 31. května 2024, kterým se provádí nařízení (EU) 2017/1509 o omezujících opatřeních vůči Korejské lidově demokratické republice</w:t>
            </w:r>
            <w:r>
              <w:rPr>
                <w:b/>
                <w:i/>
                <w:vertAlign w:val="superscript"/>
              </w:rPr>
              <w:t>30</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29</w:t>
            </w:r>
            <w:r>
              <w:t xml:space="preserve"> </w:t>
            </w:r>
            <w:r>
              <w:rPr>
                <w:b/>
                <w:i/>
              </w:rPr>
              <w:t>Úř. věst. L, 2024/1603, 31.5.2024, ELI:</w:t>
            </w:r>
            <w:r>
              <w:t xml:space="preserve"> </w:t>
            </w:r>
            <w:r>
              <w:rPr>
                <w:b/>
                <w:i/>
              </w:rPr>
              <w:t>http://data.europa.eu/eli/dec/2024/1603/oj.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Úř. věst. L, 2024/1602, 31.5.2024, ELI:</w:t>
            </w:r>
            <w:r>
              <w:t xml:space="preserve"> </w:t>
            </w:r>
            <w:r>
              <w:rPr>
                <w:b/>
                <w:i/>
              </w:rPr>
              <w:t>http://data.europa.eu/eli/reg_impl/2024/1602/oj.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22. ledna 2026 o pokusu o ovládnutí litevských veřejnoprávních médií a ohrožení demokracie v Litvě,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své usnesení ze dne 9. října 2025 o společné reakci na nedávné narušení vzdušného prostoru a kritické infrastruktury členských států EU Ruskem</w:t>
            </w:r>
            <w:r>
              <w:rPr>
                <w:b/>
                <w:i/>
                <w:vertAlign w:val="superscript"/>
              </w:rPr>
              <w:t>32</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Přijaté texty, P10_TA(2025)0230.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 ohledem na </w:t>
            </w:r>
            <w:r>
              <w:rPr>
                <w:b/>
                <w:i/>
              </w:rPr>
              <w:t>své</w:t>
            </w:r>
            <w:r>
              <w:t xml:space="preserve"> usnesení ze dne 9. října 2025 o společné reakci na nedávné narušení vzdušného prostoru a kritické infrastruktury členských států EU Ruskem</w:t>
            </w:r>
            <w:r>
              <w:rPr>
                <w:vertAlign w:val="superscript"/>
              </w:rPr>
              <w:t>32</w:t>
            </w:r>
            <w:r>
              <w:t>,</w:t>
            </w:r>
          </w:p>
        </w:tc>
        <w:tc>
          <w:tcPr>
            <w:tcW w:w="4876" w:type="dxa"/>
            <w:tcBorders>
              <w:top w:val="nil"/>
              <w:left w:val="nil"/>
              <w:bottom w:val="nil"/>
              <w:right w:val="nil"/>
            </w:tcBorders>
          </w:tcPr>
          <w:p>
            <w:pPr>
              <w:pStyle w:val="Normal6a"/>
            </w:pPr>
            <w:r>
              <w:t>–</w:t>
            </w:r>
            <w:r>
              <w:tab/>
            </w:r>
            <w:r>
              <w:t xml:space="preserve">s ohledem na </w:t>
            </w:r>
            <w:r>
              <w:rPr>
                <w:b/>
                <w:i/>
              </w:rPr>
              <w:t>svá předchozí usnesení o Ruské federaci a její agresi vůči Ukrajině, jakož i na její nepřátelské akce proti členským státům, včetně</w:t>
            </w:r>
            <w:r>
              <w:t xml:space="preserve"> usnesení ze dne 9. října 2025 o společné reakci na nedávné narušení vzdušného prostoru a kritické infrastruktury členských států EU Ruskem</w:t>
            </w:r>
            <w:r>
              <w:rPr>
                <w:vertAlign w:val="superscript"/>
              </w:rPr>
              <w:t>32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Přijaté texty, P10_TA(2025)0230.</w:t>
            </w:r>
          </w:p>
        </w:tc>
        <w:tc>
          <w:tcPr>
            <w:tcW w:w="4876" w:type="dxa"/>
            <w:tcBorders>
              <w:top w:val="nil"/>
              <w:left w:val="nil"/>
              <w:bottom w:val="nil"/>
              <w:right w:val="nil"/>
            </w:tcBorders>
          </w:tcPr>
          <w:p>
            <w:pPr>
              <w:pStyle w:val="Normal6a"/>
            </w:pPr>
            <w:r>
              <w:rPr>
                <w:vertAlign w:val="superscript"/>
              </w:rPr>
              <w:t>32</w:t>
            </w:r>
            <w:r>
              <w:t xml:space="preserve"> </w:t>
            </w:r>
            <w:r>
              <w:t>Přijaté texty, P10_TA(2025)0230.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své usnesení ze dne 18. června 2025 o zprávě Komise o právním státu za rok 2024</w:t>
            </w:r>
            <w:r>
              <w:rPr>
                <w:b/>
                <w:i/>
                <w:vertAlign w:val="superscript"/>
              </w:rPr>
              <w:t>33</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Úř. věst. C, C/2025/6259, 19.12.2025, ELI:</w:t>
            </w:r>
            <w:r>
              <w:t xml:space="preserve"> </w:t>
            </w:r>
            <w:r>
              <w:rPr>
                <w:b/>
                <w:i/>
              </w:rPr>
              <w:t>http://data.europa.eu/eli/C/2025/6259/oj.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20. ledna 2025 o dezinformacích a falšování historie ze strany Ruska v zájmu ospravedlnění jeho válečné agrese proti Ukrajině</w:t>
            </w:r>
            <w:r>
              <w:rPr>
                <w:b/>
                <w:i/>
                <w:vertAlign w:val="superscript"/>
              </w:rPr>
              <w:t>34a</w:t>
            </w:r>
            <w:r>
              <w:t xml:space="preserve"> </w:t>
            </w:r>
            <w:r>
              <w:rPr>
                <w:b/>
                <w:i/>
              </w:rPr>
              <w:t>a s ohledem na své usnesení ze dne 22. října 2025 o postoji Rady k návrhu souhrnného rozpočtu Evropské unie na rozpočtový rok 2026, v němž je zmíněn projekt památníku v Bruselu</w:t>
            </w:r>
            <w:r>
              <w:rPr>
                <w:b/>
                <w:i/>
                <w:vertAlign w:val="superscript"/>
              </w:rPr>
              <w:t>34b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34a</w:t>
            </w:r>
            <w:r>
              <w:t xml:space="preserve"> </w:t>
            </w:r>
            <w:r>
              <w:rPr>
                <w:b/>
                <w:i/>
              </w:rPr>
              <w:t>Přijaté texty:</w:t>
            </w:r>
            <w:r>
              <w:t xml:space="preserve"> </w:t>
            </w:r>
            <w:r>
              <w:rPr>
                <w:b/>
                <w:i/>
              </w:rPr>
              <w:t>P10 TA(2025)0006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34b</w:t>
            </w:r>
            <w:r>
              <w:t xml:space="preserve"> </w:t>
            </w:r>
            <w:r>
              <w:rPr>
                <w:b/>
                <w:i/>
              </w:rPr>
              <w:t>Přijaté texty:</w:t>
            </w:r>
            <w:r>
              <w:t xml:space="preserve"> </w:t>
            </w:r>
            <w:r>
              <w:rPr>
                <w:b/>
                <w:i/>
              </w:rPr>
              <w:t>P10_TA(2025)0244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23. ledna 2025 o dezinformacích a falšování historie ze strany Ruska v zájmu ospravedlnění jeho válečné agrese proti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13. listopadu 2025 o řešení nadnárodních represí vůči obráncům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21. ledna 2026 o řešení beztrestnosti prostřednictvím sankcí EU, včetně globálního režimu sankcí EU v oblasti lidských práv (tzv. „Magnitského zákon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António Tânger Corrêa,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průběžnou zprávu útvarů výboru pro soudnictví Sněmovny reprezentantů USA nazvanou „The Foreign Censorship Threat, Part II:</w:t>
            </w:r>
            <w:r>
              <w:t xml:space="preserve"> </w:t>
            </w:r>
            <w:r>
              <w:rPr>
                <w:b/>
                <w:i/>
              </w:rPr>
              <w:t>Europe´s decade-long campaign to censor the Global Internet and how it harms American speech in the United States", která poukazuje na závažné vměšování Evropské komise do voleb v členských státech a důsledně mapuje regulační úsilí o cenzuru svobody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opatření k posílení integrity, nezávislosti a odpovědnosti, která dne 8. února 2023 přijala Konference předsedů</w:t>
            </w:r>
            <w:r>
              <w:rPr>
                <w:b/>
                <w:i/>
                <w:vertAlign w:val="superscript"/>
              </w:rPr>
              <w:t>37a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37a</w:t>
            </w:r>
            <w:r>
              <w:t xml:space="preserve"> </w:t>
            </w:r>
            <w:r>
              <w:rPr>
                <w:b/>
                <w:i/>
              </w:rPr>
              <w:t>PV CPG 08.02.2023 https://www.europarl.europa.eu/RegData/organes/conf_pres_groupes/proces_verbal/2023/02-08/CPG_PV(2023)02–08_EN.pdf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své usnesení ze dne 23. listopadu 2022 o uznání Ruské federace za stát, který podporuje terorismus</w:t>
            </w:r>
            <w:r>
              <w:rPr>
                <w:b/>
                <w:i/>
                <w:vertAlign w:val="superscript"/>
              </w:rPr>
              <w:t>38</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38</w:t>
            </w:r>
            <w:r>
              <w:t xml:space="preserve"> </w:t>
            </w:r>
            <w:r>
              <w:rPr>
                <w:b/>
                <w:i/>
              </w:rPr>
              <w:t>Úř. věst. C 167, 11.5.2023, s. 18.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bílou knihu Komise o budoucnosti evropské obrany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národní bezpečnostní strategii USA zveřejněnou v listopadu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politické směry na funkční období Komise 2024–2029, které předsedkyně Komise Ursula von der Leyenová předložila dne 18. července 2024, nazvané „Volba Evropy“,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předběžná zjištění Komise ze dne 6. února 2026 týkající se nedodržování nařízení o digitálních službách ze strany společnosti TikTok, pokud jde o posuzování rizik v souvislosti s jejími doporučovacími systémy a návykovými prvky designu,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 ohledem na kodex chování v oblasti dezinformací,</w:t>
            </w:r>
          </w:p>
        </w:tc>
        <w:tc>
          <w:tcPr>
            <w:tcW w:w="4876" w:type="dxa"/>
            <w:tcBorders>
              <w:top w:val="nil"/>
              <w:left w:val="nil"/>
              <w:bottom w:val="nil"/>
              <w:right w:val="nil"/>
            </w:tcBorders>
          </w:tcPr>
          <w:p>
            <w:pPr>
              <w:pStyle w:val="Normal6a"/>
            </w:pPr>
            <w:r>
              <w:t>–</w:t>
            </w:r>
            <w:r>
              <w:tab/>
            </w:r>
            <w:r>
              <w:t xml:space="preserve">s ohledem na kodex chování v oblasti dezinformací </w:t>
            </w:r>
            <w:r>
              <w:rPr>
                <w:b/>
                <w:i/>
              </w:rPr>
              <w:t>(2018</w:t>
            </w:r>
            <w:r>
              <w:t xml:space="preserve">, </w:t>
            </w:r>
            <w:r>
              <w:rPr>
                <w:b/>
                <w:i/>
              </w:rPr>
              <w:t>posílený v roce 2022), který Evropská komise a Evropský sbor pro digitální služby schválily dne 13. února 2025 jako kodex chování podle článku 45 nařízení (EU) 2022/2065 (nařízení o digitálních službách) s účinností od 1.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zprávu bývalého prezidenta Finské republiky Sauliho Niinistöa ze dne 30. října 2024 jako zvláštního poradce předsedkyně Evropské komise nazvanou „Společně bezpečnější – posílení evropské civilní a vojenské připravenosti a pohotovosti“,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stanovisko Komise ze dne 13. února 2025 k posouzení kodexu zásad boje proti dezinformacím ve smyslu článku 45 nařízení (EU) 2022/2065,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dokument „The Foreign Censorship Threat, Part II:</w:t>
            </w:r>
            <w:r>
              <w:t xml:space="preserve"> </w:t>
            </w:r>
            <w:r>
              <w:rPr>
                <w:b/>
                <w:i/>
              </w:rPr>
              <w:t>Europe’s Decade-Long Campaign to Censor the Global Internet and How It Harms American Speech in the United States, průběžná zpráva útvarů výboru pro soudnictví Sněmovny reprezentantů USA, zveřejněná dne 3. února 2026</w:t>
            </w:r>
            <w:r>
              <w:rPr>
                <w:b/>
                <w:i/>
                <w:vertAlign w:val="superscript"/>
              </w:rPr>
              <w:t>49a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49a</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studii s názvem „Posílení odolnosti – směrem k Evropskému štítu pro demokracii“, kterou si vyžádal zvláštní výbor Parlamentu pro Evropský štít pro demokracii a kterou zveřejnilo generální ředitelství pro občanská práva, spravedlnost a institucionální záležitosti v říjnu 2025</w:t>
            </w:r>
            <w:r>
              <w:rPr>
                <w:b/>
                <w:i/>
                <w:vertAlign w:val="superscript"/>
              </w:rPr>
              <w:t>51</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51</w:t>
            </w:r>
            <w:r>
              <w:t xml:space="preserve"> </w:t>
            </w:r>
            <w:r>
              <w:rPr>
                <w:b/>
                <w:i/>
              </w:rPr>
              <w:t>Studie – „Posílení odolnosti – směrem k Evropskému štítu pro demokracii“, Evropský parlament, Generální ředitelství pro občanská práva, spravedlnost a institucionální záležitosti, tematická sekce Spravedlnost, občanské svobody a institucionální záležitosti, říjen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průzkum Eurobarometr z listopadu 2025, z něhož vyplývá, že evropští občané považují rostoucí nedůvěru vůči demokratickým institucím (49 %), zahraniční manipulaci s informacemi a dezinformace, a to i ve volebním kontextu (42 %), a nedostatečnou transparentnost politického obsahu online řízeného umělou inteligencí (32 %) za nejzávažnější výzvy pro demokracii, a který dále ukazuje, že přesné a dostupné informace jsou považovány za nejdůležitější prvek svobodných a spravedlivých voleb (53 %), spolu s obavami o voliče spoléhající se na dezinformace (79 %), kybernetické útoky (71 %) a zahraniční vměšování (70 %);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 ohledem na </w:t>
            </w:r>
            <w:r>
              <w:rPr>
                <w:b/>
                <w:i/>
              </w:rPr>
              <w:t>první, druhou a třetí</w:t>
            </w:r>
            <w:r>
              <w:t xml:space="preserve"> zprávu </w:t>
            </w:r>
            <w:r>
              <w:rPr>
                <w:b/>
                <w:i/>
              </w:rPr>
              <w:t>Evropské služby pro vnější činnost (ESVČ) o hrozbách zahraniční manipulace s informacemi a vměšování,</w:t>
            </w:r>
          </w:p>
        </w:tc>
        <w:tc>
          <w:tcPr>
            <w:tcW w:w="4876" w:type="dxa"/>
            <w:tcBorders>
              <w:top w:val="nil"/>
              <w:left w:val="nil"/>
              <w:bottom w:val="nil"/>
              <w:right w:val="nil"/>
            </w:tcBorders>
          </w:tcPr>
          <w:p>
            <w:pPr>
              <w:pStyle w:val="Normal6a"/>
            </w:pPr>
            <w:r>
              <w:t>–</w:t>
            </w:r>
            <w:r>
              <w:tab/>
            </w:r>
            <w:r>
              <w:t xml:space="preserve">s ohledem na zprávu </w:t>
            </w:r>
            <w:r>
              <w:rPr>
                <w:b/>
                <w:i/>
              </w:rPr>
              <w:t>Rady Evropy s názvem „Zpráva platformy Bezpečnost novinářů za rok 2024: vážné obavy z používání špionážního softwaru proti novinářům, zneužívání soudních sporů a novinářů v exilu“;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probíhající diskusi v Parlamentu o dopadu influencerů na sociálních sítích na veřejnost,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zjištění zprávy polské státní komise pro posouzení ruského vlivu na vnitřní bezpečnost Polské republiky v letech 2007–2022,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příručku pro influencery, kterou v roce 2020 vypracovala finská organizace Mediapooli,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příručku pro influencery, kterou v roce 2020 vypracovala finská organizace Mediapooli,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národní bezpečnostní strategii USA ze dne 5. prosince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národní bezpečnostní strategii Spojených států amerických zveřejněnou v listopadu 2025 a na národní obrannou strategii zveřejněnou v lednu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národní bezpečnostní strategii USA z roku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zprávu Reportérů bez hranic ze dne 25. září 2025 nazvanou „The Propaganda Monitor: The Russian Edition“ (Monitor propagandy:</w:t>
            </w:r>
            <w:r>
              <w:t xml:space="preserve"> </w:t>
            </w:r>
            <w:r>
              <w:rPr>
                <w:b/>
                <w:i/>
              </w:rPr>
              <w:t>Ruské vydání),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článek, který zveřejnilo Centrum pro pluralitu a svobodu sdělovacích prostředků při Evropském univerzitním institutu dne 1. listopadu 2025 pod názvem „Influencers as news creators: Implications for media regulation“ (Influenceři jako tvůrci zpráv:</w:t>
            </w:r>
            <w:r>
              <w:t xml:space="preserve"> </w:t>
            </w:r>
            <w:r>
              <w:rPr>
                <w:b/>
                <w:i/>
              </w:rPr>
              <w:t>důsledky pro regulaci sdělovacích prostředků),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článek zveřejněný konsorciem AlgoSoc dne 28. října 2025 s názvem „1 in 10 Dutch citizens are likely to ask AI for election advice.</w:t>
            </w:r>
            <w:r>
              <w:t xml:space="preserve"> </w:t>
            </w:r>
            <w:r>
              <w:rPr>
                <w:b/>
                <w:i/>
              </w:rPr>
              <w:t>This is why they shouldn’t. (Každý desátý nizozemský občan se pravděpodobně obrací o radu ohledně voleb na umělou inteligenci.</w:t>
            </w:r>
            <w:r>
              <w:t xml:space="preserve"> </w:t>
            </w:r>
            <w:r>
              <w:rPr>
                <w:b/>
                <w:i/>
              </w:rPr>
              <w:t>Důvody proč to nedělat.),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zvláštní zprávu organizace NewsGuard ze dne 6. března 2025 nazvanou „A Well-funded Moscow-based Global “News” Network has Infected Western Artificial Intelligence with Russian Propaganda“ (Dobře financovaná moskevská globální zpravodajská síť infikovala západní umělou inteligenci ruskou propagandou),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analýzy a doporučení střediska excelence NATO pro strategickou komunikaci,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Normana Lewise nazvanou „A Shield Against Democracy:</w:t>
            </w:r>
            <w:r>
              <w:t xml:space="preserve"> </w:t>
            </w:r>
            <w:r>
              <w:rPr>
                <w:b/>
                <w:i/>
              </w:rPr>
              <w:t>The European Democracy Shield and the Future of Free Speech, MCC,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analýzy a doporučení Evropské služby pro vnější činnost (EUvsDisinfo),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výboru pro soudnictví Sněmovny reprezentantů USA, zprávu většiny zastoupené ve výboru, The Digital Services Act and the Transatlantic Threat to Free Speech,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Nadace národní bezpečnosti (Fundacja Bezpieczeństwa Narodowego) o volbách v Polsku,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95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výboru pro soudnictví Sněmovny reprezentantů USA, zprávu většiny zastoupené ve výboru, The Foreign Censorship Threat to Free Speech – Part II,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vyšetřovací zprávu zveřejněnou organizacemi VSquare, Delfi Estonia a partnerskými mediálními organizacemi dne 26. února 2024 s názvem „Kremlin Leaks: Secret Files Reveal How Putin Pre-Rigged his Reelection“ (Úniky z Kremlu:</w:t>
            </w:r>
            <w:r>
              <w:t xml:space="preserve"> </w:t>
            </w:r>
            <w:r>
              <w:rPr>
                <w:b/>
                <w:i/>
              </w:rPr>
              <w:t>Tajné dokumenty odhalují, jak Putin předem zmanipuloval své znovuzvolení),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vyšetřovací zprávu zveřejněnou organizacemi VSquare, Delfi Estonia a partnerskými mediálními organizacemi dne 26. února 2024 s názvem „Kremlin Leaks: Secret Files Reveal How Putin Pre-Rigged his Reelection“ (Úniky z Kremlu:</w:t>
            </w:r>
            <w:r>
              <w:t xml:space="preserve"> </w:t>
            </w:r>
            <w:r>
              <w:rPr>
                <w:b/>
                <w:i/>
              </w:rPr>
              <w:t>Tajné dokumenty odhalují, jak Putin předem zmanipuloval své znovuzvolení),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Etický kodex chování pro influencery a tvůrce obsahu na sociálních médiích, který v roce 2024 zveřejnil Aspen Institute Germany,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Etický kodex chování pro influencery a tvůrce obsahu na sociálních médiích, který v roce 2024 zveřejnil Aspen Institute Germany,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článek zveřejněný na webu Debunk.org dne 4. května 2023 s názvem „Kreml loni utratil 1,9 miliardy USD na propagandu, rozpočet překročil o čtvrtinu“,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článek zveřejněný na webu Debunk.org dne 4. května 2023 s názvem „Kreml loni utratil 1,9 miliardy USD na propagandu, rozpočet překročil o čtvrtinu“,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prohlášení ministerstva zahraničních věcí Ruské federace ze dne 28. prosince 2024 o opatřeních v reakci na 15. balíček sankcí EU proti Rusku, v němž oznámilo rozšíření seznamu úředníků a občanů EU, kterým je zakázán vstup do země,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článek ruské tiskové agentury TASS ze dne 28. prosince 2024 s názvem „Rusko v reakci na sankce výrazně rozšiřuje černou listinu úředníků EU – MZV“,</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tiskovou zprávu Komise ze dne 18. prosince 2023 o zahájení formálního řízení podle nařízení o digitálních službách proti společnosti X s cílem posoudit možná porušení jejích povinností, zejména pokud jde o zmírnění systémových rizik spojených s návrhem a fungováním jejích doporučovacích systémů, jakož i povinností souvisejících s posuzováním rizik, moderováním obsahu, transparentností reklamy a přístupem výzkumných pracovníků k údajům,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autorů Prama a kol. nazvanou „Political Biases on X before the 2025 German Federal Election“, která byla zveřejněna v březnu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tiskovou zprávu Komise ze dne 30. dubna 2024 o zahájení formálního řízení podle nařízení o digitálních službách proti platformám společnosti Meta, zejména pokud jde o nakládání s politickým obsahem na jejích online platformách a jeho omezování,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autorů Prama, Vishal a Grabowicz s názvem „Algorithmic Biases on X before the 2025 Polish Presidential Election“, která byla zveřejněna v březnu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autorů Weinmann, Denkovski a Giannaccini s názvem „Filtered for You: Algorithmic Bias on TikTok and Instagram in Germany“, která byla zveřejněna v lednu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organizace Global Witness nazvanou „TikTok and X Recommend Pro-AfD Content to Non-Partisan Users Ahead of the German Elections“, která byla zveřejněna v lednu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organizace Global Witness nazvanou „TikTok Algorithm Continues to Push Multiple Times More Far-Right Content to Users Ahead of Romania Elections“, která byla zveřejněna v únoru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autorů Verwiebe a kol. s názvem „Digitalisiert, politisiert, polarisiert? Eine Analyse von Social-Media-Feeds junger Menschen zur Bundestagswahl 2025 auf TikTok, YouTube, Instagram and X’, která byla zveřejněna v lednu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100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autorů Katzy-Reinshagen a kol. s názvem „Wahlkampf im Feed? Wie TikTok mit parteipolitischen Inhalten im Vorfeld der Bundestagswahl 2025 umgeht‘, která byla zveřejněna v únoru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 h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autorů Matlach a kol. s názvem „Recommending Hate: How TikTok’s Search Engine Algorithms Reproduce Societal Bias“, která byla zveřejněna v únoru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prohlášení společnosti TikTok z prosince 2024 o pokračující ochraně integrity platformy TikTok během rumunských voleb,</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průzkum mezi mladými lidmi z roku 2024 o názorech a prioritách mladých lidí (ve věku 16–30 let) v celé EU, zaměřený na jejich politické priority, postoje k Evropské unii, zdroje informací, vystavení dezinformacím, politickou angažovanost a volební chování ve volbách do Evropského parlamentu v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dohodu mezi Evropským parlamentem, Radou Evropské unie, Evropskou komisí, Soudním dvorem Evropské unie, Evropskou centrální bankou, Evropským účetním dvorem, Evropským hospodářským a sociálním výborem a Evropským výborem regionů, kterou se zřizuje interinstitucionální orgán pro etické normy pro členy orgánů a poradních institucí uvedených v článku 13 Smlouvy o Evropské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rozhodnutí Evropského parlamentu zřídit v rámci Výboru pro rozpočtovou kontrolu pracovní skupinu pro kontrolu financování nevládních organizací,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bílou knihu o budoucnosti evropské obrany 2030 a nařízení Rady (EU) 2025/1106 ze dne 27. května 2025, kterým se zřizuje nástroj Bezpečnostní akce pro Evropu (SAFE) prostřednictvím posílení evropského obranného průmyslu,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14. září 2017 o odpovědnosti, transparentnosti a integritě v orgánech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usnesení Evropského parlamentu ze dne 27. listopadu 2025 o uplatňování ustanovení Smlouvy týkajících se zásad subsidiarity a proporcionality a úloha vnitrostátních parlamentů v legislativním procesu EU (2025/2042(INI)),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národní bezpečnostní politiku USA z roku 2025, která byla zveřejněna dne 5. prosince 2025, která vyžaduje na evropské straně naléhavou a ambiciózní reakci,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článek 5 Smlouvy o Evropské unii (SEU), zejména zásady svěření pravomocí, subsidiarity a proporcionality,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zprávy a doporučení Evropského účetního dvora, zejména na zvláštní zprávu 11/2025:</w:t>
            </w:r>
            <w:r>
              <w:t xml:space="preserve"> </w:t>
            </w:r>
            <w:r>
              <w:rPr>
                <w:b/>
                <w:i/>
              </w:rPr>
              <w:t>Transparentnost financování EU poskytovaného nevládním organizacím,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projev předsedkyně Komise von der Leyenové o stavu Unie v září 2025, v němž zdůraznila význam a naléhavost opatření na podporu demokratické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společnosti Meta Platforms, Inc. ze dne 7. ledna 2025 nazvané „More Speech and Fewer Mistakes“, v němž oznámila ukončení svého programu ověřování faktů třetí stranou z důvodu, že to vedlo k nadměrnému odstraňování obsahu a cenzuře legitimní veřejné diskuse,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Rady ze dne 28. listopadu 2025 o přístupu ke spolehlivým zprávám v rámci Evropského štítu pro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příslušné studie a opatření Komise týkající se dopadu digitální reklamy a využívání on-line obsahu pro účely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104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práci Evropského parlamentu v oblasti autorského práva a generativní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dne 12. listopadu 2025 Komise a vysoká představitelka Unie pro zahraniční věci a bezpečnostní politiku předložily společné sdělení o zřízení Evropského štítu pro demokracii, v němž stanovili řadu opatření na posílení, ochranu a podporu silných a odolných demokracií v celé EU;</w:t>
            </w:r>
          </w:p>
        </w:tc>
        <w:tc>
          <w:tcPr>
            <w:tcW w:w="4876" w:type="dxa"/>
            <w:tcBorders>
              <w:top w:val="nil"/>
              <w:left w:val="nil"/>
              <w:bottom w:val="nil"/>
              <w:right w:val="nil"/>
            </w:tcBorders>
          </w:tcPr>
          <w:p>
            <w:pPr>
              <w:pStyle w:val="Normal6a"/>
            </w:pPr>
            <w:r>
              <w:t>A.</w:t>
            </w:r>
            <w:r>
              <w:tab/>
            </w:r>
            <w:r>
              <w:t xml:space="preserve">vzhledem k tomu, že dne 12. listopadu 2025 Komise a vysoká představitelka Unie pro zahraniční věci a bezpečnostní politiku </w:t>
            </w:r>
            <w:r>
              <w:rPr>
                <w:b/>
                <w:i/>
              </w:rPr>
              <w:t>po značném zpoždění</w:t>
            </w:r>
            <w:r>
              <w:t xml:space="preserve"> předložily společné sdělení o zřízení Evropského štítu pro demokracii, v němž stanovili řadu opatření na posílení, ochranu a podporu silných a odolných demokracií v celé EU; </w:t>
            </w:r>
            <w:r>
              <w:rPr>
                <w:b/>
                <w:i/>
              </w:rPr>
              <w:t>vzhledem k tomu, že některé návrhy Komise mohou přispět k další centralizaci pravomocí na úrovni EU na úkor demokratických výsad členských států;</w:t>
            </w:r>
            <w:r>
              <w:t xml:space="preserve"> </w:t>
            </w:r>
            <w:r>
              <w:rPr>
                <w:b/>
                <w:i/>
              </w:rPr>
              <w:t>vzhledem k tomu, že navrhovaná opatření neodrážejí stávající demokratické deficity, nedostatky v dohledu, nedávné skandály, dvojí standardy a zjevný nedostatek objektivity v orgánech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demokratická odolnost a evropská bezpečnost jsou stále neoddělitelnější;</w:t>
            </w:r>
            <w:r>
              <w:t xml:space="preserve"> </w:t>
            </w:r>
            <w:r>
              <w:rPr>
                <w:b/>
                <w:i/>
              </w:rPr>
              <w:t>vzhledem k tomu, že hybridní hrozby, zahraniční vměšování a dezinformace jsou záměrně využívány jako nástroje války a nátlaku;</w:t>
            </w:r>
            <w:r>
              <w:t xml:space="preserve"> </w:t>
            </w:r>
            <w:r>
              <w:rPr>
                <w:b/>
                <w:i/>
              </w:rPr>
              <w:t>vzhledem k tomu, že posílení Evropského štítu pro demokracii proto rovněž přispívá k bezpečnostní a obranné autonomii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zahraniční kampaně manipulace s informacemi často fungují prostřednictvím nízkonákladových, málo intenzivních a vytrvalých taktik;</w:t>
            </w:r>
            <w:r>
              <w:t xml:space="preserve"> </w:t>
            </w:r>
            <w:r>
              <w:rPr>
                <w:b/>
                <w:i/>
              </w:rPr>
              <w:t>vzhledem k tomu, že reakce na tyto činnosti musí zůstat přiměřené, založené na důkazech a pevně zakotvené v právním státě, aby se zabránilo normalizaci trvalých mimořádných zásahů v informačním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článek 19 Všeobecné deklarace lidských práv uvádí, že každý má právo na svobodu přesvědčení a projevu;</w:t>
            </w:r>
            <w:r>
              <w:t xml:space="preserve"> </w:t>
            </w:r>
            <w:r>
              <w:rPr>
                <w:b/>
                <w:i/>
              </w:rPr>
              <w:t>vzhledem k tomu, že toto právo nepřipouští, aby někdo trpěl újmu pro své přesvědčení, a zahrnuje právo vyhledávat, přijímat a rozšiřovat informace a myšlenky jakýmikoli prostředky a bez ohledu na hranice;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štít pro demokracii poskytuje jedinečnou příležitost vybudovat účinnou celospolečenskou obranu evropské demokracie, svobody, konkurenceschopnosti a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článek 10 Evropské úmluvy o lidských právech zaručuje právo na svobodu projevu, které zahrnuje svobodu zastávat názory a přijímat a rozšiřovat informace a myšlenky bez zasahování státních orgánů a bez ohledu na hranice;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Evropská komise nevyhověla výzvám Evropského parlamentu, aby do své výroční zprávy o právním státu zahrnula zvláštní kapitolu posuzující situaci v samotných orgánech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Evropské středisko pro odolnost demokracie představuje jádro</w:t>
            </w:r>
            <w:r>
              <w:t xml:space="preserve"> Evropského štítu pro demokracii; vzhledem k tomu, že </w:t>
            </w:r>
            <w:r>
              <w:rPr>
                <w:b/>
                <w:i/>
              </w:rPr>
              <w:t>obě</w:t>
            </w:r>
            <w:r>
              <w:t xml:space="preserve"> zvláštní výbory Parlamentu pro zahraniční vměšování do všech demokratických procesů v Evropské unii, včetně dezinformací (INGE a INGE 2), již vyzvaly k </w:t>
            </w:r>
            <w:r>
              <w:rPr>
                <w:b/>
                <w:i/>
              </w:rPr>
              <w:t>vytvoření</w:t>
            </w:r>
            <w:r>
              <w:t xml:space="preserve"> struktury EU pro boj proti zahraniční manipulaci s informacemi a </w:t>
            </w:r>
            <w:r>
              <w:rPr>
                <w:b/>
                <w:i/>
              </w:rPr>
              <w:t>zahraničnímu</w:t>
            </w:r>
            <w:r>
              <w:t xml:space="preserve"> vměšování </w:t>
            </w:r>
            <w:r>
              <w:rPr>
                <w:b/>
                <w:i/>
              </w:rPr>
              <w:t>(FIMI)</w:t>
            </w:r>
            <w:r>
              <w:t>;</w:t>
            </w:r>
          </w:p>
        </w:tc>
        <w:tc>
          <w:tcPr>
            <w:tcW w:w="4876" w:type="dxa"/>
            <w:tcBorders>
              <w:top w:val="nil"/>
              <w:left w:val="nil"/>
              <w:bottom w:val="nil"/>
              <w:right w:val="nil"/>
            </w:tcBorders>
          </w:tcPr>
          <w:p>
            <w:pPr>
              <w:pStyle w:val="Normal6a"/>
            </w:pPr>
            <w:r>
              <w:t>B.</w:t>
            </w:r>
            <w:r>
              <w:tab/>
            </w:r>
            <w:r>
              <w:t xml:space="preserve">vzhledem k tomu, že </w:t>
            </w:r>
            <w:r>
              <w:rPr>
                <w:b/>
                <w:i/>
              </w:rPr>
              <w:t>svobodné společnosti jsou ústředním prvkem</w:t>
            </w:r>
            <w:r>
              <w:t xml:space="preserve"> evropského štítu pro demokracii </w:t>
            </w:r>
            <w:r>
              <w:rPr>
                <w:b/>
                <w:i/>
              </w:rPr>
              <w:t>a žádná bruselská instituce nemůže nahradit nebo ovlivnit demokratické procesy v členských státech</w:t>
            </w:r>
            <w:r>
              <w:t xml:space="preserve">; vzhledem k tomu, že </w:t>
            </w:r>
            <w:r>
              <w:rPr>
                <w:b/>
                <w:i/>
              </w:rPr>
              <w:t>oba</w:t>
            </w:r>
            <w:r>
              <w:t xml:space="preserve"> zvláštní výbory Parlamentu pro zahraniční vměšování do všech demokratických procesů v Evropské unii, včetně dezinformací (INGE a INGE 2), již vyzvaly k </w:t>
            </w:r>
            <w:r>
              <w:rPr>
                <w:b/>
                <w:i/>
              </w:rPr>
              <w:t>posílení</w:t>
            </w:r>
            <w:r>
              <w:t xml:space="preserve"> struktury EU pro boj proti zahraniční manipulaci s informacemi a vměšování</w:t>
            </w:r>
            <w:r>
              <w:rPr>
                <w:b/>
                <w:i/>
              </w:rPr>
              <w:t>, která by měla být vhodně umístěna v rámci ESVČ, spolu s dlouho zavedenými orgány, jako je pracovní skupina East StratCom, které mají zavedenou pracovní metodiku a již řadu let úspěšně spolupracují s Evropským parlamentem, Komisí, členskými státy, partnerskými organizacemi a odbornou komunitou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Evropské středisko pro odolnost demokracie představuje jádro Evropského</w:t>
            </w:r>
            <w:r>
              <w:t xml:space="preserve"> štítu pro demokracii; vzhledem k tomu, že </w:t>
            </w:r>
            <w:r>
              <w:rPr>
                <w:b/>
                <w:i/>
              </w:rPr>
              <w:t>obě</w:t>
            </w:r>
            <w:r>
              <w:t xml:space="preserve"> zvláštní výbory Parlamentu pro zahraniční vměšování do všech demokratických procesů v Evropské unii, včetně dezinformací (INGE a INGE 2), již vyzvaly k vytvoření struktury EU pro boj proti zahraniční manipulaci s informacemi a zahraničnímu vměšování (FIMI);</w:t>
            </w:r>
          </w:p>
        </w:tc>
        <w:tc>
          <w:tcPr>
            <w:tcW w:w="4876" w:type="dxa"/>
            <w:tcBorders>
              <w:top w:val="nil"/>
              <w:left w:val="nil"/>
              <w:bottom w:val="nil"/>
              <w:right w:val="nil"/>
            </w:tcBorders>
          </w:tcPr>
          <w:p>
            <w:pPr>
              <w:pStyle w:val="Normal6a"/>
            </w:pPr>
            <w:r>
              <w:t>B.</w:t>
            </w:r>
            <w:r>
              <w:tab/>
            </w:r>
            <w:r>
              <w:t xml:space="preserve">vzhledem k tomu, že </w:t>
            </w:r>
            <w:r>
              <w:rPr>
                <w:b/>
                <w:i/>
              </w:rPr>
              <w:t>společné sdělení o Evropském</w:t>
            </w:r>
            <w:r>
              <w:t xml:space="preserve"> štítu pro demokracii </w:t>
            </w:r>
            <w:r>
              <w:rPr>
                <w:b/>
                <w:i/>
              </w:rPr>
              <w:t>obsahuje několik pozitivních doporučení a návrhů, jako je zřízení Evropského střediska pro demokratickou odolnost, rozšíření jeho oblasti působnosti na přistupující země a sousedství EU nebo plné prosazování klíčových právních předpisů EU</w:t>
            </w:r>
            <w:r>
              <w:t xml:space="preserve">; vzhledem k tomu, že </w:t>
            </w:r>
            <w:r>
              <w:rPr>
                <w:b/>
                <w:i/>
              </w:rPr>
              <w:t>oba</w:t>
            </w:r>
            <w:r>
              <w:t xml:space="preserve"> zvláštní výbory Parlamentu pro zahraniční vměšování do všech demokratických procesů v Evropské unii, včetně dezinformací (INGE a INGE 2), již vyzvaly k vytvoření struktury EU</w:t>
            </w:r>
            <w:r>
              <w:rPr>
                <w:b/>
                <w:i/>
              </w:rPr>
              <w:t>, podobné navrhovanému Evropskému centru pro demokratickou odolnost,</w:t>
            </w:r>
            <w:r>
              <w:t xml:space="preserve"> pro boj proti zahraniční manipulaci s informacemi a zahraničnímu vměšování (FIMI);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Evropské středisko pro odolnost </w:t>
            </w:r>
            <w:r>
              <w:rPr>
                <w:b/>
                <w:i/>
              </w:rPr>
              <w:t>demokracie představuje jádro</w:t>
            </w:r>
            <w:r>
              <w:t xml:space="preserve"> Evropského štítu pro demokracii; vzhledem k tomu, že </w:t>
            </w:r>
            <w:r>
              <w:rPr>
                <w:b/>
                <w:i/>
              </w:rPr>
              <w:t>obě</w:t>
            </w:r>
            <w:r>
              <w:t xml:space="preserve"> zvláštní výbory Parlamentu pro zahraniční vměšování do všech demokratických procesů v Evropské unii, včetně dezinformací (INGE a INGE 2), již vyzvaly k vytvoření struktury EU pro boj proti zahraniční manipulaci s informacemi a zahraničnímu vměšování (FIMI);</w:t>
            </w:r>
          </w:p>
        </w:tc>
        <w:tc>
          <w:tcPr>
            <w:tcW w:w="4876" w:type="dxa"/>
            <w:tcBorders>
              <w:top w:val="nil"/>
              <w:left w:val="nil"/>
              <w:bottom w:val="nil"/>
              <w:right w:val="nil"/>
            </w:tcBorders>
          </w:tcPr>
          <w:p>
            <w:pPr>
              <w:pStyle w:val="Normal6a"/>
            </w:pPr>
            <w:r>
              <w:t>B.</w:t>
            </w:r>
            <w:r>
              <w:tab/>
            </w:r>
            <w:r>
              <w:t xml:space="preserve">vzhledem k tomu, že Evropské středisko pro </w:t>
            </w:r>
            <w:r>
              <w:rPr>
                <w:b/>
                <w:i/>
              </w:rPr>
              <w:t>demokratickou</w:t>
            </w:r>
            <w:r>
              <w:t xml:space="preserve"> odolnost </w:t>
            </w:r>
            <w:r>
              <w:rPr>
                <w:b/>
                <w:i/>
              </w:rPr>
              <w:t>je ústředním prvkem</w:t>
            </w:r>
            <w:r>
              <w:t xml:space="preserve"> Evropského štítu pro demokracii</w:t>
            </w:r>
            <w:r>
              <w:rPr>
                <w:b/>
                <w:i/>
              </w:rPr>
              <w:t>, ale vyvolává pochybnosti o respektování národní identity členských států, jak je stanoveno v čl. 4 odst. 1 SEU, a o výlučné odpovědnosti členských států za národní bezpečnost, jak je stanoveno v čl. 4 odst. 2 SEU</w:t>
            </w:r>
            <w:r>
              <w:t xml:space="preserve">; vzhledem k tomu, že </w:t>
            </w:r>
            <w:r>
              <w:rPr>
                <w:b/>
                <w:i/>
              </w:rPr>
              <w:t>oba</w:t>
            </w:r>
            <w:r>
              <w:t xml:space="preserve"> zvláštní výbory Parlamentu pro zahraniční vměšování do všech demokratických procesů v Evropské unii, včetně dezinformací (INGE a INGE 2), již vyzvaly k vytvoření struktury EU pro boj proti zahraniční manipulaci s informacemi a zahraničnímu vměšování (FIMI);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Evropské středisko pro odolnost demokracie představuje jádro Evropského štítu pro demokracii; vzhledem k tomu, že </w:t>
            </w:r>
            <w:r>
              <w:rPr>
                <w:b/>
                <w:i/>
              </w:rPr>
              <w:t>obě</w:t>
            </w:r>
            <w:r>
              <w:t xml:space="preserve"> zvláštní výbory Parlamentu pro zahraniční vměšování do všech demokratických procesů v Evropské unii, včetně dezinformací (INGE a INGE 2), již vyzvaly k vytvoření struktury EU pro boj proti zahraniční manipulaci s informacemi a zahraničnímu vměšování (FIMI);</w:t>
            </w:r>
          </w:p>
        </w:tc>
        <w:tc>
          <w:tcPr>
            <w:tcW w:w="4876" w:type="dxa"/>
            <w:tcBorders>
              <w:top w:val="nil"/>
              <w:left w:val="nil"/>
              <w:bottom w:val="nil"/>
              <w:right w:val="nil"/>
            </w:tcBorders>
          </w:tcPr>
          <w:p>
            <w:pPr>
              <w:pStyle w:val="Normal6a"/>
            </w:pPr>
            <w:r>
              <w:t>B.</w:t>
            </w:r>
            <w:r>
              <w:tab/>
            </w:r>
            <w:r>
              <w:t xml:space="preserve">vzhledem k tomu, že Evropské středisko pro odolnost demokracie představuje jádro Evropského štítu pro demokracii; vzhledem k tomu, že </w:t>
            </w:r>
            <w:r>
              <w:rPr>
                <w:b/>
                <w:i/>
              </w:rPr>
              <w:t>oba</w:t>
            </w:r>
            <w:r>
              <w:t xml:space="preserve"> zvláštní výbory Parlamentu pro zahraniční vměšování do všech demokratických procesů v Evropské unii, včetně dezinformací (INGE a INGE 2), již vyzvaly k vytvoření struktury EU pro boj proti zahraniční manipulaci s informacemi a zahraničnímu vměšování (FIMI); </w:t>
            </w:r>
            <w:r>
              <w:rPr>
                <w:b/>
                <w:i/>
              </w:rPr>
              <w:t>vzhledem k tomu, že tato struktura by neměla zdvojovat stávající nástroje, schopnosti a pravomoci, ale měla by je konsolidovat do jediného subjektu s jasnou vizí, mandátem, skutečnými pravomocemi a financováním;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Evropské středisko pro odolnost demokracie </w:t>
            </w:r>
            <w:r>
              <w:rPr>
                <w:b/>
                <w:i/>
              </w:rPr>
              <w:t>představuje jádro Evropského štítu pro demokracii;</w:t>
            </w:r>
            <w:r>
              <w:t xml:space="preserve"> </w:t>
            </w:r>
            <w:r>
              <w:rPr>
                <w:b/>
                <w:i/>
              </w:rPr>
              <w:t>vzhledem k tomu, že obě zvláštní výbory Parlamentu pro zahraniční vměšování do všech demokratických procesů v Evropské unii, včetně dezinformací (INGE a INGE 2), již vyzvaly k vytvoření struktury EU pro boj proti zahraniční manipulaci s informacemi a zahraničnímu vměšování (FIMI)</w:t>
            </w:r>
            <w:r>
              <w:t>;</w:t>
            </w:r>
          </w:p>
        </w:tc>
        <w:tc>
          <w:tcPr>
            <w:tcW w:w="4876" w:type="dxa"/>
            <w:tcBorders>
              <w:top w:val="nil"/>
              <w:left w:val="nil"/>
              <w:bottom w:val="nil"/>
              <w:right w:val="nil"/>
            </w:tcBorders>
          </w:tcPr>
          <w:p>
            <w:pPr>
              <w:pStyle w:val="Normal6a"/>
            </w:pPr>
            <w:r>
              <w:t>B.</w:t>
            </w:r>
            <w:r>
              <w:tab/>
            </w:r>
            <w:r>
              <w:t xml:space="preserve">vzhledem k tomu, že Evropské středisko pro odolnost demokracie </w:t>
            </w:r>
            <w:r>
              <w:rPr>
                <w:b/>
                <w:i/>
              </w:rPr>
              <w:t>je podporováno jako rámec pro výměnu a operativní spolupráci a koordinaci mezi zúčastněnými členskými státy, kandidátskými zeměmi EU a potenciálními kandidátskými zeměmi a orgány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Evropské středisko pro odolnost demokracie představuje jádro Evropského štítu</w:t>
            </w:r>
            <w:r>
              <w:t xml:space="preserve"> pro demokracii</w:t>
            </w:r>
            <w:r>
              <w:rPr>
                <w:b/>
                <w:i/>
              </w:rPr>
              <w:t>;</w:t>
            </w:r>
            <w:r>
              <w:t xml:space="preserve"> </w:t>
            </w:r>
            <w:r>
              <w:rPr>
                <w:b/>
                <w:i/>
              </w:rPr>
              <w:t>vzhledem k tomu, že obě zvláštní výbory Parlamentu pro zahraniční vměšování do všech demokratických procesů v Evropské unii, včetně dezinformací (INGE a INGE 2), již vyzvaly k vytvoření struktury EU pro boj proti zahraniční manipulaci s informacemi a zahraničnímu vměšování (FIMI)</w:t>
            </w:r>
            <w:r>
              <w:t>;</w:t>
            </w:r>
          </w:p>
        </w:tc>
        <w:tc>
          <w:tcPr>
            <w:tcW w:w="4876" w:type="dxa"/>
            <w:tcBorders>
              <w:top w:val="nil"/>
              <w:left w:val="nil"/>
              <w:bottom w:val="nil"/>
              <w:right w:val="nil"/>
            </w:tcBorders>
          </w:tcPr>
          <w:p>
            <w:pPr>
              <w:pStyle w:val="Normal6a"/>
            </w:pPr>
            <w:r>
              <w:t>B.</w:t>
            </w:r>
            <w:r>
              <w:tab/>
            </w:r>
            <w:r>
              <w:t xml:space="preserve">vzhledem k tomu, že </w:t>
            </w:r>
            <w:r>
              <w:rPr>
                <w:b/>
                <w:i/>
              </w:rPr>
              <w:t>Evropský štít</w:t>
            </w:r>
            <w:r>
              <w:t xml:space="preserve"> pro demokracii </w:t>
            </w:r>
            <w:r>
              <w:rPr>
                <w:b/>
                <w:i/>
              </w:rPr>
              <w:t>by měl doplňovat, a nikoli zdvojovat nebo nahrazovat práci bezpečnostních a zpravodajských služeb členských států a donucovacích orgánů, jakož i příslušných orgánů a institucí Unie v této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Evropské středisko pro odolnost demokracie představuje jádro Evropského štítu pro demokracii; vzhledem k tomu, že </w:t>
            </w:r>
            <w:r>
              <w:rPr>
                <w:b/>
                <w:i/>
              </w:rPr>
              <w:t>obě</w:t>
            </w:r>
            <w:r>
              <w:t xml:space="preserve"> zvláštní výbory Parlamentu pro zahraniční vměšování do všech demokratických procesů v Evropské unii, včetně dezinformací (INGE a INGE 2), již vyzvaly k vytvoření struktury EU pro boj proti zahraniční manipulaci s informacemi a zahraničnímu vměšování (FIMI);</w:t>
            </w:r>
          </w:p>
        </w:tc>
        <w:tc>
          <w:tcPr>
            <w:tcW w:w="4876" w:type="dxa"/>
            <w:tcBorders>
              <w:top w:val="nil"/>
              <w:left w:val="nil"/>
              <w:bottom w:val="nil"/>
              <w:right w:val="nil"/>
            </w:tcBorders>
          </w:tcPr>
          <w:p>
            <w:pPr>
              <w:pStyle w:val="Normal6a"/>
            </w:pPr>
            <w:r>
              <w:t>B.</w:t>
            </w:r>
            <w:r>
              <w:tab/>
            </w:r>
            <w:r>
              <w:t xml:space="preserve">vzhledem k tomu, že Evropské středisko pro odolnost demokracie představuje jádro Evropského štítu pro demokracii; vzhledem k tomu, že </w:t>
            </w:r>
            <w:r>
              <w:rPr>
                <w:b/>
                <w:i/>
              </w:rPr>
              <w:t>oba</w:t>
            </w:r>
            <w:r>
              <w:t xml:space="preserve"> zvláštní výbory Parlamentu pro zahraniční vměšování do všech demokratických procesů v Evropské unii, včetně dezinformací (INGE a INGE 2), již vyzvaly k vytvoření struktury EU pro boj proti zahraniční manipulaci s informacemi a zahraničnímu vměšování (FIMI) </w:t>
            </w:r>
            <w:r>
              <w:rPr>
                <w:b/>
                <w:i/>
              </w:rPr>
              <w:t>a dezinformacím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dobrovolná povaha účasti na návrhu, na němž je založeno Evropské středisko pro demokratickou odolnost, může vytvářet strukturální omezení a praktické překážky pro jeho účinné fungování, což oslabuje schopnost střediska jednat a koordinovat reakci na hrozby pro demokratické procesy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Jaroslav Bžoch,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dva zvláštní výbory Parlamentu pro zahraniční vměšování do všech demokratických procesů v Evropské unii, včetně dezinformací (INGE a INGE 2), již dříve vyzvaly k vytvoření struktury EU pro boj proti zahraniční manipulaci s informacemi a zahraničnímu vměšování (FIMI);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Komise ve svém sdělení nenašla právní základ pro zřízení střediska;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téměř tři roky po přijetí doporučení Evropského parlamentu Radě a Komisi ze dne 15. června 2023 nebyla převážná většina těchto doporučení dosud provedena, a to navzdory jejich zásadnímu významu pro ochranu základních práv, demokracie a právního státu před zneužíváním špionážního softwaru a invazivních sledovacích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ESVČ již řadu let podniká účinné kroky s cílem monitorovat Rusko a Čínu jako aktéry zahraniční manipulace s informacemi a vměšování, a zabývat se touto situací , a to ve spolupráci s NATO a orgány skupiny G7, mimo jiné prostřednictvím expozičních činností, politického přisuzování a přijímání sankcí;</w:t>
            </w:r>
            <w:r>
              <w:t xml:space="preserve"> </w:t>
            </w:r>
            <w:r>
              <w:rPr>
                <w:b/>
                <w:i/>
              </w:rPr>
              <w:t>vzhledem k tomu, že Komise má v této oblasti omezené pravomoci;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pod záštitou EU již funguje Evropské středisko excelence pro boj proti hybridním hrozbám;</w:t>
            </w:r>
            <w:r>
              <w:t xml:space="preserve"> </w:t>
            </w:r>
            <w:r>
              <w:rPr>
                <w:b/>
                <w:i/>
              </w:rPr>
              <w:t>vzhledem k tomu, že středisko excelence NATO pro strategickou komunikaci již několik let vykonává v této oblasti vysoce účinnou práci;</w:t>
            </w:r>
            <w:r>
              <w:t xml:space="preserve"> </w:t>
            </w:r>
            <w:r>
              <w:rPr>
                <w:b/>
                <w:i/>
              </w:rPr>
              <w:t>vzhledem k tomu, že Komise obdrží analytické produkty vypracované těmito subjekty a může od nich v případě potřeby požadovat dodatečné analýzy;</w:t>
            </w:r>
            <w:r>
              <w:t xml:space="preserve"> </w:t>
            </w:r>
            <w:r>
              <w:rPr>
                <w:b/>
                <w:i/>
              </w:rPr>
              <w:t>vzhledem k tomu, že proto není třeba vytvářet další struktury, které by zdvojovaly stávající kapacity nebo zbavovaly dlouho zavedené subjekty jejich pravomocí s cílem podřídit tyto činnosti Komisi, která nemá odpovídající mandát;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w:t>
            </w:r>
            <w:r>
              <w:rPr>
                <w:b/>
                <w:i/>
              </w:rPr>
              <w:t>je</w:t>
            </w:r>
            <w:r>
              <w:t xml:space="preserve"> hlavním </w:t>
            </w:r>
            <w:r>
              <w:rPr>
                <w:b/>
                <w:i/>
              </w:rPr>
              <w:t>terčem</w:t>
            </w:r>
            <w:r>
              <w:t xml:space="preserve"> nepřátelských </w:t>
            </w:r>
            <w:r>
              <w:rPr>
                <w:b/>
                <w:i/>
              </w:rPr>
              <w:t>informačních manipulačních</w:t>
            </w:r>
            <w:r>
              <w:t xml:space="preserve"> kampaní; vzhledem k tomu, že EU </w:t>
            </w:r>
            <w:r>
              <w:rPr>
                <w:b/>
                <w:i/>
              </w:rPr>
              <w:t>trpí</w:t>
            </w:r>
            <w:r>
              <w:t xml:space="preserve"> roztříštěným přístupem k boji proti zahraniční manipulaci s informacemi a vměšování a dezinformacím</w:t>
            </w:r>
            <w:r>
              <w:rPr>
                <w:b/>
                <w:i/>
              </w:rPr>
              <w:t>, přičemž mezi členskými státy existují</w:t>
            </w:r>
            <w:r>
              <w:t xml:space="preserve"> značné rozdíly v kapacitách a neexistuje žádný </w:t>
            </w:r>
            <w:r>
              <w:rPr>
                <w:b/>
                <w:i/>
              </w:rPr>
              <w:t>zastřešující</w:t>
            </w:r>
            <w:r>
              <w:t xml:space="preserve"> strategický rámec </w:t>
            </w:r>
            <w:r>
              <w:rPr>
                <w:b/>
                <w:i/>
              </w:rPr>
              <w:t>propojující</w:t>
            </w:r>
            <w:r>
              <w:t xml:space="preserve"> operativní reakci </w:t>
            </w:r>
            <w:r>
              <w:rPr>
                <w:b/>
                <w:i/>
              </w:rPr>
              <w:t>se zpravodajskými</w:t>
            </w:r>
            <w:r>
              <w:t xml:space="preserve"> informacemi o hrozbách;</w:t>
            </w:r>
          </w:p>
        </w:tc>
        <w:tc>
          <w:tcPr>
            <w:tcW w:w="4876" w:type="dxa"/>
            <w:tcBorders>
              <w:top w:val="nil"/>
              <w:left w:val="nil"/>
              <w:bottom w:val="nil"/>
              <w:right w:val="nil"/>
            </w:tcBorders>
          </w:tcPr>
          <w:p>
            <w:pPr>
              <w:pStyle w:val="Normal6a"/>
            </w:pPr>
            <w:r>
              <w:t>C.</w:t>
            </w:r>
            <w:r>
              <w:tab/>
            </w:r>
            <w:r>
              <w:t xml:space="preserve">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w:t>
            </w:r>
            <w:r>
              <w:rPr>
                <w:b/>
                <w:i/>
              </w:rPr>
              <w:t>není</w:t>
            </w:r>
            <w:r>
              <w:t xml:space="preserve"> hlavním </w:t>
            </w:r>
            <w:r>
              <w:rPr>
                <w:b/>
                <w:i/>
              </w:rPr>
              <w:t>cílem</w:t>
            </w:r>
            <w:r>
              <w:t xml:space="preserve"> nepřátelských kampaní </w:t>
            </w:r>
            <w:r>
              <w:rPr>
                <w:b/>
                <w:i/>
              </w:rPr>
              <w:t>manipulujících s informacemi, neboť nepřátelské akce prováděné sofistikovaným a individuálně uzpůsobeným způsobem záměrně cílí na společnosti členských států;</w:t>
            </w:r>
            <w:r>
              <w:t xml:space="preserve"> </w:t>
            </w:r>
            <w:r>
              <w:rPr>
                <w:b/>
                <w:i/>
              </w:rPr>
              <w:t>vzhledem k tomu, že proti těmto sofistikovaným útokům nemůže bojovat centralizovaný orgán EU</w:t>
            </w:r>
            <w:r>
              <w:t xml:space="preserve">; vzhledem k tomu, že EU </w:t>
            </w:r>
            <w:r>
              <w:rPr>
                <w:b/>
                <w:i/>
              </w:rPr>
              <w:t>netrpí</w:t>
            </w:r>
            <w:r>
              <w:t xml:space="preserve"> roztříštěným přístupem k boji proti zahraniční manipulaci s informacemi a vměšování a dezinformacím</w:t>
            </w:r>
            <w:r>
              <w:rPr>
                <w:b/>
                <w:i/>
              </w:rPr>
              <w:t>;</w:t>
            </w:r>
            <w:r>
              <w:t xml:space="preserve"> </w:t>
            </w:r>
            <w:r>
              <w:rPr>
                <w:b/>
                <w:i/>
              </w:rPr>
              <w:t>vzhledem k tomu, že s ohledem na různorodost členských států jsou nezbytné</w:t>
            </w:r>
            <w:r>
              <w:t xml:space="preserve"> značné rozdíly v </w:t>
            </w:r>
            <w:r>
              <w:rPr>
                <w:b/>
                <w:i/>
              </w:rPr>
              <w:t>jejich</w:t>
            </w:r>
            <w:r>
              <w:t xml:space="preserve"> kapacitách</w:t>
            </w:r>
            <w:r>
              <w:rPr>
                <w:b/>
                <w:i/>
              </w:rPr>
              <w:t>;</w:t>
            </w:r>
            <w:r>
              <w:t xml:space="preserve"> </w:t>
            </w:r>
            <w:r>
              <w:rPr>
                <w:b/>
                <w:i/>
              </w:rPr>
              <w:t>vzhledem k tomu, že Komise nemá mandát k tomu, aby v rozporu se zásadou subsidiarity nahrazovala kapacity členských států;</w:t>
            </w:r>
            <w:r>
              <w:t xml:space="preserve"> </w:t>
            </w:r>
            <w:r>
              <w:rPr>
                <w:b/>
                <w:i/>
              </w:rPr>
              <w:t>vzhledem k tomu, že tvrzení, že chybí zastřešující strategické rámce</w:t>
            </w:r>
            <w:r>
              <w:t xml:space="preserve"> a neexistuje žádný strategický rámec </w:t>
            </w:r>
            <w:r>
              <w:rPr>
                <w:b/>
                <w:i/>
              </w:rPr>
              <w:t>spojující</w:t>
            </w:r>
            <w:r>
              <w:t xml:space="preserve"> operativní reakci </w:t>
            </w:r>
            <w:r>
              <w:rPr>
                <w:b/>
                <w:i/>
              </w:rPr>
              <w:t>s</w:t>
            </w:r>
            <w:r>
              <w:t xml:space="preserve"> informacemi o hrozbách </w:t>
            </w:r>
            <w:r>
              <w:rPr>
                <w:b/>
                <w:i/>
              </w:rPr>
              <w:t>jako základ pro nebezpečné rozšíření pravomocí Komise, není pravdivé</w:t>
            </w:r>
            <w:r>
              <w:t xml:space="preserve">; </w:t>
            </w:r>
            <w:r>
              <w:rPr>
                <w:b/>
                <w:i/>
              </w:rPr>
              <w:t>vzhledem k tomu, že tyto akce lze účinně provádět prostřednictvím spolupráce mezi členskými státy, ESVČ, NATO, různými partnery, včetně občanské společnosti, přičemž v této souvislosti může Komise hrát podpůrnou úlohu v mezích pravomocí, které jí byly svěřeny;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nedávné zprávy ESVČ o </w:t>
            </w:r>
            <w:r>
              <w:rPr>
                <w:b/>
                <w:i/>
              </w:rPr>
              <w:t>hrozbách</w:t>
            </w:r>
            <w:r>
              <w:t xml:space="preserve">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w:t>
            </w:r>
            <w:r>
              <w:rPr>
                <w:b/>
                <w:i/>
              </w:rPr>
              <w:t>institucionální propojení EU je</w:t>
            </w:r>
            <w:r>
              <w:t xml:space="preserve"> hlavním terčem nepřátelských informačních manipulačních kampaní;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propojující operativní reakci se zpravodajskými informacemi o hrozbách;</w:t>
            </w:r>
          </w:p>
        </w:tc>
        <w:tc>
          <w:tcPr>
            <w:tcW w:w="4876" w:type="dxa"/>
            <w:tcBorders>
              <w:top w:val="nil"/>
              <w:left w:val="nil"/>
              <w:bottom w:val="nil"/>
              <w:right w:val="nil"/>
            </w:tcBorders>
          </w:tcPr>
          <w:p>
            <w:pPr>
              <w:pStyle w:val="Normal6a"/>
            </w:pPr>
            <w:r>
              <w:t>C.</w:t>
            </w:r>
            <w:r>
              <w:tab/>
            </w:r>
            <w:r>
              <w:t xml:space="preserve">vzhledem k tomu, že nedávné zprávy ESVČ o </w:t>
            </w:r>
            <w:r>
              <w:rPr>
                <w:b/>
                <w:i/>
              </w:rPr>
              <w:t>útocích v rámci</w:t>
            </w:r>
            <w:r>
              <w:t xml:space="preserve">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w:t>
            </w:r>
            <w:r>
              <w:rPr>
                <w:b/>
                <w:i/>
              </w:rPr>
              <w:t>členským státům a</w:t>
            </w:r>
            <w:r>
              <w:t xml:space="preserve"> EU umožňovaly přijímat včasná a koordinovaná protiopatření; vzhledem k tomu, že </w:t>
            </w:r>
            <w:r>
              <w:rPr>
                <w:b/>
                <w:i/>
              </w:rPr>
              <w:t>vnitrostátní a evropské volby jsou</w:t>
            </w:r>
            <w:r>
              <w:t xml:space="preserve"> hlavním terčem nepřátelských informačních manipulačních kampaní</w:t>
            </w:r>
            <w:r>
              <w:rPr>
                <w:b/>
                <w:i/>
              </w:rPr>
              <w:t>;</w:t>
            </w:r>
            <w:r>
              <w:t xml:space="preserve"> </w:t>
            </w:r>
            <w:r>
              <w:rPr>
                <w:b/>
                <w:i/>
              </w:rPr>
              <w:t>vzhledem k tomu, že tyto kampaně znevažují konkrétní kandidáty nebo politické strany, pokoušejí se zdiskreditovat samotný volební proces, zneužívají rozdělující otázky a pokoušejí se zdiskreditovat tradiční sdělovací prostředky;</w:t>
            </w:r>
            <w:r>
              <w:t xml:space="preserve"> </w:t>
            </w:r>
            <w:r>
              <w:rPr>
                <w:b/>
                <w:i/>
              </w:rPr>
              <w:t>vzhledem k tomu, že orgány EU a členských států jsou rovněž intenzivně napadány</w:t>
            </w:r>
            <w:r>
              <w:t>;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propojující operativní reakci se zpravodajskými informacemi o hrozbách;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je hlavním terčem nepřátelských informačních manipulačních kampaní;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propojující operativní reakci se zpravodajskými informacemi o hrozbách;</w:t>
            </w:r>
          </w:p>
        </w:tc>
        <w:tc>
          <w:tcPr>
            <w:tcW w:w="4876" w:type="dxa"/>
            <w:tcBorders>
              <w:top w:val="nil"/>
              <w:left w:val="nil"/>
              <w:bottom w:val="nil"/>
              <w:right w:val="nil"/>
            </w:tcBorders>
          </w:tcPr>
          <w:p>
            <w:pPr>
              <w:pStyle w:val="Normal6a"/>
            </w:pPr>
            <w:r>
              <w:t>C.</w:t>
            </w:r>
            <w:r>
              <w:tab/>
            </w:r>
            <w:r>
              <w:t xml:space="preserve">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je hlavním terčem nepřátelských informačních manipulačních kampaní;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w:t>
            </w:r>
            <w:r>
              <w:rPr>
                <w:b/>
                <w:i/>
              </w:rPr>
              <w:t>nebo fungující nadnárodní a/nebo evropský mechanismus spolupráce</w:t>
            </w:r>
            <w:r>
              <w:t xml:space="preserve"> propojující operativní reakci se zpravodajskými informacemi o hrozbách;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je hlavním terčem nepřátelských informačních manipulačních kampaní;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propojující operativní reakci se zpravodajskými informacemi o hrozbách;</w:t>
            </w:r>
          </w:p>
        </w:tc>
        <w:tc>
          <w:tcPr>
            <w:tcW w:w="4876" w:type="dxa"/>
            <w:tcBorders>
              <w:top w:val="nil"/>
              <w:left w:val="nil"/>
              <w:bottom w:val="nil"/>
              <w:right w:val="nil"/>
            </w:tcBorders>
          </w:tcPr>
          <w:p>
            <w:pPr>
              <w:pStyle w:val="Normal6a"/>
            </w:pPr>
            <w:r>
              <w:t>C.</w:t>
            </w:r>
            <w:r>
              <w:tab/>
            </w:r>
            <w:r>
              <w:t xml:space="preserve">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je hlavním terčem nepřátelských informačních manipulačních kampaní </w:t>
            </w:r>
            <w:r>
              <w:rPr>
                <w:b/>
                <w:i/>
              </w:rPr>
              <w:t>a jiných forem nenávistných útoků</w:t>
            </w:r>
            <w:r>
              <w:t>;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propojující operativní reakci se zpravodajskými informacemi o hrozbách;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je hlavním terčem nepřátelských informačních manipulačních kampaní;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propojující operativní reakci se zpravodajskými informacemi o hrozbách;</w:t>
            </w:r>
          </w:p>
        </w:tc>
        <w:tc>
          <w:tcPr>
            <w:tcW w:w="4876" w:type="dxa"/>
            <w:tcBorders>
              <w:top w:val="nil"/>
              <w:left w:val="nil"/>
              <w:bottom w:val="nil"/>
              <w:right w:val="nil"/>
            </w:tcBorders>
          </w:tcPr>
          <w:p>
            <w:pPr>
              <w:pStyle w:val="Normal6a"/>
            </w:pPr>
            <w:r>
              <w:t>C.</w:t>
            </w:r>
            <w:r>
              <w:tab/>
            </w:r>
            <w:r>
              <w:t xml:space="preserve">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w:t>
            </w:r>
            <w:r>
              <w:rPr>
                <w:b/>
                <w:i/>
              </w:rPr>
              <w:t>předvídat, předcházet, zaznamenat a</w:t>
            </w:r>
            <w:r>
              <w:t xml:space="preserve"> přijímat včasná a koordinovaná protiopatření; vzhledem k tomu, že institucionální propojení EU je hlavním terčem nepřátelských informačních manipulačních kampaní; vzhledem k tomu, že EU trpí roztříštěným přístupem k boji proti zahraniční manipulaci s informacemi a vměšování a dezinformacím, přičemž mezi členskými státy existují značné rozdíly v kapacitách a neexistuje žádný zastřešující strategický rámec propojující operativní reakci se zpravodajskými informacemi o hrozbách;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Jaroslav Bžoch, Marieke Ehlers,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je </w:t>
            </w:r>
            <w:r>
              <w:rPr>
                <w:b/>
                <w:i/>
              </w:rPr>
              <w:t>hlavním terčem</w:t>
            </w:r>
            <w:r>
              <w:t xml:space="preserve"> nepřátelských informačních manipulačních kampaní; vzhledem k tomu, že EU </w:t>
            </w:r>
            <w:r>
              <w:rPr>
                <w:b/>
                <w:i/>
              </w:rPr>
              <w:t>trpí roztříštěným přístupem</w:t>
            </w:r>
            <w:r>
              <w:t xml:space="preserve"> k boji proti zahraniční manipulaci s informacemi a vměšování a dezinformacím, přičemž mezi členskými státy existují značné rozdíly v kapacitách a neexistuje žádný </w:t>
            </w:r>
            <w:r>
              <w:rPr>
                <w:b/>
                <w:i/>
              </w:rPr>
              <w:t>zastřešující</w:t>
            </w:r>
            <w:r>
              <w:t xml:space="preserve"> strategický rámec propojující operativní reakci se zpravodajskými informacemi o hrozbách;</w:t>
            </w:r>
          </w:p>
        </w:tc>
        <w:tc>
          <w:tcPr>
            <w:tcW w:w="4876" w:type="dxa"/>
            <w:tcBorders>
              <w:top w:val="nil"/>
              <w:left w:val="nil"/>
              <w:bottom w:val="nil"/>
              <w:right w:val="nil"/>
            </w:tcBorders>
          </w:tcPr>
          <w:p>
            <w:pPr>
              <w:pStyle w:val="Normal6a"/>
            </w:pPr>
            <w:r>
              <w:t>C.</w:t>
            </w:r>
            <w:r>
              <w:tab/>
            </w:r>
            <w:r>
              <w:t xml:space="preserve">vzhledem k tomu, že nedávné zprávy ESVČ o hrozbách zahraniční manipulace s informacemi a vměšování prokazují stále podrobnější porozumění metodám, technické infrastruktuře a zamýšleným narativům zlovolných aktérů, avšak toto situační povědomí se dosud nepromítlo do trvalých operačních mechanismů, které by EU umožňovaly přijímat včasná a koordinovaná protiopatření; vzhledem k tomu, že institucionální propojení EU je </w:t>
            </w:r>
            <w:r>
              <w:rPr>
                <w:b/>
                <w:i/>
              </w:rPr>
              <w:t>jedním z terčů</w:t>
            </w:r>
            <w:r>
              <w:t xml:space="preserve"> nepřátelských informačních manipulačních kampaní; vzhledem k tomu, že EU </w:t>
            </w:r>
            <w:r>
              <w:rPr>
                <w:b/>
                <w:i/>
              </w:rPr>
              <w:t>chybí přístup</w:t>
            </w:r>
            <w:r>
              <w:t xml:space="preserve"> k boji proti zahraniční manipulaci s informacemi a vměšování a dezinformacím, přičemž mezi členskými státy existují značné rozdíly v kapacitách a neexistuje žádný </w:t>
            </w:r>
            <w:r>
              <w:rPr>
                <w:b/>
                <w:i/>
              </w:rPr>
              <w:t>doporučený</w:t>
            </w:r>
            <w:r>
              <w:t xml:space="preserve"> strategický rámec propojující operativní reakci se zpravodajskými informacemi o hrozbách;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organizace a průběh voleb, včetně regulace politických projevů a mediálního prostředí, zůstávají v souladu s čl. 4 odst. 2 SEU a článkem 5 SEU v pravomoci členských států;</w:t>
            </w:r>
            <w:r>
              <w:t xml:space="preserve"> </w:t>
            </w:r>
            <w:r>
              <w:rPr>
                <w:b/>
                <w:i/>
              </w:rPr>
              <w:t>vzhledem k tomu, že činnost Unie v této oblasti musí zůstat přísně omezena na zahraniční vměšování a nesmí se vztahovat na správu domácího demokratického diskurzu;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Evropský parlament hraje ústřední úlohu při ochraně a podpoře demokracie mimo Evropskou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cennými součástmi celkové odolnosti EU vůči zahraniční manipulaci s informacemi a vměšování a dezinformacím jsou ECNE, systém rychlého varování (RAS) a Evropské středisko pro sledování digitálních médií (EDMO), jejich účinnost je však podstatně omezena tím, že dosud neexistují specializované operační struktury EU s pravomocí koordinovat činnosti zaměřené na budování odolnosti a mechanismy rychlé reakce a eskalace propojující národní operační kapacity s koordinací na úrovni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cennými součástmi celkové odolnosti EU vůči zahraniční manipulaci s informacemi a vměšování a dezinformacím jsou ECNE, systém rychlého varování (RAS) a Evropské středisko pro sledování digitálních médií (EDMO), jejich účinnost je však podstatně omezena tím, že dosud neexistují specializované operační struktury EU s pravomocí koordinovat činnosti zaměřené na budování odolnosti a mechanismy rychlé reakce a eskalace propojující národní operační kapacity s koordinací na úrovni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cennými součástmi celkové odolnosti EU vůči zahraniční manipulaci s informacemi a vměšování a dezinformacím jsou ECNE, systém rychlého varování (RAS) a Evropské středisko pro sledování digitálních médií (EDMO), </w:t>
            </w:r>
            <w:r>
              <w:rPr>
                <w:b/>
                <w:i/>
              </w:rPr>
              <w:t>jejich účinnost je však podstatně omezena tím, že dosud neexistují specializované operační struktury EU s pravomocí koordinovat činnosti zaměřené na budování odolnosti a mechanismy rychlé reakce a eskalace propojující národní operační kapacity s koordinací na úrovni EU;</w:t>
            </w:r>
          </w:p>
        </w:tc>
        <w:tc>
          <w:tcPr>
            <w:tcW w:w="4876" w:type="dxa"/>
            <w:tcBorders>
              <w:top w:val="nil"/>
              <w:left w:val="nil"/>
              <w:bottom w:val="nil"/>
              <w:right w:val="nil"/>
            </w:tcBorders>
          </w:tcPr>
          <w:p>
            <w:pPr>
              <w:pStyle w:val="Normal6a"/>
            </w:pPr>
            <w:r>
              <w:t>D.</w:t>
            </w:r>
            <w:r>
              <w:tab/>
            </w:r>
            <w:r>
              <w:t>vzhledem k tomu, že cennými součástmi celkové odolnosti EU vůči zahraniční manipulaci s informacemi a vměšování a dezinformacím jsou ECNE, systém rychlého varování (RAS) a Evropské středisko pro sledování digitálních médií (EDMO),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cennými součástmi celkové odolnosti EU vůči zahraniční manipulaci s informacemi a vměšování a dezinformacím jsou ECNE, systém rychlého varování (RAS) a Evropské středisko pro sledování digitálních médií (EDMO), </w:t>
            </w:r>
            <w:r>
              <w:rPr>
                <w:b/>
                <w:i/>
              </w:rPr>
              <w:t>jejich účinnost je však podstatně omezena tím, že dosud neexistují specializované operační struktury EU s pravomocí koordinovat činnosti zaměřené na budování odolnosti a mechanismy rychlé reakce a eskalace propojující národní operační kapacity s koordinací na úrovni EU;</w:t>
            </w:r>
          </w:p>
        </w:tc>
        <w:tc>
          <w:tcPr>
            <w:tcW w:w="4876" w:type="dxa"/>
            <w:tcBorders>
              <w:top w:val="nil"/>
              <w:left w:val="nil"/>
              <w:bottom w:val="nil"/>
              <w:right w:val="nil"/>
            </w:tcBorders>
          </w:tcPr>
          <w:p>
            <w:pPr>
              <w:pStyle w:val="Normal6a"/>
            </w:pPr>
            <w:r>
              <w:t>D.</w:t>
            </w:r>
            <w:r>
              <w:tab/>
            </w:r>
            <w:r>
              <w:t>vzhledem k tomu, že cennými součástmi celkové odolnosti EU vůči zahraniční manipulaci s informacemi a vměšování a dezinformacím jsou ECNE, systém rychlého varování (RAS) a Evropské středisko pro sledování digitálních médií (EDMO),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cennými součástmi</w:t>
            </w:r>
            <w:r>
              <w:t xml:space="preserve"> celkové odolnosti EU vůči zahraniční manipulaci s informacemi a vměšování a dezinformacím </w:t>
            </w:r>
            <w:r>
              <w:rPr>
                <w:b/>
                <w:i/>
              </w:rPr>
              <w:t>jsou ECNE, systém rychlého varování (RAS) a Evropské středisko pro sledování digitálních médií (EDMO), jejich účinnost je však podstatně omezena tím, že dosud neexistují specializované operační struktury EU s pravomocí koordinovat činnosti zaměřené na budování odolnosti a mechanismy rychlé reakce a eskalace propojující národní operační kapacity s koordinací na úrovni EU</w:t>
            </w:r>
            <w:r>
              <w:t>;</w:t>
            </w:r>
          </w:p>
        </w:tc>
        <w:tc>
          <w:tcPr>
            <w:tcW w:w="4876" w:type="dxa"/>
            <w:tcBorders>
              <w:top w:val="nil"/>
              <w:left w:val="nil"/>
              <w:bottom w:val="nil"/>
              <w:right w:val="nil"/>
            </w:tcBorders>
          </w:tcPr>
          <w:p>
            <w:pPr>
              <w:pStyle w:val="Normal6a"/>
            </w:pPr>
            <w:r>
              <w:t>D.</w:t>
            </w:r>
            <w:r>
              <w:tab/>
            </w:r>
            <w:r>
              <w:t xml:space="preserve">vzhledem k tomu, že </w:t>
            </w:r>
            <w:r>
              <w:rPr>
                <w:b/>
                <w:i/>
              </w:rPr>
              <w:t>ECNE, systém včasného varování (RAS) a Evropské středisko pro sledování digitálních médií (EDMO) již existují jako složky</w:t>
            </w:r>
            <w:r>
              <w:t xml:space="preserve"> celkové odolnosti EU vůči zahraniční manipulaci s informacemi a vměšování a dezinformacím </w:t>
            </w:r>
            <w:r>
              <w:rPr>
                <w:b/>
                <w:i/>
              </w:rPr>
              <w:t>a poskytují poradenskou podporu příslušným orgánům členských států, jakož i příslušným institucím a orgánům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cennými součástmi celkové odolnosti EU vůči zahraniční manipulaci s informacemi a vměšování a dezinformacím jsou ECNE, systém rychlého varování (RAS) a Evropské středisko pro sledování digitálních médií (EDMO), jejich účinnost je však podstatně omezena tím, že dosud neexistují specializované operační struktury EU s pravomocí </w:t>
            </w:r>
            <w:r>
              <w:rPr>
                <w:b/>
                <w:i/>
              </w:rPr>
              <w:t>koordinovat</w:t>
            </w:r>
            <w:r>
              <w:t xml:space="preserve"> činnosti zaměřené na budování odolnosti a mechanismy rychlé reakce a eskalace propojující národní operační kapacity s </w:t>
            </w:r>
            <w:r>
              <w:rPr>
                <w:b/>
                <w:i/>
              </w:rPr>
              <w:t>koordinací</w:t>
            </w:r>
            <w:r>
              <w:t xml:space="preserve"> na úrovni EU;</w:t>
            </w:r>
          </w:p>
        </w:tc>
        <w:tc>
          <w:tcPr>
            <w:tcW w:w="4876" w:type="dxa"/>
            <w:tcBorders>
              <w:top w:val="nil"/>
              <w:left w:val="nil"/>
              <w:bottom w:val="nil"/>
              <w:right w:val="nil"/>
            </w:tcBorders>
          </w:tcPr>
          <w:p>
            <w:pPr>
              <w:pStyle w:val="Normal6a"/>
            </w:pPr>
            <w:r>
              <w:t>D.</w:t>
            </w:r>
            <w:r>
              <w:tab/>
            </w:r>
            <w:r>
              <w:t xml:space="preserve">vzhledem k tomu, že cennými součástmi celkové odolnosti EU vůči zahraniční manipulaci s informacemi a vměšování a dezinformacím jsou ECNE, systém rychlého varování (RAS) a Evropské středisko pro sledování digitálních médií (EDMO), jejich účinnost je však podstatně omezena tím, že dosud neexistují specializované operační struktury EU s pravomocí </w:t>
            </w:r>
            <w:r>
              <w:rPr>
                <w:b/>
                <w:i/>
              </w:rPr>
              <w:t>zlepšit výměnu osvědčených postupů, odborné přípravy, kapacity a</w:t>
            </w:r>
            <w:r>
              <w:t xml:space="preserve"> činnosti zaměřené na budování odolnosti a mechanismy rychlé reakce a eskalace propojující národní operační kapacity s </w:t>
            </w:r>
            <w:r>
              <w:rPr>
                <w:b/>
                <w:i/>
              </w:rPr>
              <w:t>harmonizací</w:t>
            </w:r>
            <w:r>
              <w:t xml:space="preserve"> na úrovni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cennými součástmi celkové odolnosti EU vůči zahraniční manipulaci s informacemi a vměšování a dezinformacím </w:t>
            </w:r>
            <w:r>
              <w:rPr>
                <w:b/>
                <w:i/>
              </w:rPr>
              <w:t>jsou</w:t>
            </w:r>
            <w:r>
              <w:t xml:space="preserve"> ECNE, systém rychlého varování (RAS) a Evropské středisko pro sledování digitálních médií (EDMO), jejich účinnost je však podstatně omezena tím, že dosud neexistují specializované operační struktury EU s pravomocí koordinovat činnosti zaměřené na budování odolnosti a mechanismy rychlé reakce a eskalace propojující národní operační kapacity s koordinací na úrovni EU;</w:t>
            </w:r>
          </w:p>
        </w:tc>
        <w:tc>
          <w:tcPr>
            <w:tcW w:w="4876" w:type="dxa"/>
            <w:tcBorders>
              <w:top w:val="nil"/>
              <w:left w:val="nil"/>
              <w:bottom w:val="nil"/>
              <w:right w:val="nil"/>
            </w:tcBorders>
          </w:tcPr>
          <w:p>
            <w:pPr>
              <w:pStyle w:val="Normal6a"/>
            </w:pPr>
            <w:r>
              <w:t>D.</w:t>
            </w:r>
            <w:r>
              <w:tab/>
            </w:r>
            <w:r>
              <w:t xml:space="preserve">vzhledem k tomu, že cennými součástmi celkové odolnosti EU vůči zahraniční manipulaci s informacemi a vměšování a dezinformacím </w:t>
            </w:r>
            <w:r>
              <w:rPr>
                <w:b/>
                <w:i/>
              </w:rPr>
              <w:t>mohou být</w:t>
            </w:r>
            <w:r>
              <w:t xml:space="preserve"> ECNE, systém rychlého varování (RAS) a Evropské středisko pro sledování digitálních médií (EDMO), jejich účinnost je však podstatně omezena tím, že dosud neexistují specializované operační struktury EU s pravomocí koordinovat činnosti zaměřené na budování odolnosti a mechanismy rychlé reakce a eskalace propojující národní operační kapacity s koordinací na úrovni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někteří mezinárodní aktéři, zejména autoritářské státy, ohrožují evropskou bezpečnost a stabilitu pomocí rozsáhlého souboru hybridních taktik, které mimo jiné zahrnují kybernetické útoky, sabotáže kritické infrastruktury, ekonomický tlak, potravinové a energetické vydírání, podvratné politické vlivy a koordinované a soustavné pokusy o zasahování do demokratického fungování našich zemí prostřednictvím zahraniční manipulace s informacemi a vměšování, zejména do volebních procesů;</w:t>
            </w:r>
            <w:r>
              <w:t xml:space="preserve"> </w:t>
            </w:r>
            <w:r>
              <w:rPr>
                <w:b/>
                <w:i/>
              </w:rPr>
              <w:t>vzhledem k tomu, že používání těchto hybridních taktik zahraničními nepřátelskými aktéry představuje pro EU a její členské státy velmi reálnou bezpečnostní hrozbu s významným dopadem na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každá demokratická struktura by měla zahrnovat zástupce opozičních stran, alespoň jako pozorovatele;</w:t>
            </w:r>
            <w:r>
              <w:br/>
            </w:r>
            <w:r>
              <w:br/>
            </w:r>
            <w:r>
              <w:rPr>
                <w:b/>
                <w:i/>
              </w:rPr>
              <w:t>vzhledem k tomu, že v projektech týkající se EDMO, ECNE a Evropského střediska pro odolnost demokracie to není zmiňováno;</w:t>
            </w:r>
            <w:r>
              <w:t xml:space="preserve"> </w:t>
            </w:r>
            <w:r>
              <w:rPr>
                <w:b/>
                <w:i/>
              </w:rPr>
              <w:t>vzhledem k tomu, že v některých parlamentech existuje praxe, v rámci níž výboru pro finance předsedá opozice;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geopolitické prostředí prochází rychlou transformací, která se vyznačuje stále více transakčním a nátlakovým postojem některých partnerů, kteří jsou tradičně považováni za spojence;</w:t>
            </w:r>
            <w:r>
              <w:t xml:space="preserve"> </w:t>
            </w:r>
            <w:r>
              <w:rPr>
                <w:b/>
                <w:i/>
              </w:rPr>
              <w:t>vzhledem k tomu, že opakované využívání politického a hospodářského tlaku, včetně celních hrozeb a pokusů o uvalení jednostranných strategických požadavků ze strany Spojených států, podkopává vzájemnou důvěru a odhaluje strategickou zranitelnost Unie;</w:t>
            </w:r>
            <w:r>
              <w:t xml:space="preserve"> </w:t>
            </w:r>
            <w:r>
              <w:rPr>
                <w:b/>
                <w:i/>
              </w:rPr>
              <w:t>vzhledem k tomu, že tyto postupy zdůrazňují naléhavou potřebu, aby Unie posílila svou strategickou autonomii a schopnost chránit svou svrchovanost, bezpečnost a demokratické rozhodovací procesy za všech okolností;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Národní bezpečnostní strategie USA (National Security Strategy (NSS)) ze dne 4. prosince 2025 přináší ve srovnání s verzí z roku 2021 radikální posun dlouhodobé zahraniční politiky USA, který se promítá například v tom, jak jsou vyhodnocovány výzvy, které představuje agrese Ruska a soupeření s Čínou, a také kriticky poukazuje na údajné nedostatky v demokracii některých členských států EU a oznamuje kroky podobné zahraničnímu vměšování;</w:t>
            </w:r>
            <w:r>
              <w:t xml:space="preserve"> </w:t>
            </w:r>
            <w:r>
              <w:rPr>
                <w:b/>
                <w:i/>
              </w:rPr>
              <w:t>vzhledem k tomu, že tato národní bezpečnostní strategie byla veřejně uvítána mluvčím Kremlu a setkala se se znepokojením v několika hlavních městech EU;</w:t>
            </w:r>
            <w:r>
              <w:t xml:space="preserve"> </w:t>
            </w:r>
            <w:r>
              <w:rPr>
                <w:b/>
                <w:i/>
              </w:rPr>
              <w:t>vzhledem k tomu, že NSS bezdůvodně obviňuje EU z toho, že blokuje úsilí USA o ukončení války na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vzhledem k tomu, že nejen demokracie by měla být sledována z bezpečnostního hlediska a měla by být nastolována témata, jako je zahraniční manipulace s informacemi a vměšování, do popředí štítu pro demokracii, ale měly by být řešeny, upřednostňovány a financovány také vnitřní hrozby EU pro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vzhledem k tomu, že zahraniční manipulace s informacemi a vměšování a dezinformační útoky jsou umožňovány strukturální zranitelností a zranitelností obchodního modelu klíčové digitální infrastruktury, zejména služeb sociálních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vzhledem k tomu, že operace zahraniční manipulace s informacemi a vměšování jsou zřídkakdy izolované, ale obvykle se používají v kombinaci s jinými nepřátelskými akcemi, jako je hospodářský a politický tlak nebo dokonce vojenské hrozby, nebo se používají za účelem utváření strategického prostředí při přípravě na jiné nepřátelské operace a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vzhledem k tomu, že chudoba, socioekonomická deprivace a marginalizace mohou vést k tomu, že některé segmenty společnosti budou obzvláště vystaveny vnějším zásahům a nepřátelským informačním operacím a budou vůči nim zranitelné;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vzhledem k tomu, že hrozby představované zahraniční manipulací s informacemi a vměšováním a dezinformacemi přesahují rámec jednotlivých členských států a představují útok na samotnou podstatu evropského projektu;</w:t>
            </w:r>
            <w:r>
              <w:t xml:space="preserve"> </w:t>
            </w:r>
            <w:r>
              <w:rPr>
                <w:b/>
                <w:i/>
              </w:rPr>
              <w:t>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hrozby představované zahraniční manipulací s informacemi a vměšováním a dezinformacemi přesahují rámec jednotlivých členských států a představují útok na samotnou podstatu evropského projektu; 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w:t>
            </w:r>
          </w:p>
        </w:tc>
        <w:tc>
          <w:tcPr>
            <w:tcW w:w="4876" w:type="dxa"/>
            <w:tcBorders>
              <w:top w:val="nil"/>
              <w:left w:val="nil"/>
              <w:bottom w:val="nil"/>
              <w:right w:val="nil"/>
            </w:tcBorders>
          </w:tcPr>
          <w:p>
            <w:pPr>
              <w:pStyle w:val="Normal6a"/>
            </w:pPr>
            <w:r>
              <w:t>E.</w:t>
            </w:r>
            <w:r>
              <w:tab/>
            </w:r>
            <w:r>
              <w:t xml:space="preserve">vzhledem k tomu, že hrozby představované zahraniční manipulací s informacemi a vměšováním a dezinformacemi přesahují rámec jednotlivých členských států a představují útok na samotnou podstatu evropského projektu; 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 </w:t>
            </w:r>
            <w:r>
              <w:rPr>
                <w:b/>
                <w:i/>
              </w:rPr>
              <w:t>vzhledem k tomu, že v konečném důsledku jsou hlavními oběťmi těchto praktik evropští občané, neboť je přímo oslaben jejich přístup ke spolehlivým informacím, schopnost utvářet nezávislé názory a smysluplná účast na demokratickém životě a zároveň je ohrožena veřejná bezpečnost a společenská stabilita;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hrozby představované zahraniční manipulací s informacemi a vměšováním a dezinformacemi přesahují rámec jednotlivých členských států a představují útok na samotnou podstatu evropského projektu; 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w:t>
            </w:r>
          </w:p>
        </w:tc>
        <w:tc>
          <w:tcPr>
            <w:tcW w:w="4876" w:type="dxa"/>
            <w:tcBorders>
              <w:top w:val="nil"/>
              <w:left w:val="nil"/>
              <w:bottom w:val="nil"/>
              <w:right w:val="nil"/>
            </w:tcBorders>
          </w:tcPr>
          <w:p>
            <w:pPr>
              <w:pStyle w:val="Normal6a"/>
            </w:pPr>
            <w:r>
              <w:t>E.</w:t>
            </w:r>
            <w:r>
              <w:tab/>
            </w:r>
            <w:r>
              <w:t xml:space="preserve">vzhledem k tomu, že hrozby představované zahraniční manipulací s informacemi a vměšováním a dezinformacemi </w:t>
            </w:r>
            <w:r>
              <w:rPr>
                <w:b/>
                <w:i/>
              </w:rPr>
              <w:t>často</w:t>
            </w:r>
            <w:r>
              <w:t xml:space="preserve"> přesahují rámec jednotlivých členských států a představují útok na samotnou podstatu evropského projektu </w:t>
            </w:r>
            <w:r>
              <w:rPr>
                <w:b/>
                <w:i/>
              </w:rPr>
              <w:t>a transatlantického pouta</w:t>
            </w:r>
            <w:r>
              <w:t xml:space="preserve">; 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 </w:t>
            </w:r>
            <w:r>
              <w:rPr>
                <w:b/>
                <w:i/>
              </w:rPr>
              <w:t>vzhledem k tomu, že tyto výzvy vyžadují, aby se Unie poučila ze svých vlastních chyb, a nikoli aby potlačila legitimní kritiku;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hrozby </w:t>
            </w:r>
            <w:r>
              <w:rPr>
                <w:b/>
                <w:i/>
              </w:rPr>
              <w:t>představované</w:t>
            </w:r>
            <w:r>
              <w:t xml:space="preserve"> zahraniční </w:t>
            </w:r>
            <w:r>
              <w:rPr>
                <w:b/>
                <w:i/>
              </w:rPr>
              <w:t>manipulací</w:t>
            </w:r>
            <w:r>
              <w:t xml:space="preserve"> s informacemi a </w:t>
            </w:r>
            <w:r>
              <w:rPr>
                <w:b/>
                <w:i/>
              </w:rPr>
              <w:t>vměšováním a dezinformacemi přesahují rámec</w:t>
            </w:r>
            <w:r>
              <w:t xml:space="preserve"> jednotlivých členských států a </w:t>
            </w:r>
            <w:r>
              <w:rPr>
                <w:b/>
                <w:i/>
              </w:rPr>
              <w:t>představují</w:t>
            </w:r>
            <w:r>
              <w:t xml:space="preserve"> útok na samotnou podstatu </w:t>
            </w:r>
            <w:r>
              <w:rPr>
                <w:b/>
                <w:i/>
              </w:rPr>
              <w:t>evropského projektu</w:t>
            </w:r>
            <w:r>
              <w:t>; 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w:t>
            </w:r>
          </w:p>
        </w:tc>
        <w:tc>
          <w:tcPr>
            <w:tcW w:w="4876" w:type="dxa"/>
            <w:tcBorders>
              <w:top w:val="nil"/>
              <w:left w:val="nil"/>
              <w:bottom w:val="nil"/>
              <w:right w:val="nil"/>
            </w:tcBorders>
          </w:tcPr>
          <w:p>
            <w:pPr>
              <w:pStyle w:val="Normal6a"/>
            </w:pPr>
            <w:r>
              <w:t>E.</w:t>
            </w:r>
            <w:r>
              <w:tab/>
            </w:r>
            <w:r>
              <w:t>vzhledem k tomu, že hrozby</w:t>
            </w:r>
            <w:r>
              <w:rPr>
                <w:b/>
                <w:i/>
              </w:rPr>
              <w:t>, které představují</w:t>
            </w:r>
            <w:r>
              <w:t xml:space="preserve"> zahraniční </w:t>
            </w:r>
            <w:r>
              <w:rPr>
                <w:b/>
                <w:i/>
              </w:rPr>
              <w:t>manipulace</w:t>
            </w:r>
            <w:r>
              <w:t xml:space="preserve"> s informacemi a </w:t>
            </w:r>
            <w:r>
              <w:rPr>
                <w:b/>
                <w:i/>
              </w:rPr>
              <w:t>vměšování a dezinformace, mohou přesahovat hranice</w:t>
            </w:r>
            <w:r>
              <w:t xml:space="preserve"> jednotlivých členských států a </w:t>
            </w:r>
            <w:r>
              <w:rPr>
                <w:b/>
                <w:i/>
              </w:rPr>
              <w:t>v takových případech mohou představovat</w:t>
            </w:r>
            <w:r>
              <w:t xml:space="preserve"> útok na samotnou podstatu </w:t>
            </w:r>
            <w:r>
              <w:rPr>
                <w:b/>
                <w:i/>
              </w:rPr>
              <w:t>evropských hodnot, na nichž je EU založena</w:t>
            </w:r>
            <w:r>
              <w:t xml:space="preserve">; vzhledem k tomu, že operace zahraniční manipulace s informacemi a vměšování </w:t>
            </w:r>
            <w:r>
              <w:rPr>
                <w:b/>
                <w:i/>
              </w:rPr>
              <w:t>často</w:t>
            </w:r>
            <w:r>
              <w:t xml:space="preserve"> systematicky cílí na základní demokratické hodnoty uvedené v článku 2 Smlouvy o EU a na zásadu otevřených a transparentních rozhodovacích procesů zakotvenou v článku 1 Smlouvy o EU, a to způsobem, který nepříznivě ovlivňuje zájmy EU </w:t>
            </w:r>
            <w:r>
              <w:rPr>
                <w:b/>
                <w:i/>
              </w:rPr>
              <w:t>a/nebo jejích členských států, přičemž prosazují zájmy a cíle třetích 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hrozby představované zahraniční manipulací s informacemi a vměšováním a dezinformacemi přesahují rámec jednotlivých členských států a představují útok na samotnou podstatu evropského projektu; 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w:t>
            </w:r>
          </w:p>
        </w:tc>
        <w:tc>
          <w:tcPr>
            <w:tcW w:w="4876" w:type="dxa"/>
            <w:tcBorders>
              <w:top w:val="nil"/>
              <w:left w:val="nil"/>
              <w:bottom w:val="nil"/>
              <w:right w:val="nil"/>
            </w:tcBorders>
          </w:tcPr>
          <w:p>
            <w:pPr>
              <w:pStyle w:val="Normal6a"/>
            </w:pPr>
            <w:r>
              <w:t>E.</w:t>
            </w:r>
            <w:r>
              <w:tab/>
            </w:r>
            <w:r>
              <w:t xml:space="preserve">vzhledem k tomu, že hrozby představované zahraniční manipulací s informacemi a vměšováním a dezinformacemi přesahují rámec jednotlivých členských států a představují útok na samotnou podstatu evropského projektu; vzhledem k tomu, že operace zahraniční manipulace s informacemi a vměšování systematicky cílí na základní demokratické hodnoty uvedené v článku 2 Smlouvy o EU a na zásadu otevřených a transparentních rozhodovacích procesů zakotvenou v článku 1 Smlouvy o EU, a to způsobem, který nepříznivě ovlivňuje zájmy EU </w:t>
            </w:r>
            <w:r>
              <w:rPr>
                <w:b/>
                <w:i/>
              </w:rPr>
              <w:t>a demokratické procesy v jejich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zahraniční vměšování do Unie se neomezuje na vnější dezinformační kampaně, ale využívá také vnitřní nedostatky v orgánech EU a členských státech, včetně korupce, střetů zájmů, neprůhledných lobbistických praktik a nedostatečných etických záruk, čímž oslabuje demokratickou odolnost zevnitř;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ne všechny formy polarizující, kontroverzní nebo koordinované politické komunikace představují zahraniční manipulaci s informacemi a vměšování, a to i v případě, že pocházejí ze zahraničí;</w:t>
            </w:r>
            <w:r>
              <w:t xml:space="preserve"> </w:t>
            </w:r>
            <w:r>
              <w:rPr>
                <w:b/>
                <w:i/>
              </w:rPr>
              <w:t>vzhledem k tomu, že demokratické společnosti se ze své podstaty vyznačují zpochybňováním, neshodami a aktivismem, včetně rozsáhlé zákonné mobilizace a vedení kampaní;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vysocí političtí představitelé členských států po odchodu z funkce zastávali vysoké funkce ve státem kontrolovaných podnicích nepřátelských třetích zemí, zejména v ruském odvětví energetiky, zejména v Gazpromu, především bývalý německý kancléř Gerhard Schröder, jehož jmenování po odchodu z funkce je příkladem fenoménu otáčivých dveří a vyvolává vážné obavy ohledně strategické závislosti, zahraničního vlivu a důvěryhodnosti politického vedení v některých vlivných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zdokumentovaná setkání a kontakty mezi vysokými úředníky EU, včetně bývalého komisaře pro spravedlnost Didiera Reynderse, a osobami úzce spojenými se sankcionovanými ruskými oligarchy, jako je blízký Putinův spojenec Oleg Děripaska, odhalily závažné nedostatky v transparentnosti, etickém dohledu a povědomí o rizicích v rámci orgánů EU, což vytváří příležitosti k nepatřičnému zahraničnímu vlivu;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vzhledem k tomu, že korupční skandál „Katargate“, jenž podle probíhajících soudních vyšetřování a široce publikovaných zjištění médií prokázal, že třetí země byla údajně schopna proniknout do Evropského parlamentu prostřednictvím finančních stimulů, zprostředkovatelů a skrytých sítí, včetně případů zahrnujících vlivné poslance Evropského parlamentu a ředitele GŘ MOVE v Komisi; vzhledem k tomu, že tento vývoj odhalil závažné strukturální nedostatky v rámci vnitřní integrity, etiky a bezpečnosti Unie a ukázal, že zahraniční vměšování může probíhat zevnitř samotných orgánů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vzhledem k tomu, že závažná obvinění, běžně označovaná jako aféra „Greengate“, naznačují, že některé nevládní organizace, které čerpají finanční prostředky Unie, mohly být pověřeny nepřiměřeným a netransparentním ovlivňováním legislativních procesů;</w:t>
            </w:r>
            <w:r>
              <w:t xml:space="preserve"> </w:t>
            </w:r>
            <w:r>
              <w:rPr>
                <w:b/>
                <w:i/>
              </w:rPr>
              <w:t>vzhledem k tomu, že veřejná diskuse a zpravodajství sdělovacích prostředků rovněž vyvolaly otázky týkající se politické odpovědnosti vysokých představitelů Komise, včetně bývalého výkonného místopředsedy Franse Timmermanse, pokud jde o struktury financování a koordinaci politik;</w:t>
            </w:r>
            <w:r>
              <w:t xml:space="preserve"> </w:t>
            </w:r>
            <w:r>
              <w:rPr>
                <w:b/>
                <w:i/>
              </w:rPr>
              <w:t>vzhledem k tomu, že tento vývoj vyvolává obavy ohledně ovládnutí institucí, zneužívání veřejných prostředků a rizika nepřímého zahraničního nebo ideologického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vzhledem k tomu, že zprávy a parlamentní iniciativy, které vzbuzují vážné obavy, že finanční prostředky Unie přidělené některým organizacím mohly být přímo či nepřímo přesměrovány na subjekty spojené s extremistickými nebo teroristickými hnutími, včetně Hamásu, což poukazuje na kritické nedostatky v kontrolách financování, monitorovacích mechanismech a politické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vzhledem k tomu, že důvěryhodnost Unie v boji proti zahraniční manipulaci s informacemi a vměšování je zásadně oslabena, pokud jsou řešeny vnější hrozby, zatímco vnitřní zranitelnost, korupce, střety zájmů a politicky citlivé skandály v orgánech EU jsou přehlíženy, ignorovány nebo se k nim přistupuje podle dvojích standardů;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vzhledem k tomu, že existence ruské špionážní sítě, kterou potvrdil soudní rozsudek v případu bývalého poslance Evropského parlamentu Nathana Gilla a který, jak odhalily polské služby, přednášel na půdě Parlamentu projevy napsané ruskými zpravodajskými službami výměnou za úplatky a účastnil se jimi iniciovaných akcí, jako bylo pozorování zfalšovaných voleb nebo referend na území okupovaných Ruskem;</w:t>
            </w:r>
            <w:r>
              <w:t xml:space="preserve"> </w:t>
            </w:r>
            <w:r>
              <w:rPr>
                <w:b/>
                <w:i/>
              </w:rPr>
              <w:t>vzhledem k tomu, že podle zjištění polských útvarů, které poskytly orgánům Parlamentu informace o systému a metodách jeho fungování, platily ruské úřady síť, do níž bylo zapojeno několik poslanců EP;</w:t>
            </w:r>
            <w:r>
              <w:t xml:space="preserve"> </w:t>
            </w:r>
            <w:r>
              <w:rPr>
                <w:b/>
                <w:i/>
              </w:rPr>
              <w:t>vzhledem k tomu, že proto potřeba přísnějších pravidel integrity pro poslance EP a vysoké úředníky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jednotlivé členské státy, které investovaly do specializovaných operačních struktur s jasnými stanovami a mandáty, jakož i dostatečným financováním a personálním vybavením, dokazují, čeho lze dosáhnout, zejména v případě francouzské agentury VIGINUM a švédské Agentury pro psychologickou obranu;</w:t>
            </w:r>
          </w:p>
        </w:tc>
        <w:tc>
          <w:tcPr>
            <w:tcW w:w="4876" w:type="dxa"/>
            <w:tcBorders>
              <w:top w:val="nil"/>
              <w:left w:val="nil"/>
              <w:bottom w:val="nil"/>
              <w:right w:val="nil"/>
            </w:tcBorders>
          </w:tcPr>
          <w:p>
            <w:pPr>
              <w:pStyle w:val="Normal6a"/>
            </w:pPr>
            <w:r>
              <w:t>F.</w:t>
            </w:r>
            <w:r>
              <w:tab/>
            </w:r>
            <w:r>
              <w:t xml:space="preserve">vzhledem k tomu, že jednotlivé členské státy, které investovaly do specializovaných operačních struktur s jasnými stanovami a mandáty, jakož i dostatečným financováním a personálním vybavením, dokazují, čeho lze dosáhnout, zejména v případě francouzské agentury VIGINUM a švédské Agentury pro psychologickou obranu; </w:t>
            </w:r>
            <w:r>
              <w:rPr>
                <w:b/>
                <w:i/>
              </w:rPr>
              <w:t>vzhledem k tomu, že každá země má své specifické rysy, které vyplývají i z historických okolností, v důsledku čehož některé členské státy, jako je Polsko nebo pobaltské státy, vykazují větší odolnost vůči ruským dezinformacím a manipulaci s historií než jiné země, které historicky udržují užší spolupráci s Ruskem;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jednotlivé členské státy, které investovaly do specializovaných operačních struktur s jasnými stanovami a mandáty, jakož i dostatečným financováním a personálním vybavením, dokazují, čeho lze dosáhnout, zejména v případě francouzské agentury VIGINUM a švédské Agentury pro psychologickou obranu;</w:t>
            </w:r>
          </w:p>
        </w:tc>
        <w:tc>
          <w:tcPr>
            <w:tcW w:w="4876" w:type="dxa"/>
            <w:tcBorders>
              <w:top w:val="nil"/>
              <w:left w:val="nil"/>
              <w:bottom w:val="nil"/>
              <w:right w:val="nil"/>
            </w:tcBorders>
          </w:tcPr>
          <w:p>
            <w:pPr>
              <w:pStyle w:val="Normal6a"/>
            </w:pPr>
            <w:r>
              <w:t>F.</w:t>
            </w:r>
            <w:r>
              <w:tab/>
            </w:r>
            <w:r>
              <w:t xml:space="preserve">vzhledem k tomu, že jednotlivé členské státy, které investovaly do specializovaných operačních struktur s jasnými stanovami a mandáty, jakož i dostatečným financováním a personálním vybavením, dokazují, čeho lze dosáhnout, zejména v případě francouzské agentury VIGINUM a švédské Agentury pro psychologickou obranu; </w:t>
            </w:r>
            <w:r>
              <w:rPr>
                <w:b/>
                <w:i/>
              </w:rPr>
              <w:t>vzhledem k tomu, že tyto instituce sice na požádání nebo z vlastního podnětu přispívají cennými poznatky, ale pracují izolovaně a nejsou náležitě propojeny, což vede k roztříštěnosti jejich práce, a tudíž k nedostatečné spolupráci při ochraně před vměšováním;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w:t>
            </w:r>
            <w:r>
              <w:rPr>
                <w:b/>
                <w:i/>
              </w:rPr>
              <w:t>jednotlivé</w:t>
            </w:r>
            <w:r>
              <w:t xml:space="preserve"> členské státy, které investovaly do specializovaných operačních struktur s jasnými stanovami a mandáty, jakož i dostatečným financováním a personálním vybavením, dokazují, čeho lze dosáhnout, zejména v případě francouzské agentury VIGINUM a švédské Agentury pro psychologickou obranu;</w:t>
            </w:r>
          </w:p>
        </w:tc>
        <w:tc>
          <w:tcPr>
            <w:tcW w:w="4876" w:type="dxa"/>
            <w:tcBorders>
              <w:top w:val="nil"/>
              <w:left w:val="nil"/>
              <w:bottom w:val="nil"/>
              <w:right w:val="nil"/>
            </w:tcBorders>
          </w:tcPr>
          <w:p>
            <w:pPr>
              <w:pStyle w:val="Normal6a"/>
            </w:pPr>
            <w:r>
              <w:t>F.</w:t>
            </w:r>
            <w:r>
              <w:tab/>
            </w:r>
            <w:r>
              <w:t xml:space="preserve">vzhledem k tomu, že </w:t>
            </w:r>
            <w:r>
              <w:rPr>
                <w:b/>
                <w:i/>
              </w:rPr>
              <w:t>některé</w:t>
            </w:r>
            <w:r>
              <w:t xml:space="preserve"> členské státy, které investovaly do specializovaných operačních struktur s jasnými stanovami a mandáty, jakož i dostatečným financováním a personálním vybavením, dokazují, čeho lze dosáhnout, zejména v případě francouzské agentury VIGINUM a švédské Agentury pro psychologickou obranu; </w:t>
            </w:r>
            <w:r>
              <w:rPr>
                <w:b/>
                <w:i/>
              </w:rPr>
              <w:t>vzhledem k tomu, že tyto agentury zaujaly čistě na faktech založený, technický a nestranný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jednotlivé členské státy, které investovaly do specializovaných operačních struktur s jasnými stanovami a mandáty, jakož i dostatečným financováním a personálním vybavením, dokazují, čeho lze dosáhnout</w:t>
            </w:r>
            <w:r>
              <w:rPr>
                <w:b/>
                <w:i/>
              </w:rPr>
              <w:t>, zejména v případě francouzské agentury VIGINUM a švédské Agentury pro psychologickou obranu</w:t>
            </w:r>
            <w:r>
              <w:t>;</w:t>
            </w:r>
          </w:p>
        </w:tc>
        <w:tc>
          <w:tcPr>
            <w:tcW w:w="4876" w:type="dxa"/>
            <w:tcBorders>
              <w:top w:val="nil"/>
              <w:left w:val="nil"/>
              <w:bottom w:val="nil"/>
              <w:right w:val="nil"/>
            </w:tcBorders>
          </w:tcPr>
          <w:p>
            <w:pPr>
              <w:pStyle w:val="Normal6a"/>
            </w:pPr>
            <w:r>
              <w:t>F.</w:t>
            </w:r>
            <w:r>
              <w:tab/>
            </w:r>
            <w:r>
              <w:t>vzhledem k tomu, že jednotlivé členské státy, které investovaly do specializovaných operačních struktur s jasnými stanovami a mandáty, jakož i dostatečným financováním a personálním vybavením, dokazují, čeho lze dosáhnout;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jednotlivé členské státy, které investovaly do specializovaných operačních struktur s jasnými stanovami a mandáty, jakož i dostatečným financováním a personálním vybavením, dokazují, čeho lze dosáhnout, </w:t>
            </w:r>
            <w:r>
              <w:rPr>
                <w:b/>
                <w:i/>
              </w:rPr>
              <w:t>zejména v případě</w:t>
            </w:r>
            <w:r>
              <w:t xml:space="preserve"> francouzské agentury VIGINUM a švédské Agentury pro psychologickou obranu;</w:t>
            </w:r>
          </w:p>
        </w:tc>
        <w:tc>
          <w:tcPr>
            <w:tcW w:w="4876" w:type="dxa"/>
            <w:tcBorders>
              <w:top w:val="nil"/>
              <w:left w:val="nil"/>
              <w:bottom w:val="nil"/>
              <w:right w:val="nil"/>
            </w:tcBorders>
          </w:tcPr>
          <w:p>
            <w:pPr>
              <w:pStyle w:val="Normal6a"/>
            </w:pPr>
            <w:r>
              <w:t>F.</w:t>
            </w:r>
            <w:r>
              <w:tab/>
            </w:r>
            <w:r>
              <w:t xml:space="preserve">vzhledem k tomu, že jednotlivé členské státy, které investovaly do specializovaných operačních struktur s jasnými stanovami a mandáty, jakož i dostatečným financováním a personálním vybavením, dokazují, čeho lze dosáhnout, </w:t>
            </w:r>
            <w:r>
              <w:rPr>
                <w:b/>
                <w:i/>
              </w:rPr>
              <w:t>například v případech</w:t>
            </w:r>
            <w:r>
              <w:t xml:space="preserve"> francouzské agentury VIGINUM a švédské Agentury pro psychologickou obranu;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dezinformace nesmí sloužit jako vhodná záminka k zastření záměrně prováděných politik, z nichž mají prospěch některá hlavní města a Ruská federace na úkor klíčových bezpečnostních zájmů jiných členských států a které poškozují evropskou solidaritu;</w:t>
            </w:r>
            <w:r>
              <w:t xml:space="preserve"> </w:t>
            </w:r>
            <w:r>
              <w:rPr>
                <w:b/>
                <w:i/>
              </w:rPr>
              <w:t>vzhledem k tomu, že dosud nebyl na úrovni Unie ani na vnitrostátní úrovni zřízen žádný parlamentní vyšetřovací výbor, který by objasnil okolnosti výstavby nechvalně známých plynovodů Nord Stream 1 a Nord Stream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téměř tři roky po přijetí doporučení Evropského parlamentu Radě a Komisi ze dne 15. června 2023 nebyla převážná většina těchto doporučení dosud provedena, a to navzdory jejich zásadnímu významu pro ochranu základních práv, demokracie a právního státu před zneužíváním špionážního softwaru a invazivních sledovacích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má-li se zabránit tomu, aby tyto iniciativy měly odrazující účinky na výkon základních svobod, jako je svoboda projevu a svoboda náboženského vyznání, je zapotřebí důkladné posouzení dopadů;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rychlý pokrok v oblasti umělé inteligence (AI) a technologií deepfake předstihuje adaptační schopnosti roztříštěných národních institucí; vzhledem k tomu, že bez koordinované reakce EU a jasných operačních schopností bude technologická převaha stále více nahrávat útočníkům na úkor obránců;</w:t>
            </w:r>
          </w:p>
        </w:tc>
        <w:tc>
          <w:tcPr>
            <w:tcW w:w="4876" w:type="dxa"/>
            <w:tcBorders>
              <w:top w:val="nil"/>
              <w:left w:val="nil"/>
              <w:bottom w:val="nil"/>
              <w:right w:val="nil"/>
            </w:tcBorders>
          </w:tcPr>
          <w:p>
            <w:pPr>
              <w:pStyle w:val="Normal6a"/>
            </w:pPr>
            <w:r>
              <w:t>G.</w:t>
            </w:r>
            <w:r>
              <w:tab/>
            </w:r>
            <w:r>
              <w:t>vzhledem k tomu, že rychlý pokrok v oblasti umělé inteligence (AI) a technologií deepfake předstihuje adaptační schopnosti roztříštěných národních institucí; vzhledem k tomu, že bez koordinované reakce EU</w:t>
            </w:r>
            <w:r>
              <w:rPr>
                <w:b/>
                <w:i/>
              </w:rPr>
              <w:t>, trvalých investic do inovací, výzkumu a technologického rozvoje</w:t>
            </w:r>
            <w:r>
              <w:t xml:space="preserve"> a jasných operačních schopností bude technologická převaha stále více nahrávat útočníkům na úkor obránců; </w:t>
            </w:r>
            <w:r>
              <w:rPr>
                <w:b/>
                <w:i/>
              </w:rPr>
              <w:t>vzhledem k tomu, že inovace, včetně vývoje důvěryhodných systémů umělé inteligence, detekčních nástrojů a odolné digitální infrastruktury, musí být považovány za ústřední složku obranné a preventivní strategie Unie;</w:t>
            </w:r>
            <w:r>
              <w:t xml:space="preserve"> </w:t>
            </w:r>
            <w:r>
              <w:rPr>
                <w:b/>
                <w:i/>
              </w:rPr>
              <w:t>vzhledem k tomu, že účinnost jakéhokoli regulačního nebo technického rámce v konečném důsledku závisí na trvalé politické vůli, důsledném prosazování a připravenosti členských států a orgánů Unie převést závazky do konkrétních a včasných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w:t>
            </w:r>
            <w:r>
              <w:rPr>
                <w:b/>
                <w:i/>
              </w:rPr>
              <w:t>roztříštěných národních institucí</w:t>
            </w:r>
            <w:r>
              <w:t xml:space="preserve">; vzhledem k tomu, že bez </w:t>
            </w:r>
            <w:r>
              <w:rPr>
                <w:b/>
                <w:i/>
              </w:rPr>
              <w:t>koordinované reakce EU a jasných operačních schopností</w:t>
            </w:r>
            <w:r>
              <w:t xml:space="preserve"> bude technologická převaha stále více nahrávat útočníkům na úkor obránců;</w:t>
            </w:r>
          </w:p>
        </w:tc>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w:t>
            </w:r>
            <w:r>
              <w:rPr>
                <w:b/>
                <w:i/>
              </w:rPr>
              <w:t>vnitrostátních a evropských orgánů, neboť právní předpisy jsou často porušovány</w:t>
            </w:r>
            <w:r>
              <w:t xml:space="preserve">; vzhledem k tomu, že bez </w:t>
            </w:r>
            <w:r>
              <w:rPr>
                <w:b/>
                <w:i/>
              </w:rPr>
              <w:t>specializovaného technologického vybavení a nástrojů</w:t>
            </w:r>
            <w:r>
              <w:t xml:space="preserve"> bude technologická převaha stále více nahrávat útočníkům na úkor obránců; </w:t>
            </w:r>
            <w:r>
              <w:rPr>
                <w:b/>
                <w:i/>
              </w:rPr>
              <w:t>vzhledem k tomu, že klíčové technologie umělé inteligence jsou kontrolovány subjekty ze třetích zemí, které mají největší vliv na vytvořený obsah a na způsob, jakým systémy AI fungují a vytvářejí výstupy pro uživatele, a vzhledem k tomu, že členské státy EU nemají vlastní svrchované schopnosti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rychlý pokrok v oblasti umělé inteligence (AI) a technologií deepfake předstihuje adaptační schopnosti roztříštěných národních institucí; vzhledem k tomu, že bez koordinované reakce EU a jasných operačních schopností bude technologická převaha stále více nahrávat útočníkům na úkor obránců;</w:t>
            </w:r>
          </w:p>
        </w:tc>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roztříštěných národních institucí; vzhledem k tomu, že bez koordinované reakce EU a jasných operačních schopností bude technologická převaha stále více nahrávat útočníkům na úkor obránců; </w:t>
            </w:r>
            <w:r>
              <w:rPr>
                <w:b/>
                <w:i/>
              </w:rPr>
              <w:t>vzhledem k tomu, že vhodnou reakcí na tyto výzvy není vytvoření dalšího subjektu na úrovni EU, ale spíše užší spolupráce mezi členskými státy a jejich příslušnými útvary, spolupráce se společnostmi působícími v oblasti IT, jakož i s podobně smýšlejícími spojenci v rámci NATO a s partnery skupiny G7, kteří čelí podobným hrozbám;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rychlý pokrok v oblasti umělé inteligence (AI) a technologií deepfake předstihuje adaptační schopnosti roztříštěných národních institucí; vzhledem k tomu, že bez koordinované reakce EU a jasných operačních schopností bude technologická převaha stále více nahrávat útočníkům na úkor obránců;</w:t>
            </w:r>
          </w:p>
        </w:tc>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roztříštěných národních institucí; vzhledem k tomu, že bez koordinované reakce EU a jasných operačních </w:t>
            </w:r>
            <w:r>
              <w:rPr>
                <w:b/>
                <w:i/>
              </w:rPr>
              <w:t>a výzkumných</w:t>
            </w:r>
            <w:r>
              <w:t xml:space="preserve"> schopností bude technologická převaha stále více nahrávat útočníkům na úkor obránců; </w:t>
            </w:r>
            <w:r>
              <w:rPr>
                <w:b/>
                <w:i/>
              </w:rPr>
              <w:t>vzhledem k tomu, že akt EU o umělé inteligenci zavádí pravidla, která vyžadují, aby on-line platformy označovaly obsah vytvořený umělou inteligencí;</w:t>
            </w:r>
            <w:r>
              <w:t xml:space="preserve"> </w:t>
            </w:r>
            <w:r>
              <w:rPr>
                <w:b/>
                <w:i/>
              </w:rPr>
              <w:t>vzhledem k tomu, že prosazování těchto pravidel bude vyžadovat jejich skutečné dodržování ze strany online platforem a přísný dohled ze strany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rychlý pokrok v oblasti umělé inteligence (AI) a technologií deepfake předstihuje adaptační schopnosti roztříštěných národních institucí; vzhledem k tomu, že bez koordinované reakce EU a jasných operačních schopností bude technologická převaha stále více nahrávat útočníkům na úkor obránců;</w:t>
            </w:r>
          </w:p>
        </w:tc>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roztříštěných národních institucí; vzhledem k tomu, že bez koordinované reakce EU a jasných operačních schopností bude technologická převaha stále více nahrávat útočníkům na úkor obránců; </w:t>
            </w:r>
            <w:r>
              <w:rPr>
                <w:b/>
                <w:i/>
              </w:rPr>
              <w:t>vzhledem k tomu, že společnosti zabývající se umělou inteligencí namísto toho, aby posílily svá bezpečnostní opatření proti šíření a vytváření dezinformací o svých službách, tato opatření naopak omezily, a vzhledem k tomu, že tyto společnosti nedokázaly zabránit „datové kontaminaci“ svých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roztříštěných národních institucí; vzhledem k tomu, že </w:t>
            </w:r>
            <w:r>
              <w:rPr>
                <w:b/>
                <w:i/>
              </w:rPr>
              <w:t>bez koordinované</w:t>
            </w:r>
            <w:r>
              <w:t xml:space="preserve"> reakce EU a jasných operačních schopností bude technologická převaha stále více nahrávat útočníkům na úkor obránců;</w:t>
            </w:r>
          </w:p>
        </w:tc>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roztříštěných národních institucí; vzhledem k tomu, že </w:t>
            </w:r>
            <w:r>
              <w:rPr>
                <w:b/>
                <w:i/>
              </w:rPr>
              <w:t>umělá inteligence sice usnadňuje dezinformační kampaně, ale poskytuje také nástroj ke zlepšení naší schopnosti je odhalovat, analyzovat a bojovat proti nim;</w:t>
            </w:r>
            <w:r>
              <w:t xml:space="preserve"> </w:t>
            </w:r>
            <w:r>
              <w:rPr>
                <w:b/>
                <w:i/>
              </w:rPr>
              <w:t>vzhledem k tomu, že bez harmonizované</w:t>
            </w:r>
            <w:r>
              <w:t xml:space="preserve"> reakce EU a jasných operačních schopností bude technologická převaha stále více nahrávat útočníkům na úkor obránců;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rychlý pokrok v oblasti umělé inteligence (AI) a technologií deepfake předstihuje adaptační schopnosti roztříštěných národních institucí; vzhledem k tomu, že bez koordinované reakce EU a jasných operačních schopností bude technologická převaha stále více nahrávat útočníkům na úkor obránců;</w:t>
            </w:r>
          </w:p>
        </w:tc>
        <w:tc>
          <w:tcPr>
            <w:tcW w:w="4876" w:type="dxa"/>
            <w:tcBorders>
              <w:top w:val="nil"/>
              <w:left w:val="nil"/>
              <w:bottom w:val="nil"/>
              <w:right w:val="nil"/>
            </w:tcBorders>
          </w:tcPr>
          <w:p>
            <w:pPr>
              <w:pStyle w:val="Normal6a"/>
            </w:pPr>
            <w:r>
              <w:t>G.</w:t>
            </w:r>
            <w:r>
              <w:tab/>
            </w:r>
            <w:r>
              <w:t xml:space="preserve">vzhledem k tomu, že rychlý pokrok v oblasti umělé inteligence (AI) a technologií deepfake předstihuje adaptační schopnosti roztříštěných národních institucí </w:t>
            </w:r>
            <w:r>
              <w:rPr>
                <w:b/>
                <w:i/>
              </w:rPr>
              <w:t>a způsobuje, že dříve používaná řešení, jako jsou povinnosti týkající se transparentnosti nebo maximálního úsilí, jsou již zastaralá</w:t>
            </w:r>
            <w:r>
              <w:t>; vzhledem k tomu, že bez koordinované reakce EU a jasných operačních schopností bude technologická převaha stále více nahrávat útočníkům na úkor obránců</w:t>
            </w:r>
            <w:r>
              <w:rPr>
                <w:b/>
                <w:i/>
              </w:rPr>
              <w:t>, což ohrozí samotný základ našich demokracií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technologie umělé inteligence, včetně deepfakes, generativního obsahu a automatizovaných botů, významně zvyšují rozsah, rychlost a důvěryhodnost dezinformačních kampaní;</w:t>
            </w:r>
            <w:r>
              <w:t xml:space="preserve"> </w:t>
            </w:r>
            <w:r>
              <w:rPr>
                <w:b/>
                <w:i/>
              </w:rPr>
              <w:t>vzhledem k tomu, že ačkoli náklady na tvorbu obsahu dramaticky klesly, distribuce prostřednictvím doporučovacích systémů založených na zapojení uživatelů zůstává rozhodujícím faktorem pro dosažení rozsáhlého společenského dopadu;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w:t>
            </w:r>
          </w:p>
        </w:tc>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 </w:t>
            </w:r>
            <w:r>
              <w:rPr>
                <w:b/>
                <w:i/>
              </w:rPr>
              <w:t>a k zabezpečení kyberprostoru</w:t>
            </w:r>
            <w:r>
              <w:t xml:space="preserve">; </w:t>
            </w:r>
            <w:r>
              <w:rPr>
                <w:b/>
                <w:i/>
              </w:rPr>
              <w:t>vzhledem k tomu, že účinnost tohoto regulačního rámce závisí na úplném, včasném a důsledném prosazování těchto legislativních nástrojů;</w:t>
            </w:r>
            <w:r>
              <w:t xml:space="preserve"> </w:t>
            </w:r>
            <w:r>
              <w:rPr>
                <w:b/>
                <w:i/>
              </w:rPr>
              <w:t>vzhledem k tomu, že jejich nerovnoměrné a opožděné provádění v členských státech, zejména pokud jde o evropský akt o svobodě médií, může ohrozit jejich kolektivní dopad a oslabit schopnost Unie chránit integritu veřejné sféry a právo občanů na spolehlivé a pluralitní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w:t>
            </w:r>
          </w:p>
        </w:tc>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 </w:t>
            </w:r>
            <w:r>
              <w:rPr>
                <w:b/>
                <w:i/>
              </w:rPr>
              <w:t>vzhledem k tomu, že se předpokládá intenzivnější sdílení informací a vzájemná pomoc mezi členskými státy a orgány a institucemi Unie, a to i při zavádění technologických nástrojů;</w:t>
            </w:r>
            <w:r>
              <w:t xml:space="preserve"> </w:t>
            </w:r>
            <w:r>
              <w:rPr>
                <w:b/>
                <w:i/>
              </w:rPr>
              <w:t>vzhledem k tomu, že tato nařízení by měla být revidována způsobem, který umožní respektování svobody projevu a svobody přijímat a rozšiřovat informace, jak je zakotveno v Listině základních práv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w:t>
            </w:r>
          </w:p>
        </w:tc>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 </w:t>
            </w:r>
            <w:r>
              <w:rPr>
                <w:b/>
                <w:i/>
              </w:rPr>
              <w:t>vzhledem k tomu, že jakékoli prosazování těchto předpisů by se mělo zaměřovat pouze na zmírnění systémových rizik dezinformací a nesmí vést k omezení svobody projevu nebo umlčování nepopulárních názorů či politického disentu;</w:t>
            </w:r>
            <w:r>
              <w:t xml:space="preserve"> </w:t>
            </w:r>
            <w:r>
              <w:rPr>
                <w:b/>
                <w:i/>
              </w:rPr>
              <w:t>vzhledem k tomu, že při jakémkoli prosazování těchto předpisů je třeba vycházet z toho, že občané si zachovají prostor a svobodu k tomu, aby mohli informace sami nezávisle posuzovat;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w:t>
            </w:r>
          </w:p>
        </w:tc>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 </w:t>
            </w:r>
            <w:r>
              <w:rPr>
                <w:b/>
                <w:i/>
              </w:rPr>
              <w:t>vzhledem k tomu, že je proto obzvláště důležité kombinovat strukturovanou podporu členských států při účinném a včasném provádění těchto nástrojů se schopností přijímat rychlá a přiměřená nápravná opatření v případech, kdy by mohly nedostatky, zpoždění nebo neúplné provedení ve vnitrostátním právu oslabit demokratickou odolnost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w:t>
            </w:r>
          </w:p>
        </w:tc>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 </w:t>
            </w:r>
            <w:r>
              <w:rPr>
                <w:b/>
                <w:i/>
              </w:rPr>
              <w:t>vzhledem k tomu, že v důsledku zavedení pravidel zaměřených na vytvoření bezpečnějšího, transparentnějšího a odpovědnějšího digitálního prostředí čelí EU zvýšenému tlaku ze strany vlády prezidenta USA, včetně vyhrožování cly, osobních sankcí vůči úředníkům EU a zákazu vydávání víz;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w:t>
            </w:r>
          </w:p>
        </w:tc>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zahraniční manipulaci s informacemi a vměšování </w:t>
            </w:r>
            <w:r>
              <w:rPr>
                <w:b/>
                <w:i/>
              </w:rPr>
              <w:t>a v žádném případě nesmí sloužit jako záminka k omezování svobody projevu ve veřejné sféře ani na internetu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w:t>
            </w:r>
            <w:r>
              <w:rPr>
                <w:b/>
                <w:i/>
              </w:rPr>
              <w:t>souběh raných fází</w:t>
            </w:r>
            <w:r>
              <w:t xml:space="preserve"> provádění nařízení o digitálních službách (DSA), nařízení o digitálních trzích (DMA), aktu o umělé inteligenci (AI Act) a evropského aktu o svobodě médií (EMFA) </w:t>
            </w:r>
            <w:r>
              <w:rPr>
                <w:b/>
                <w:i/>
              </w:rPr>
              <w:t>vytváří</w:t>
            </w:r>
            <w:r>
              <w:t xml:space="preserve"> příležitost </w:t>
            </w:r>
            <w:r>
              <w:rPr>
                <w:b/>
                <w:i/>
              </w:rPr>
              <w:t>k vybudování komplexní</w:t>
            </w:r>
            <w:r>
              <w:t xml:space="preserve"> obrany proti zahraniční manipulaci s informacemi a vměšování;</w:t>
            </w:r>
          </w:p>
        </w:tc>
        <w:tc>
          <w:tcPr>
            <w:tcW w:w="4876" w:type="dxa"/>
            <w:tcBorders>
              <w:top w:val="nil"/>
              <w:left w:val="nil"/>
              <w:bottom w:val="nil"/>
              <w:right w:val="nil"/>
            </w:tcBorders>
          </w:tcPr>
          <w:p>
            <w:pPr>
              <w:pStyle w:val="Normal6a"/>
            </w:pPr>
            <w:r>
              <w:t>H.</w:t>
            </w:r>
            <w:r>
              <w:tab/>
            </w:r>
            <w:r>
              <w:t>vzhledem k tomu, že provádění nařízení o digitálních službách (DSA), nařízení o digitálních trzích (DMA), aktu o umělé inteligenci (AI Act)</w:t>
            </w:r>
            <w:r>
              <w:rPr>
                <w:b/>
                <w:i/>
              </w:rPr>
              <w:t>, nařízení o politické reklamě</w:t>
            </w:r>
            <w:r>
              <w:t xml:space="preserve"> a Evropského aktu o svobodě médií (EMFA) </w:t>
            </w:r>
            <w:r>
              <w:rPr>
                <w:b/>
                <w:i/>
              </w:rPr>
              <w:t>je v mnoha případech pomalé a poskytuje nepřátelským subjektům</w:t>
            </w:r>
            <w:r>
              <w:t xml:space="preserve"> příležitost </w:t>
            </w:r>
            <w:r>
              <w:rPr>
                <w:b/>
                <w:i/>
              </w:rPr>
              <w:t>využít nedostatečné</w:t>
            </w:r>
            <w:r>
              <w:t xml:space="preserve"> obrany proti zahraniční manipulaci s informacemi a vměšování </w:t>
            </w:r>
            <w:r>
              <w:rPr>
                <w:b/>
                <w:i/>
              </w:rPr>
              <w:t>v evropských právních předpisech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w:t>
            </w:r>
            <w:r>
              <w:rPr>
                <w:b/>
                <w:i/>
              </w:rPr>
              <w:t>zahraniční manipulaci s informacemi a vměšování</w:t>
            </w:r>
            <w:r>
              <w:t>;</w:t>
            </w:r>
          </w:p>
        </w:tc>
        <w:tc>
          <w:tcPr>
            <w:tcW w:w="4876" w:type="dxa"/>
            <w:tcBorders>
              <w:top w:val="nil"/>
              <w:left w:val="nil"/>
              <w:bottom w:val="nil"/>
              <w:right w:val="nil"/>
            </w:tcBorders>
          </w:tcPr>
          <w:p>
            <w:pPr>
              <w:pStyle w:val="Normal6a"/>
            </w:pPr>
            <w:r>
              <w:t>H.</w:t>
            </w:r>
            <w:r>
              <w:tab/>
            </w:r>
            <w:r>
              <w:t xml:space="preserve">vzhledem k tomu, že souběh raných fází provádění nařízení o digitálních službách (DSA), nařízení o digitálních trzích (DMA), aktu o umělé inteligenci (AI Act) a evropského aktu o svobodě médií (EMFA) vytváří příležitost k vybudování komplexní obrany proti </w:t>
            </w:r>
            <w:r>
              <w:rPr>
                <w:b/>
                <w:i/>
              </w:rPr>
              <w:t>hybridním hrozbám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a g) doporučovacích systémů záměrně navržených tak, aby podněcovaly zapojení prostřednictvím polarizace;</w:t>
            </w:r>
          </w:p>
        </w:tc>
        <w:tc>
          <w:tcPr>
            <w:tcW w:w="4876" w:type="dxa"/>
            <w:tcBorders>
              <w:top w:val="nil"/>
              <w:left w:val="nil"/>
              <w:bottom w:val="nil"/>
              <w:right w:val="nil"/>
            </w:tcBorders>
          </w:tcPr>
          <w:p>
            <w:pPr>
              <w:pStyle w:val="Normal6a"/>
            </w:pPr>
            <w:r>
              <w:t>I.</w:t>
            </w:r>
            <w:r>
              <w:tab/>
            </w:r>
            <w:r>
              <w:t xml:space="preserve">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a g) doporučovacích systémů záměrně navržených tak, aby podněcovaly zapojení prostřednictvím polarizace; </w:t>
            </w:r>
            <w:r>
              <w:rPr>
                <w:b/>
                <w:i/>
              </w:rPr>
              <w:t>vzhledem k tomu, že tyto hrozby nejsou nové a že členské státy, online platformy, odborníci a samotné společnosti v posledním desetiletí vyvinuli řadu nástrojů schopných těmto hrozbám účinně čelit;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w:t>
            </w:r>
            <w:r>
              <w:rPr>
                <w:b/>
                <w:i/>
              </w:rPr>
              <w:t>f)</w:t>
            </w:r>
            <w:r>
              <w:t xml:space="preserve"> využívání syntetického obsahu, jako jsou deepfakes a jiný obsah generovaný umělou inteligencí, </w:t>
            </w:r>
            <w:r>
              <w:rPr>
                <w:b/>
                <w:i/>
              </w:rPr>
              <w:t>a</w:t>
            </w:r>
            <w:r>
              <w:t xml:space="preserve"> g) doporučovacích systémů záměrně navržených tak, aby podněcovaly zapojení prostřednictvím polarizace;</w:t>
            </w:r>
          </w:p>
        </w:tc>
        <w:tc>
          <w:tcPr>
            <w:tcW w:w="4876" w:type="dxa"/>
            <w:tcBorders>
              <w:top w:val="nil"/>
              <w:left w:val="nil"/>
              <w:bottom w:val="nil"/>
              <w:right w:val="nil"/>
            </w:tcBorders>
          </w:tcPr>
          <w:p>
            <w:pPr>
              <w:pStyle w:val="Normal6a"/>
            </w:pPr>
            <w:r>
              <w:t>I.</w:t>
            </w:r>
            <w:r>
              <w:tab/>
            </w:r>
            <w:r>
              <w:t xml:space="preserve">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w:t>
            </w:r>
            <w:r>
              <w:rPr>
                <w:b/>
                <w:i/>
              </w:rPr>
              <w:t>a monetizace</w:t>
            </w:r>
            <w:r>
              <w:t xml:space="preserve"> rozdělujícího obsahu,</w:t>
            </w:r>
            <w:r>
              <w:rPr>
                <w:b/>
                <w:i/>
              </w:rPr>
              <w:t xml:space="preserve"> f)</w:t>
            </w:r>
            <w:r>
              <w:t xml:space="preserve"> využívání syntetického obsahu, jako jsou deepfakes a jiný obsah generovaný umělou inteligencí, g) doporučovacích systémů záměrně navržených tak, aby podněcovaly zapojení prostřednictvím polarizace</w:t>
            </w:r>
            <w:r>
              <w:rPr>
                <w:b/>
                <w:i/>
              </w:rPr>
              <w:t>, a h) manipulaci s velkými jazykovými modely – zlovolné nahrávání předpojatých, klamavých nebo falešných narativů do velkých jazykových modelů s cílem ovlivnit jejich trénink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w:t>
            </w:r>
            <w:r>
              <w:rPr>
                <w:b/>
                <w:i/>
              </w:rPr>
              <w:t>a</w:t>
            </w:r>
            <w:r>
              <w:t xml:space="preserve"> g) doporučovacích systémů záměrně navržených tak, aby podněcovaly zapojení prostřednictvím polarizace;</w:t>
            </w:r>
          </w:p>
        </w:tc>
        <w:tc>
          <w:tcPr>
            <w:tcW w:w="4876" w:type="dxa"/>
            <w:tcBorders>
              <w:top w:val="nil"/>
              <w:left w:val="nil"/>
              <w:bottom w:val="nil"/>
              <w:right w:val="nil"/>
            </w:tcBorders>
          </w:tcPr>
          <w:p>
            <w:pPr>
              <w:pStyle w:val="Normal6a"/>
            </w:pPr>
            <w:r>
              <w:t>I.</w:t>
            </w:r>
            <w:r>
              <w:tab/>
            </w:r>
            <w:r>
              <w:t xml:space="preserve">vzhledem k tomu, že demokratické společnosti v EU jsou stále častěji terčem hybridních hrozeb, dezinformací a zahraniční manipulace s informacemi a vměšování, a to zejména v digitální sféře; vzhledem k tomu, že online prostor umožňuje šíření nových </w:t>
            </w:r>
            <w:r>
              <w:rPr>
                <w:b/>
                <w:i/>
              </w:rPr>
              <w:t>a neustále se měnících</w:t>
            </w:r>
            <w:r>
              <w:t xml:space="preserve">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g) </w:t>
            </w:r>
            <w:r>
              <w:rPr>
                <w:b/>
                <w:i/>
              </w:rPr>
              <w:t>šíření dezinformačních narativů, které vedou k tzv. kontaminaci dat modelů AI, a h)</w:t>
            </w:r>
            <w:r>
              <w:t xml:space="preserve"> doporučovacích systémů záměrně navržených tak, aby podněcovaly zapojení prostřednictvím polarizace;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w:t>
            </w:r>
            <w:r>
              <w:rPr>
                <w:b/>
                <w:i/>
              </w:rPr>
              <w:t>na sociálních</w:t>
            </w:r>
            <w:r>
              <w:t xml:space="preserve">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w:t>
            </w:r>
            <w:r>
              <w:rPr>
                <w:b/>
                <w:i/>
              </w:rPr>
              <w:t>, a g) doporučovacích systémů záměrně navržených tak, aby podněcovaly zapojení prostřednictvím polarizace</w:t>
            </w:r>
            <w:r>
              <w:t>;</w:t>
            </w:r>
          </w:p>
        </w:tc>
        <w:tc>
          <w:tcPr>
            <w:tcW w:w="4876" w:type="dxa"/>
            <w:tcBorders>
              <w:top w:val="nil"/>
              <w:left w:val="nil"/>
              <w:bottom w:val="nil"/>
              <w:right w:val="nil"/>
            </w:tcBorders>
          </w:tcPr>
          <w:p>
            <w:pPr>
              <w:pStyle w:val="Normal6a"/>
            </w:pPr>
            <w:r>
              <w:t>I.</w:t>
            </w:r>
            <w:r>
              <w:tab/>
            </w:r>
            <w:r>
              <w:t>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w:t>
            </w:r>
            <w:r>
              <w:rPr>
                <w:b/>
                <w:i/>
              </w:rPr>
              <w:t>cílených</w:t>
            </w:r>
            <w:r>
              <w:t xml:space="preserve"> falešných účtů </w:t>
            </w:r>
            <w:r>
              <w:rPr>
                <w:b/>
                <w:i/>
              </w:rPr>
              <w:t>v</w:t>
            </w:r>
            <w:r>
              <w:t xml:space="preserve">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a g) doporučovacích systémů </w:t>
            </w:r>
            <w:r>
              <w:rPr>
                <w:b/>
                <w:i/>
              </w:rPr>
              <w:t>záměrně</w:t>
            </w:r>
            <w:r>
              <w:t xml:space="preserve"> navržených tak, aby podněcovaly zapojení prostřednictvím polarizace;</w:t>
            </w:r>
          </w:p>
        </w:tc>
        <w:tc>
          <w:tcPr>
            <w:tcW w:w="4876" w:type="dxa"/>
            <w:tcBorders>
              <w:top w:val="nil"/>
              <w:left w:val="nil"/>
              <w:bottom w:val="nil"/>
              <w:right w:val="nil"/>
            </w:tcBorders>
          </w:tcPr>
          <w:p>
            <w:pPr>
              <w:pStyle w:val="Normal6a"/>
            </w:pPr>
            <w:r>
              <w:t>I.</w:t>
            </w:r>
            <w:r>
              <w:tab/>
            </w:r>
            <w:r>
              <w:t>vzhledem k tomu, že demokratické společnosti v EU jsou stále častěji terčem hybridních hrozeb,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a g) doporučovacích systémů navržených tak, aby podněcovaly zapojení prostřednictvím polarizace;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demokratické společnosti v EU jsou stále častěji terčem </w:t>
            </w:r>
            <w:r>
              <w:rPr>
                <w:b/>
                <w:i/>
              </w:rPr>
              <w:t>hybridních hrozeb,</w:t>
            </w:r>
            <w:r>
              <w:t xml:space="preserve"> dezinformací a zahraniční manipulace s informacemi a vměšování, a to zejména v digitální sféře; vzhledem k tomu, že online prostor umožňuje šíření nových manipulačních technik, jež zahrnují: a) 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a g) doporučovacích systémů záměrně navržených tak, aby podněcovaly zapojení prostřednictvím polarizace;</w:t>
            </w:r>
          </w:p>
        </w:tc>
        <w:tc>
          <w:tcPr>
            <w:tcW w:w="4876" w:type="dxa"/>
            <w:tcBorders>
              <w:top w:val="nil"/>
              <w:left w:val="nil"/>
              <w:bottom w:val="nil"/>
              <w:right w:val="nil"/>
            </w:tcBorders>
          </w:tcPr>
          <w:p>
            <w:pPr>
              <w:pStyle w:val="Normal6a"/>
            </w:pPr>
            <w:r>
              <w:t>I.</w:t>
            </w:r>
            <w:r>
              <w:tab/>
            </w:r>
            <w:r>
              <w:t>vzhledem k tomu, že demokratické společnosti v EU jsou stále častěji terčem dezinformací a zahraniční manipulace s informacemi a vměšování, a to zejména v digitální sféře; vzhledem k tomu, že online prostor umožňuje šíření nových manipulačních technik, jež zahrnují: a)neautentické používání sociálních médií prostřednictvím automatizovaných softwarových programů, falešných účtů na sociálních médiích a využívání trollových továren, zesilování a zapojení pomocí botů, b) používání technik astroturfingu a floodingu k ovlivňování veřejné debaty online, c) personalizace, sledování a mikrotargetingu jednotlivců, d) webových stránek navržených tak, aby napodobovaly oficiální zdroje, e) umělého zesilování rozdělujícího obsahu,f) využívání syntetického obsahu, jako jsou deepfakes a jiný obsah generovaný umělou inteligencí, a g) doporučovacích systémů záměrně navržených tak, aby podněcovaly zapojení prostřednictvím polarizace;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podle nejnovějšího průzkumu Eurobarometru z podzimu 2025 vyjadřují občané velmi velké znepokojení nad dezinformacemi (69 %), nenávistnými verbálními projevy (68 %), falešným obsahem vytvořeným umělou inteligencí, jako jsou deepfake videa nebo nepravdivé informace (68 %), ochranou osobních údajů na internetu (68 %) a hrozbami pro svobodu projevu (67 %);</w:t>
            </w:r>
            <w:r>
              <w:t xml:space="preserve"> </w:t>
            </w:r>
            <w:r>
              <w:rPr>
                <w:b/>
                <w:i/>
              </w:rPr>
              <w:t>vzhledem k tomu, že kontrola sociálních médií několika velkými společnostmi je v celé Evropské unii významným problémem, přičemž 64 % respondentů uvádí, že jsou tím „vysoce znepokojeni“;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společné přístupy, metodiky, datové modely a taxonomie taktik, technik, aktérů hrozeb a narativů manipulace s informacemi mohou umožnit účinnou rozsáhlou spolupráci obránců demokracie při narušování zahraniční manipulace s informacemi a vměšování, dezinformací a vlivových operací;</w:t>
            </w:r>
            <w:r>
              <w:t xml:space="preserve"> </w:t>
            </w:r>
            <w:r>
              <w:rPr>
                <w:b/>
                <w:i/>
              </w:rPr>
              <w:t>vzhledem k tomu, že v zájmu posílení odolnosti by se měla výrazně zvýšit podpora těchto společných přístupů a spolupráce mezi výzkumnými pracovníky v oblasti zpravodajských informací z otevřených zdrojů, ověřovateli faktů, mediálními aktéry a tvůrci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používání pojmu „hybridní hrozby“ s sebou nese riziko, že migranti, žadatelé o azyl a uprchlíci budou vnímáni jen v souvislosti s bezpečnostními aspekty a účelově využíváni a že zranitelné osoby budou označovány spíše za nástroje nebo hrozbu než za držitele práv, což oslabí jejich důstojnost, bezpečnost a povinnosti Unie podle mezinárodního práva a práva v oblasti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zahraniční vměšování do voleb, včetně zahraniční manipulace s informacemi a vměšování, algoritmické manipulace a koordinovaného neautentického chování, se vyvinulo z ojedinělých incidentů v systémovou hrozbu pro integritu volebních procesů a demokratickou správu, jak dokládají nedávné volby v několika členských státech a sousedních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využívání automatizovaných nástrojů, algoritmických publikačních systémů a tvorby obsahu s pomocí umělé inteligence je stále více začleňováno do mediální a občanské komunikace;</w:t>
            </w:r>
            <w:r>
              <w:t xml:space="preserve"> </w:t>
            </w:r>
            <w:r>
              <w:rPr>
                <w:b/>
                <w:i/>
              </w:rPr>
              <w:t>vzhledem k tomu, že projev šířený prostřednictvím těchto nástrojů může zůstat chráněn, pokud odráží lidský záměr, redakční směřování nebo koncepci založenou na pravidlech;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štít pro demokracii poskytuje jedinečnou příležitost vybudovat účinnou celospolečenskou obranu evropské demokracie, svobody, konkurenceschopnosti a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skryté financování islamistických skupin v Unii třetími zeměmi představuje hrozbu pro legitimitu demokratického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vzhledem k tomu, že Evropská komise by neměla z důvodu zásady národní svrchovanosti členským státům ukládat používání elektronického hlasování, a to ani za účelem boje proti volebním podvodům;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využívají své poznatky o preferencích a zranitelných místech každého jednotlivého uživatele, díky </w:t>
            </w:r>
            <w:r>
              <w:rPr>
                <w:b/>
                <w:i/>
              </w:rPr>
              <w:t>čemž</w:t>
            </w:r>
            <w:r>
              <w:t xml:space="preserve"> jsou vlivnější než tradiční vydavatelé;</w:t>
            </w:r>
          </w:p>
        </w:tc>
        <w:tc>
          <w:tcPr>
            <w:tcW w:w="4876" w:type="dxa"/>
            <w:tcBorders>
              <w:top w:val="nil"/>
              <w:left w:val="nil"/>
              <w:bottom w:val="nil"/>
              <w:right w:val="nil"/>
            </w:tcBorders>
          </w:tcPr>
          <w:p>
            <w:pPr>
              <w:pStyle w:val="Normal6a"/>
            </w:pPr>
            <w:r>
              <w:t>J.</w:t>
            </w:r>
            <w:r>
              <w:tab/>
            </w:r>
            <w:r>
              <w:rPr>
                <w:b/>
                <w:i/>
              </w:rPr>
              <w:t>vzhledem k tomu, že algoritmy platforem jsou „narušené již od návrhu“, ze své podstaty rozdělují společnost a nepřátelské subjekty s nimi snadno manipulují;</w:t>
            </w:r>
            <w:r>
              <w:t xml:space="preserve"> vzhledem k tomu, že online platformy při rozhodování o tom, zda propagovat obsah ve feedu uživatele, využívají své poznatky o preferencích a zranitelných místech každého jednotlivého uživatele, díky </w:t>
            </w:r>
            <w:r>
              <w:rPr>
                <w:b/>
                <w:i/>
              </w:rPr>
              <w:t>čemuž</w:t>
            </w:r>
            <w:r>
              <w:t xml:space="preserve"> jsou vlivnější než tradiční vydavatelé; </w:t>
            </w:r>
            <w:r>
              <w:rPr>
                <w:b/>
                <w:i/>
              </w:rPr>
              <w:t>vzhledem k tomu, že algoritmy platforem by jejich vlastníci a akcionáři mohli manipulovat s cílem prosazovat politický obsah a umlčet opozici, a tudíž bránit zveřejňování obsahu, odsunovat jej na méně viditelné pozice nebo jej zkreslovat;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online platformy při rozhodování o tom, zda propagovat obsah ve feedu uživatele, využívají své poznatky o preferencích a zranitelných místech každého jednotlivého uživatele, díky čemž jsou vlivnější než tradiční vydavatelé;</w:t>
            </w:r>
          </w:p>
        </w:tc>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využívají své poznatky o preferencích a zranitelných místech každého jednotlivého uživatele, díky čemž jsou vlivnější než tradiční vydavatelé; </w:t>
            </w:r>
            <w:r>
              <w:rPr>
                <w:b/>
                <w:i/>
              </w:rPr>
              <w:t>vzhledem k tomu, že tento vliv může být obzvláště škodlivý pro zranitelné skupiny, včetně dětí a mladých lidí, kteří mohou být hůře vybaveni ke kritickému posouzení přesvědčivého nebo manipulativního obsahu, a jsou proto více vystaveni riziku zavádějících informací, škodlivých narativů a nepatřičného behaviorálního cílení;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online platformy při rozhodování o tom, zda propagovat obsah ve feedu uživatele, využívají své poznatky o preferencích a zranitelných místech každého jednotlivého uživatele, díky čemž jsou vlivnější než tradiční vydavatelé;</w:t>
            </w:r>
          </w:p>
        </w:tc>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využívají své poznatky o preferencích a zranitelných místech každého jednotlivého uživatele, díky čemž jsou vlivnější </w:t>
            </w:r>
            <w:r>
              <w:rPr>
                <w:b/>
                <w:i/>
              </w:rPr>
              <w:t>a nebezpečnější</w:t>
            </w:r>
            <w:r>
              <w:t xml:space="preserve"> než tradiční vydavatelé</w:t>
            </w:r>
            <w:r>
              <w:rPr>
                <w:b/>
                <w:i/>
              </w:rPr>
              <w:t>, přičemž jejich obchodní modely jsou do značné míry motivovány ekonomikou založenou na pozornosti a algoritmickým šířením, což vytváří strukturální pobídky pro polarizaci, cíleně atraktivní obsah a zvýšenou zranitelnost vůči manipulaci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online platformy při rozhodování o tom, zda propagovat obsah ve feedu uživatele, využívají své poznatky o preferencích a zranitelných místech každého jednotlivého uživatele</w:t>
            </w:r>
            <w:r>
              <w:rPr>
                <w:b/>
                <w:i/>
              </w:rPr>
              <w:t>, díky čemž</w:t>
            </w:r>
            <w:r>
              <w:t xml:space="preserve"> jsou vlivnější než tradiční vydavatelé;</w:t>
            </w:r>
          </w:p>
        </w:tc>
        <w:tc>
          <w:tcPr>
            <w:tcW w:w="4876" w:type="dxa"/>
            <w:tcBorders>
              <w:top w:val="nil"/>
              <w:left w:val="nil"/>
              <w:bottom w:val="nil"/>
              <w:right w:val="nil"/>
            </w:tcBorders>
          </w:tcPr>
          <w:p>
            <w:pPr>
              <w:pStyle w:val="Normal6a"/>
            </w:pPr>
            <w:r>
              <w:t>J.</w:t>
            </w:r>
            <w:r>
              <w:tab/>
            </w:r>
            <w:r>
              <w:t xml:space="preserve">vzhledem k tomu, že online platformy </w:t>
            </w:r>
            <w:r>
              <w:rPr>
                <w:b/>
                <w:i/>
              </w:rPr>
              <w:t>se</w:t>
            </w:r>
            <w:r>
              <w:t xml:space="preserve"> při rozhodování o tom, zda propagovat obsah ve feedu uživatele, </w:t>
            </w:r>
            <w:r>
              <w:rPr>
                <w:b/>
                <w:i/>
              </w:rPr>
              <w:t>nacházejí ve výhodném postavení díky svému přístupu k online profilům uživatelů, a</w:t>
            </w:r>
            <w:r>
              <w:t xml:space="preserve"> využívají </w:t>
            </w:r>
            <w:r>
              <w:rPr>
                <w:b/>
                <w:i/>
              </w:rPr>
              <w:t>tudíž</w:t>
            </w:r>
            <w:r>
              <w:t xml:space="preserve"> své poznatky o preferencích a zranitelných místech každého jednotlivého uživatele</w:t>
            </w:r>
            <w:r>
              <w:rPr>
                <w:b/>
                <w:i/>
              </w:rPr>
              <w:t> především s cílem maximalizovat svůj vlastní finanční zisk, díky čemuž</w:t>
            </w:r>
            <w:r>
              <w:t xml:space="preserve"> jsou vlivnější než tradiční vydavatelé;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využívají své poznatky o preferencích a zranitelných místech </w:t>
            </w:r>
            <w:r>
              <w:rPr>
                <w:b/>
                <w:i/>
              </w:rPr>
              <w:t>každého jednotlivého uživatele, díky čemž</w:t>
            </w:r>
            <w:r>
              <w:t xml:space="preserve"> jsou vlivnější než tradiční vydavatelé;</w:t>
            </w:r>
          </w:p>
        </w:tc>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w:t>
            </w:r>
            <w:r>
              <w:rPr>
                <w:b/>
                <w:i/>
              </w:rPr>
              <w:t>prokazatelně zneužívají zranitelnosti každého jednotlivého uživatele, přičemž</w:t>
            </w:r>
            <w:r>
              <w:t xml:space="preserve"> využívají své poznatky o </w:t>
            </w:r>
            <w:r>
              <w:rPr>
                <w:b/>
                <w:i/>
              </w:rPr>
              <w:t>jeho</w:t>
            </w:r>
            <w:r>
              <w:t xml:space="preserve"> preferencích a zranitelných místech</w:t>
            </w:r>
            <w:r>
              <w:rPr>
                <w:b/>
                <w:i/>
              </w:rPr>
              <w:t>, díky čemuž</w:t>
            </w:r>
            <w:r>
              <w:t xml:space="preserve"> jsou vlivnější než tradiční vydavatelé;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online platformy při rozhodování o tom, zda propagovat obsah ve feedu uživatele, využívají své poznatky o preferencích a zranitelných místech každého jednotlivého uživatele</w:t>
            </w:r>
            <w:r>
              <w:rPr>
                <w:b/>
                <w:i/>
              </w:rPr>
              <w:t>, díky čemž jsou vlivnější než tradiční vydavatelé</w:t>
            </w:r>
            <w:r>
              <w:t>;</w:t>
            </w:r>
          </w:p>
        </w:tc>
        <w:tc>
          <w:tcPr>
            <w:tcW w:w="4876" w:type="dxa"/>
            <w:tcBorders>
              <w:top w:val="nil"/>
              <w:left w:val="nil"/>
              <w:bottom w:val="nil"/>
              <w:right w:val="nil"/>
            </w:tcBorders>
          </w:tcPr>
          <w:p>
            <w:pPr>
              <w:pStyle w:val="Normal6a"/>
            </w:pPr>
            <w:r>
              <w:t>J.</w:t>
            </w:r>
            <w:r>
              <w:tab/>
            </w:r>
            <w:r>
              <w:t>vzhledem k tomu, že online platformy při rozhodování o tom, zda propagovat obsah ve feedu uživatele, využívají své poznatky o preferencích a zranitelných místech každého jednotlivého uživatele;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online platformy při rozhodování o tom, zda propagovat obsah ve feedu uživatele, využívají své poznatky o preferencích a zranitelných místech každého jednotlivého uživatele, díky čemž jsou vlivnější než tradiční vydavatelé;</w:t>
            </w:r>
          </w:p>
        </w:tc>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využívají své poznatky o preferencích a zranitelných místech každého jednotlivého uživatele, díky čemž jsou </w:t>
            </w:r>
            <w:r>
              <w:rPr>
                <w:b/>
                <w:i/>
              </w:rPr>
              <w:t>podstatně</w:t>
            </w:r>
            <w:r>
              <w:t xml:space="preserve"> vlivnější než tradiční vydavatelé;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využívají své poznatky o preferencích a zranitelných místech </w:t>
            </w:r>
            <w:r>
              <w:rPr>
                <w:b/>
                <w:i/>
              </w:rPr>
              <w:t>každého jednotlivého uživatele, díky čemž jsou vlivnější než tradiční vydavatelé</w:t>
            </w:r>
            <w:r>
              <w:t>;</w:t>
            </w:r>
          </w:p>
        </w:tc>
        <w:tc>
          <w:tcPr>
            <w:tcW w:w="4876" w:type="dxa"/>
            <w:tcBorders>
              <w:top w:val="nil"/>
              <w:left w:val="nil"/>
              <w:bottom w:val="nil"/>
              <w:right w:val="nil"/>
            </w:tcBorders>
          </w:tcPr>
          <w:p>
            <w:pPr>
              <w:pStyle w:val="Normal6a"/>
            </w:pPr>
            <w:r>
              <w:t>J.</w:t>
            </w:r>
            <w:r>
              <w:tab/>
            </w:r>
            <w:r>
              <w:t xml:space="preserve">vzhledem k tomu, že online platformy při rozhodování o tom, zda propagovat obsah ve feedu uživatele, </w:t>
            </w:r>
            <w:r>
              <w:rPr>
                <w:b/>
                <w:i/>
              </w:rPr>
              <w:t>prokazatelně zneužívají zranitelnosti každého jednotlivého uživatele, přičemž</w:t>
            </w:r>
            <w:r>
              <w:t xml:space="preserve"> využívají své poznatky o </w:t>
            </w:r>
            <w:r>
              <w:rPr>
                <w:b/>
                <w:i/>
              </w:rPr>
              <w:t>jeho</w:t>
            </w:r>
            <w:r>
              <w:t xml:space="preserve"> preferencích a zranitelných místech;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digitální transformace informačního ekosystému vede k roztříštěné a individualizované konzumaci informací, kterou stále více řídí neprůhledné algoritmické systémy, jež jsou optimalizovány spíše pro uživatelské zapojení než pro přesnost nebo veřejný zájem;</w:t>
            </w:r>
            <w:r>
              <w:t xml:space="preserve"> </w:t>
            </w:r>
            <w:r>
              <w:rPr>
                <w:b/>
                <w:i/>
              </w:rPr>
              <w:t>vzhledem k tomu, že rostoucí většina mladých občanů se spoléhá jako na svůj hlavní zdroj informací především na digitální platformy;</w:t>
            </w:r>
            <w:r>
              <w:t xml:space="preserve"> </w:t>
            </w:r>
            <w:r>
              <w:rPr>
                <w:b/>
                <w:i/>
              </w:rPr>
              <w:t>vzhledem k tomu, že umělá inteligence a algoritmické doporučovací systémy se vyvíjejí rychleji než demokratické záruky a regulační dohled, což velkým online platformám a poskytovatelům umělé inteligence umožňuje uplatňovat strukturální vliv na viditelnost a posílení politického diskurzu a v konečném důsledku na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podle průzkumu mezi mladými lidmi z roku 2024 využívá 42 % mladých občanů (ve věku 16–30 let) sociální média jako primární zdroj informací o politických a sociálních otázkách;</w:t>
            </w:r>
            <w:r>
              <w:t xml:space="preserve"> </w:t>
            </w:r>
            <w:r>
              <w:rPr>
                <w:b/>
                <w:i/>
              </w:rPr>
              <w:t>vzhledem k tomu, že je třeba zlepšit mediální gramotnost obyvatelstva a podpořit kritické myšlení a integritu informací jako zásadní nástroj pro budování odolnosti společnosti vůči zahraniční manipulaci s informacemi a vměšování, zejména pokud jsou zaváděny od útlého věku;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mladí lidé, ženy a starší osoby představují v on-line prostředí obzvláště zranitelné skupiny;</w:t>
            </w:r>
            <w:r>
              <w:t xml:space="preserve"> </w:t>
            </w:r>
            <w:r>
              <w:rPr>
                <w:b/>
                <w:i/>
              </w:rPr>
              <w:t>vzhledem k tomu, že mladí lidé stále častěji formují své politické názory a volební názory na internetu, zejména prostřednictvím platforem sociálních médií, kde jsou častěji vystaveni cílenému obsahu, algoritmickému zesilování a manipulačním technikám;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vzhledem k tomu, že EU nedávno přijala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w:t>
            </w:r>
            <w:r>
              <w:rPr>
                <w:b/>
                <w:i/>
              </w:rPr>
              <w:t>digitálních</w:t>
            </w:r>
            <w:r>
              <w:t xml:space="preserve"> platforem a ochrany demokratických procesů, zvyšování transparentnosti a zajištění svobody projevu; vzhledem k tomu, že jejich prosazování </w:t>
            </w:r>
            <w:r>
              <w:rPr>
                <w:b/>
                <w:i/>
              </w:rPr>
              <w:t>zůstává i nadále výzvou</w:t>
            </w:r>
            <w:r>
              <w:t>;</w:t>
            </w:r>
          </w:p>
        </w:tc>
        <w:tc>
          <w:tcPr>
            <w:tcW w:w="4876" w:type="dxa"/>
            <w:tcBorders>
              <w:top w:val="nil"/>
              <w:left w:val="nil"/>
              <w:bottom w:val="nil"/>
              <w:right w:val="nil"/>
            </w:tcBorders>
          </w:tcPr>
          <w:p>
            <w:pPr>
              <w:pStyle w:val="Normal6a"/>
            </w:pPr>
            <w:r>
              <w:t>K.</w:t>
            </w:r>
            <w:r>
              <w:tab/>
            </w:r>
            <w:r>
              <w:t xml:space="preserve">vzhledem k tomu, že EU nedávno přijala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w:t>
            </w:r>
            <w:r>
              <w:rPr>
                <w:b/>
                <w:i/>
              </w:rPr>
              <w:t>online</w:t>
            </w:r>
            <w:r>
              <w:t xml:space="preserve"> platforem a ochrany demokratických procesů, zvyšování transparentnosti a zajištění svobody projevu; vzhledem k tomu, že jejich prosazování </w:t>
            </w:r>
            <w:r>
              <w:rPr>
                <w:b/>
                <w:i/>
              </w:rPr>
              <w:t>je zároveň stále příliš pomalé, což představuje výzvu pro ochranu demokratických procesů</w:t>
            </w:r>
            <w:r>
              <w:t xml:space="preserve">; </w:t>
            </w:r>
            <w:r>
              <w:rPr>
                <w:b/>
                <w:i/>
              </w:rPr>
              <w:t>vzhledem k tomu, že Komise zároveň předložila řadu souhrnných návrhů, které ruší některé záruky podle těchto právních předpisů, zejména akt o umělé inteligenci a obecné nařízení o ochraně osobních údajů, což zpochybňuje ochranu poskytovanou evropským občanům za účelem boje proti zahraničnímu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vzhledem k tomu, že EU nedávno </w:t>
            </w:r>
            <w:r>
              <w:rPr>
                <w:b/>
                <w:i/>
              </w:rPr>
              <w:t>přijala</w:t>
            </w:r>
            <w:r>
              <w:t xml:space="preserve">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digitálních platforem a ochrany demokratických procesů, zvyšování transparentnosti a zajištění svobody projevu; vzhledem k tomu, že jejich prosazování zůstává i nadále výzvou;</w:t>
            </w:r>
          </w:p>
        </w:tc>
        <w:tc>
          <w:tcPr>
            <w:tcW w:w="4876" w:type="dxa"/>
            <w:tcBorders>
              <w:top w:val="nil"/>
              <w:left w:val="nil"/>
              <w:bottom w:val="nil"/>
              <w:right w:val="nil"/>
            </w:tcBorders>
          </w:tcPr>
          <w:p>
            <w:pPr>
              <w:pStyle w:val="Normal6a"/>
            </w:pPr>
            <w:r>
              <w:t>K.</w:t>
            </w:r>
            <w:r>
              <w:tab/>
            </w:r>
            <w:r>
              <w:t xml:space="preserve">vzhledem k tomu, že </w:t>
            </w:r>
            <w:r>
              <w:rPr>
                <w:b/>
                <w:i/>
              </w:rPr>
              <w:t>členské státy a rovněž</w:t>
            </w:r>
            <w:r>
              <w:t xml:space="preserve"> EU nedávno </w:t>
            </w:r>
            <w:r>
              <w:rPr>
                <w:b/>
                <w:i/>
              </w:rPr>
              <w:t>přijaly</w:t>
            </w:r>
            <w:r>
              <w:t xml:space="preserve">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digitálních platforem a ochrany demokratických procesů, zvyšování transparentnosti a zajištění svobody projevu; vzhledem k tomu, že jejich prosazování zůstává i nadále výzvou; </w:t>
            </w:r>
            <w:r>
              <w:rPr>
                <w:b/>
                <w:i/>
              </w:rPr>
              <w:t>vzhledem k tomu, že způsob, jakým byla některá ustanovení provedena, vyvolal zásadní rozpory týkající se svobody projevu a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vzhledem k tomu, že EU nedávno přijala soubor komplexních právních aktů </w:t>
            </w:r>
            <w:r>
              <w:rPr>
                <w:b/>
                <w:i/>
              </w:rPr>
              <w:t>s cílem</w:t>
            </w:r>
            <w:r>
              <w:t xml:space="preserve"> vytvořit bezpečný a transparentní online prostor, včetně nařízení o digitálních službách, nařízení o transparentnosti a cílení politické reklamy a aktu o umělé inteligenci; vzhledem k tomu, že </w:t>
            </w:r>
            <w:r>
              <w:rPr>
                <w:b/>
                <w:i/>
              </w:rPr>
              <w:t>tyto právní akty představují významný pokrok v oblasti odpovědnosti digitálních platforem a ochrany demokratických procesů, zvyšování transparentnosti a zajištění</w:t>
            </w:r>
            <w:r>
              <w:t xml:space="preserve"> svobody projevu</w:t>
            </w:r>
            <w:r>
              <w:rPr>
                <w:b/>
                <w:i/>
              </w:rPr>
              <w:t>;</w:t>
            </w:r>
            <w:r>
              <w:t xml:space="preserve"> </w:t>
            </w:r>
            <w:r>
              <w:rPr>
                <w:b/>
                <w:i/>
              </w:rPr>
              <w:t>vzhledem k tomu, že jejich prosazování zůstává i nadále výzvou</w:t>
            </w:r>
            <w:r>
              <w:t>;</w:t>
            </w:r>
          </w:p>
        </w:tc>
        <w:tc>
          <w:tcPr>
            <w:tcW w:w="4876" w:type="dxa"/>
            <w:tcBorders>
              <w:top w:val="nil"/>
              <w:left w:val="nil"/>
              <w:bottom w:val="nil"/>
              <w:right w:val="nil"/>
            </w:tcBorders>
          </w:tcPr>
          <w:p>
            <w:pPr>
              <w:pStyle w:val="Normal6a"/>
            </w:pPr>
            <w:r>
              <w:t>K.</w:t>
            </w:r>
            <w:r>
              <w:tab/>
            </w:r>
            <w:r>
              <w:t xml:space="preserve">vzhledem k tomu, že EU nedávno přijala soubor komplexních právních aktů </w:t>
            </w:r>
            <w:r>
              <w:rPr>
                <w:b/>
                <w:i/>
              </w:rPr>
              <w:t>ve snaze</w:t>
            </w:r>
            <w:r>
              <w:t xml:space="preserve"> vytvořit bezpečný a transparentní online prostor, včetně nařízení o digitálních službách, nařízení o transparentnosti a cílení politické reklamy a aktu o umělé inteligenci; vzhledem k tomu, že </w:t>
            </w:r>
            <w:r>
              <w:rPr>
                <w:b/>
                <w:i/>
              </w:rPr>
              <w:t>neustále dochází k pokusům o zneužívání těchto zákonů jako zbraně k cílené cenzuře</w:t>
            </w:r>
            <w:r>
              <w:t xml:space="preserve"> svobody projevu </w:t>
            </w:r>
            <w:r>
              <w:rPr>
                <w:b/>
                <w:i/>
              </w:rPr>
              <w:t>na internetu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vzhledem k tomu, že EU nedávno přijala soubor komplexních právních aktů </w:t>
            </w:r>
            <w:r>
              <w:rPr>
                <w:b/>
                <w:i/>
              </w:rPr>
              <w:t>s cílem vytvořit bezpečný a transparentní online prostor,</w:t>
            </w:r>
            <w:r>
              <w:t xml:space="preserve"> včetně nařízení o digitálních službách, nařízení o transparentnosti a cílení politické reklamy a aktu o umělé inteligenci; vzhledem k tomu, že </w:t>
            </w:r>
            <w:r>
              <w:rPr>
                <w:b/>
                <w:i/>
              </w:rPr>
              <w:t>tyto právní akty představují významný pokrok v oblasti odpovědnosti digitálních platforem a ochrany demokratických procesů, zvyšování transparentnosti a zajištění svobody projevu;</w:t>
            </w:r>
            <w:r>
              <w:t xml:space="preserve"> </w:t>
            </w:r>
            <w:r>
              <w:rPr>
                <w:b/>
                <w:i/>
              </w:rPr>
              <w:t>vzhledem k tomu, že jejich prosazování zůstává i nadále výzvou</w:t>
            </w:r>
            <w:r>
              <w:t>;</w:t>
            </w:r>
          </w:p>
        </w:tc>
        <w:tc>
          <w:tcPr>
            <w:tcW w:w="4876" w:type="dxa"/>
            <w:tcBorders>
              <w:top w:val="nil"/>
              <w:left w:val="nil"/>
              <w:bottom w:val="nil"/>
              <w:right w:val="nil"/>
            </w:tcBorders>
          </w:tcPr>
          <w:p>
            <w:pPr>
              <w:pStyle w:val="Normal6a"/>
            </w:pPr>
            <w:r>
              <w:t>K.</w:t>
            </w:r>
            <w:r>
              <w:tab/>
            </w:r>
            <w:r>
              <w:t>vzhledem k tomu, že EU nedávno přijala soubor komplexních právních aktů</w:t>
            </w:r>
            <w:r>
              <w:rPr>
                <w:b/>
                <w:i/>
              </w:rPr>
              <w:t>, mimo jiné</w:t>
            </w:r>
            <w:r>
              <w:t xml:space="preserve"> včetně nařízení o digitálních službách, nařízení o transparentnosti a cílení politické reklamy a aktu o umělé inteligenci; vzhledem k tomu, že </w:t>
            </w:r>
            <w:r>
              <w:rPr>
                <w:b/>
                <w:i/>
              </w:rPr>
              <w:t>se zároveň očekává, že EU zreviduje některá nařízení s cílem zajistit dodržování základních práv zakotvených v Listině základních práv Evropské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vzhledem k tomu, že EU nedávno přijala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digitálních platforem a ochrany demokratických procesů, zvyšování transparentnosti a zajištění svobody projevu; vzhledem k tomu, že jejich prosazování </w:t>
            </w:r>
            <w:r>
              <w:rPr>
                <w:b/>
                <w:i/>
              </w:rPr>
              <w:t>zůstává i nadále výzvou</w:t>
            </w:r>
            <w:r>
              <w:t>;</w:t>
            </w:r>
          </w:p>
        </w:tc>
        <w:tc>
          <w:tcPr>
            <w:tcW w:w="4876" w:type="dxa"/>
            <w:tcBorders>
              <w:top w:val="nil"/>
              <w:left w:val="nil"/>
              <w:bottom w:val="nil"/>
              <w:right w:val="nil"/>
            </w:tcBorders>
          </w:tcPr>
          <w:p>
            <w:pPr>
              <w:pStyle w:val="Normal6a"/>
            </w:pPr>
            <w:r>
              <w:t>K.</w:t>
            </w:r>
            <w:r>
              <w:tab/>
            </w:r>
            <w:r>
              <w:t xml:space="preserve">vzhledem k tomu, že EU nedávno přijala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digitálních platforem a ochrany demokratických procesů, zvyšování transparentnosti a zajištění svobody projevu; vzhledem k tomu, že </w:t>
            </w:r>
            <w:r>
              <w:rPr>
                <w:b/>
                <w:i/>
              </w:rPr>
              <w:t>rozsah</w:t>
            </w:r>
            <w:r>
              <w:t xml:space="preserve"> jejich prosazování </w:t>
            </w:r>
            <w:r>
              <w:rPr>
                <w:b/>
                <w:i/>
              </w:rPr>
              <w:t>zároveň zůstal omezený z geopolitických důvodů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vzhledem k tomu, že EU nedávno přijala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digitálních platforem a ochrany demokratických procesů, zvyšování transparentnosti a zajištění svobody projevu; vzhledem k tomu, že jejich prosazování </w:t>
            </w:r>
            <w:r>
              <w:rPr>
                <w:b/>
                <w:i/>
              </w:rPr>
              <w:t>zůstává</w:t>
            </w:r>
            <w:r>
              <w:t xml:space="preserve"> i nadále </w:t>
            </w:r>
            <w:r>
              <w:rPr>
                <w:b/>
                <w:i/>
              </w:rPr>
              <w:t>výzvou</w:t>
            </w:r>
            <w:r>
              <w:t>;</w:t>
            </w:r>
          </w:p>
        </w:tc>
        <w:tc>
          <w:tcPr>
            <w:tcW w:w="4876" w:type="dxa"/>
            <w:tcBorders>
              <w:top w:val="nil"/>
              <w:left w:val="nil"/>
              <w:bottom w:val="nil"/>
              <w:right w:val="nil"/>
            </w:tcBorders>
          </w:tcPr>
          <w:p>
            <w:pPr>
              <w:pStyle w:val="Normal6a"/>
            </w:pPr>
            <w:r>
              <w:t>K.</w:t>
            </w:r>
            <w:r>
              <w:tab/>
            </w:r>
            <w:r>
              <w:t>vzhledem k tomu, že EU nedávno přijala soubor komplexních právních aktů s cílem vytvořit bezpečný a transparentní online prostor, včetně nařízení o digitálních službách, nařízení o transparentnosti a cílení politické reklamy</w:t>
            </w:r>
            <w:r>
              <w:rPr>
                <w:b/>
                <w:i/>
              </w:rPr>
              <w:t>, evropského aktu o svobodě médií</w:t>
            </w:r>
            <w:r>
              <w:t xml:space="preserve"> a aktu o umělé inteligenci; vzhledem k tomu, že tyto právní akty představují významný pokrok v oblasti odpovědnosti digitálních platforem a ochrany demokratických procesů, zvyšování transparentnosti a zajištění svobody projevu; vzhledem k tomu, že jejich prosazování </w:t>
            </w:r>
            <w:r>
              <w:rPr>
                <w:b/>
                <w:i/>
              </w:rPr>
              <w:t>je</w:t>
            </w:r>
            <w:r>
              <w:t xml:space="preserve"> i nadále </w:t>
            </w:r>
            <w:r>
              <w:rPr>
                <w:b/>
                <w:i/>
              </w:rPr>
              <w:t>nedostatečné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EU nedávno přijala soubor komplexních právních aktů s cílem vytvořit bezpečný a transparentní online prostor, včetně nařízení o digitálních službách, nařízení o transparentnosti a cílení politické reklamy a aktu o umělé inteligenci; vzhledem k tomu, že tyto právní akty představují významný pokrok v oblasti odpovědnosti digitálních platforem a ochrany demokratických procesů, zvyšování transparentnosti a zajištění svobody projevu; vzhledem k tomu, že jejich prosazování zůstává i nadále výzvou;</w:t>
            </w:r>
          </w:p>
        </w:tc>
        <w:tc>
          <w:tcPr>
            <w:tcW w:w="4876" w:type="dxa"/>
            <w:tcBorders>
              <w:top w:val="nil"/>
              <w:left w:val="nil"/>
              <w:bottom w:val="nil"/>
              <w:right w:val="nil"/>
            </w:tcBorders>
          </w:tcPr>
          <w:p>
            <w:pPr>
              <w:pStyle w:val="Normal6a"/>
            </w:pPr>
            <w:r>
              <w:t>K.</w:t>
            </w:r>
            <w:r>
              <w:tab/>
            </w:r>
            <w:r>
              <w:t>vzhledem k tomu, že EU nedávno přijala soubor komplexních právních aktů s cílem vytvořit bezpečný a transparentní online prostor, včetně nařízení o digitálních službách</w:t>
            </w:r>
            <w:r>
              <w:rPr>
                <w:b/>
                <w:i/>
              </w:rPr>
              <w:t>, nařízení o digitálních trzích</w:t>
            </w:r>
            <w:r>
              <w:t>, nařízení o transparentnosti a cílení politické reklamy a aktu o umělé inteligenci; vzhledem k tomu, že tyto právní akty představují významný pokrok v oblasti odpovědnosti digitálních platforem a ochrany demokratických procesů, zvyšování transparentnosti a zajištění svobody projevu; vzhledem k tomu, že jejich prosazování zůstává i nadále výzvou;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nařízení o digitálních službách nepředstavuje nástroj cenzury, ale spíše kodifikuje dlouhodobou evropskou právní zásadu, že obsah, který je nezákonný off-line, může být omezen i on-line, a to na základě spravedlivého procesu, soudní nápravy a proporcionality, jak důsledně potvrzuje judikatura Soudního dvora Evropské unie;</w:t>
            </w:r>
            <w:r>
              <w:t xml:space="preserve"> </w:t>
            </w:r>
            <w:r>
              <w:rPr>
                <w:b/>
                <w:i/>
              </w:rPr>
              <w:t>vzhledem k tomu, že tento přístup je v jasném rozporu se státem řízenými mechanismy cenzury, které používají autoritářské režimy, zejména Ruská federace, kde jsou omezení obsahu zaváděna bez věcného soudního posouzení zákonnosti, nepravdivosti nebo újmy;</w:t>
            </w:r>
            <w:r>
              <w:t xml:space="preserve"> </w:t>
            </w:r>
            <w:r>
              <w:rPr>
                <w:b/>
                <w:i/>
              </w:rPr>
              <w:t>vzhledem k tomu, že Evropský soud pro lidská práva ve svém nedávném rozsudku týkajícím se rozsáhlých ruských pokut a politicky motivovaných příkazů k odstranění obsahu vůči společnosti Google konstatoval, že ruské orgány nezkoumaly, zda je cílový obsah nepravdivý nebo škodlivý, a místo toho předpokládaly, že jakákoli odchylka od oficiálních narativů představuje hrozbu pro národní zájmy, aniž by poskytly konkrétní důkazy o újmě;</w:t>
            </w:r>
            <w:r>
              <w:t xml:space="preserve"> </w:t>
            </w:r>
            <w:r>
              <w:rPr>
                <w:b/>
                <w:i/>
              </w:rPr>
              <w:t>vzhledem k tomu, že tato judikatura ilustruje základní rozdíl mezi evropským regulačním modelem založeným na zákonnosti, proporcionalitě a základních právech a postupy ruské cenzury, které využívají kontrolu obsahu k potlačování disentu a politického pluralismu;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výbor pro soudnictví Sněmovny reprezentantů Spojených států zveřejnil průběžnou hodnotící zprávu nazvanou „The Foreign Censorship Threat, Part II: Europe’s Decade-Long Campaign to Censor the Global Internet and How It Harms American Speech in the United States“</w:t>
            </w:r>
            <w:r>
              <w:rPr>
                <w:b/>
                <w:i/>
                <w:vertAlign w:val="superscript"/>
              </w:rPr>
              <w:t>1a</w:t>
            </w:r>
            <w:r>
              <w:rPr>
                <w:b/>
                <w:i/>
              </w:rPr>
              <w:t> („Hrozba zahraniční cenzury, část II: Evropská desítky let trvající kampaň za cenzuru globálního internetu, a jak to škodí americké svobodě projevu ve Spojených státech“), která dokumentuje rozsáhlé zapojení a regulační tlak evropských veřejných orgánů, včetně Komise, na hlavní online platformy, s cílem ovlivnit postupy moderování obsahu na území Unie i mimo něj;</w:t>
            </w:r>
            <w:r>
              <w:t xml:space="preserve"> </w:t>
            </w:r>
            <w:r>
              <w:rPr>
                <w:b/>
                <w:i/>
              </w:rPr>
              <w:t>vzhledem k tomu, že daná zpráva vyjadřuje vážné znepokojení nad tím, že regulační rámce, politické nástroje a neformální postupy prosazování práva EU jsou využívány k vyvíjení extrateritoriálního tlaku na poskytovatele digitálních služeb, což vede k odstraňování, potlačování nebo snižování viditelnosti zákonného obsahu a politických projevů, včetně obsahu pocházejícího ze třetích zemí;</w:t>
            </w:r>
            <w:r>
              <w:t xml:space="preserve"> </w:t>
            </w:r>
            <w:r>
              <w:rPr>
                <w:b/>
                <w:i/>
              </w:rPr>
              <w:t>vzhledem k tomu, že tato zpráva dále zdůrazňuje, že uvedené praktiky mohou ohrozit svobodu projevu, demokratickou diskusi a volební procesy a mohou představovat nepřímou cenzuru neslučitelnou se základními právy a mezinárodními demokratickými normami;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přijetí rozhodnutí Komise proti velkým technologickým společnostem z USA, jako je Google, byla údajně odložena, aby nebyla během obchodních jednání znepokojena vláda USA;</w:t>
            </w:r>
            <w:r>
              <w:t xml:space="preserve"> </w:t>
            </w:r>
            <w:r>
              <w:rPr>
                <w:b/>
                <w:i/>
              </w:rPr>
              <w:t>vzhledem k tomu, že první pokuta podle nařízení o digitálních službách ve věci platformy X byla uložena až 5. prosince, dva roky po zahájení vyšetřování této platformy sociálních médií se sídlem v USA, a údajně bylo její uložení odloženo o několik měsíců z politických důvodů;</w:t>
            </w:r>
            <w:r>
              <w:t xml:space="preserve"> </w:t>
            </w:r>
            <w:r>
              <w:rPr>
                <w:b/>
                <w:i/>
              </w:rPr>
              <w:t>vzhledem k tomu, že tento problém ještě zhoršuje sbližování mezi vládou USA a technologickými společnostmi;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regulační opatření ovlivňující viditelnost, dosah, pořadí nebo šíření zákonného obsahu mohou představovat zásah do svobody projevu ve smyslu článku 11 Listiny, a proto musí podléhat přísným právním zárukám, transparentnosti a soudnímu přezkumu;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vzhledem k tomu, že dostupné údaje o rozhodnutích o moderování obsahu naznačují, že podstatná část rozhodnutí o odstranění obsahu je následně zrušena prostřednictvím mechanismů pro vyřizování stížností a zjednávání nápravy, což poukazuje na strukturální rizika nadměrného odstraňování obsahu a na odrazující účinek, který to může mít na zákonné vyjádření;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vzhledem k tomu, že organizace a průběh voleb zůstávají v pravomoci a odpovědnosti členských států v souladu s jejich vnitrostátními právními předpisy a ústavními tradicemi;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vzhledem k tomu, že </w:t>
            </w:r>
            <w:r>
              <w:rPr>
                <w:b/>
                <w:i/>
              </w:rPr>
              <w:t>využití umělé inteligence přináší nové příležitosti pro posílení správy</w:t>
            </w:r>
            <w:r>
              <w:t xml:space="preserve"> voleb </w:t>
            </w:r>
            <w:r>
              <w:rPr>
                <w:b/>
                <w:i/>
              </w:rPr>
              <w:t>a dohledu nad nimi, například prostřednictvím odhalování neobvyklé online aktivity a koordinovaného manipulativního chování</w:t>
            </w:r>
            <w:r>
              <w:t xml:space="preserve">; vzhledem k tomu, že </w:t>
            </w:r>
            <w:r>
              <w:rPr>
                <w:b/>
                <w:i/>
              </w:rPr>
              <w:t>používání umělé inteligence, včetně generativních modelů a deepfakes, představuje rovněž významné výzvy pro integritu informací a volební procesy;</w:t>
            </w:r>
            <w:r>
              <w:t xml:space="preserve"> </w:t>
            </w:r>
            <w:r>
              <w:rPr>
                <w:b/>
                <w:i/>
              </w:rPr>
              <w:t>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w:t>
            </w:r>
            <w:r>
              <w:t xml:space="preserve"> </w:t>
            </w:r>
            <w:r>
              <w:rPr>
                <w:b/>
                <w:i/>
              </w:rPr>
              <w:t>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w:t>
            </w:r>
            <w:r>
              <w:t xml:space="preserve"> </w:t>
            </w:r>
            <w:r>
              <w:rPr>
                <w:b/>
                <w:i/>
              </w:rPr>
              <w:t>vzhledem k tomu, že tato forma algoritmické manipulace ohrožuje důvěru veřejnosti v technologie umělé inteligence, narušuje demokratickou diskusi a zvyšuje riziko dezinformací napříč EU i na celém světě;</w:t>
            </w:r>
            <w:r>
              <w:t xml:space="preserve"> </w:t>
            </w:r>
            <w:r>
              <w:rPr>
                <w:b/>
                <w:i/>
              </w:rPr>
              <w:t>vzhledem k tomu, že to podtrhuje potřebu posílit gramotnost v oblasti umělé inteligence ve vzdělávání, v práci a ve společnosti obecně</w:t>
            </w:r>
            <w:r>
              <w:t>;</w:t>
            </w:r>
          </w:p>
        </w:tc>
        <w:tc>
          <w:tcPr>
            <w:tcW w:w="4876" w:type="dxa"/>
            <w:tcBorders>
              <w:top w:val="nil"/>
              <w:left w:val="nil"/>
              <w:bottom w:val="nil"/>
              <w:right w:val="nil"/>
            </w:tcBorders>
          </w:tcPr>
          <w:p>
            <w:pPr>
              <w:pStyle w:val="Normal6a"/>
            </w:pPr>
            <w:r>
              <w:t>L.</w:t>
            </w:r>
            <w:r>
              <w:tab/>
            </w:r>
            <w:r>
              <w:t xml:space="preserve">vzhledem k tomu, že </w:t>
            </w:r>
            <w:r>
              <w:rPr>
                <w:b/>
                <w:i/>
              </w:rPr>
              <w:t>Smlouvy nesvěřují Unii obecnou pravomoc dohlížet na „spravedlnost“ nebo „integritu“</w:t>
            </w:r>
            <w:r>
              <w:t xml:space="preserve"> voleb </w:t>
            </w:r>
            <w:r>
              <w:rPr>
                <w:b/>
                <w:i/>
              </w:rPr>
              <w:t>v členských státech, zaručovat ji nebo ji prosazovat</w:t>
            </w:r>
            <w:r>
              <w:t xml:space="preserve">; vzhledem k tomu, že </w:t>
            </w:r>
            <w:r>
              <w:rPr>
                <w:b/>
                <w:i/>
              </w:rPr>
              <w:t>sama Komise potvrdila, že za organizaci a průběh voleb jsou i nadále odpovědné členské státy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vzhledem k tomu, že využití umělé inteligence přináší nové příležitosti pro </w:t>
            </w:r>
            <w:r>
              <w:rPr>
                <w:b/>
                <w:i/>
              </w:rPr>
              <w:t>posílení</w:t>
            </w:r>
            <w:r>
              <w:t xml:space="preserve">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w:t>
            </w:r>
          </w:p>
        </w:tc>
        <w:tc>
          <w:tcPr>
            <w:tcW w:w="4876" w:type="dxa"/>
            <w:tcBorders>
              <w:top w:val="nil"/>
              <w:left w:val="nil"/>
              <w:bottom w:val="nil"/>
              <w:right w:val="nil"/>
            </w:tcBorders>
          </w:tcPr>
          <w:p>
            <w:pPr>
              <w:pStyle w:val="Normal6a"/>
            </w:pPr>
            <w:r>
              <w:t>L.</w:t>
            </w:r>
            <w:r>
              <w:tab/>
            </w:r>
            <w:r>
              <w:t xml:space="preserve">vzhledem k tomu, že využití umělé inteligence přináší nové příležitosti pro </w:t>
            </w:r>
            <w:r>
              <w:rPr>
                <w:b/>
                <w:i/>
              </w:rPr>
              <w:t>usnadnění</w:t>
            </w:r>
            <w:r>
              <w:t xml:space="preserve"> správy voleb a dohledu nad nimi, například prostřednictvím odhalování </w:t>
            </w:r>
            <w:r>
              <w:rPr>
                <w:b/>
                <w:i/>
              </w:rPr>
              <w:t>podezřelé a</w:t>
            </w:r>
            <w:r>
              <w:t xml:space="preserve">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w:t>
            </w:r>
            <w:r>
              <w:rPr>
                <w:b/>
                <w:i/>
              </w:rPr>
              <w:t>;</w:t>
            </w:r>
            <w:r>
              <w:t xml:space="preserve"> </w:t>
            </w:r>
            <w:r>
              <w:rPr>
                <w:b/>
                <w:i/>
              </w:rPr>
              <w:t>vzhledem k tomu, že se objevují důkazy o pokusech o ovlivňování veřejného mínění ze strany čínských subjektů, tzv. Muslimského bratrstva a dalších aktérů s cílem ovlivňovat veřejné mínění a demokratické rozhodování s cílem podporovat jejich zájmy a geopolitické cíle</w:t>
            </w:r>
            <w:r>
              <w:t xml:space="preserve">;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 </w:t>
            </w:r>
            <w:r>
              <w:rPr>
                <w:b/>
                <w:i/>
              </w:rPr>
              <w:t>vzhledem k tomu, že vzhledem k tomu, že výstupy umělé inteligence mohou odrážet předsudky zavedené na základě lidských rozhodnutí při návrhu a nemusí vždy vycházet z aktuálních nebo ověřených informací, měli by si uživatelé při spoléhání se na tyto výstupy zachovávat odpovídající dohled a kritický úsudek;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w:t>
            </w:r>
          </w:p>
        </w:tc>
        <w:tc>
          <w:tcPr>
            <w:tcW w:w="4876" w:type="dxa"/>
            <w:tcBorders>
              <w:top w:val="nil"/>
              <w:left w:val="nil"/>
              <w:bottom w:val="nil"/>
              <w:right w:val="nil"/>
            </w:tcBorders>
          </w:tcPr>
          <w:p>
            <w:pPr>
              <w:pStyle w:val="Normal6a"/>
            </w:pPr>
            <w:r>
              <w:t>L.</w:t>
            </w:r>
            <w:r>
              <w:tab/>
            </w:r>
            <w:r>
              <w:t xml:space="preserve">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 </w:t>
            </w:r>
            <w:r>
              <w:rPr>
                <w:b/>
                <w:i/>
              </w:rPr>
              <w:t>vzhledem k tomu, že důvěryhodné zprávy odhalily činnost dezinformační sítě z Moskvy známé jako „Pravda“, která se záměrně zaměřuje na informační ekosystémy, včetně velkých jazykových modelů, s prokremelskými narativy;</w:t>
            </w:r>
            <w:r>
              <w:t xml:space="preserve"> </w:t>
            </w:r>
            <w:r>
              <w:rPr>
                <w:b/>
                <w:i/>
              </w:rPr>
              <w:t>vzhledem k tomu, že tyto činnosti představují formu zahraniční manipulace s informacemi a vměšování, jejichž cílem je oslabit demokratický diskurz a důvěru v digitální technologie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w:t>
            </w:r>
            <w:r>
              <w:rPr>
                <w:b/>
                <w:i/>
              </w:rPr>
              <w:t>podtrhuje</w:t>
            </w:r>
            <w:r>
              <w:t xml:space="preserve"> potřebu </w:t>
            </w:r>
            <w:r>
              <w:rPr>
                <w:b/>
                <w:i/>
              </w:rPr>
              <w:t>posílit gramotnost</w:t>
            </w:r>
            <w:r>
              <w:t xml:space="preserve"> v oblasti umělé inteligence ve vzdělávání, v práci a ve společnosti obecně;</w:t>
            </w:r>
          </w:p>
        </w:tc>
        <w:tc>
          <w:tcPr>
            <w:tcW w:w="4876" w:type="dxa"/>
            <w:tcBorders>
              <w:top w:val="nil"/>
              <w:left w:val="nil"/>
              <w:bottom w:val="nil"/>
              <w:right w:val="nil"/>
            </w:tcBorders>
          </w:tcPr>
          <w:p>
            <w:pPr>
              <w:pStyle w:val="Normal6a"/>
            </w:pPr>
            <w:r>
              <w:t>L.</w:t>
            </w:r>
            <w:r>
              <w:tab/>
            </w:r>
            <w:r>
              <w:t>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w:t>
            </w:r>
            <w:r>
              <w:rPr>
                <w:b/>
                <w:i/>
              </w:rPr>
              <w:t>;</w:t>
            </w:r>
            <w:r>
              <w:t xml:space="preserve"> </w:t>
            </w:r>
            <w:r>
              <w:rPr>
                <w:b/>
                <w:i/>
              </w:rPr>
              <w:t>vzhledem k tomu, že většina vývoje umělé inteligence probíhá mimo EU a EU zaostává, pokud jde o investice do umělé inteligence a její trénování</w:t>
            </w:r>
            <w:r>
              <w:t xml:space="preserve">;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w:t>
            </w:r>
            <w:r>
              <w:rPr>
                <w:b/>
                <w:i/>
              </w:rPr>
              <w:t>zdůrazňuje</w:t>
            </w:r>
            <w:r>
              <w:t xml:space="preserve"> potřebu </w:t>
            </w:r>
            <w:r>
              <w:rPr>
                <w:b/>
                <w:i/>
              </w:rPr>
              <w:t>posílené gramotnosti</w:t>
            </w:r>
            <w:r>
              <w:t xml:space="preserve"> v oblasti umělé inteligence ve vzdělávání, v práci a ve společnosti obecně</w:t>
            </w:r>
            <w:r>
              <w:rPr>
                <w:b/>
                <w:i/>
              </w:rPr>
              <w:t>, větší transparentnosti trénování LLM, jakož i průběžného a přiměřeného financování výzkumu s cílem odhalit dezinformační sítě založené na umělé inteligenci a další hrozby pro integritu informací, jako je lepší pochopení doporučovacích systémů a újmy na internetu způsobené umělou inteligencí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w:t>
            </w:r>
          </w:p>
        </w:tc>
        <w:tc>
          <w:tcPr>
            <w:tcW w:w="4876" w:type="dxa"/>
            <w:tcBorders>
              <w:top w:val="nil"/>
              <w:left w:val="nil"/>
              <w:bottom w:val="nil"/>
              <w:right w:val="nil"/>
            </w:tcBorders>
          </w:tcPr>
          <w:p>
            <w:pPr>
              <w:pStyle w:val="Normal6a"/>
            </w:pPr>
            <w:r>
              <w:t>L.</w:t>
            </w:r>
            <w:r>
              <w:tab/>
            </w:r>
            <w:r>
              <w:t>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w:t>
            </w:r>
            <w:r>
              <w:rPr>
                <w:b/>
                <w:i/>
              </w:rPr>
              <w:t>;</w:t>
            </w:r>
            <w:r>
              <w:t xml:space="preserve"> </w:t>
            </w:r>
            <w:r>
              <w:rPr>
                <w:b/>
                <w:i/>
              </w:rPr>
              <w:t>vzhledem k tomu, že k výskytu takovýchto „deepfakes“ souvisejících s volbami došlo mimo jiné na Slovensku a v Maďarsku</w:t>
            </w:r>
            <w:r>
              <w:t>;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w:t>
            </w:r>
            <w:r>
              <w:rPr>
                <w:b/>
                <w:i/>
              </w:rPr>
              <w:t>vzhledem k tomu, že to podtrhuje potřebu posílit gramotnost v oblasti umělé inteligence ve vzdělávání, v práci a ve společnosti obecně;</w:t>
            </w:r>
          </w:p>
        </w:tc>
        <w:tc>
          <w:tcPr>
            <w:tcW w:w="4876" w:type="dxa"/>
            <w:tcBorders>
              <w:top w:val="nil"/>
              <w:left w:val="nil"/>
              <w:bottom w:val="nil"/>
              <w:right w:val="nil"/>
            </w:tcBorders>
          </w:tcPr>
          <w:p>
            <w:pPr>
              <w:pStyle w:val="Normal6a"/>
            </w:pPr>
            <w:r>
              <w:t>L.</w:t>
            </w:r>
            <w:r>
              <w:tab/>
            </w:r>
            <w:r>
              <w:t>vzhledem k tomu, že využití umělé inteligence přináší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vzhledem k tomu, že využití umělé inteligence </w:t>
            </w:r>
            <w:r>
              <w:rPr>
                <w:b/>
                <w:i/>
              </w:rPr>
              <w:t>přináší</w:t>
            </w:r>
            <w:r>
              <w:t xml:space="preserve">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w:t>
            </w:r>
          </w:p>
        </w:tc>
        <w:tc>
          <w:tcPr>
            <w:tcW w:w="4876" w:type="dxa"/>
            <w:tcBorders>
              <w:top w:val="nil"/>
              <w:left w:val="nil"/>
              <w:bottom w:val="nil"/>
              <w:right w:val="nil"/>
            </w:tcBorders>
          </w:tcPr>
          <w:p>
            <w:pPr>
              <w:pStyle w:val="Normal6a"/>
            </w:pPr>
            <w:r>
              <w:t>L.</w:t>
            </w:r>
            <w:r>
              <w:tab/>
            </w:r>
            <w:r>
              <w:t xml:space="preserve">vzhledem k tomu, že využití umělé inteligence </w:t>
            </w:r>
            <w:r>
              <w:rPr>
                <w:b/>
                <w:i/>
              </w:rPr>
              <w:t>může přinášet</w:t>
            </w:r>
            <w:r>
              <w:t xml:space="preserve"> nové příležitosti pro posílení správy voleb a dohledu nad nimi, například prostřednictvím odhalování neobvyklé online aktivity a koordinovaného manipulativního chování; vzhledem k tomu, že používání umělé inteligence, včetně generativních modelů a deepfakes, představuje rovněž významné výzvy pro integritu informací a volební procesy; vzhledem k tomu, že důvěryhodné zprávy odhalily činnost moskevské dezinformační sítě známé jako „Pravda“, která se záměrně zaměřila na velké jazykové modely (LLM) a infiltrovala je prokremelskými narativy, které měly napodobovat neutrální a na faktech založené výstupy; vzhledem k tomu, že takové taktiky představují nebezpečný vývoj zahraniční manipulace s informacemi a vměšování, protože využívají neprůhlednost a škálovatelnost systémů umělé inteligence k nenápadnému šíření falešných nebo zavádějících geopolitických zpráv pod rouškou autoritativního jazyka; vzhledem k tomu, že tato forma algoritmické manipulace ohrožuje důvěru veřejnosti v technologie umělé inteligence, narušuje demokratickou diskusi a zvyšuje riziko dezinformací napříč EU i na celém světě; vzhledem k tomu, že to podtrhuje potřebu posílit gramotnost v oblasti umělé inteligence ve vzdělávání, v práci a ve společnosti obecně;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vzhledem k tomu, že podle zprávy Europinion</w:t>
            </w:r>
            <w:r>
              <w:rPr>
                <w:b/>
                <w:i/>
                <w:vertAlign w:val="superscript"/>
              </w:rPr>
              <w:t>51b</w:t>
            </w:r>
            <w:r>
              <w:t xml:space="preserve"> </w:t>
            </w:r>
            <w:r>
              <w:rPr>
                <w:b/>
                <w:i/>
              </w:rPr>
              <w:t>stráví lidé ve věku 16 až 24 let na internetu v průměru 7 hodin, z toho 2 až 3 hodiny na sociálních médiích;</w:t>
            </w:r>
            <w:r>
              <w:t xml:space="preserve"> </w:t>
            </w:r>
            <w:r>
              <w:rPr>
                <w:b/>
                <w:i/>
              </w:rPr>
              <w:t>vzhledem k tomu, že zpráva zdůrazňuje, že 59 % osob ve věku 15 až 24 let využívá sociální média jako svůj primární zdroj zpráv;</w:t>
            </w:r>
            <w:r>
              <w:t xml:space="preserve"> </w:t>
            </w:r>
            <w:r>
              <w:rPr>
                <w:b/>
                <w:i/>
              </w:rPr>
              <w:t>vzhledem k tomu, že platformy sociálních médií s nejvyšší mírou využívání mladými lidmi, jako je TikTok, jsou však považovány za méně důvěryhodné;</w:t>
            </w:r>
            <w:r>
              <w:t xml:space="preserve"> </w:t>
            </w:r>
            <w:r>
              <w:rPr>
                <w:b/>
                <w:i/>
              </w:rPr>
              <w:t>vzhledem k tomu, že jejich spotřeba zpráv se vyznačuje roztříštěností, pasivní a náhodnou spotřebou a měkkými zprávami spíše než aktivním politickým obsahem;</w:t>
            </w:r>
            <w:r>
              <w:t xml:space="preserve"> </w:t>
            </w:r>
            <w:r>
              <w:rPr>
                <w:b/>
                <w:i/>
              </w:rPr>
              <w:t>vzhledem k tomu, že to znamená, že odborná příprava v oblasti mediální gramotnosti se musí přizpůsobit jejich spotřebním zvyklostem;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51b</w:t>
            </w:r>
            <w:r>
              <w:t xml:space="preserve"> </w:t>
            </w:r>
            <w:r>
              <w:rPr>
                <w:b/>
                <w:i/>
              </w:rPr>
              <w:t>Europinion sro., Navigating the information disorder (Zvládání informačního nepořádku:</w:t>
            </w:r>
            <w:r>
              <w:t xml:space="preserve"> </w:t>
            </w:r>
            <w:r>
              <w:rPr>
                <w:b/>
                <w:i/>
              </w:rPr>
              <w:t>Evropská mládež ve věku digitálních dezinformací), duben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vzhledem k tomu, že obchodní model online platforem je založen na vysoké míře zapojení, když upřednostňuje senzační, polarizující nebo zavádějící informace;</w:t>
            </w:r>
            <w:r>
              <w:t xml:space="preserve"> </w:t>
            </w:r>
            <w:r>
              <w:rPr>
                <w:b/>
                <w:i/>
              </w:rPr>
              <w:t>vzhledem k tomu, že zůstává problémem algoritmická neprůhlednost online platforem;</w:t>
            </w:r>
            <w:r>
              <w:t xml:space="preserve"> </w:t>
            </w:r>
            <w:r>
              <w:rPr>
                <w:b/>
                <w:i/>
              </w:rPr>
              <w:t>vzhledem k tomu, že akt o digitálních službách zavedl významná nová pravidla pro zvýšení algoritmické transparentnosti a odpovědnosti;</w:t>
            </w:r>
            <w:r>
              <w:t xml:space="preserve"> </w:t>
            </w:r>
            <w:r>
              <w:rPr>
                <w:b/>
                <w:i/>
              </w:rPr>
              <w:t>vzhledem k tomu, že uživatelé si nyní mohou vybrat nepersonalizované kanály, čímž se snižuje závislost na neprůhledné algoritmické kurátorství;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vzhledem k tomu, že se Komise zavázala navrhnout akt o digitální spravedlnosti, který by řešil neetické techniky a obchodní praktiky související s temnými vzorci, marketingem influencerů na sociálních médiích, návykovým designem digitálních produktů a služeb a profilováním na internetu, zejména pokud jsou zranitelnosti spotřebitelů zneužívány ke komerčním účelům pro všechny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vzhledem k tomu, že nadnárodní represe jsou rostoucí formou zahraničního vměšování v našich členských státech, které podkopává demokracie, evropskou svrchovanost a bezpečnost a zásadně porušuje lidská práva jednotlivců, proti nimž jsou nadnárodní represe namířeny, jakož i jejich bezpečnost a ochranu před represemi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vzhledem k tomu, že online platformy v rámci svého obchodního modelu systematicky zavádějí algoritmické systémy založené na technikách navrhování, které upřednostňují emotivní nebo extrémní obsah, mohou být rovněž využívány k zasahování do voleb a manipulaci demokratických procesů;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vzhledem k tomu, že rozšířená digitální a mediální gramotnost v kombinaci se systematickou podporou kritického myšlení ve všech věkových skupinách je jednou z nejúčinnějších prostředků obrany proti zahraniční manipulaci s informacemi a nepřátelskému využívání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vzhledem k tomu, že služby umělé inteligence představují hlavní hnací sílu inovací, konkurenceschopnosti a společenského pokroku a nabízejí nebývalé příležitosti k rozšíření přístupu ke znalostem, zlepšení produktivity a stimulaci rozvoje nových digitálních služeb a odvětví;</w:t>
            </w:r>
            <w:r>
              <w:t xml:space="preserve"> </w:t>
            </w:r>
            <w:r>
              <w:rPr>
                <w:b/>
                <w:i/>
              </w:rPr>
              <w:t>zdůrazňuje však, že rostoucí schopnost těchto systémů vytvářet, shrnovat a šířit obsah podobný zpravodajství bez jasné redakční odpovědnosti rovněž vyžaduje adaptivní tržní podmínky a regulační přístupy zaměřené na budoucnost;</w:t>
            </w:r>
            <w:r>
              <w:t xml:space="preserve"> </w:t>
            </w:r>
            <w:r>
              <w:rPr>
                <w:b/>
                <w:i/>
              </w:rPr>
              <w:t>zdůrazňuje, že inovace samotné musí být považovány za ústřední součást reakce, zejména prostřednictvím investic do evropského výzkumu, důvěryhodných ekosystémů umělé inteligence a technologické suverenity;</w:t>
            </w:r>
            <w:r>
              <w:t xml:space="preserve"> </w:t>
            </w:r>
            <w:r>
              <w:rPr>
                <w:b/>
                <w:i/>
              </w:rPr>
              <w:t>zdůrazňuje, že podpora odpovědných inovací a rovných podmínek mezi službami založenými na umělé inteligenci a subjekty redakčních sdělovacích prostředků má zásadní význam pro zachování důvěry veřejnosti, zajištění přístupu ke spolehlivým informacím a zajištění toho, aby technologický pokrok posiloval, nikoli oslaboval demokratické informační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vzhledem k tomu, že důležitou roli při posilování digitální odolnosti našich společností mohou hrát online influenceři, když zvyšují povědomí o mediální gramotnosti, demokratických postupech nebo přispívají ke zdravé politické debatě;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w:t>
            </w:r>
            <w:r>
              <w:rPr>
                <w:b/>
                <w:i/>
              </w:rPr>
              <w:t>důležitou roli při posilování digitální odolnosti našich společností</w:t>
            </w:r>
            <w:r>
              <w:t xml:space="preserve"> mohou </w:t>
            </w:r>
            <w:r>
              <w:rPr>
                <w:b/>
                <w:i/>
              </w:rPr>
              <w:t>hrát online</w:t>
            </w:r>
            <w:r>
              <w:t xml:space="preserve"> influenceři</w:t>
            </w:r>
            <w:r>
              <w:rPr>
                <w:b/>
                <w:i/>
              </w:rPr>
              <w:t>, když zvyšují povědomí o</w:t>
            </w:r>
            <w:r>
              <w:t xml:space="preserve"> mediální gramotnosti, </w:t>
            </w:r>
            <w:r>
              <w:rPr>
                <w:b/>
                <w:i/>
              </w:rPr>
              <w:t>demokratických postupech nebo přispívají ke zdravé politické debatě</w:t>
            </w:r>
            <w:r>
              <w:t>;</w:t>
            </w:r>
          </w:p>
        </w:tc>
        <w:tc>
          <w:tcPr>
            <w:tcW w:w="4876" w:type="dxa"/>
            <w:tcBorders>
              <w:top w:val="nil"/>
              <w:left w:val="nil"/>
              <w:bottom w:val="nil"/>
              <w:right w:val="nil"/>
            </w:tcBorders>
          </w:tcPr>
          <w:p>
            <w:pPr>
              <w:pStyle w:val="Normal6a"/>
            </w:pPr>
            <w:r>
              <w:t>M.</w:t>
            </w:r>
            <w:r>
              <w:tab/>
            </w:r>
            <w:r>
              <w:t xml:space="preserve">vzhledem k tomu, že </w:t>
            </w:r>
            <w:r>
              <w:rPr>
                <w:b/>
                <w:i/>
              </w:rPr>
              <w:t>rostoucí podíl občanů, a zejména nezletilých osob, se ve velké míře spoléhá na sociální sítě a služby sdílení videonahrávek a obsahu jako na brány ke zprávám a aktuálním informacím;</w:t>
            </w:r>
            <w:r>
              <w:t xml:space="preserve"> </w:t>
            </w:r>
            <w:r>
              <w:rPr>
                <w:b/>
                <w:i/>
              </w:rPr>
              <w:t>vzhledem k tomu, že převládající ekonomické modely těchto služeb založené na zapojení</w:t>
            </w:r>
            <w:r>
              <w:t xml:space="preserve"> mohou </w:t>
            </w:r>
            <w:r>
              <w:rPr>
                <w:b/>
                <w:i/>
              </w:rPr>
              <w:t>motivovat k upřednostňování zavádějících, senzačních nebo polarizujících materiálů;</w:t>
            </w:r>
            <w:r>
              <w:t xml:space="preserve"> </w:t>
            </w:r>
            <w:r>
              <w:rPr>
                <w:b/>
                <w:i/>
              </w:rPr>
              <w:t>vzhledem k tomu, že mnoho uživatelů se v těchto prostředích potýká s přetrvávajícími obtížemi při spolehlivém odlišení ověřených informací od nepravdivého nebo zmanipulovaného obsahu;</w:t>
            </w:r>
            <w:r>
              <w:t xml:space="preserve"> </w:t>
            </w:r>
            <w:r>
              <w:rPr>
                <w:b/>
                <w:i/>
              </w:rPr>
              <w:t>vzhledem k tomu, že on-line osobnosti a</w:t>
            </w:r>
            <w:r>
              <w:t xml:space="preserve"> influenceři </w:t>
            </w:r>
            <w:r>
              <w:rPr>
                <w:b/>
                <w:i/>
              </w:rPr>
              <w:t>získali značnou schopnost utvářet veřejné mínění a informační toky, aniž by se na ně vždy vztahovaly standardy odpovědnosti srovnatelné s těmi, které se vztahují na regulované mediální subjekty;</w:t>
            </w:r>
            <w:r>
              <w:t xml:space="preserve"> </w:t>
            </w:r>
            <w:r>
              <w:rPr>
                <w:b/>
                <w:i/>
              </w:rPr>
              <w:t>vzhledem k tomu, že regulační přístupy v celé Unii, pokud jde o status, povinnosti transparentnosti a redakční odpovědnost online influencerů, jsou i nadále nerovnoměrné;</w:t>
            </w:r>
            <w:r>
              <w:t xml:space="preserve"> </w:t>
            </w:r>
            <w:r>
              <w:rPr>
                <w:b/>
                <w:i/>
              </w:rPr>
              <w:t>vzhledem k tomu, že vzhledem ke svému dosahu a důvěře publika jsou influenceři rovněž důležitým vektorem současného informačního ekosystému a měli by být vybízeni k tomu, aby převzali větší odpovědnost a zapojili se do iniciativ veřejného zájmu zaměřených na posílení</w:t>
            </w:r>
            <w:r>
              <w:t xml:space="preserve"> mediální gramotnosti, </w:t>
            </w:r>
            <w:r>
              <w:rPr>
                <w:b/>
                <w:i/>
              </w:rPr>
              <w:t>demokratického povědomí a integrity veřejné diskuse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důležitou </w:t>
            </w:r>
            <w:r>
              <w:rPr>
                <w:b/>
                <w:i/>
              </w:rPr>
              <w:t>roli</w:t>
            </w:r>
            <w:r>
              <w:t xml:space="preserve"> při posilování digitální odolnosti našich společností </w:t>
            </w:r>
            <w:r>
              <w:rPr>
                <w:b/>
                <w:i/>
              </w:rPr>
              <w:t>mohou hrát online</w:t>
            </w:r>
            <w:r>
              <w:t xml:space="preserve"> influenceři</w:t>
            </w:r>
            <w:r>
              <w:rPr>
                <w:b/>
                <w:i/>
              </w:rPr>
              <w:t>, když zvyšují</w:t>
            </w:r>
            <w:r>
              <w:t xml:space="preserve"> povědomí o mediální gramotnosti, demokratických postupech </w:t>
            </w:r>
            <w:r>
              <w:rPr>
                <w:b/>
                <w:i/>
              </w:rPr>
              <w:t>nebo přispívají</w:t>
            </w:r>
            <w:r>
              <w:t xml:space="preserve"> ke zdravé politické </w:t>
            </w:r>
            <w:r>
              <w:rPr>
                <w:b/>
                <w:i/>
              </w:rPr>
              <w:t>debatě</w:t>
            </w:r>
            <w:r>
              <w:t>;</w:t>
            </w:r>
          </w:p>
        </w:tc>
        <w:tc>
          <w:tcPr>
            <w:tcW w:w="4876" w:type="dxa"/>
            <w:tcBorders>
              <w:top w:val="nil"/>
              <w:left w:val="nil"/>
              <w:bottom w:val="nil"/>
              <w:right w:val="nil"/>
            </w:tcBorders>
          </w:tcPr>
          <w:p>
            <w:pPr>
              <w:pStyle w:val="Normal6a"/>
            </w:pPr>
            <w:r>
              <w:t>M.</w:t>
            </w:r>
            <w:r>
              <w:tab/>
            </w:r>
            <w:r>
              <w:t xml:space="preserve">vzhledem k tomu, že </w:t>
            </w:r>
            <w:r>
              <w:rPr>
                <w:b/>
                <w:i/>
              </w:rPr>
              <w:t>on-line influenceři mohou hrát</w:t>
            </w:r>
            <w:r>
              <w:t xml:space="preserve"> důležitou </w:t>
            </w:r>
            <w:r>
              <w:rPr>
                <w:b/>
                <w:i/>
              </w:rPr>
              <w:t>úlohu</w:t>
            </w:r>
            <w:r>
              <w:t xml:space="preserve"> při posilování digitální odolnosti našich společností</w:t>
            </w:r>
            <w:r>
              <w:rPr>
                <w:b/>
                <w:i/>
              </w:rPr>
              <w:t>, pokud se zabývají tématy, jako jsou politické strany, jejich zástupci a kandidáti, včetně volebních programů;</w:t>
            </w:r>
            <w:r>
              <w:t xml:space="preserve"> </w:t>
            </w:r>
            <w:r>
              <w:rPr>
                <w:b/>
                <w:i/>
              </w:rPr>
              <w:t>vzhledem k tomu, že je proto nezbytné, aby při řešení těchto témat jejich obsah přispíval ke zvyšování povědomí o mediální gramotnosti a demokratických postupech nebo přispíval ke zdravé politické diskusi;</w:t>
            </w:r>
            <w:r>
              <w:t xml:space="preserve"> </w:t>
            </w:r>
            <w:r>
              <w:rPr>
                <w:b/>
                <w:i/>
              </w:rPr>
              <w:t>vzhledem k tomu, že on-line</w:t>
            </w:r>
            <w:r>
              <w:t xml:space="preserve"> influenceři </w:t>
            </w:r>
            <w:r>
              <w:rPr>
                <w:b/>
                <w:i/>
              </w:rPr>
              <w:t>mohou hrát důležitou úlohu při posilování digitální odolnosti našich společností, avšak stále více utvářejí politické názory tím, že se vyjadřují k politickým stranám, jejich zástupcům a kandidátům, včetně volebních programů;</w:t>
            </w:r>
            <w:r>
              <w:t xml:space="preserve"> </w:t>
            </w:r>
            <w:r>
              <w:rPr>
                <w:b/>
                <w:i/>
              </w:rPr>
              <w:t>vzhledem k tomu, že vzhledem k jejich dosahu a vlivu je nezbytné, aby tento obsah neohrožoval demokratické postupy, ale naopak přispíval ke zvyšování</w:t>
            </w:r>
            <w:r>
              <w:t xml:space="preserve"> povědomí o mediální gramotnosti, demokratických postupech </w:t>
            </w:r>
            <w:r>
              <w:rPr>
                <w:b/>
                <w:i/>
              </w:rPr>
              <w:t>a</w:t>
            </w:r>
            <w:r>
              <w:t xml:space="preserve"> ke zdravé politické </w:t>
            </w:r>
            <w:r>
              <w:rPr>
                <w:b/>
                <w:i/>
              </w:rPr>
              <w:t>diskusi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w:t>
            </w:r>
            <w:r>
              <w:rPr>
                <w:b/>
                <w:i/>
              </w:rPr>
              <w:t>důležitou roli při posilování digitální odolnosti našich společností mohou hrát online</w:t>
            </w:r>
            <w:r>
              <w:t xml:space="preserve"> influenceři</w:t>
            </w:r>
            <w:r>
              <w:rPr>
                <w:b/>
                <w:i/>
              </w:rPr>
              <w:t>, když zvyšují povědomí o mediální gramotnosti, demokratických postupech nebo přispívají ke zdravé politické debatě</w:t>
            </w:r>
            <w:r>
              <w:t>;</w:t>
            </w:r>
          </w:p>
        </w:tc>
        <w:tc>
          <w:tcPr>
            <w:tcW w:w="4876" w:type="dxa"/>
            <w:tcBorders>
              <w:top w:val="nil"/>
              <w:left w:val="nil"/>
              <w:bottom w:val="nil"/>
              <w:right w:val="nil"/>
            </w:tcBorders>
          </w:tcPr>
          <w:p>
            <w:pPr>
              <w:pStyle w:val="Normal6a"/>
            </w:pPr>
            <w:r>
              <w:t>M.</w:t>
            </w:r>
            <w:r>
              <w:tab/>
            </w:r>
            <w:r>
              <w:t xml:space="preserve">vzhledem k tomu, že </w:t>
            </w:r>
            <w:r>
              <w:rPr>
                <w:b/>
                <w:i/>
              </w:rPr>
              <w:t>občané, zejména nezletilí, jsou masivně aktivní na sociálních médiích, platformách pro sdílení obsahu a internetových agregátorech, a to i za účelem spotřeby zpráv;</w:t>
            </w:r>
            <w:r>
              <w:t xml:space="preserve"> </w:t>
            </w:r>
            <w:r>
              <w:rPr>
                <w:b/>
                <w:i/>
              </w:rPr>
              <w:t>vzhledem k tomu, že obchodní model těchto platforem velmi často vede k upřednostňování polarizujícího obsahu;</w:t>
            </w:r>
            <w:r>
              <w:t xml:space="preserve"> </w:t>
            </w:r>
            <w:r>
              <w:rPr>
                <w:b/>
                <w:i/>
              </w:rPr>
              <w:t>vzhledem k tomu, že pro mnoho uživatelů je však obtížné rozlišovat mezi pravdivými a nepravdivými informacemi o těchto službách;</w:t>
            </w:r>
            <w:r>
              <w:t xml:space="preserve"> </w:t>
            </w:r>
            <w:r>
              <w:rPr>
                <w:b/>
                <w:i/>
              </w:rPr>
              <w:t>vzhledem k tomu, že osobnosti a</w:t>
            </w:r>
            <w:r>
              <w:t xml:space="preserve"> influenceři </w:t>
            </w:r>
            <w:r>
              <w:rPr>
                <w:b/>
                <w:i/>
              </w:rPr>
              <w:t>působící na těchto online platformách získali značný vliv na utváření veřejného diskurzu, aniž by nutně dodržovali stejné normy jako ostatní regulované subjekty;</w:t>
            </w:r>
            <w:r>
              <w:t xml:space="preserve"> </w:t>
            </w:r>
            <w:r>
              <w:rPr>
                <w:b/>
                <w:i/>
              </w:rPr>
              <w:t>vzhledem k tomu, že v EU panuje roztříštěnost, pokud jde o pravidla týkající se činností online influencerů a jejich redakční odpovědnosti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důležitou </w:t>
            </w:r>
            <w:r>
              <w:rPr>
                <w:b/>
                <w:i/>
              </w:rPr>
              <w:t>roli</w:t>
            </w:r>
            <w:r>
              <w:t xml:space="preserve"> při posilování digitální odolnosti našich společností </w:t>
            </w:r>
            <w:r>
              <w:rPr>
                <w:b/>
                <w:i/>
              </w:rPr>
              <w:t>mohou hrát online influenceři, když zvyšují</w:t>
            </w:r>
            <w:r>
              <w:t xml:space="preserve"> povědomí o mediální gramotnosti</w:t>
            </w:r>
            <w:r>
              <w:rPr>
                <w:b/>
                <w:i/>
              </w:rPr>
              <w:t>,</w:t>
            </w:r>
            <w:r>
              <w:t xml:space="preserve"> demokratických postupech nebo </w:t>
            </w:r>
            <w:r>
              <w:rPr>
                <w:b/>
                <w:i/>
              </w:rPr>
              <w:t>přispívají</w:t>
            </w:r>
            <w:r>
              <w:t xml:space="preserve"> ke zdravé politické </w:t>
            </w:r>
            <w:r>
              <w:rPr>
                <w:b/>
                <w:i/>
              </w:rPr>
              <w:t>debatě</w:t>
            </w:r>
            <w:r>
              <w:t>;</w:t>
            </w:r>
          </w:p>
        </w:tc>
        <w:tc>
          <w:tcPr>
            <w:tcW w:w="4876" w:type="dxa"/>
            <w:tcBorders>
              <w:top w:val="nil"/>
              <w:left w:val="nil"/>
              <w:bottom w:val="nil"/>
              <w:right w:val="nil"/>
            </w:tcBorders>
          </w:tcPr>
          <w:p>
            <w:pPr>
              <w:pStyle w:val="Normal6a"/>
            </w:pPr>
            <w:r>
              <w:t>M.</w:t>
            </w:r>
            <w:r>
              <w:tab/>
            </w:r>
            <w:r>
              <w:t xml:space="preserve">vzhledem k tomu, že </w:t>
            </w:r>
            <w:r>
              <w:rPr>
                <w:b/>
                <w:i/>
              </w:rPr>
              <w:t>influenceři na internetu mohou hrát</w:t>
            </w:r>
            <w:r>
              <w:t xml:space="preserve"> důležitou </w:t>
            </w:r>
            <w:r>
              <w:rPr>
                <w:b/>
                <w:i/>
              </w:rPr>
              <w:t>úlohu</w:t>
            </w:r>
            <w:r>
              <w:t xml:space="preserve"> při posilování digitální odolnosti našich společností</w:t>
            </w:r>
            <w:r>
              <w:rPr>
                <w:b/>
                <w:i/>
              </w:rPr>
              <w:t>, zejména mladých lidí a prvovoličů, při zvyšování</w:t>
            </w:r>
            <w:r>
              <w:t xml:space="preserve"> povědomí o mediální gramotnosti </w:t>
            </w:r>
            <w:r>
              <w:rPr>
                <w:b/>
                <w:i/>
              </w:rPr>
              <w:t>a</w:t>
            </w:r>
            <w:r>
              <w:t xml:space="preserve"> demokratických postupech nebo </w:t>
            </w:r>
            <w:r>
              <w:rPr>
                <w:b/>
                <w:i/>
              </w:rPr>
              <w:t>při přispívání</w:t>
            </w:r>
            <w:r>
              <w:t xml:space="preserve"> ke zdravé politické </w:t>
            </w:r>
            <w:r>
              <w:rPr>
                <w:b/>
                <w:i/>
              </w:rPr>
              <w:t>diskusi</w:t>
            </w:r>
            <w:r>
              <w:t xml:space="preserve">; </w:t>
            </w:r>
            <w:r>
              <w:rPr>
                <w:b/>
                <w:i/>
              </w:rPr>
              <w:t>rostoucí závislost na placené spolupráci a sponzorovaném obsahu však vytváří zranitelná místa, a proto by tato spolupráce měla být transparentní a měla by být zveřejňována, neboť tyto podmínky mohou být zneužívány k šíření škodlivých, zavádějících nebo politicky manipulativních narativů;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důležitou roli při posilování digitální odolnosti našich společností </w:t>
            </w:r>
            <w:r>
              <w:rPr>
                <w:b/>
                <w:i/>
              </w:rPr>
              <w:t>mohou hrát online influenceři</w:t>
            </w:r>
            <w:r>
              <w:t>, když zvyšují povědomí o mediální gramotnosti, demokratických postupech nebo přispívají ke zdravé politické debatě;</w:t>
            </w:r>
          </w:p>
        </w:tc>
        <w:tc>
          <w:tcPr>
            <w:tcW w:w="4876" w:type="dxa"/>
            <w:tcBorders>
              <w:top w:val="nil"/>
              <w:left w:val="nil"/>
              <w:bottom w:val="nil"/>
              <w:right w:val="nil"/>
            </w:tcBorders>
          </w:tcPr>
          <w:p>
            <w:pPr>
              <w:pStyle w:val="Normal6a"/>
            </w:pPr>
            <w:r>
              <w:t>M.</w:t>
            </w:r>
            <w:r>
              <w:tab/>
            </w:r>
            <w:r>
              <w:t xml:space="preserve">vzhledem k tomu, že </w:t>
            </w:r>
            <w:r>
              <w:rPr>
                <w:b/>
                <w:i/>
              </w:rPr>
              <w:t>on-line influenceři mohou být využíváni jako prostředník zahraničního vměšování, jako tomu bylo během rumunských prezidentských voleb;</w:t>
            </w:r>
            <w:r>
              <w:t xml:space="preserve"> </w:t>
            </w:r>
            <w:r>
              <w:rPr>
                <w:b/>
                <w:i/>
              </w:rPr>
              <w:t>vzhledem k tomu, že však mohou hrát</w:t>
            </w:r>
            <w:r>
              <w:t xml:space="preserve"> důležitou roli při posilování digitální odolnosti našich společností, když zvyšují povědomí o mediální gramotnosti, demokratických postupech nebo přispívají ke zdravé politické debatě; </w:t>
            </w:r>
            <w:r>
              <w:rPr>
                <w:b/>
                <w:i/>
              </w:rPr>
              <w:t>vzhledem k tomu, že dochází k úsilí o zavedení norem pro odpovědné online influencery, jako je francouzský certifikát Certificat de l’influence responsable, který vydává Autorité de régulation professionnelle de la publicité;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důležitou roli při posilování digitální odolnosti našich společností mohou hrát online influenceři, když zvyšují povědomí o mediální gramotnosti, demokratických postupech nebo přispívají ke zdravé politické debatě;</w:t>
            </w:r>
          </w:p>
        </w:tc>
        <w:tc>
          <w:tcPr>
            <w:tcW w:w="4876" w:type="dxa"/>
            <w:tcBorders>
              <w:top w:val="nil"/>
              <w:left w:val="nil"/>
              <w:bottom w:val="nil"/>
              <w:right w:val="nil"/>
            </w:tcBorders>
          </w:tcPr>
          <w:p>
            <w:pPr>
              <w:pStyle w:val="Normal6a"/>
            </w:pPr>
            <w:r>
              <w:t>M.</w:t>
            </w:r>
            <w:r>
              <w:tab/>
            </w:r>
            <w:r>
              <w:t xml:space="preserve">vzhledem k tomu, že důležitou roli při posilování digitální odolnosti našich společností mohou hrát online influenceři, když zvyšují povědomí o mediální gramotnosti, demokratických postupech nebo přispívají ke zdravé politické debatě; </w:t>
            </w:r>
            <w:r>
              <w:rPr>
                <w:b/>
                <w:i/>
              </w:rPr>
              <w:t>vzhledem k tomu, že činnost těchto influencerů by měla být rovněž kontrolována, pokud využívají svůj digitální dopad k šíření dezinformací nebo jsou najímáni vládami různých států k propagaci předpojatých sdělení;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důležitou roli při posilování digitální odolnosti našich společností mohou hrát online influenceři, když zvyšují povědomí o mediální gramotnosti, demokratických postupech nebo přispívají ke zdravé politické debatě;</w:t>
            </w:r>
          </w:p>
        </w:tc>
        <w:tc>
          <w:tcPr>
            <w:tcW w:w="4876" w:type="dxa"/>
            <w:tcBorders>
              <w:top w:val="nil"/>
              <w:left w:val="nil"/>
              <w:bottom w:val="nil"/>
              <w:right w:val="nil"/>
            </w:tcBorders>
          </w:tcPr>
          <w:p>
            <w:pPr>
              <w:pStyle w:val="Normal6a"/>
            </w:pPr>
            <w:r>
              <w:t>M.</w:t>
            </w:r>
            <w:r>
              <w:tab/>
            </w:r>
            <w:r>
              <w:t xml:space="preserve">vzhledem k tomu, že důležitou roli při posilování digitální odolnosti našich společností mohou hrát online influenceři, když zvyšují povědomí o mediální gramotnosti, demokratických postupech nebo přispívají ke zdravé politické debatě; </w:t>
            </w:r>
            <w:r>
              <w:rPr>
                <w:b/>
                <w:i/>
              </w:rPr>
              <w:t>vzhledem k tomu, že motivace online influencerů k šíření prodemokratického obsahu založeného na faktech vyžaduje transparentní a konzistentní strategie zpeněžování ze strany online platforem;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w:t>
            </w:r>
            <w:r>
              <w:rPr>
                <w:b/>
                <w:i/>
              </w:rPr>
              <w:t>důležitou roli při posilování digitální odolnosti našich společností</w:t>
            </w:r>
            <w:r>
              <w:t xml:space="preserve"> mohou hrát </w:t>
            </w:r>
            <w:r>
              <w:rPr>
                <w:b/>
                <w:i/>
              </w:rPr>
              <w:t>online influenceři, když zvyšují povědomí o mediální gramotnosti,</w:t>
            </w:r>
            <w:r>
              <w:t xml:space="preserve"> demokratických </w:t>
            </w:r>
            <w:r>
              <w:rPr>
                <w:b/>
                <w:i/>
              </w:rPr>
              <w:t>postupech nebo přispívají ke zdravé</w:t>
            </w:r>
            <w:r>
              <w:t xml:space="preserve"> politické </w:t>
            </w:r>
            <w:r>
              <w:rPr>
                <w:b/>
                <w:i/>
              </w:rPr>
              <w:t>debatě</w:t>
            </w:r>
            <w:r>
              <w:t>;</w:t>
            </w:r>
          </w:p>
        </w:tc>
        <w:tc>
          <w:tcPr>
            <w:tcW w:w="4876" w:type="dxa"/>
            <w:tcBorders>
              <w:top w:val="nil"/>
              <w:left w:val="nil"/>
              <w:bottom w:val="nil"/>
              <w:right w:val="nil"/>
            </w:tcBorders>
          </w:tcPr>
          <w:p>
            <w:pPr>
              <w:pStyle w:val="Normal6a"/>
            </w:pPr>
            <w:r>
              <w:t>M.</w:t>
            </w:r>
            <w:r>
              <w:tab/>
            </w:r>
            <w:r>
              <w:t xml:space="preserve">vzhledem k tomu, že </w:t>
            </w:r>
            <w:r>
              <w:rPr>
                <w:b/>
                <w:i/>
              </w:rPr>
              <w:t>influenceři na internetu</w:t>
            </w:r>
            <w:r>
              <w:t xml:space="preserve"> mohou hrát </w:t>
            </w:r>
            <w:r>
              <w:rPr>
                <w:b/>
                <w:i/>
              </w:rPr>
              <w:t>důležitou úlohu v</w:t>
            </w:r>
            <w:r>
              <w:t xml:space="preserve"> demokratických </w:t>
            </w:r>
            <w:r>
              <w:rPr>
                <w:b/>
                <w:i/>
              </w:rPr>
              <w:t>procesech a</w:t>
            </w:r>
            <w:r>
              <w:t xml:space="preserve"> politické </w:t>
            </w:r>
            <w:r>
              <w:rPr>
                <w:b/>
                <w:i/>
              </w:rPr>
              <w:t>diskusi zvyšováním povědomí nebo propagací politického obsahu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vzhledem k tomu, že kooptace a korupce politických elit je účinnou taktikou, kterou používají nepřátelské subjekty;</w:t>
            </w:r>
            <w:r>
              <w:t xml:space="preserve"> </w:t>
            </w:r>
            <w:r>
              <w:rPr>
                <w:b/>
                <w:i/>
              </w:rPr>
              <w:t>vzhledem k tomu, že zveřejnění některých dokumentů spojených s odsouzeným pedofilem Jeffreyem Epsteinem odhalilo neúplný seznam vysoce postavených evropských politiků, kteří s ním byli ve spojení;</w:t>
            </w:r>
            <w:r>
              <w:t xml:space="preserve"> </w:t>
            </w:r>
            <w:r>
              <w:rPr>
                <w:b/>
                <w:i/>
              </w:rPr>
              <w:t>vzhledem k tomu, že Jeffrey Epstein údajně spolupracoval se zahraničními tajnými službami, včetně ruské tajné služby;</w:t>
            </w:r>
            <w:r>
              <w:t xml:space="preserve"> </w:t>
            </w:r>
            <w:r>
              <w:rPr>
                <w:b/>
                <w:i/>
              </w:rPr>
              <w:t>vzhledem k tomu, že značná část evropské politické elity by mohla být kompromitována, a je tudíž náchylná k vydírání ze strany Ruska a dalších zahraničních služeb;</w:t>
            </w:r>
            <w:r>
              <w:t xml:space="preserve"> </w:t>
            </w:r>
            <w:r>
              <w:rPr>
                <w:b/>
                <w:i/>
              </w:rPr>
              <w:t>vzhledem k tomu, že Thorbjørn Jagland jako generální tajemník Rady Evropy slíbil, že Jeffreymu Epsteinovi zprostředkuje setkání s ruským ministrem Sergejem Lavrovem;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vzhledem k tomu, že řada nezávislých studií prokázala, že algoritmické doporučovací systémy na hlavních online platformách, včetně platformy X, TikTok a Instagram, systematicky posilují krajně pravicový, polarizující nebo extremistický politický obsah před vnitrostátními volbami v několika členských státech, včetně Německa, Polska a Rumunska, což negativně ovlivnilo viditelnost demokratických politických aktérů;</w:t>
            </w:r>
            <w:r>
              <w:t xml:space="preserve"> </w:t>
            </w:r>
            <w:r>
              <w:rPr>
                <w:b/>
                <w:i/>
              </w:rPr>
              <w:t>vzhledem k tomu, že tyto praktiky mají přímý nebo nepřímý dopad na volební procesy a demokratickou účast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vzhledem k tomu, že rámce spolupráce, jako jsou dobrovolné kodexy, mechanismy rychlé reakce a neformální koordinace s platformami, mohou mít v členských státech de facto účinky na prosazování pravidel, a to i bez vnitrostátního přijetí nebo vymahatelných vnitrostátních mandátů;</w:t>
            </w:r>
            <w:r>
              <w:t xml:space="preserve"> </w:t>
            </w:r>
            <w:r>
              <w:rPr>
                <w:b/>
                <w:i/>
              </w:rPr>
              <w:t>vzhledem k tomu, že tyto účinky vyžadují transparentnost, stanovené limity a účinné opravné prostředky;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vzhledem k tomu, že zaměňování silného politického soupeření za „digitální násilí“ může narušit legitimní demokratickou kontrolu veřejných činitelů a politických aktérů;</w:t>
            </w:r>
            <w:r>
              <w:t xml:space="preserve"> </w:t>
            </w:r>
            <w:r>
              <w:rPr>
                <w:b/>
                <w:i/>
              </w:rPr>
              <w:t>vzhledem k tomu, že nástroje pro boj proti vměšování musí být i nadále zaměřeny na nezákonný obsah a skutečně nátlakové jedání, nikoli na zákonnou kritiku nebo nesouhlas;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vzhledem k tomu, že francouzské orgány odhalily koordinovanou kampaň spojenou s ruskou dezinformační sítí, která nepravdivě spojovala prezidenta Emmanuela Macrona s Epsteinovým skandálem;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vzhledem k tomu, že některé projekty a nástroje popsané jako kapacity pro boj proti dezinformacím mají za cíl preventivní monitorování a předvídavé zásahy, včetně ambicí neutralizovat narativy před jejich smysluplným šířením;</w:t>
            </w:r>
            <w:r>
              <w:t xml:space="preserve"> </w:t>
            </w:r>
            <w:r>
              <w:rPr>
                <w:b/>
                <w:i/>
              </w:rPr>
              <w:t>vzhledem k tomu, že hrozí, že tyto přístupy přejdou od boje proti manipulaci k řízení legálního demokratického diskurzu;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prezidentské volby v Rumunsku na podzim roku 2024 odhalily značné slabiny v prostředí online informací, přičemž důvěryhodné zprávy poukazují na rozšířené používání falešných účtů, botů a algoritmicky zesilovaného obsahu k prosazování konkrétních politických narativů; vzhledem k tomu, že TikTok, jedna z nejčastěji používaných platforem mezi mladými voliči, tvrdila, že zablokovala vytvoření více než 116 000 spamových účtů a v rámci povolebního úklidu odstranila 59 000 falešných účtů; vzhledem k tomu, že využívání influencerů, včetně nano a mikroinfluencerů, zahraničními aktéry dále poukazuje na to, že levní a málo viditelní aktéři mohou být zneužiti k tomu, aby se vyhnuli odhalení a ovlivňovali veřejné mínění, což je v rozporu s demokratickými normami;</w:t>
            </w:r>
          </w:p>
        </w:tc>
        <w:tc>
          <w:tcPr>
            <w:tcW w:w="4876" w:type="dxa"/>
            <w:tcBorders>
              <w:top w:val="nil"/>
              <w:left w:val="nil"/>
              <w:bottom w:val="nil"/>
              <w:right w:val="nil"/>
            </w:tcBorders>
          </w:tcPr>
          <w:p>
            <w:pPr>
              <w:pStyle w:val="Normal6a"/>
            </w:pPr>
            <w:r>
              <w:t>N.</w:t>
            </w:r>
            <w:r>
              <w:tab/>
            </w:r>
            <w:r>
              <w:t xml:space="preserve">vzhledem k tomu, že prezidentské volby v Rumunsku na podzim roku 2024 odhalily značné slabiny v prostředí online informací, přičemž důvěryhodné zprávy poukazují na rozšířené používání falešných účtů, botů a algoritmicky zesilovaného obsahu k prosazování konkrétních politických narativů; vzhledem k tomu, že TikTok, jedna z nejčastěji používaných platforem mezi mladými voliči, tvrdila, že zablokovala vytvoření více než 116 000 spamových účtů a v rámci povolebního úklidu odstranila 59 000 falešných účtů; vzhledem k tomu, že využívání influencerů, včetně nano a mikroinfluencerů, zahraničními aktéry dále poukazuje na to, že levní a málo viditelní aktéři mohou být zneužiti k tomu, aby se vyhnuli odhalení a ovlivňovali veřejné mínění, což je v rozporu s demokratickými normami; </w:t>
            </w:r>
            <w:r>
              <w:rPr>
                <w:b/>
                <w:i/>
              </w:rPr>
              <w:t>vzhledem k tomu, že důkazy poukazují na dva hlavní akční vzorce, a to koordinovanou manipulaci s doporučovacími algoritmy prostřednictvím sítí synchronizovaných účtů, které vytvářejí umělý provoz a zesilují trendy, a skryté zneužívání tvůrců obsahu – zejména nanoinfluencerů a mikroinfluencerů – prostřednictvím skrytých metod odměňování nebo partnerství, jejichž cílem je vyhnout se transparentnosti a odhalení;</w:t>
            </w:r>
            <w:r>
              <w:t xml:space="preserve"> </w:t>
            </w:r>
            <w:r>
              <w:rPr>
                <w:b/>
                <w:i/>
              </w:rPr>
              <w:t>vzhledem k tomu, že tyto praktiky ukazují, jak mohou být levní aktéři s nízkou viditelností a dynamika technických platforem zneužity k ovlivňování veřejného mínění a obcházení demokratických záruk;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prezidentské volby v Rumunsku na podzim roku 2024 odhalily značné slabiny v prostředí online informací, přičemž důvěryhodné zprávy poukazují na rozšířené používání falešných účtů, botů a algoritmicky zesilovaného obsahu k prosazování konkrétních politických narativů; vzhledem k tomu, že TikTok, jedna z nejčastěji používaných platforem mezi mladými voliči, tvrdila, že zablokovala vytvoření více než 116 000 spamových účtů a v rámci povolebního úklidu odstranila 59 000 falešných účtů; vzhledem k tomu, že využívání influencerů, včetně nano a mikroinfluencerů, zahraničními aktéry dále poukazuje na to, že levní a málo viditelní aktéři mohou být zneužiti k tomu, aby se vyhnuli odhalení a ovlivňovali veřejné mínění, což je v rozporu s demokratickými normami;</w:t>
            </w:r>
          </w:p>
        </w:tc>
        <w:tc>
          <w:tcPr>
            <w:tcW w:w="4876" w:type="dxa"/>
            <w:tcBorders>
              <w:top w:val="nil"/>
              <w:left w:val="nil"/>
              <w:bottom w:val="nil"/>
              <w:right w:val="nil"/>
            </w:tcBorders>
          </w:tcPr>
          <w:p>
            <w:pPr>
              <w:pStyle w:val="Normal6a"/>
            </w:pPr>
            <w:r>
              <w:t>N.</w:t>
            </w:r>
            <w:r>
              <w:tab/>
            </w:r>
            <w:r>
              <w:t xml:space="preserve">vzhledem k tomu, že prezidentské volby v Rumunsku na podzim roku 2024 odhalily značné slabiny v prostředí online informací, přičemž důvěryhodné zprávy poukazují na rozšířené používání falešných účtů, botů a algoritmicky zesilovaného obsahu k prosazování konkrétních politických narativů; vzhledem k tomu, že TikTok, jedna z nejčastěji používaných platforem mezi mladými voliči, tvrdila, že zablokovala vytvoření více než 116 000 spamových účtů a v rámci povolebního úklidu odstranila 59 000 falešných účtů; vzhledem k tomu, že využívání influencerů, včetně nano a mikroinfluencerů, zahraničními aktéry dále poukazuje na to, že levní a málo viditelní aktéři mohou být zneužiti k tomu, aby se vyhnuli odhalení a ovlivňovali veřejné mínění, což je v rozporu s demokratickými normami; </w:t>
            </w:r>
            <w:r>
              <w:rPr>
                <w:b/>
                <w:i/>
              </w:rPr>
              <w:t>vzhledem k tomu, že řešení těchto problémů nesmí být využíváno jako odůvodnění pro omezování svobody projevu v jakékoli formě a pro omezování plurality nebo pro neodůvodněné omezování zákonného fungování on-line platforem;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vzhledem k tomu, že prezidentské volby v Rumunsku na podzim roku 2024 odhalily značné slabiny v prostředí online informací, přičemž </w:t>
            </w:r>
            <w:r>
              <w:rPr>
                <w:b/>
                <w:i/>
              </w:rPr>
              <w:t>důvěryhodné</w:t>
            </w:r>
            <w:r>
              <w:t xml:space="preserve"> zprávy poukazují na rozšířené používání falešných účtů, botů a algoritmicky zesilovaného obsahu k prosazování konkrétních politických narativů; vzhledem k tomu, že TikTok, jedna z nejčastěji používaných platforem mezi mladými voliči, tvrdila, že zablokovala vytvoření více než 116 000 spamových účtů a v rámci povolebního úklidu odstranila 59 000 falešných účtů; vzhledem k tomu, že využívání influencerů, včetně nano a mikroinfluencerů, zahraničními aktéry dále poukazuje na to, že levní a málo viditelní aktéři mohou být zneužiti k tomu, aby se vyhnuli odhalení a ovlivňovali veřejné mínění, což je v rozporu s demokratickými normami;</w:t>
            </w:r>
          </w:p>
        </w:tc>
        <w:tc>
          <w:tcPr>
            <w:tcW w:w="4876" w:type="dxa"/>
            <w:tcBorders>
              <w:top w:val="nil"/>
              <w:left w:val="nil"/>
              <w:bottom w:val="nil"/>
              <w:right w:val="nil"/>
            </w:tcBorders>
          </w:tcPr>
          <w:p>
            <w:pPr>
              <w:pStyle w:val="Normal6a"/>
            </w:pPr>
            <w:r>
              <w:t>N.</w:t>
            </w:r>
            <w:r>
              <w:tab/>
            </w:r>
            <w:r>
              <w:t>vzhledem k tomu</w:t>
            </w:r>
            <w:r>
              <w:rPr>
                <w:b/>
                <w:i/>
              </w:rPr>
              <w:t>, že se vyskytují obvinění</w:t>
            </w:r>
            <w:r>
              <w:t xml:space="preserve">, že prezidentské volby v Rumunsku na podzim roku 2024 odhalily značné slabiny v prostředí online informací, přičemž </w:t>
            </w:r>
            <w:r>
              <w:rPr>
                <w:b/>
                <w:i/>
              </w:rPr>
              <w:t>některé</w:t>
            </w:r>
            <w:r>
              <w:t xml:space="preserve"> zprávy poukazují na rozšířené používání falešných účtů, botů a algoritmicky zesilovaného obsahu k prosazování konkrétních politických narativů; vzhledem k tomu, že TikTok, jedna z nejčastěji používaných platforem mezi mladými voliči, tvrdila, že zablokovala vytvoření více než 116 000 spamových účtů a v rámci povolebního úklidu odstranila 59 000 falešných účtů; vzhledem k tomu, že využívání influencerů, včetně nano a mikroinfluencerů, zahraničními aktéry dále poukazuje na to, že levní a málo viditelní aktéři mohou být zneužiti k tomu, aby se vyhnuli odhalení a ovlivňovali veřejné mínění, což je v rozporu s demokratickými normami; </w:t>
            </w:r>
            <w:r>
              <w:rPr>
                <w:b/>
                <w:i/>
              </w:rPr>
              <w:t>vzhledem k tomu, že dostupné důkazy o tom zůstávají sporné nebo neúplné;</w:t>
            </w:r>
            <w:r>
              <w:t xml:space="preserve"> </w:t>
            </w:r>
            <w:r>
              <w:rPr>
                <w:b/>
                <w:i/>
              </w:rPr>
              <w:t>vzhledem k tomu, že tyto situace zdůrazňují potřebu přísných, transparentních a ověřitelných důkazních standardů před vyvozením politických závěrů;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vzhledem k tomu, že prezidentské volby v Rumunsku na podzim roku 2024 odhalily značné slabiny v prostředí online informací, přičemž důvěryhodné zprávy poukazují na rozšířené používání falešných účtů, botů a algoritmicky zesilovaného obsahu k prosazování konkrétních politických narativů; vzhledem k tomu, že TikTok, jedna z nejčastěji používaných platforem mezi mladými voliči, tvrdila, že zablokovala vytvoření více než 116 000 spamových účtů a v rámci povolebního úklidu odstranila 59 000 falešných účtů; vzhledem k tomu, že využívání influencerů, včetně nano a mikroinfluencerů, zahraničními aktéry dále poukazuje na to, že levní a málo viditelní aktéři mohou být zneužiti k tomu, aby se vyhnuli odhalení a ovlivňovali veřejné mínění, což je v rozporu </w:t>
            </w:r>
            <w:r>
              <w:rPr>
                <w:b/>
                <w:i/>
              </w:rPr>
              <w:t>s</w:t>
            </w:r>
            <w:r>
              <w:t xml:space="preserve"> demokratickými normami;</w:t>
            </w:r>
          </w:p>
        </w:tc>
        <w:tc>
          <w:tcPr>
            <w:tcW w:w="4876" w:type="dxa"/>
            <w:tcBorders>
              <w:top w:val="nil"/>
              <w:left w:val="nil"/>
              <w:bottom w:val="nil"/>
              <w:right w:val="nil"/>
            </w:tcBorders>
          </w:tcPr>
          <w:p>
            <w:pPr>
              <w:pStyle w:val="Normal6a"/>
            </w:pPr>
            <w:r>
              <w:t>N.</w:t>
            </w:r>
            <w:r>
              <w:tab/>
            </w:r>
            <w:r>
              <w:t xml:space="preserve">vzhledem k tomu, že prezidentské volby v Rumunsku na podzim roku 2024 odhalily značné slabiny v prostředí online informací, přičemž důvěryhodné zprávy poukazují na rozšířené používání falešných účtů, botů a algoritmicky zesilovaného obsahu k prosazování konkrétních politických narativů </w:t>
            </w:r>
            <w:r>
              <w:rPr>
                <w:b/>
                <w:i/>
              </w:rPr>
              <w:t>a pokřivování volební soutěže</w:t>
            </w:r>
            <w:r>
              <w:t>; vzhledem k tomu, že TikTok, jedna z nejčastěji používaných platforem mezi mladými voliči, tvrdila, že zablokovala vytvoření více než 116 000 spamových účtů a v rámci povolebního úklidu odstranila 59 000 falešných účtů</w:t>
            </w:r>
            <w:r>
              <w:rPr>
                <w:b/>
                <w:i/>
              </w:rPr>
              <w:t>, což dokládá rozsah koordinovaného neautentického chování a nedostatečnost opatření platforem na ně během volebního období reagujících</w:t>
            </w:r>
            <w:r>
              <w:t>; vzhledem k tomu, že využívání influencerů, včetně nano a mikroinfluencerů, zahraničními aktéry dále poukazuje na to, že levní a málo viditelní aktéři mohou být </w:t>
            </w:r>
            <w:r>
              <w:rPr>
                <w:b/>
                <w:i/>
              </w:rPr>
              <w:t>záměrně</w:t>
            </w:r>
            <w:r>
              <w:t xml:space="preserve"> zneužiti k tomu, aby se vyhnuli odhalení a ovlivňovali veřejné mínění, což je v rozporu </w:t>
            </w:r>
            <w:r>
              <w:rPr>
                <w:b/>
                <w:i/>
              </w:rPr>
              <w:t>se základními</w:t>
            </w:r>
            <w:r>
              <w:t xml:space="preserve"> demokratickými normami;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vzhledem k tomu, že prezidentské volby v Rumunsku na podzim roku 2024 odhalily </w:t>
            </w:r>
            <w:r>
              <w:rPr>
                <w:b/>
                <w:i/>
              </w:rPr>
              <w:t>značné</w:t>
            </w:r>
            <w:r>
              <w:t xml:space="preserve"> slabiny v prostředí online informací, přičemž </w:t>
            </w:r>
            <w:r>
              <w:rPr>
                <w:b/>
                <w:i/>
              </w:rPr>
              <w:t>důvěryhodné</w:t>
            </w:r>
            <w:r>
              <w:t xml:space="preserve"> zprávy poukazují na rozšířené používání falešných účtů, botů a algoritmicky zesilovaného obsahu k prosazování konkrétních politických narativů; vzhledem k tomu, že </w:t>
            </w:r>
            <w:r>
              <w:rPr>
                <w:b/>
                <w:i/>
              </w:rPr>
              <w:t>TikTok, jedna z nejčastěji používaných platforem mezi mladými voliči, tvrdila, že zablokovala vytvoření více než 116 000 spamových účtů a v rámci povolebního úklidu odstranila 59 000 falešných účtů;</w:t>
            </w:r>
            <w:r>
              <w:t xml:space="preserve"> </w:t>
            </w:r>
            <w:r>
              <w:rPr>
                <w:b/>
                <w:i/>
              </w:rPr>
              <w:t>vzhledem k tomu, že</w:t>
            </w:r>
            <w:r>
              <w:t xml:space="preserve"> využívání influencerů, včetně nano a mikroinfluencerů, </w:t>
            </w:r>
            <w:r>
              <w:rPr>
                <w:b/>
                <w:i/>
              </w:rPr>
              <w:t>zahraničními</w:t>
            </w:r>
            <w:r>
              <w:t xml:space="preserve"> aktéry dále poukazuje na to, že levní a málo viditelní aktéři mohou být zneužiti k tomu, aby se vyhnuli odhalení a ovlivňovali veřejné mínění, </w:t>
            </w:r>
            <w:r>
              <w:rPr>
                <w:b/>
                <w:i/>
              </w:rPr>
              <w:t>což je v rozporu s demokratickými normami</w:t>
            </w:r>
            <w:r>
              <w:t>;</w:t>
            </w:r>
          </w:p>
        </w:tc>
        <w:tc>
          <w:tcPr>
            <w:tcW w:w="4876" w:type="dxa"/>
            <w:tcBorders>
              <w:top w:val="nil"/>
              <w:left w:val="nil"/>
              <w:bottom w:val="nil"/>
              <w:right w:val="nil"/>
            </w:tcBorders>
          </w:tcPr>
          <w:p>
            <w:pPr>
              <w:pStyle w:val="Normal6a"/>
            </w:pPr>
            <w:r>
              <w:t>N.</w:t>
            </w:r>
            <w:r>
              <w:tab/>
            </w:r>
            <w:r>
              <w:t xml:space="preserve">vzhledem k tomu, že prezidentské volby v Rumunsku na podzim roku 2024 odhalily slabiny v prostředí online informací, přičemž zprávy poukazují na rozšířené používání falešných účtů, botů a algoritmicky zesilovaného obsahu k prosazování konkrétních politických narativů; vzhledem k tomu, že využívání influencerů, včetně nano a mikroinfluencerů, aktéry </w:t>
            </w:r>
            <w:r>
              <w:rPr>
                <w:b/>
                <w:i/>
              </w:rPr>
              <w:t>z třetích zemí</w:t>
            </w:r>
            <w:r>
              <w:t xml:space="preserve"> dále poukazuje na to, že levní a málo viditelní aktéři mohou být zneužiti k tomu, aby se vyhnuli odhalení a ovlivňovali veřejné mínění, </w:t>
            </w:r>
            <w:r>
              <w:rPr>
                <w:b/>
                <w:i/>
              </w:rPr>
              <w:t>a to v zájmu osob nebo subjektů, které je platí (včetně plateb v naturáliích nebo jiných výhod) přímo nebo prostřednictvím řetězce subjektů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vzhledem k tomu, že podle výboru pro soudnictví Sněmovny reprezentantů USA (složeného převážně z republikánů) se objevily nové neveřejné dokumenty, které zpochybňují tvrzení o ruském vměšování, které vedlo rumunský soud k tomu, že prohlásil výsledky prezidentských voleb konaných v roce 2024 za neplatné;</w:t>
            </w:r>
            <w:r>
              <w:rPr>
                <w:b/>
                <w:i/>
              </w:rPr>
              <w:t>vzhledem k tomu, že TikTok oznámil Evropské komisi, že nenašel „žádný důkaz“ koordinované ruské kampaně, která by protěžovala vítězného kandidáta Călina Georgescu – hlavní obvinění rumunských orgánů –, a informoval o tomto rozhodnutí rumunské orgány.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vzhledem k tomu, že veřejné informace odhalily, že údajná ruská kampaň na TikToku byla ve skutečnosti financovaná jinou rumunskou politickou stranou</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https://x.com/JudiciaryGOP/status/2018683758006665352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vzhledem k tomu, že v Polsku byly parlamentní volby v roce 2023 a prezidentské volby v roce 2025 vystaveny vměšování ze strany Ruské federace, jakož i neprůhledným krokům orgánů EU a dalších subjektů ovládaných státy, včetně nadací podporujících konkrétní politické síly;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vzhledem k tomu, že za organizaci voleb a dohled nad nimi odpovídají členské státy;</w:t>
            </w:r>
            <w:r>
              <w:t xml:space="preserve"> </w:t>
            </w:r>
            <w:r>
              <w:rPr>
                <w:b/>
                <w:i/>
              </w:rPr>
              <w:t>vzhledem k tomu, že jakékoli rozšíření zapojení Unie nad rámec podpůrné úlohy může ohrozit národní demokratickou svrchovanost a zásadu svěření pravomocí;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vzhledem k tomu, že technologičtí oligarchové a krajně pravicové sítě se sídlem v USA podporují krajně pravicové a protiunijní strany;</w:t>
            </w:r>
            <w:r>
              <w:t xml:space="preserve"> </w:t>
            </w:r>
            <w:r>
              <w:rPr>
                <w:b/>
                <w:i/>
              </w:rPr>
              <w:t>vzhledem k tomu, že nadace Heritage Foundation a její spojenci diskutovali o strategiích pro rozbití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vzhledem k tomu, že Benátská komise Rady Evropy vyzvala ke zvýšené opatrnosti, pokud jde o prohlášení voleb za neplatné;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vzhledem k tomu, že pouhá skutečnost, že kandidát úspěšně vede online kampaň a že na sociálních médiích má možnost rozšířit svůj vzkaz více než v tištěných a audiovizuálních médiích, neznamená, že porušil pravidla týkající se financování kampaní a transparentnosti a získal neoprávněnou výhodu;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vzhledem k tomu, že řada významných pravicových influencerů, včetně Tim Poola, Dave Rubina a Bennyho Johnsona, byla obviněna z toho, že od ruských státních sdělovacích prostředků obdržela téměř 10 milionů USD výměnou za propagaci proruských zpráv, včetně zpráv týkajících se války na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vzhledem k tomu, že Ruská federace prostřednictvím platformy Telegram rekrutovala a platila sabotážní skupiny pověřené šířením vulgárních sloganů online a ve veřejném prostoru zaměřených na konzervativní protiruskou vládu, jak bylo stanoveno v pravomocných soudních rozsudcích;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vzhledem k tomu, že poté, co bylo první kolo prezidentských voleb konaných v Rumunsku dne 6. prosince 2024 bezprecedentním způsobem prohlášeno za neplatné, prohlášení komisaře Thierryho Bretona, které učinil dne 9. ledna 2026 („udělali jsme to v Rumunsku a bude-li potřeba, uděláme to samozřejmě i v Německu“), oprávněně šokovalo mnoho evropských občanů.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vzhledem k tomu, že parlamentní volby v Německu se konaly dne 23. února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vzhledem k tomu, že orgány EU rovněž nezákonně zneužily své pravomoci tím, že zadržely finanční prostředky, které zákonně patřily Polsku, aby je bezprostředně po změně vlády uvolnily vládě, která s nimi byla politicky v souladu, aniž by došlo ke změně platného právního rámce a navzdory neustálým krokům narušujícím demokratické normy;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vzhledem k tomu, že v roce 2025 společnost Google odstranila téměř 11,000 kanálů na YouTube a dalších účtů spojených se státními propagandistickými kampaněmi z Číny, Ruska a od dalších nepřátelských aktérů;</w:t>
            </w:r>
            <w:r>
              <w:t xml:space="preserve"> </w:t>
            </w:r>
            <w:r>
              <w:rPr>
                <w:b/>
                <w:i/>
              </w:rPr>
              <w:t>vzhledem k tomu, že tato opatření by měla být přijímána systematičtěji na všech online platformách s cílem zachovat integritu online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vzhledem k tomu, že nevládní organizace a státem kontrolované nadace poskytovaly netransparentním a často nezákonným způsobem finanční podporu na činnosti otevřeně namířené proti demokraticky zvolené polské vládě;</w:t>
            </w:r>
            <w:r>
              <w:t xml:space="preserve"> </w:t>
            </w:r>
            <w:r>
              <w:rPr>
                <w:b/>
                <w:i/>
              </w:rPr>
              <w:t>vzhledem k tomu, že k podobným akcím došlo i během poslední prezidentské kampaně, kdy zahraniční subjekty financovaly kampaně v sociálních médiích zaměřené na kandidáta konzervativního tábora;</w:t>
            </w:r>
            <w:r>
              <w:t xml:space="preserve"> </w:t>
            </w:r>
            <w:r>
              <w:rPr>
                <w:b/>
                <w:i/>
              </w:rPr>
              <w:t>vzhledem k tomu, že obsah prezentovaný jako tzv. „kampaně pro zvýšení účasti ve volbách“ spočíval v šíření vulgárních a pomlouvačných materiálů, jejichž cílem bylo odradit voliče od podpory konzervativního kandidáta;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vzhledem k tomu, že společnosti AWS, Microsoft a Google představují přibližně 70 % příjmů z cloudových služeb vytvořených v Evropě;</w:t>
            </w:r>
            <w:r>
              <w:t xml:space="preserve"> </w:t>
            </w:r>
            <w:r>
              <w:rPr>
                <w:b/>
                <w:i/>
              </w:rPr>
              <w:t>vzhledem k tomu, že se má za to, že nejméně čtvrtina čistého příjmu velmi velkých online platforem pochází z Evropy;</w:t>
            </w:r>
            <w:r>
              <w:t xml:space="preserve"> </w:t>
            </w:r>
            <w:r>
              <w:rPr>
                <w:b/>
                <w:i/>
              </w:rPr>
              <w:t>vzhledem k tomu, že samotná společnost Meta má celosvětový čistý příjem ve výši přibližně 60 miliard EUR, avšak do nezávislých ověřovatelů faktů v Evropě investuje pouze přibližně 25 milionů EUR (0,04 %);</w:t>
            </w:r>
            <w:r>
              <w:t xml:space="preserve"> </w:t>
            </w:r>
            <w:r>
              <w:rPr>
                <w:b/>
                <w:i/>
              </w:rPr>
              <w:t>vzhledem k tomu, že komunitní poznámky (Community Notes) jsou užitečným nástrojem, ale nenahrazují nezávislé lidské ověřovatele faktů, zejména pokud jde o kontroverzní témata, u nichž je komunita často motivována nikoli fakty, ale silnou předpojatostí;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vzhledem k tomu, že Komise projevila přání zasáhnout ve jménu nařízení o digitálních službách do voleb konaných v zemích mimo Evropu, o čem svědčí dopis komisaře Thierryho Bretona ze dne 12. srpna 2024, kterým vyhrožoval americké platformě X regulačními sankcemi kvůli rozhovoru v přímém přenosu s prezidentem Trumpem na půdě USA v srpnu 2024;</w:t>
            </w:r>
            <w:r>
              <w:t xml:space="preserve"> </w:t>
            </w:r>
            <w:r>
              <w:rPr>
                <w:b/>
                <w:i/>
              </w:rPr>
              <w:t>vzhledem k tomu, že tato groteskní situace byla umocněna vazbou na nepokoje v další cizí zemi, která není členem EU (Spojené království);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vzhledem k tomu, že Telegram, platforma pro zasílání zpráv s rostoucí uživatelskou základnou v EU, </w:t>
            </w:r>
            <w:r>
              <w:rPr>
                <w:b/>
                <w:i/>
              </w:rPr>
              <w:t>je stále častěji označován za prostředek šíření dezinformací, zahraničního vměšování a nezákonných činností, včetně šíření extremistického obsahu a nevystopovatelné</w:t>
            </w:r>
            <w:r>
              <w:t xml:space="preserve"> politické </w:t>
            </w:r>
            <w:r>
              <w:rPr>
                <w:b/>
                <w:i/>
              </w:rPr>
              <w:t>propagandy</w:t>
            </w:r>
            <w:r>
              <w:t xml:space="preserve">; vzhledem k tomu, že </w:t>
            </w:r>
            <w:r>
              <w:rPr>
                <w:b/>
                <w:i/>
              </w:rPr>
              <w:t>jeho původ v Rusku a nedostatečná moderace obsahu vyvolávají trvalé obavy ohledně jeho role při podrývání demokratické diskuse;</w:t>
            </w:r>
            <w:r>
              <w:t xml:space="preserve"> </w:t>
            </w:r>
            <w:r>
              <w:rPr>
                <w:b/>
                <w:i/>
              </w:rPr>
              <w:t>vzhledem k tomu, že Telegram se stal primárním kanálem pro nábor „jednorázových agentů“ a provádění hybridních operací;</w:t>
            </w:r>
            <w:r>
              <w:t xml:space="preserve"> </w:t>
            </w:r>
            <w:r>
              <w:rPr>
                <w:b/>
                <w:i/>
              </w:rPr>
              <w:t>vzhledem k tomu, že bylo zjištěno, že zlovolní státní aktéři využívají technologické dovednosti, finanční potřeby a naivitu uživatelů</w:t>
            </w:r>
            <w:r>
              <w:t xml:space="preserve"> Telegramu</w:t>
            </w:r>
            <w:r>
              <w:rPr>
                <w:b/>
                <w:i/>
              </w:rPr>
              <w:t>, zejména mladých lidí, k provádění špionážních a sabotážních operací s minimálními náklady, přičemž mohou vše nadále věrohodně popírat;</w:t>
            </w:r>
            <w:r>
              <w:t xml:space="preserve"> </w:t>
            </w:r>
            <w:r>
              <w:rPr>
                <w:b/>
                <w:i/>
              </w:rPr>
              <w:t>vzhledem k tomu, že zprávy naznačují, že Telegram splňuje prahovou hodnotu počtu uživatelů, aby mohl být klasifikován jako velmi velká online platforma (VLOP) podle DSA, což jej podrobuje přísnějším regulačním povinnostem a požadavkům na zmírňování rizik</w:t>
            </w:r>
            <w:r>
              <w:t>;</w:t>
            </w:r>
          </w:p>
        </w:tc>
        <w:tc>
          <w:tcPr>
            <w:tcW w:w="4876" w:type="dxa"/>
            <w:tcBorders>
              <w:top w:val="nil"/>
              <w:left w:val="nil"/>
              <w:bottom w:val="nil"/>
              <w:right w:val="nil"/>
            </w:tcBorders>
          </w:tcPr>
          <w:p>
            <w:pPr>
              <w:pStyle w:val="Normal6a"/>
            </w:pPr>
            <w:r>
              <w:t>O.</w:t>
            </w:r>
            <w:r>
              <w:tab/>
            </w:r>
            <w:r>
              <w:t xml:space="preserve">vzhledem k tomu, že Telegram, platforma pro zasílání zpráv s rostoucí uživatelskou základnou v EU, </w:t>
            </w:r>
            <w:r>
              <w:rPr>
                <w:b/>
                <w:i/>
              </w:rPr>
              <w:t>zastává pevný postoj proti</w:t>
            </w:r>
            <w:r>
              <w:t xml:space="preserve"> politické </w:t>
            </w:r>
            <w:r>
              <w:rPr>
                <w:b/>
                <w:i/>
              </w:rPr>
              <w:t>cenzuře</w:t>
            </w:r>
            <w:r>
              <w:t xml:space="preserve">; vzhledem k tomu, že </w:t>
            </w:r>
            <w:r>
              <w:rPr>
                <w:b/>
                <w:i/>
              </w:rPr>
              <w:t>zakladatel</w:t>
            </w:r>
            <w:r>
              <w:t xml:space="preserve"> Telegramu </w:t>
            </w:r>
            <w:r>
              <w:rPr>
                <w:b/>
                <w:i/>
              </w:rPr>
              <w:t>a generální ředitel Pavel Durov obvinil francouzské zpravodajské služby z pokusů zasahovat do činnosti platformy v souvislosti s volbami v Rumunsku a Moldavsku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Telegram</w:t>
            </w:r>
            <w:r>
              <w:rPr>
                <w:b/>
                <w:i/>
              </w:rPr>
              <w:t>, platforma pro zasílání zpráv s rostoucí uživatelskou základnou v EU, je stále častěji označován za prostředek šíření dezinformací, zahraničního vměšování a nezákonných činností, včetně šíření extremistického obsahu a nevystopovatelné politické propagandy</w:t>
            </w:r>
            <w:r>
              <w:t>; vzhledem k tomu, že jeho původ v Rusku a nedostatečná moderace obsahu vyvolávají trvalé obavy ohledně jeho role při podrývání demokratické diskuse</w:t>
            </w:r>
            <w:r>
              <w:rPr>
                <w:b/>
                <w:i/>
              </w:rPr>
              <w:t>;</w:t>
            </w:r>
            <w:r>
              <w:t xml:space="preserve"> </w:t>
            </w:r>
            <w:r>
              <w:rPr>
                <w:b/>
                <w:i/>
              </w:rPr>
              <w:t>vzhledem k tomu, že Telegram se stal primárním kanálem pro nábor „jednorázových agentů“ a provádění hybridních operací;</w:t>
            </w:r>
            <w:r>
              <w:t xml:space="preserve"> </w:t>
            </w:r>
            <w:r>
              <w:rPr>
                <w:b/>
                <w:i/>
              </w:rPr>
              <w:t>vzhledem k tomu, že bylo zjištěno, že zlovolní státní aktéři využívají technologické dovednosti, finanční potřeby a naivitu uživatelů Telegramu, zejména mladých lidí, k provádění špionážních a sabotážních operací s minimálními náklady, přičemž mohou vše nadále věrohodně popírat</w:t>
            </w:r>
            <w:r>
              <w:t>; vzhledem k tomu, že zprávy naznačují, že Telegram splňuje prahovou hodnotu počtu uživatelů, aby mohl být klasifikován jako velmi velká online platforma (VLOP) podle DSA, což jej podrobuje přísnějším regulačním povinnostem a požadavkům na zmírňování rizik;</w:t>
            </w:r>
          </w:p>
        </w:tc>
        <w:tc>
          <w:tcPr>
            <w:tcW w:w="4876" w:type="dxa"/>
            <w:tcBorders>
              <w:top w:val="nil"/>
              <w:left w:val="nil"/>
              <w:bottom w:val="nil"/>
              <w:right w:val="nil"/>
            </w:tcBorders>
          </w:tcPr>
          <w:p>
            <w:pPr>
              <w:pStyle w:val="Normal6a"/>
            </w:pPr>
            <w:r>
              <w:t>O.</w:t>
            </w:r>
            <w:r>
              <w:tab/>
            </w:r>
            <w:r>
              <w:t xml:space="preserve">vzhledem k tomu, že Telegram </w:t>
            </w:r>
            <w:r>
              <w:rPr>
                <w:b/>
                <w:i/>
              </w:rPr>
              <w:t>se díky své zašifrované a otevřené povaze stal významným kanálem pro komunikaci a výměnu informací, což umožňuje bezpečný a volný tok informací</w:t>
            </w:r>
            <w:r>
              <w:t>; vzhledem k tomu, že jeho původ v Rusku a nedostatečná moderace obsahu vyvolávají trvalé obavy ohledně jeho role při podrývání demokratické diskuse; vzhledem k tomu, že zprávy naznačují, že Telegram splňuje prahovou hodnotu počtu uživatelů, aby mohl být klasifikován jako velmi velká online platforma (VLOP) podle DSA, což jej podrobuje přísnějším regulačním povinnostem a požadavkům na zmírňování rizik;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Telegram, platforma pro zasílání zpráv s rostoucí uživatelskou základnou v EU, je stále častěji označován za prostředek šíření dezinformací, zahraničního vměšování a nezákonných činností, včetně šíření extremistického obsahu a nevystopovatelné politické propagandy; vzhledem k tomu, že jeho původ v Rusku a nedostatečná moderace obsahu vyvolávají trvalé obavy ohledně jeho role při podrývání demokratické diskuse; vzhledem k tomu, že Telegram se stal primárním kanálem pro nábor „jednorázových agentů“ a provádění hybridních operací; vzhledem k tomu, že bylo zjištěno, že zlovolní státní aktéři využívají technologické dovednosti, finanční potřeby a naivitu uživatelů Telegramu, zejména mladých lidí, k provádění špionážních a sabotážních operací s minimálními náklady, přičemž mohou vše nadále věrohodně popírat; vzhledem k tomu, že zprávy naznačují, že Telegram splňuje prahovou hodnotu počtu uživatelů, aby mohl být klasifikován jako velmi velká online platforma (VLOP) podle DSA, což jej podrobuje přísnějším regulačním povinnostem a požadavkům na zmírňování rizik;</w:t>
            </w:r>
          </w:p>
        </w:tc>
        <w:tc>
          <w:tcPr>
            <w:tcW w:w="4876" w:type="dxa"/>
            <w:tcBorders>
              <w:top w:val="nil"/>
              <w:left w:val="nil"/>
              <w:bottom w:val="nil"/>
              <w:right w:val="nil"/>
            </w:tcBorders>
          </w:tcPr>
          <w:p>
            <w:pPr>
              <w:pStyle w:val="Normal6a"/>
            </w:pPr>
            <w:r>
              <w:t>O.</w:t>
            </w:r>
            <w:r>
              <w:tab/>
            </w:r>
            <w:r>
              <w:t xml:space="preserve">vzhledem k tomu, že Telegram, platforma pro zasílání zpráv s rostoucí uživatelskou základnou v EU, je stále častěji označován za prostředek šíření dezinformací, zahraničního vměšování a nezákonných činností, včetně šíření extremistického obsahu a nevystopovatelné politické propagandy; vzhledem k tomu, že jeho původ v Rusku a nedostatečná moderace obsahu vyvolávají trvalé obavy ohledně jeho role při podrývání demokratické diskuse; vzhledem k tomu, že Telegram se stal primárním kanálem pro nábor „jednorázových agentů“ a provádění hybridních operací; vzhledem k tomu, že bylo zjištěno, že zlovolní státní aktéři využívají technologické dovednosti, finanční potřeby a naivitu uživatelů Telegramu, zejména mladých lidí, k provádění špionážních a sabotážních operací s minimálními náklady, přičemž mohou vše nadále věrohodně popírat; vzhledem k tomu, že zprávy naznačují, že Telegram splňuje prahovou hodnotu počtu uživatelů, aby mohl být klasifikován jako velmi velká online platforma (VLOP) podle DSA, což jej podrobuje přísnějším regulačním povinnostem a požadavkům na zmírňování rizik; </w:t>
            </w:r>
            <w:r>
              <w:rPr>
                <w:b/>
                <w:i/>
              </w:rPr>
              <w:t>vzhledem k tomu, že Telegram často šíří dezinformace mezi svými uživateli o probíhajících soudních řízeních proti svému zakladateli, jakož i o unijních a vnitrostátních právních předpisech, které mohou mít důsledky pro její odpovědnost jako platformy, jako je nedávná dezinformační kampaň sdílená prostřednictvím zpráv svým uživatelům ve Španělsku kvůli zákazu používání sociálních médií pro osoby mladší 16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vzhledem k tomu, že Telegram, platforma pro zasílání zpráv s rostoucí uživatelskou základnou v EU, je stále častěji označován za prostředek šíření dezinformací, zahraničního vměšování a nezákonných činností, včetně šíření extremistického obsahu a nevystopovatelné politické propagandy; vzhledem k tomu, že jeho původ v Rusku a nedostatečná moderace obsahu vyvolávají trvalé obavy ohledně jeho role při podrývání demokratické diskuse; vzhledem k tomu, že Telegram se stal primárním kanálem pro nábor „jednorázových agentů“ a provádění hybridních operací; vzhledem k tomu, že bylo zjištěno, že zlovolní státní aktéři využívají technologické dovednosti, finanční potřeby a naivitu uživatelů Telegramu, zejména mladých lidí, k provádění špionážních a sabotážních operací s minimálními náklady, přičemž mohou vše nadále věrohodně popírat; vzhledem k tomu, že zprávy </w:t>
            </w:r>
            <w:r>
              <w:rPr>
                <w:b/>
                <w:i/>
              </w:rPr>
              <w:t>naznačují</w:t>
            </w:r>
            <w:r>
              <w:t>, že Telegram splňuje prahovou hodnotu počtu uživatelů, aby mohl být klasifikován jako velmi velká online platforma (VLOP) podle DSA, což jej podrobuje přísnějším regulačním povinnostem a požadavkům na zmírňování rizik;</w:t>
            </w:r>
          </w:p>
        </w:tc>
        <w:tc>
          <w:tcPr>
            <w:tcW w:w="4876" w:type="dxa"/>
            <w:tcBorders>
              <w:top w:val="nil"/>
              <w:left w:val="nil"/>
              <w:bottom w:val="nil"/>
              <w:right w:val="nil"/>
            </w:tcBorders>
          </w:tcPr>
          <w:p>
            <w:pPr>
              <w:pStyle w:val="Normal6a"/>
            </w:pPr>
            <w:r>
              <w:t>O.</w:t>
            </w:r>
            <w:r>
              <w:tab/>
            </w:r>
            <w:r>
              <w:t xml:space="preserve">vzhledem k tomu, že Telegram, platforma pro zasílání zpráv s rostoucí uživatelskou základnou v EU, je stále častěji označován za prostředek šíření dezinformací, zahraničního vměšování a nezákonných činností, včetně šíření extremistického obsahu a nevystopovatelné politické propagandy; vzhledem k tomu, že jeho původ v Rusku a nedostatečná moderace obsahu vyvolávají trvalé obavy ohledně jeho role při podrývání demokratické diskuse; vzhledem k tomu, že Telegram se stal primárním kanálem pro nábor „jednorázových agentů“ a provádění hybridních operací; vzhledem k tomu, že bylo zjištěno, že zlovolní státní aktéři využívají technologické dovednosti, finanční potřeby a naivitu uživatelů Telegramu, zejména mladých lidí, k provádění špionážních a sabotážních operací s minimálními náklady, přičemž mohou vše nadále věrohodně popírat; vzhledem k tomu, že </w:t>
            </w:r>
            <w:r>
              <w:rPr>
                <w:b/>
                <w:i/>
              </w:rPr>
              <w:t>důvěryhodné</w:t>
            </w:r>
            <w:r>
              <w:t xml:space="preserve"> zprávy </w:t>
            </w:r>
            <w:r>
              <w:rPr>
                <w:b/>
                <w:i/>
              </w:rPr>
              <w:t>jasně ukazují</w:t>
            </w:r>
            <w:r>
              <w:t>, že Telegram splňuje prahovou hodnotu počtu uživatelů, aby mohl být klasifikován jako velmi velká online platforma (VLOP) podle DSA, což jej podrobuje přísnějším regulačním povinnostem a požadavkům na zmírňování rizik</w:t>
            </w:r>
            <w:r>
              <w:rPr>
                <w:b/>
                <w:i/>
              </w:rPr>
              <w:t>, s ohledem na to, že Komise tuto záležitost již delší dobu posuzuje, aniž by dospěla k závěru, jak dále postupovat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vzhledem k tomu, že Telegram, platforma pro zasílání zpráv s rostoucí uživatelskou základnou v EU, je stále častěji označován za prostředek šíření dezinformací, zahraničního vměšování a nezákonných činností, včetně šíření extremistického obsahu a nevystopovatelné politické propagandy; vzhledem k tomu, že jeho původ v Rusku </w:t>
            </w:r>
            <w:r>
              <w:rPr>
                <w:b/>
                <w:i/>
              </w:rPr>
              <w:t>a</w:t>
            </w:r>
            <w:r>
              <w:t xml:space="preserve"> nedostatečná moderace obsahu vyvolávají trvalé obavy ohledně jeho role při podrývání demokratické diskuse; vzhledem k tomu, že Telegram se stal primárním kanálem pro nábor „jednorázových agentů“ a provádění hybridních operací; vzhledem k tomu, že bylo zjištěno, že zlovolní státní aktéři využívají technologické dovednosti, finanční potřeby a naivitu uživatelů Telegramu, zejména mladých lidí, k provádění špionážních a sabotážních operací s minimálními náklady, přičemž mohou vše nadále věrohodně popírat; vzhledem k tomu, že zprávy naznačují, že Telegram splňuje prahovou hodnotu počtu uživatelů, aby mohl být klasifikován jako velmi velká online platforma (VLOP) podle DSA, což jej podrobuje přísnějším regulačním povinnostem a požadavkům na zmírňování rizik;</w:t>
            </w:r>
          </w:p>
        </w:tc>
        <w:tc>
          <w:tcPr>
            <w:tcW w:w="4876" w:type="dxa"/>
            <w:tcBorders>
              <w:top w:val="nil"/>
              <w:left w:val="nil"/>
              <w:bottom w:val="nil"/>
              <w:right w:val="nil"/>
            </w:tcBorders>
          </w:tcPr>
          <w:p>
            <w:pPr>
              <w:pStyle w:val="Normal6a"/>
            </w:pPr>
            <w:r>
              <w:t>O.</w:t>
            </w:r>
            <w:r>
              <w:tab/>
            </w:r>
            <w:r>
              <w:t>vzhledem k tomu, že Telegram, platforma pro zasílání zpráv s rostoucí uživatelskou základnou v EU, je stále častěji označován za prostředek šíření dezinformací, zahraničního vměšování a nezákonných činností, včetně šíření extremistického obsahu a nevystopovatelné politické propagandy; vzhledem k tomu, že jeho původ v Rusku</w:t>
            </w:r>
            <w:r>
              <w:rPr>
                <w:b/>
                <w:i/>
              </w:rPr>
              <w:t>, neprůhledné vlastnické struktury a kontrola nad síťovou infrastrukturou, jakož i</w:t>
            </w:r>
            <w:r>
              <w:t xml:space="preserve"> nedostatečná moderace obsahu vyvolávají trvalé obavy ohledně jeho role při podrývání demokratické diskuse; vzhledem k tomu, že Telegram se stal primárním kanálem pro nábor „jednorázových agentů“ a provádění hybridních operací; vzhledem k tomu, že bylo zjištěno, že zlovolní státní aktéři využívají technologické dovednosti, finanční potřeby a naivitu uživatelů Telegramu, zejména mladých lidí, k provádění špionážních a sabotážních operací s minimálními náklady, přičemž mohou vše nadále věrohodně popírat; vzhledem k tomu, že zprávy naznačují, že Telegram splňuje prahovou hodnotu počtu uživatelů, aby mohl být klasifikován jako velmi velká online platforma (VLOP) podle DSA, což jej podrobuje přísnějším regulačním povinnostem a požadavkům na zmírňování rizik;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vzhledem k tomu, že politické vůdkyně, kandidátky a volené zástupce jsou stále častěji terčem genderově podmíněných dezinformací, zneužívání a obtěžování na internetu, jakož i deepfake kampaní, které často koordinují zahraniční a domácí nepřátelské subjekty s cílem umlčet jejich hlasy, odradit je od účasti na politickém životě a oslabit integritu a stabilitu demokratických institucí;</w:t>
            </w:r>
            <w:r>
              <w:t xml:space="preserve"> </w:t>
            </w:r>
            <w:r>
              <w:rPr>
                <w:b/>
                <w:i/>
              </w:rPr>
              <w:t>vzhledem k tomu, že nedávné volební procesy v Moldavské republice ukázaly, že se tyto praktiky jsou používány k delegitimizaci prodemokratických žen ve vedoucích pozicích prostřednictvím sexualizované manipulace, pomlouvačného obsahu a dezinformací;</w:t>
            </w:r>
            <w:r>
              <w:t xml:space="preserve"> </w:t>
            </w:r>
            <w:r>
              <w:rPr>
                <w:b/>
                <w:i/>
              </w:rPr>
              <w:t>vzhledem k tomu, že rychlé šíření a dostupnost generativních nástrojů umělé inteligence tato rizika dále zhoršily, jak dokládá probíhající spor ohledně chatbota Groka využívajícího AI, který byl použit k vytváření nekonsensuálních, sexualizovaných a zavádějících obrázků političek;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vzhledem k tomu, že videohry, aplikace pro komunikaci prostřednictvím videoher a jejich fóra jsou stále více využívány k šíření pravicové teroristické a extremistické propagandy a maskulinistického obsahu[1];</w:t>
            </w:r>
            <w:r>
              <w:t xml:space="preserve"> </w:t>
            </w:r>
            <w:r>
              <w:rPr>
                <w:b/>
                <w:i/>
              </w:rPr>
              <w:t>vzhledem k tomu, že elektronické obchody s videohrami a další digitální objekty jsou navíc využívány k obcházení sankcí a nezákonnému převodu peněz, což představuje mezeru, pokud jde o schopnost EU sledovat dezinformace a hybridní hrozby, kterou je třeba zaplnit</w:t>
            </w:r>
            <w:r>
              <w:rPr>
                <w:b/>
                <w:i/>
                <w:vertAlign w:val="superscript"/>
              </w:rPr>
              <w:t>51c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51c</w:t>
            </w:r>
            <w:r>
              <w:t xml:space="preserve"> </w:t>
            </w:r>
            <w:r>
              <w:rPr>
                <w:b/>
                <w:i/>
              </w:rPr>
              <w:t>https://home-affairs.ec.europa.eu/system/files/2022-02/EUIF%20Technical%20Meeting%20on%20Video%20Gaming%20October%202021%20RAN%20Policy%20Support%20paper_en.pdf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Konstantinos Arvanitis, Danilo Della Valle, Jonas Sjöstedt,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vzhledem k tomu, že veřejný dialog v digitální oblasti stále více a převážně utvářejí korporátní subjekty, a to jak kvůli vlastnictví platforem, tak kvůli blízkosti výkonné politické moci, jako je tomu v případě Spojených států;</w:t>
            </w:r>
            <w:r>
              <w:t xml:space="preserve"> </w:t>
            </w:r>
            <w:r>
              <w:rPr>
                <w:b/>
                <w:i/>
              </w:rPr>
              <w:t>vzhledem k tomu, že majitel X veřejně a jednoznačně prohlásil, že má zájem podporovat krajně pravicové politické strany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 </w:t>
            </w:r>
            <w:r>
              <w:rPr>
                <w:b/>
                <w:i/>
              </w:rPr>
              <w:t>vzhledem k tomu, že globální technologické prostředí se v důsledku pokroku v oblasti umělé inteligence rychle mění, což vytváří novou fázi strategické hospodářské soutěže, v níž vedoucí pozice zůstávají otevřené a přímo ovlivňují hospodářskou sílu, bezpečnost informací a demokratickou odolnost;</w:t>
            </w:r>
            <w:r>
              <w:t xml:space="preserve"> </w:t>
            </w:r>
            <w:r>
              <w:rPr>
                <w:b/>
                <w:i/>
              </w:rPr>
              <w:t>vzhledem k tomu, že Unie již vyvinula významné kapacity v oblasti klíčových základních technologií, včetně vysoce výkonné výpočetní techniky, pokročilé výzkumné infrastruktury a aplikací umělé inteligence specifických pro jednotlivá odvětví, což dokazuje, že udržitelné veřejné investice a koordinované evropské politiky mohou přinést měřitelné strategické výhody;</w:t>
            </w:r>
            <w:r>
              <w:t xml:space="preserve"> </w:t>
            </w:r>
            <w:r>
              <w:rPr>
                <w:b/>
                <w:i/>
              </w:rPr>
              <w:t>vzhledem k tomu, že rostoucí zavádění umělé inteligence evropskými podniky v mnoha odvětvích odráží pozitivní posun směrem k větší technologické vyspělosti a produktivitě, který je podporován rostoucím ekosystémem inovativních startupů a scaleupů schopných konkurovat na celosvětové úrovni;</w:t>
            </w:r>
            <w:r>
              <w:t xml:space="preserve"> </w:t>
            </w:r>
            <w:r>
              <w:rPr>
                <w:b/>
                <w:i/>
              </w:rPr>
              <w:t>vzhledem k tomu, že posílení přístupu k výpočetnímu výkonu, datové infrastruktuře a rozsáhlým zkušebním zařízením, mimo jiné prostřednictvím partnerství veřejného a soukromého sektoru a specializovaných inovačních center, přispívá nejen k hospodářské konkurenceschopnosti, ale také k otevřené strategické autonomii Unie v digitální oblasti;</w:t>
            </w:r>
            <w:r>
              <w:t xml:space="preserve"> </w:t>
            </w:r>
            <w:r>
              <w:rPr>
                <w:b/>
                <w:i/>
              </w:rPr>
              <w:t>vzhledem k tomu, že posílená digitální kapacita, svrchovaná infrastruktura a technologická soběstačnost snižují strukturální závislost na vnějších subjektech a omezují příležitosti k nepřátelskému vměšování, manipulaci s informacemi nebo hospodářskému nátlaku;</w:t>
            </w:r>
            <w:r>
              <w:t xml:space="preserve"> </w:t>
            </w:r>
            <w:r>
              <w:rPr>
                <w:b/>
                <w:i/>
              </w:rPr>
              <w:t>vzhledem k tomu, že v této souvislosti představuje posílení evropské technologické základny ústřední pilíř Evropského štítu pro demokracii tím, že zlepší schopnost Unie chránit svůj informační prostor a kritická digitální aktiva a zajistit, aby inovace sloužily demokratickým hodnotám, společenské odolnosti a dlouhodobé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w:t>
            </w:r>
            <w:r>
              <w:rPr>
                <w:b/>
                <w:i/>
              </w:rPr>
              <w:t>nezbytnými kroky k vybudování konkurenceschopného, bezpečného a odolného digitálního ekosystému EU jsou</w:t>
            </w:r>
            <w:r>
              <w:t xml:space="preserve">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w:t>
            </w:r>
            <w:r>
              <w:rPr>
                <w:b/>
                <w:i/>
              </w:rPr>
              <w:t>rychlý vývoj a zavádění systémů umělé inteligence na celém světě, a to i ve třetích zemích, kde mohou být regulační přístupy utvářeny konkrétními náboženskými nebo ideologickými rámci, včetně islámských hodnot, může vzbuzovat obavy, pokud tyto rámce nejsou plně slučitelné se základními právy Unie, včetně svobody myšlení, svědomí a náboženského vyznání a svobody projevu, jak jsou zakotvena ve Smlouvách a v Listině základních práv Evropské unie;</w:t>
            </w:r>
            <w:r>
              <w:t xml:space="preserve"> </w:t>
            </w:r>
            <w:r>
              <w:rPr>
                <w:b/>
                <w:i/>
              </w:rPr>
              <w:t>vzhledem k tomu, že budování evropské technické suverenity, mimo jiné prostřednictvím rozvoje evropských schopností v oblasti umělé inteligence a digitálních platforem během celého jejich životního cyklu, jakož i</w:t>
            </w:r>
            <w:r>
              <w:t xml:space="preserve"> posílení domácích inovací, podpora evropských startupů a investice do suverénní digitální infrastruktury </w:t>
            </w:r>
            <w:r>
              <w:rPr>
                <w:b/>
                <w:i/>
              </w:rPr>
              <w:t>jsou základními kroky k vybudování konkurenceschopného, bezpečného a odolného digitálního ekosystému EU</w:t>
            </w:r>
            <w:r>
              <w:t>; vzhledem k tomu, že sladění digitálních inovací s demokratickými hodnotami a základními právy nabízí EU příležitost stát se světovým lídrem v oblasti odpovědných a na člověka zaměřených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 </w:t>
            </w:r>
            <w:r>
              <w:rPr>
                <w:b/>
                <w:i/>
              </w:rPr>
              <w:t>vzhledem k tomu, že strategické projekty v oblasti konektivity, jako je východostředomořský železniční koridor (EMC), podmořský a pozemní systém přenosu dat spojující Evropu s Asií přes Řecko a Saúdskou Arábii, přispívají k diverzifikaci datových tras a k posílení digitální nezávislosti Unie;</w:t>
            </w:r>
            <w:r>
              <w:t xml:space="preserve"> </w:t>
            </w:r>
            <w:r>
              <w:rPr>
                <w:b/>
                <w:i/>
              </w:rPr>
              <w:t>vzhledem k tomu, že údajné vměšování Turecka do průzkumných činností souvisejících s projektem EMC zdůrazňuje geopolitická rizika pro kritickou digitální infrastrukturu a potřebu toho, aby EU chránila strategické iniciativy členských států v oblasti konektivity;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w:t>
            </w:r>
            <w:r>
              <w:rPr>
                <w:b/>
                <w:i/>
              </w:rPr>
              <w:t>a</w:t>
            </w:r>
            <w:r>
              <w:t xml:space="preserve">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w:t>
            </w:r>
            <w:r>
              <w:rPr>
                <w:b/>
                <w:i/>
              </w:rPr>
              <w:t>,</w:t>
            </w:r>
            <w:r>
              <w:t xml:space="preserve"> platformy sociálních médií</w:t>
            </w:r>
            <w:r>
              <w:rPr>
                <w:b/>
                <w:i/>
              </w:rPr>
              <w:t>, platební řešení a počítačový software;</w:t>
            </w:r>
            <w:r>
              <w:t xml:space="preserve"> </w:t>
            </w:r>
            <w:r>
              <w:rPr>
                <w:b/>
                <w:i/>
              </w:rPr>
              <w:t>vzhledem k tomu, že odmítnutí Komise vyhradit evropským poskytovatelům cloudových služeb certifikaci zaručující nejvyšší úroveň ochrany strategických údajů poukazuje na stávající limity Unie, pokud jde o posílení své digitální suverenity</w:t>
            </w:r>
            <w:r>
              <w:t>;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w:t>
            </w:r>
            <w:r>
              <w:rPr>
                <w:b/>
                <w:i/>
              </w:rPr>
              <w:t>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w:t>
            </w:r>
            <w:r>
              <w:rPr>
                <w:b/>
                <w:i/>
              </w:rPr>
              <w:t>tuto závislost znovu potvrdil Účetní dvůr EU v roce 2026, pokud jde o kritické suroviny</w:t>
            </w:r>
            <w:r>
              <w:rPr>
                <w:b/>
                <w:i/>
                <w:vertAlign w:val="superscript"/>
              </w:rPr>
              <w:t>51d</w:t>
            </w:r>
            <w:r>
              <w:rPr>
                <w:b/>
                <w:i/>
              </w:rPr>
              <w:t>;</w:t>
            </w:r>
            <w:r>
              <w:t xml:space="preserve"> </w:t>
            </w:r>
            <w:r>
              <w:rPr>
                <w:b/>
                <w:i/>
              </w:rPr>
              <w:t>vzhledem k tomu, že</w:t>
            </w:r>
            <w:r>
              <w:t xml:space="preserve"> sladění digitálních inovací s demokratickými hodnotami a základními právy nabízí EU příležitost stát se světovým lídrem v oblasti odpovědných a na člověka zaměřených technologií;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51d</w:t>
            </w:r>
            <w:r>
              <w:t xml:space="preserve"> </w:t>
            </w:r>
            <w:r>
              <w:rPr>
                <w:b/>
                <w:i/>
              </w:rPr>
              <w:t>Evropský účetní dvůr, zvláštní zpráva 04/2026 „Critical raw materials for the energy transition – Not a rock-solid policy“, Úřad pro publikace Evropské unie, 2026 https://www.eca.europa.eu/ECAPublications/SR-2026-04/SR-2026-04_EN.pdf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 </w:t>
            </w:r>
            <w:r>
              <w:rPr>
                <w:b/>
                <w:i/>
              </w:rPr>
              <w:t>vzhledem k tomu, že digitální suverenity EU je obzvláště obtížné dosáhnout, pokud velmi velké online platformy a velmi velké internetové vyhledávače fungují ve faktickém oligopolním stavu;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w:t>
            </w:r>
            <w:r>
              <w:rPr>
                <w:b/>
                <w:i/>
              </w:rPr>
              <w:t>, zajištění spravedlivých a konkurenceschopných trhů pro digitální technologie, prosazování souboru digitálních pravidel</w:t>
            </w:r>
            <w:r>
              <w:t xml:space="preserve"> a investice do suverénní digitální infrastruktury; vzhledem k tomu, že sladění digitálních inovací s demokratickými hodnotami a základními právy nabízí EU příležitost stát se světovým lídrem v oblasti odpovědných a na člověka zaměřených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r>
              <w:rPr>
                <w:b/>
                <w:i/>
              </w:rPr>
              <w:t>, zejména s ohledem na to, že technologický závod se zrychluje a Evropa by neměla zůstat pozadu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w:t>
            </w:r>
            <w:r>
              <w:rPr>
                <w:b/>
                <w:i/>
              </w:rPr>
              <w:t>ve Spojených státech a Číně</w:t>
            </w:r>
            <w:r>
              <w:t xml:space="preserve">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w:t>
            </w:r>
            <w:r>
              <w:rPr>
                <w:b/>
                <w:i/>
              </w:rPr>
              <w:t>v Číně a dalších zemí, které nejsou členy NATO a podobně smýšlejícími partnery,</w:t>
            </w:r>
            <w:r>
              <w:t xml:space="preserve">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platformy </w:t>
            </w:r>
            <w:r>
              <w:rPr>
                <w:b/>
                <w:i/>
              </w:rPr>
              <w:t>sociálních médií</w:t>
            </w:r>
            <w:r>
              <w:t xml:space="preserve">; vzhledem k tomu, že </w:t>
            </w:r>
            <w:r>
              <w:rPr>
                <w:b/>
                <w:i/>
              </w:rPr>
              <w:t>nezbytnými kroky</w:t>
            </w:r>
            <w:r>
              <w:t xml:space="preserve"> k vybudování konkurenceschopného, bezpečného a odolného digitálního ekosystému EU </w:t>
            </w:r>
            <w:r>
              <w:rPr>
                <w:b/>
                <w:i/>
              </w:rPr>
              <w:t>jsou</w:t>
            </w:r>
            <w:r>
              <w:t xml:space="preserve">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 xml:space="preserve">vzhledem k tomu, že rostoucí vliv mimoevropských technologických společností – zejména těch se sídlem ve Spojených státech a Číně – poukázal na strategickou závislost EU v kritických oblastech, jako jsou datová infrastruktura, cloudové služby a </w:t>
            </w:r>
            <w:r>
              <w:rPr>
                <w:b/>
                <w:i/>
              </w:rPr>
              <w:t>online</w:t>
            </w:r>
            <w:r>
              <w:t xml:space="preserve"> platformy; vzhledem k tomu, že k vybudování konkurenceschopného, bezpečného a odolného digitálního ekosystému EU </w:t>
            </w:r>
            <w:r>
              <w:rPr>
                <w:b/>
                <w:i/>
              </w:rPr>
              <w:t>nezávislého na zahraničních zájmech, má zásadní význam</w:t>
            </w:r>
            <w:r>
              <w:t xml:space="preserve">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c>
          <w:tcPr>
            <w:tcW w:w="4876" w:type="dxa"/>
            <w:tcBorders>
              <w:top w:val="nil"/>
              <w:left w:val="nil"/>
              <w:bottom w:val="nil"/>
              <w:right w:val="nil"/>
            </w:tcBorders>
          </w:tcPr>
          <w:p>
            <w:pPr>
              <w:pStyle w:val="Normal6a"/>
            </w:pPr>
            <w:r>
              <w:t>P.</w:t>
            </w:r>
            <w:r>
              <w:tab/>
            </w:r>
            <w:r>
              <w:t>vzhledem k tomu, že rostoucí vliv mimoevropských technologických společností – zejména těch se sídlem ve Spojených státech a Číně – poukázal na strategickou závislost EU v kritických oblastech, jako jsou datová infrastruktura</w:t>
            </w:r>
            <w:r>
              <w:rPr>
                <w:b/>
                <w:i/>
              </w:rPr>
              <w:t>, satelitní komunikace</w:t>
            </w:r>
            <w:r>
              <w:t>, cloudové služby a platformy sociálních médií; vzhledem k tomu, že nezbytnými kroky k vybudování konkurenceschopného, bezpečného a odolného digitálního ekosystému EU jsou posílení domácích inovací, podpora evropských startupů a investice do suverénní digitální infrastruktury ; vzhledem k tomu, že sladění digitálních inovací s demokratickými hodnotami a základními právy nabízí EU příležitost stát se světovým lídrem v oblasti odpovědných a na člověka zaměřených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evropská technologická suverenita a strategická autonomie začíná podstatným snížením obranné závislosti Unie;</w:t>
            </w:r>
            <w:r>
              <w:t xml:space="preserve"> </w:t>
            </w:r>
            <w:r>
              <w:rPr>
                <w:b/>
                <w:i/>
              </w:rPr>
              <w:t>vzhledem k tomu, že silná a důvěryhodná evropská obranná pozice je základem odolnosti demokratických systémů Unie a její schopnosti prosazovat svůj regulační rámec, včetně nařízení o digitálních službách;</w:t>
            </w:r>
            <w:r>
              <w:t xml:space="preserve"> </w:t>
            </w:r>
            <w:r>
              <w:rPr>
                <w:b/>
                <w:i/>
              </w:rPr>
              <w:t>vzhledem k tomu, že posílení evropských obranných schopností je proto předpokladem pro zachování demokratické odolnosti a snížení strategických závislostí v dalších kritických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Jonas Sjöstedt, Danilo Della Valle,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veřejná prohlášení, politická podpora a opakované projevy podpory ze strany politických představitelů vlády Spojených států ve prospěch krajně pravicových politických stran a vedoucích představitelů v Evropské unii představují formu politického vměšování do demokratického prostoru Unie, neboť se snaží ovlivňovat politický diskurz, legitimizovat krajně pravicové aktéry a utvářet volební dynamiku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Čína kontroluje přibližně 70 % celosvětové těžby vzácných zemin a 90 % zpracování, což jí dává téměř monopol na některé kritické prvky, které mají zásadní význam pro odvětví vyspělých technologií, obrany a zelené energie;</w:t>
            </w:r>
            <w:r>
              <w:t xml:space="preserve"> </w:t>
            </w:r>
            <w:r>
              <w:rPr>
                <w:b/>
                <w:i/>
              </w:rPr>
              <w:t>vzhledem k tomu, že Čína tuto pozici strategicky využívá tím, že provádí kontroly vývozu za účelem získání politických a hospodářských výhod, což způsobuje, že automobilový a ekologický průmysl EU jsou vůči těmto omezením velmi zranitelné;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geoekonomický nátlak, včetně nástrojů, jako jsou praktiky dluhové pasti, cílené kontroly vývozu a strategické akvizice evropských společností subjekty ze třetích zemí, může oslabit rozhodovací suverenitu Unie a členských států a negativně ovlivnit demokratickou odolnost;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k zahraničnímu vlivu může docházet i prostřednictvím dlouhodobých institucionálních kanálů, včetně organizací, nadací, náboženských struktur, akademických partnerství a podnikových sítí napojených na stát;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vzhledem k tomu, že zahraniční vlivové operace se neomezují na online dezinformační kampaně, ale mohou mít také podobu dlouhodobého strukturálního zapojení prostřednictvím sítí financování, kulturních a náboženských organizací, akademické spolupráce, mobilizace diaspor a strategických partnerství;</w:t>
            </w:r>
            <w:r>
              <w:t xml:space="preserve"> </w:t>
            </w:r>
            <w:r>
              <w:rPr>
                <w:b/>
                <w:i/>
              </w:rPr>
              <w:t>vzhledem k tomu, že tento vliv může fungovat prostřednictvím zákonných kanálů, a proto vyžaduje spíše transparentnost než domněnku protiprávnosti;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vzhledem k tomu, že čínské společnosti se silnými vazbami na Komunistickou stranu Číny mají nyní podíly ve více než 30 evropských námořních přístavních terminálech, často v těsné blízkosti evropských vojenských námořních základen;</w:t>
            </w:r>
            <w:r>
              <w:t xml:space="preserve"> </w:t>
            </w:r>
            <w:r>
              <w:rPr>
                <w:b/>
                <w:i/>
              </w:rPr>
              <w:t>vzhledem k tomu, že bílá kniha Komise o budoucnosti evropské obrany 2030 představila myšlenku přísnějších kontrol kritické dopravní infrastruktury v zahraničním vlastnictví;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vzhledem k tomu, že energie z obnovitelných zdrojů je klíčovým odrazovým můstkem pro energetickou suverenitu Evropy;</w:t>
            </w:r>
            <w:r>
              <w:t xml:space="preserve"> </w:t>
            </w:r>
            <w:r>
              <w:rPr>
                <w:b/>
                <w:i/>
              </w:rPr>
              <w:t>vzhledem k tomu, že podle analýzy společnosti Wood Mackenzie z roku 2025 mělo devět z deseti největších světových dodavatelů solárních invertorů sídlo v Číně;</w:t>
            </w:r>
            <w:r>
              <w:t xml:space="preserve"> </w:t>
            </w:r>
            <w:r>
              <w:rPr>
                <w:b/>
                <w:i/>
              </w:rPr>
              <w:t>vzhledem k tomu, že v čínských solárních invertorech používaných v Evropě a ve Spojených státech byla objevena skrytá komunikační zařízení;</w:t>
            </w:r>
            <w:r>
              <w:t xml:space="preserve"> </w:t>
            </w:r>
            <w:r>
              <w:rPr>
                <w:b/>
                <w:i/>
              </w:rPr>
              <w:t>vzhledem k tomu, že podle českého úřadu pro kybernetickou bezpečnost existují rizika týkající se ochrany údajů a v extrémních případech i dálkové manipulace se solárními invertory;</w:t>
            </w:r>
            <w:r>
              <w:t xml:space="preserve"> </w:t>
            </w:r>
            <w:r>
              <w:rPr>
                <w:b/>
                <w:i/>
              </w:rPr>
              <w:t>vzhledem k tomu, že solární elektrárny propojené prostřednictvím decentralizované husté sítě jsou náchylnější ke kybernetickým útokům, a proto vyžadují přísnější regulaci a bezpečnostní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vzhledem k tomu, že některé třetí země aktivně udržují strukturované vztahy s diasporami v Unii prostřednictvím státních institucí, náboženských institucí a kulturních sítí;</w:t>
            </w:r>
            <w:r>
              <w:t xml:space="preserve"> </w:t>
            </w:r>
            <w:r>
              <w:rPr>
                <w:b/>
                <w:i/>
              </w:rPr>
              <w:t>vzhledem k tomu, že tato propojenost je v mnoha případech legitimní, ale může rovněž sloužit jako prostředek k vyvíjení vlivu, utváření informací nebo politické mobilizaci;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vzhledem k tomu, že Španělsko zadalo společnosti Huawei zakázku na správu a ukládání soudně povolených odposlechů používaných donucovacími orgány i zpravodajskými službami;</w:t>
            </w:r>
            <w:r>
              <w:t xml:space="preserve"> </w:t>
            </w:r>
            <w:r>
              <w:rPr>
                <w:b/>
                <w:i/>
              </w:rPr>
              <w:t>vzhledem k tomu, že Komise z bezpečnostních důvodů omezila přístup společnosti Huawei k sítím 5G v celé Evropské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vzhledem k tomu, že dokazování zahraničních manipulací s informacemi vyžaduje vysoké důkazní standardy a transparentní metodiky kvůli možnému dopadu těchto tvrzení na politickou stabilitu, důvěru veřejnosti a legitimitu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w:t>
            </w:r>
            <w:r>
              <w:tab/>
            </w:r>
            <w:r>
              <w:rPr>
                <w:b/>
                <w:i/>
              </w:rPr>
              <w:t>vzhledem k tomu, že podle zpravodajských služeb Spojeného království napadlo Rusko na Ukrajině a v Evropské unii tisíce videokamer pro sledování zahraničních dodávek ukrajinským ozbrojeným silám;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Pf.</w:t>
            </w:r>
            <w:r>
              <w:tab/>
            </w:r>
            <w:r>
              <w:rPr>
                <w:b/>
                <w:i/>
              </w:rPr>
              <w:t>vzhledem k tomu, že Rusko zintenzivnilo svou hybridní válku proti Polsku a pobaltským státům prostřednictvím kybernetických útoků, sabotáží a dezinformací a prezentuje polské obranné akce jako provokace k podpoře domácího narativu;</w:t>
            </w:r>
            <w:r>
              <w:t xml:space="preserve"> </w:t>
            </w:r>
            <w:r>
              <w:rPr>
                <w:b/>
                <w:i/>
              </w:rPr>
              <w:t>vzhledem k tomu, že protiukrajinské nálady jsou v Polsku na vzestupu;</w:t>
            </w:r>
            <w:r>
              <w:t xml:space="preserve"> </w:t>
            </w:r>
            <w:r>
              <w:rPr>
                <w:b/>
                <w:i/>
              </w:rPr>
              <w:t>vzhledem k tomu, že podle polské vlády stály ruské tajné služby za žhářským útokem na nákupní centrum ve Varšavě v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Pg.</w:t>
            </w:r>
            <w:r>
              <w:tab/>
            </w:r>
            <w:r>
              <w:rPr>
                <w:b/>
                <w:i/>
              </w:rPr>
              <w:t>vzhledem k tomu, že Rusko a sám Putin se aktivně přiklánějí k historickému revizionismu a popírají identitu a svrchovanost národů, které byly kdysi pod ruskou nadvládou;</w:t>
            </w:r>
            <w:r>
              <w:t xml:space="preserve"> </w:t>
            </w:r>
            <w:r>
              <w:rPr>
                <w:b/>
                <w:i/>
              </w:rPr>
              <w:t>vzhledem k tomu, že tyto narativy podporuje ruská propaganda v Rusku, členských státech EU a na globálním Jihu s cílem ospravedlnit ruské vměšování v různých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vzhledem k tomu, že výzkum ukazuje znepokojivý trend v programech přerozdělování příjmů online platforem, který odhaluje, že mediální subjekty, na než se vztahují sankce, jako jsou Sputnik a Russia Today, zůstaly i několik měsíců po zavedení sankcí EU proti Rusku uvedeny na Facebooku jako „partnerské vydavatelské společnosti“, což vyvolává otázky, zda nadále z této účasti těží finančně;</w:t>
            </w:r>
            <w:r>
              <w:t xml:space="preserve"> </w:t>
            </w:r>
            <w:r>
              <w:rPr>
                <w:b/>
                <w:i/>
              </w:rPr>
              <w:t>vzhledem k tomu, že takové neprůhledné mechanismy monetizace umožňují zahraničním subjektům napojeným na stát profitovat ze šíření dezinformací a i přes regulační opatření nadále destabilizovat informační prostory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výzkum ukazuje znepokojivý trend v programech přerozdělování příjmů online platforem, který odhaluje, že mediální subjekty, na než se vztahují sankce, jako jsou Sputnik a Russia Today, zůstaly i několik měsíců po zavedení sankcí EU proti Rusku uvedeny na Facebooku jako „partnerské vydavatelské společnosti“, což vyvolává otázky, zda nadále z této účasti těží finančně; vzhledem k tomu, že takové neprůhledné mechanismy monetizace umožňují zahraničním subjektům napojeným na stát profitovat ze šíření dezinformací a i přes regulační opatření nadále destabilizovat informační prostory EU;</w:t>
            </w:r>
          </w:p>
        </w:tc>
        <w:tc>
          <w:tcPr>
            <w:tcW w:w="4876" w:type="dxa"/>
            <w:tcBorders>
              <w:top w:val="nil"/>
              <w:left w:val="nil"/>
              <w:bottom w:val="nil"/>
              <w:right w:val="nil"/>
            </w:tcBorders>
          </w:tcPr>
          <w:p>
            <w:pPr>
              <w:pStyle w:val="Normal6a"/>
            </w:pPr>
            <w:r>
              <w:t>Q.</w:t>
            </w:r>
            <w:r>
              <w:tab/>
            </w:r>
            <w:r>
              <w:t xml:space="preserve">vzhledem k tomu, že výzkum ukazuje znepokojivý trend v programech přerozdělování příjmů online platforem, který odhaluje, že mediální subjekty, na než se vztahují sankce, jako jsou Sputnik a Russia Today, zůstaly i několik měsíců po zavedení sankcí EU proti Rusku uvedeny na Facebooku jako „partnerské vydavatelské společnosti“, což vyvolává otázky, zda nadále z této účasti těží finančně; vzhledem k tomu, že takové neprůhledné mechanismy monetizace umožňují zahraničním subjektům napojeným na stát profitovat ze šíření dezinformací a i přes regulační opatření nadále destabilizovat informační prostory EU; </w:t>
            </w:r>
            <w:r>
              <w:rPr>
                <w:b/>
                <w:i/>
              </w:rPr>
              <w:t>vzhledem k tomu, že společnost Meta je jedinou významnou technologickou společností, která pravidelně, i když jen okrajově, údaje o svých monetizačních mechanismech, zatímco jiné online platformy zůstávají plně netransparentní;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výzkum ukazuje znepokojivý trend v programech přerozdělování příjmů online platforem, který odhaluje, že mediální subjekty, na než se vztahují sankce, jako jsou Sputnik a Russia Today, zůstaly i několik měsíců po zavedení sankcí EU proti Rusku uvedeny na Facebooku jako „partnerské vydavatelské společnosti“, což vyvolává otázky, zda nadále z této účasti těží finančně; vzhledem k tomu, že takové neprůhledné mechanismy monetizace umožňují zahraničním subjektům napojeným na stát profitovat ze šíření dezinformací a i přes regulační opatření nadále destabilizovat informační prostory EU;</w:t>
            </w:r>
          </w:p>
        </w:tc>
        <w:tc>
          <w:tcPr>
            <w:tcW w:w="4876" w:type="dxa"/>
            <w:tcBorders>
              <w:top w:val="nil"/>
              <w:left w:val="nil"/>
              <w:bottom w:val="nil"/>
              <w:right w:val="nil"/>
            </w:tcBorders>
          </w:tcPr>
          <w:p>
            <w:pPr>
              <w:pStyle w:val="Normal6a"/>
            </w:pPr>
            <w:r>
              <w:t>Q.</w:t>
            </w:r>
            <w:r>
              <w:tab/>
            </w:r>
            <w:r>
              <w:t xml:space="preserve">vzhledem k tomu, že výzkum ukazuje znepokojivý trend v programech přerozdělování příjmů online platforem, který odhaluje, že mediální subjekty, na než se vztahují sankce, </w:t>
            </w:r>
            <w:r>
              <w:rPr>
                <w:b/>
                <w:i/>
              </w:rPr>
              <w:t>například</w:t>
            </w:r>
            <w:r>
              <w:t xml:space="preserve"> jako jsou Sputnik a Russia Today, zůstaly i několik měsíců po zavedení sankcí EU proti Rusku uvedeny na Facebooku jako „partnerské vydavatelské společnosti“, což vyvolává otázky, zda nadále z této účasti těží finančně; vzhledem k tomu, že takové neprůhledné mechanismy monetizace umožňují zahraničním subjektům napojeným na stát profitovat ze šíření dezinformací a i přes regulační opatření nadále destabilizovat informační prostory EU </w:t>
            </w:r>
            <w:r>
              <w:rPr>
                <w:b/>
                <w:i/>
              </w:rPr>
              <w:t>a jejích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Danilo Della Valle, 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Izrael se stal významným poskytovatelem infrastruktury pro sledování a digitální bezpečnost několika členským státům EU, a to navzdory přetrvávajícím obavám z omezené transparentnosti a dohledu;</w:t>
            </w:r>
            <w:r>
              <w:t xml:space="preserve"> </w:t>
            </w:r>
            <w:r>
              <w:rPr>
                <w:b/>
                <w:i/>
              </w:rPr>
              <w:t>vzhledem k tomu, že rostoucí technologická závislost na Izraeli může ohrozit evropskou strategickou suverenitu a snížit schopnost členských států zachovat si plnou a autonomní kontrolu nad svými nástroji kybernetické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přes složitý řetězec poskytovatelů reklamy online každoročně projdou miliardy eur od legitimních značek na internetové stránky, o nichž je známo, že zveřejňují zavádějící informace a dezinformace;</w:t>
            </w:r>
            <w:r>
              <w:t xml:space="preserve"> </w:t>
            </w:r>
            <w:r>
              <w:rPr>
                <w:b/>
                <w:i/>
              </w:rPr>
              <w:t>vzhledem k tomu, že tento tok příjmů má zásadní význam pro finanční přežití internetových stránek, které se vydávají za místní zpravodajské portály, polarizují komunity a podkopávají důvěru ve vysoce kvalitní žurnalistiku;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volební proces je klíčovým prvkem svrchovanosti každého členského státu a musí zůstat především v pravomoci vnitrostátních orgánů v souladu s jejich ústavními tradicemi a právními rámci;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vzhledem k tomu, že Izrael klasifikuje špionážní software a další technologie digitálního narušování jako vybavení kybernetické obrany podléhající vývozním licencím vydaným ministerstvem obrany, čímž vytváří úzkou vazbu mezi obranným průmyslem země, zpravodajskými službami a diplomatickým aparátem;</w:t>
            </w:r>
            <w:r>
              <w:t xml:space="preserve"> </w:t>
            </w:r>
            <w:r>
              <w:rPr>
                <w:b/>
                <w:i/>
              </w:rPr>
              <w:t>vzhledem k tomu, že společnosti, jako je NSO Group, Candiru, Paragon a Cognyte – založené nebo personálně obsazené bývalými členy izraelské zpravodajské služby – hrají v tomto ekosystému ústřední úlohu a vyvážejí nástroje digitálního sledování a narušování vládám po celém světě, včetně několika vlád v Evropské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v průzkumu provedeném v předvečer parlamentních voleb v Nizozemsku v roce 2025 jeden z deseti respondentů uvedl, že by se pravděpodobně obrátil na AI s žádostí o radu ohledně hlasování, dalších 13 % respondentů uvedlo, že by ji možná využilo; vzhledem k tomu, že v Nizozemsku představuje kombinovaný podíl nejmladších voličů více než jednu třetinu voličů; vzhledem k tomu, že tento trend je v souladu se zjištěními ve všech členských státech i na celosvětové úrovni; vzhledem k tomu, že údaje nizozemského orgánu na ochranu údajů prokazují, že doporučení týkající se hlasování generovaná chatboty s umělou inteligencí často představují velmi zkreslený a polarizovaný pohled na politickou scénu;</w:t>
            </w:r>
          </w:p>
        </w:tc>
        <w:tc>
          <w:tcPr>
            <w:tcW w:w="4876" w:type="dxa"/>
            <w:tcBorders>
              <w:top w:val="nil"/>
              <w:left w:val="nil"/>
              <w:bottom w:val="nil"/>
              <w:right w:val="nil"/>
            </w:tcBorders>
          </w:tcPr>
          <w:p>
            <w:pPr>
              <w:pStyle w:val="Normal6a"/>
            </w:pPr>
            <w:r>
              <w:t>R.</w:t>
            </w:r>
            <w:r>
              <w:tab/>
            </w:r>
            <w:r>
              <w:t xml:space="preserve">vzhledem k tomu, že v průzkumu provedeném v předvečer parlamentních voleb v Nizozemsku v roce 2025 jeden z deseti respondentů uvedl, že by se pravděpodobně obrátil na AI s žádostí o radu ohledně hlasování, dalších 13 % respondentů uvedlo, že by ji možná využilo; vzhledem k tomu, že v Nizozemsku představuje kombinovaný podíl nejmladších voličů více než jednu třetinu voličů; vzhledem k tomu, že tento trend je v souladu se zjištěními ve všech členských státech i na celosvětové úrovni; vzhledem k tomu, že údaje nizozemského orgánu na ochranu údajů prokazují, že doporučení týkající se hlasování generovaná chatboty s umělou inteligencí často představují velmi zkreslený a polarizovaný pohled na politickou scénu; </w:t>
            </w:r>
            <w:r>
              <w:rPr>
                <w:b/>
                <w:i/>
              </w:rPr>
              <w:t>vzhledem k tomu, že to podtrhuje klíčovou úlohu vzdělávání, mediální gramotnosti a kritických digitálních dovedností, které občanům, zejména mladým lidem a prvovoličům, umožňují rozpoznat předpojatost, manipulaci a propagandu a činit informovaná demokratická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v průzkumu provedeném v předvečer parlamentních voleb v Nizozemsku v roce 2025 jeden z deseti respondentů uvedl, že by se pravděpodobně obrátil na AI s žádostí o radu ohledně hlasování, dalších 13 % respondentů uvedlo, že by ji možná využilo; vzhledem k tomu, že v Nizozemsku představuje kombinovaný podíl nejmladších voličů více než jednu třetinu voličů; vzhledem k tomu, že tento trend je v souladu se zjištěními ve všech členských státech i na celosvětové úrovni; vzhledem k tomu, že údaje nizozemského orgánu na ochranu údajů prokazují, že doporučení týkající se hlasování generovaná chatboty s umělou inteligencí často představují velmi zkreslený a polarizovaný pohled na politickou scénu;</w:t>
            </w:r>
          </w:p>
        </w:tc>
        <w:tc>
          <w:tcPr>
            <w:tcW w:w="4876" w:type="dxa"/>
            <w:tcBorders>
              <w:top w:val="nil"/>
              <w:left w:val="nil"/>
              <w:bottom w:val="nil"/>
              <w:right w:val="nil"/>
            </w:tcBorders>
          </w:tcPr>
          <w:p>
            <w:pPr>
              <w:pStyle w:val="Normal6a"/>
            </w:pPr>
            <w:r>
              <w:t>R.</w:t>
            </w:r>
            <w:r>
              <w:tab/>
            </w:r>
            <w:r>
              <w:t>vzhledem k tomu, že v průzkumu provedeném v předvečer parlamentních voleb v Nizozemsku v roce 2025 jeden z deseti respondentů uvedl, že by se pravděpodobně obrátil na AI s žádostí o radu ohledně hlasování, dalších 13 % respondentů uvedlo, že by ji možná využilo; vzhledem k tomu, že v Nizozemsku představuje kombinovaný podíl nejmladších voličů více než jednu třetinu voličů; vzhledem k tomu, že tento trend je v souladu se zjištěními ve všech členských státech i na celosvětové úrovni; vzhledem k tomu, že údaje nizozemského orgánu na ochranu údajů prokazují, že doporučení týkající se hlasování generovaná chatboty s umělou inteligencí často představují velmi zkreslený a polarizovaný pohled na politickou scénu</w:t>
            </w:r>
            <w:r>
              <w:rPr>
                <w:b/>
                <w:i/>
              </w:rPr>
              <w:t>, což lze považovat za známku nedostatečné transparentnosti a potenciální nespolehlivosti těchto systémů, zejména vzhledem k tomu, že využívání umělé inteligence je na vzestupu a lidé se stále častěji obracejí na umělou inteligenci s žádostí o radu ohledně rozhodnutí s velkým dopadem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v průzkumu provedeném v předvečer parlamentních voleb v Nizozemsku v roce 2025 jeden z deseti respondentů uvedl, že by se pravděpodobně obrátil na AI s žádostí o radu ohledně hlasování, dalších 13 % respondentů uvedlo, že by ji možná využilo; vzhledem k tomu, že v Nizozemsku představuje kombinovaný podíl nejmladších voličů více než jednu třetinu voličů; vzhledem k tomu, že tento trend je v souladu se zjištěními ve všech členských státech i na celosvětové úrovni; vzhledem k tomu, že údaje nizozemského orgánu na ochranu údajů prokazují, že doporučení týkající se hlasování generovaná chatboty s umělou inteligencí často představují velmi zkreslený a polarizovaný pohled na politickou scénu;</w:t>
            </w:r>
          </w:p>
        </w:tc>
        <w:tc>
          <w:tcPr>
            <w:tcW w:w="4876" w:type="dxa"/>
            <w:tcBorders>
              <w:top w:val="nil"/>
              <w:left w:val="nil"/>
              <w:bottom w:val="nil"/>
              <w:right w:val="nil"/>
            </w:tcBorders>
          </w:tcPr>
          <w:p>
            <w:pPr>
              <w:pStyle w:val="Normal6a"/>
            </w:pPr>
            <w:r>
              <w:t>R.</w:t>
            </w:r>
            <w:r>
              <w:tab/>
            </w:r>
            <w:r>
              <w:t xml:space="preserve">vzhledem k tomu, že v průzkumu provedeném v předvečer parlamentních voleb v Nizozemsku v roce 2025 jeden z deseti respondentů uvedl, že by se pravděpodobně obrátil na AI s žádostí o radu ohledně hlasování, dalších 13 % respondentů uvedlo, že by ji možná využilo; vzhledem k tomu, že v Nizozemsku představuje kombinovaný podíl nejmladších voličů více než jednu třetinu voličů; vzhledem k tomu, že tento trend je v souladu se zjištěními ve všech členských státech i na celosvětové úrovni; vzhledem k tomu, že údaje nizozemského orgánu na ochranu údajů prokazují, že doporučení týkající se hlasování generovaná chatboty s umělou inteligencí často představují velmi zkreslený a polarizovaný pohled na politickou scénu; </w:t>
            </w:r>
            <w:r>
              <w:rPr>
                <w:b/>
                <w:i/>
              </w:rPr>
              <w:t>vzhledem k tomu, že investice do vývoje LLM s otevřeným zdrojovým kódem, jako je francouzský Mistral, jsou jedním ze způsobů, jak snížit obavy ze skrytých předsudků, z průniku do bezpečnostních systémů nebo zneužívání dat v chatbotech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vzhledem k tomu, že velmi velké online platformy a vyhledávače se de facto staly strážci veřejného prostoru a hlavními zprostředkovateli přístupu k informacím, čímž významně ovlivňují, s jakými informacemi se občané setkávají, jak jsou prioritně řazeny a za jakých podmínek se šíří;</w:t>
            </w:r>
            <w:r>
              <w:t xml:space="preserve"> </w:t>
            </w:r>
            <w:r>
              <w:rPr>
                <w:b/>
                <w:i/>
              </w:rPr>
              <w:t>vzhledem k tomu, že algoritmické systémy určování pořadí, doporučovací systémy, netransparentní postupy moderování obsahu a monetizační modely založené na aktivitě uživatelů mohou záměrně či neúmyslně narušit informační prostředí, roztříštit veřejnou sféru a oslabit účinné právo občanů na přesné a pluralitní informace;</w:t>
            </w:r>
            <w:r>
              <w:t xml:space="preserve"> </w:t>
            </w:r>
            <w:r>
              <w:rPr>
                <w:b/>
                <w:i/>
              </w:rPr>
              <w:t>vzhledem k tomu, že zajištění transparentnosti, odpovědnosti a zmírňování rizik ze strany platforem v souladu s aktem o digitálních službách má zásadní význam pro ochranu integrity veřejné sféry a účinného výkonu práva na informace všemi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zdůrazňuje, že volební doporučení a volební reklama vytvořené umělou inteligencí by měly být transparentní, neměly by sloužit konkrétním politickým zájmům subjektů, které by je za tímto účelem financovaly nebo ovlivňovaly, a měly by plně respektovat akt EU o digitálních službách, aby se zabránilo manipulaci a chránila integrita demokratických rozhodnutí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vzhledem k tomu, že podle vyšetřování společnosti Investigace.cz Rusko aktivně zasáhlo do německých federálních voleb v roce 2025, přičemž se zaměřilo na proevropské politické strany, konkrétně na CDU, SPD a Zelení, zatímco stranám AfD, BSW a Die Linke ponechalo volné pole působnosti;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zahraniční manipulaci s informacemi a vměšování,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c>
          <w:tcPr>
            <w:tcW w:w="4876" w:type="dxa"/>
            <w:tcBorders>
              <w:top w:val="nil"/>
              <w:left w:val="nil"/>
              <w:bottom w:val="nil"/>
              <w:right w:val="nil"/>
            </w:tcBorders>
          </w:tcPr>
          <w:p>
            <w:pPr>
              <w:pStyle w:val="Normal6a"/>
            </w:pPr>
            <w:r>
              <w:t>S.</w:t>
            </w:r>
            <w:r>
              <w:tab/>
            </w:r>
            <w:r>
              <w:t xml:space="preserve">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zahraniční manipulaci s informacemi a vměšování,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 </w:t>
            </w:r>
            <w:r>
              <w:rPr>
                <w:b/>
                <w:i/>
              </w:rPr>
              <w:t>vzhledem k tomu, že výroční zpráva Komise o právním státu zahrnuje zvláštní pilíř o svobodě a pluralitě sdělovacích prostředků, čímž uznává neoddělitelnou vazbu mezi stavem právního státu, ochranou nezávislé žurnalistiky a odolností informačního prostředí;</w:t>
            </w:r>
            <w:r>
              <w:t xml:space="preserve"> </w:t>
            </w:r>
            <w:r>
              <w:rPr>
                <w:b/>
                <w:i/>
              </w:rPr>
              <w:t>vzhledem k tomu, že posílení interakce mezi mechanismy monitorování právního státu a politikami zaměřenými na boj proti dezinformacím by zvýšilo schopnost Unie včas odhalovat varovné signály, řešit strukturální mezery a posilovat demokratické záruky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zahraniční manipulaci s informacemi a vměšování,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c>
          <w:tcPr>
            <w:tcW w:w="4876" w:type="dxa"/>
            <w:tcBorders>
              <w:top w:val="nil"/>
              <w:left w:val="nil"/>
              <w:bottom w:val="nil"/>
              <w:right w:val="nil"/>
            </w:tcBorders>
          </w:tcPr>
          <w:p>
            <w:pPr>
              <w:pStyle w:val="Normal6a"/>
            </w:pPr>
            <w:r>
              <w:t>S.</w:t>
            </w:r>
            <w:r>
              <w:tab/>
            </w:r>
            <w:r>
              <w:t xml:space="preserve">vzhledem k tomu, že základní právo na svobodu projevu a informací, zakotvené v článku 11 Listiny základních práv Evropské unie a v článku 10 Evropské úmluvy o lidských právech, je základním kamenem demokracie </w:t>
            </w:r>
            <w:r>
              <w:rPr>
                <w:b/>
                <w:i/>
              </w:rPr>
              <w:t>a k tomu, aby mohlo být plně uplatňováno, musí zahrnovat co největší svobodu vyjadřovat postoje, které jsou otevřeně v rozporu s obecně přijímanými postoji (mainstreamem)</w:t>
            </w:r>
            <w:r>
              <w:t xml:space="preserve">; vzhledem k tomu, že závazek EU k svobodě projevu představuje </w:t>
            </w:r>
            <w:r>
              <w:rPr>
                <w:b/>
                <w:i/>
              </w:rPr>
              <w:t>základní nástroj demokratické síly Unie a</w:t>
            </w:r>
            <w:r>
              <w:t xml:space="preserve"> soudržnou a principiální strategii proti zahraniční manipulaci s informacemi a vměšování,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zahraniční manipulaci s informacemi a vměšování,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c>
          <w:tcPr>
            <w:tcW w:w="4876" w:type="dxa"/>
            <w:tcBorders>
              <w:top w:val="nil"/>
              <w:left w:val="nil"/>
              <w:bottom w:val="nil"/>
              <w:right w:val="nil"/>
            </w:tcBorders>
          </w:tcPr>
          <w:p>
            <w:pPr>
              <w:pStyle w:val="Normal6a"/>
            </w:pPr>
            <w:r>
              <w:t>S.</w:t>
            </w:r>
            <w:r>
              <w:tab/>
            </w:r>
            <w:r>
              <w:t xml:space="preserve">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zahraniční manipulaci s informacemi a vměšování, která je v jasném kontrastu s omezeními, která autoritářské subjekty systematicky ukládají svým obyvatelům; vzhledem k tomu, že </w:t>
            </w:r>
            <w:r>
              <w:rPr>
                <w:b/>
                <w:i/>
              </w:rPr>
              <w:t>nedostatek plurality a svobody tisku v některých kandidátských zemích poškozuje kvůli časté manipulaci se sdělovacími prostředky za účelem šíření dezinformací nejen místní obyvatelstvo, ale také Unii samotnou;</w:t>
            </w:r>
            <w:r>
              <w:t xml:space="preserve"> </w:t>
            </w:r>
            <w:r>
              <w:rPr>
                <w:b/>
                <w:i/>
              </w:rPr>
              <w:t>vzhledem k tomu, že</w:t>
            </w:r>
            <w:r>
              <w:t xml:space="preserve"> svoboda a pluralita sdělovacích prostředků a existence živého občanského prostoru umožňují společnostem odhalovat, odkrývat a odmítat manipulativní narativy prostřednictvím demokratické diskuse;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w:t>
            </w:r>
            <w:r>
              <w:rPr>
                <w:b/>
                <w:i/>
              </w:rPr>
              <w:t>strategii proti zahraniční manipulaci s informacemi a vměšování</w:t>
            </w:r>
            <w:r>
              <w:t>,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c>
          <w:tcPr>
            <w:tcW w:w="4876" w:type="dxa"/>
            <w:tcBorders>
              <w:top w:val="nil"/>
              <w:left w:val="nil"/>
              <w:bottom w:val="nil"/>
              <w:right w:val="nil"/>
            </w:tcBorders>
          </w:tcPr>
          <w:p>
            <w:pPr>
              <w:pStyle w:val="Normal6a"/>
            </w:pPr>
            <w:r>
              <w:t>S.</w:t>
            </w:r>
            <w:r>
              <w:tab/>
            </w:r>
            <w:r>
              <w:t xml:space="preserve">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w:t>
            </w:r>
            <w:r>
              <w:rPr>
                <w:b/>
                <w:i/>
              </w:rPr>
              <w:t>svobodu projevu beze strachu z trestu za projevené názory</w:t>
            </w:r>
            <w:r>
              <w:t xml:space="preserve">,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 </w:t>
            </w:r>
            <w:r>
              <w:rPr>
                <w:b/>
                <w:i/>
              </w:rPr>
              <w:t>vzhledem k tomu, že to zahrnuje také svobodu zastávat názory a přijímat a rozšiřovat informace bez vnějších zásahů;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zahraniční manipulaci s informacemi a vměšování,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c>
          <w:tcPr>
            <w:tcW w:w="4876" w:type="dxa"/>
            <w:tcBorders>
              <w:top w:val="nil"/>
              <w:left w:val="nil"/>
              <w:bottom w:val="nil"/>
              <w:right w:val="nil"/>
            </w:tcBorders>
          </w:tcPr>
          <w:p>
            <w:pPr>
              <w:pStyle w:val="Normal6a"/>
            </w:pPr>
            <w:r>
              <w:t>S.</w:t>
            </w:r>
            <w:r>
              <w:tab/>
            </w:r>
            <w:r>
              <w:t xml:space="preserve">vzhledem k tomu, že základní právo na svobodu projevu a informací, zakotvené </w:t>
            </w:r>
            <w:r>
              <w:rPr>
                <w:b/>
                <w:i/>
              </w:rPr>
              <w:t>v v článku 19 Všeobecné deklarace lidských práv,</w:t>
            </w:r>
            <w:r>
              <w:t xml:space="preserve"> v článku 11 Listiny základních práv Evropské unie a v článku 10 Evropské úmluvy o lidských právech, je základním kamenem demokracie; vzhledem k tomu, že závazek EU k svobodě projevu představuje soudržnou a principiální strategii proti zahraniční manipulaci s informacemi a vměšování,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w:t>
            </w:r>
            <w:r>
              <w:rPr>
                <w:b/>
                <w:i/>
              </w:rPr>
              <w:t>zahraniční</w:t>
            </w:r>
            <w:r>
              <w:t xml:space="preserve"> manipulaci </w:t>
            </w:r>
            <w:r>
              <w:rPr>
                <w:b/>
                <w:i/>
              </w:rPr>
              <w:t>s informacemi a vměšování</w:t>
            </w:r>
            <w:r>
              <w:t>,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c>
          <w:tcPr>
            <w:tcW w:w="4876" w:type="dxa"/>
            <w:tcBorders>
              <w:top w:val="nil"/>
              <w:left w:val="nil"/>
              <w:bottom w:val="nil"/>
              <w:right w:val="nil"/>
            </w:tcBorders>
          </w:tcPr>
          <w:p>
            <w:pPr>
              <w:pStyle w:val="Normal6a"/>
            </w:pPr>
            <w:r>
              <w:t>S.</w:t>
            </w:r>
            <w:r>
              <w:tab/>
            </w:r>
            <w:r>
              <w:t>vzhledem k tomu, že základní právo na svobodu projevu a informací, zakotvené v článku 11 Listiny základních práv Evropské unie a v článku 10 Evropské úmluvy o lidských právech, je základním kamenem demokracie; vzhledem k tomu, že závazek EU k svobodě projevu představuje soudržnou a principiální strategii proti manipulaci, která je v jasném kontrastu s omezeními, která autoritářské subjekty systematicky ukládají svým obyvatelům; vzhledem k tomu, že svoboda a pluralita sdělovacích prostředků a existence živého občanského prostoru umožňují společnostem odhalovat, odkrývat a odmítat manipulativní narativy prostřednictvím demokratické diskuse;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s ohledem na rozsudek Evropského soudu pro lidská práva ze dne 7. prosince 1976 ve věci Handy side v. Spojené království, který stanovil, že svoboda projevu představuje jeden ze základních pilířů demokratické společnosti a vztahuje se nejen na „informace“ nebo „myšlenky“, které jsou příznivě přijímány nebo považovány za neškodné nebo lhostejné, ale také na ty, které jsou urážející, šokující nebo znepokojivé pro stát nebo jakoukoli část obyvatelstva;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rámec, který nařízení o digitálních službách stanovuje pro mimosoudní řešení sporů, pokrývá širokou škálu rozhodnutí platforem a že rozdělení procesních nákladů může vést platformy k tomu, že ve snaze vyhnout se sporům přistoupí k odstranění/omezení obsahu i v případě, že proti danému obsahu nebude vznesena námitka, což může vést k faktickému omezení legitimního projevu prostřednictvím asymetrií nákladů a rizik, a nikoli soudních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Evropská komise dne 24. října 2025 zveřejnila předběžná zjištění, z nichž vyplývá, že platformy společnosti Meta možná porušily některé povinnosti týkající se transparentnosti a ochrany uživatelů podle nařízení o digitálních službách, zejména pokud jde o poskytování odpovídajícího přístupu k veřejným údajům pro výzkumné pracovníky a zajištění mechanismů pro oznamování nezákonného obsahu a napadení rozhodnutí o moderování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vzhledem k tomu, že svoboda projevu a informací je základním právem, jehož účelem je chránit lidi, nikoli stroje, boty a umělou inteligenci;</w:t>
            </w:r>
          </w:p>
        </w:tc>
        <w:tc>
          <w:tcPr>
            <w:tcW w:w="4876" w:type="dxa"/>
            <w:tcBorders>
              <w:top w:val="nil"/>
              <w:left w:val="nil"/>
              <w:bottom w:val="nil"/>
              <w:right w:val="nil"/>
            </w:tcBorders>
          </w:tcPr>
          <w:p>
            <w:pPr>
              <w:pStyle w:val="Normal6a"/>
            </w:pPr>
            <w:r>
              <w:t>T.</w:t>
            </w:r>
            <w:r>
              <w:tab/>
            </w:r>
            <w:r>
              <w:t xml:space="preserve">vzhledem k tomu, že svoboda projevu a informací je základním právem, jehož účelem je chránit lidi, nikoli stroje, boty a umělou inteligenci; </w:t>
            </w:r>
            <w:r>
              <w:rPr>
                <w:b/>
                <w:i/>
              </w:rPr>
              <w:t>vzhledem k tomu, že Evropská unie je i nadále pevně a jednoznačně odhodlána chránit svobodu projevu jako základní demokratickou hodnotu a pilíř svého ústavního pořádku;</w:t>
            </w:r>
            <w:r>
              <w:t xml:space="preserve"> </w:t>
            </w:r>
            <w:r>
              <w:rPr>
                <w:b/>
                <w:i/>
              </w:rPr>
              <w:t>vzhledem k tomu, že tento závazek musí být doprovázen jasným regulačním rámcem, který zajistí, aby výkon této svobody nesloužil jako záminka k šíření nezákonného obsahu, koordinované manipulaci nebo jiným nezákonným činnostem a aby byly zavedeny vhodné záruky a přiměřené mechanismy dohledu na ochranu základních práv, veřejného pořádku a integrity demokratického diskurzu;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vzhledem k tomu, že svoboda projevu a informací je základním právem, jehož účelem je chránit </w:t>
            </w:r>
            <w:r>
              <w:rPr>
                <w:b/>
                <w:i/>
              </w:rPr>
              <w:t>lidi</w:t>
            </w:r>
            <w:r>
              <w:t xml:space="preserve">, nikoli stroje, boty </w:t>
            </w:r>
            <w:r>
              <w:rPr>
                <w:b/>
                <w:i/>
              </w:rPr>
              <w:t>a umělou inteligenci</w:t>
            </w:r>
            <w:r>
              <w:t>;</w:t>
            </w:r>
          </w:p>
        </w:tc>
        <w:tc>
          <w:tcPr>
            <w:tcW w:w="4876" w:type="dxa"/>
            <w:tcBorders>
              <w:top w:val="nil"/>
              <w:left w:val="nil"/>
              <w:bottom w:val="nil"/>
              <w:right w:val="nil"/>
            </w:tcBorders>
          </w:tcPr>
          <w:p>
            <w:pPr>
              <w:pStyle w:val="Normal6a"/>
            </w:pPr>
            <w:r>
              <w:t>T.</w:t>
            </w:r>
            <w:r>
              <w:tab/>
            </w:r>
            <w:r>
              <w:t xml:space="preserve">vzhledem k tomu, že svoboda projevu a informací je základním právem, jehož účelem je chránit </w:t>
            </w:r>
            <w:r>
              <w:rPr>
                <w:b/>
                <w:i/>
              </w:rPr>
              <w:t>jednotlivce</w:t>
            </w:r>
            <w:r>
              <w:t xml:space="preserve">, nikoli stroje, boty </w:t>
            </w:r>
            <w:r>
              <w:rPr>
                <w:b/>
                <w:i/>
              </w:rPr>
              <w:t>nebo automatizované systémy, včetně umělé inteligence;</w:t>
            </w:r>
            <w:r>
              <w:t xml:space="preserve"> </w:t>
            </w:r>
            <w:r>
              <w:rPr>
                <w:b/>
                <w:i/>
              </w:rPr>
              <w:t>vzhledem k tomu, že se jedná o jedno ze základních práv a hodnot, na nichž je EU založena a které jsou rovněž základem ústavních tradic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vzhledem k tomu, že svoboda projevu a informací je základním právem, jehož účelem je chránit lidi, nikoli stroje, boty a umělou inteligenci;</w:t>
            </w:r>
          </w:p>
        </w:tc>
        <w:tc>
          <w:tcPr>
            <w:tcW w:w="4876" w:type="dxa"/>
            <w:tcBorders>
              <w:top w:val="nil"/>
              <w:left w:val="nil"/>
              <w:bottom w:val="nil"/>
              <w:right w:val="nil"/>
            </w:tcBorders>
          </w:tcPr>
          <w:p>
            <w:pPr>
              <w:pStyle w:val="Normal6a"/>
            </w:pPr>
            <w:r>
              <w:t>T.</w:t>
            </w:r>
            <w:r>
              <w:tab/>
            </w:r>
            <w:r>
              <w:t xml:space="preserve">vzhledem k tomu, že svoboda projevu a informací je základním právem, jehož účelem je chránit lidi, nikoli stroje, boty a umělou inteligenci; </w:t>
            </w:r>
            <w:r>
              <w:rPr>
                <w:b/>
                <w:i/>
              </w:rPr>
              <w:t>veškeré úsilí o regulaci umělé inteligence by mělo zajistit, aby tato opatření neomezovala lidské právo na vyjádření a zároveň plně respektovala lidskou důstojnost.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vzhledem k tomu, že svoboda projevu a informací je základním právem</w:t>
            </w:r>
            <w:r>
              <w:rPr>
                <w:b/>
                <w:i/>
              </w:rPr>
              <w:t>, jehož účelem je chránit lidi</w:t>
            </w:r>
            <w:r>
              <w:t xml:space="preserve">, nikoli </w:t>
            </w:r>
            <w:r>
              <w:rPr>
                <w:b/>
                <w:i/>
              </w:rPr>
              <w:t>stroje, boty a umělou inteligenci</w:t>
            </w:r>
            <w:r>
              <w:t>;</w:t>
            </w:r>
          </w:p>
        </w:tc>
        <w:tc>
          <w:tcPr>
            <w:tcW w:w="4876" w:type="dxa"/>
            <w:tcBorders>
              <w:top w:val="nil"/>
              <w:left w:val="nil"/>
              <w:bottom w:val="nil"/>
              <w:right w:val="nil"/>
            </w:tcBorders>
          </w:tcPr>
          <w:p>
            <w:pPr>
              <w:pStyle w:val="Normal6a"/>
            </w:pPr>
            <w:r>
              <w:t>T.</w:t>
            </w:r>
            <w:r>
              <w:tab/>
            </w:r>
            <w:r>
              <w:t xml:space="preserve">vzhledem k tomu, že svoboda projevu a informací je základním právem </w:t>
            </w:r>
            <w:r>
              <w:rPr>
                <w:b/>
                <w:i/>
              </w:rPr>
              <w:t>určeným k ochraně lidí</w:t>
            </w:r>
            <w:r>
              <w:t xml:space="preserve">, nikoli </w:t>
            </w:r>
            <w:r>
              <w:rPr>
                <w:b/>
                <w:i/>
              </w:rPr>
              <w:t>strojů, botů a umělé inteligence, a nesmí být omezována netransparentním nebo nezákonným způsobem a nesmí zůstávat ani bez řádné demokratické kontroly a odpovědnosti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vzhledem k tomu, že svoboda projevu a informací je základním právem, jehož účelem je chránit lidi, </w:t>
            </w:r>
            <w:r>
              <w:rPr>
                <w:b/>
                <w:i/>
              </w:rPr>
              <w:t>nikoli</w:t>
            </w:r>
            <w:r>
              <w:t xml:space="preserve"> stroje, boty a umělou inteligenci;</w:t>
            </w:r>
          </w:p>
        </w:tc>
        <w:tc>
          <w:tcPr>
            <w:tcW w:w="4876" w:type="dxa"/>
            <w:tcBorders>
              <w:top w:val="nil"/>
              <w:left w:val="nil"/>
              <w:bottom w:val="nil"/>
              <w:right w:val="nil"/>
            </w:tcBorders>
          </w:tcPr>
          <w:p>
            <w:pPr>
              <w:pStyle w:val="Normal6a"/>
            </w:pPr>
            <w:r>
              <w:t>T.</w:t>
            </w:r>
            <w:r>
              <w:tab/>
            </w:r>
            <w:r>
              <w:t xml:space="preserve">vzhledem k tomu, že svoboda projevu a informací je základním právem, jehož účelem je chránit lidi, </w:t>
            </w:r>
            <w:r>
              <w:rPr>
                <w:b/>
                <w:i/>
              </w:rPr>
              <w:t>a to i pokud jde o</w:t>
            </w:r>
            <w:r>
              <w:t xml:space="preserve"> stroje, boty a umělou inteligenci </w:t>
            </w:r>
            <w:r>
              <w:rPr>
                <w:b/>
                <w:i/>
              </w:rPr>
              <w:t>řízenou člověkem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vzhledem k tomu, že svoboda projevu a informací je základním právem, jehož účelem je chránit lidi, nikoli stroje, boty a umělou inteligenci;</w:t>
            </w:r>
          </w:p>
        </w:tc>
        <w:tc>
          <w:tcPr>
            <w:tcW w:w="4876" w:type="dxa"/>
            <w:tcBorders>
              <w:top w:val="nil"/>
              <w:left w:val="nil"/>
              <w:bottom w:val="nil"/>
              <w:right w:val="nil"/>
            </w:tcBorders>
          </w:tcPr>
          <w:p>
            <w:pPr>
              <w:pStyle w:val="Normal6a"/>
            </w:pPr>
            <w:r>
              <w:t>T.</w:t>
            </w:r>
            <w:r>
              <w:tab/>
            </w:r>
            <w:r>
              <w:t xml:space="preserve">vzhledem k tomu, že svoboda projevu a informací je základním právem, jehož účelem je chránit lidi, nikoli stroje, </w:t>
            </w:r>
            <w:r>
              <w:rPr>
                <w:b/>
                <w:i/>
              </w:rPr>
              <w:t>doporučovací systémy,</w:t>
            </w:r>
            <w:r>
              <w:t xml:space="preserve"> boty a umělou inteligenci;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vzhledem k tomu, že „pravda“ je ze své podstaty subjektivní a historické zkušenosti ukazují, že menšinové názory nebo informace, které orgány původně označily za nepravdivé, nebezpečné nebo „dezinformace“, se v průběhu času často ukazují jako věcně správné;</w:t>
            </w:r>
            <w:r>
              <w:t xml:space="preserve"> </w:t>
            </w:r>
            <w:r>
              <w:rPr>
                <w:b/>
                <w:i/>
              </w:rPr>
              <w:t>vzhledem k tomu, že legitimní zprávy byly v některých případech neodůvodněně cenzurovány nebo odstraněny on-line platformami, a to i v důsledku vnějšího tlaku, přičemž tyto zprávy se později ukázaly jako autentické;</w:t>
            </w:r>
            <w:r>
              <w:t xml:space="preserve"> </w:t>
            </w:r>
            <w:r>
              <w:rPr>
                <w:b/>
                <w:i/>
              </w:rPr>
              <w:t>vzhledem k riziku, které z toho vyplývá, tedy že veřejné orgány nebo subjekty financované z veřejných prostředků budou vystupovat jako arbitrové pravdy, což může vést k cenzuře a oslabit svobodu projevu a demokratický pluralismus;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vzhledem k tomu, že automatizované a poloautomatizované systémy se stále více používají v legitimní novinářské produkci, včetně zpravodajství založeného na datech, jako jsou finanční aktualizace, meteorologické zprávy a zpravodajství o sportu, a mohou proto spadat do oblasti působnosti svobody sdělovacích prostředků a svobody projevu, pokud odrážejí lidský redakční záměr;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vzhledem k tomu, že otevřené demokratické informační prostory jsou strukturálně zranitelnější vůči manipulaci než uzavřené autoritářské systémy, které mohou omezovat a filtrovat vnější obsah a zároveň využívat otevřenost západních platforem, což vytváří asymetrii, kterou je třeba řešit prostřednictvím posílené a koordinované činnosti EU v informační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T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vzhledem k tomu, že svoboda myšlení, svědomí a náboženského vyznání chráněná články 10 a 22 Listiny základních práv Evropské unie, včetně svobody projevovat náboženské vyznání nebo přesvědčení ve veřejném diskurzu, představuje základní prvek demokratického pluralismu a odolnosti a nesmí být nepřímo omezována opatřeními boje proti dezinformacím nebo zahraniční manipulaci s informacemi;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vzhledem k tomu, že aktéři zahraniční manipulace s informacemi a vměšování využívají technologie k organizování koordinovaných kampaní založených na nepravdivých informacích; vzhledem k tomu, že tyto technologie, zejména boti a softwarové programy založené na umělé inteligenci, jsou schopny vykazovat autonomní chování a následně narušovat a ničit skutečnou veřejnou diskusi tím, že zaplavují projevy skutečných osob neautentickým obsahem;</w:t>
            </w:r>
          </w:p>
        </w:tc>
        <w:tc>
          <w:tcPr>
            <w:tcW w:w="4876" w:type="dxa"/>
            <w:tcBorders>
              <w:top w:val="nil"/>
              <w:left w:val="nil"/>
              <w:bottom w:val="nil"/>
              <w:right w:val="nil"/>
            </w:tcBorders>
          </w:tcPr>
          <w:p>
            <w:pPr>
              <w:pStyle w:val="Normal6a"/>
            </w:pPr>
            <w:r>
              <w:t>U.</w:t>
            </w:r>
            <w:r>
              <w:tab/>
            </w:r>
            <w:r>
              <w:t xml:space="preserve">vzhledem k tomu, že aktéři zahraniční manipulace s informacemi a vměšování využívají technologie k organizování koordinovaných kampaní založených na nepravdivých informacích; vzhledem k tomu, že tyto technologie, zejména boti a softwarové programy založené na umělé inteligenci, jsou schopny vykazovat autonomní chování a následně narušovat a ničit skutečnou veřejnou diskusi tím, že zaplavují projevy skutečných osob neautentickým obsahem; </w:t>
            </w:r>
            <w:r>
              <w:rPr>
                <w:b/>
                <w:i/>
              </w:rPr>
              <w:t>vzhledem k tomu, že neregulovaný neautentický obsah a dezinformace odrazují od skutečné lidské interakce a z internetu vytvářejí mrtvé prostředí;</w:t>
            </w:r>
            <w:r>
              <w:t xml:space="preserve"> </w:t>
            </w:r>
            <w:r>
              <w:rPr>
                <w:b/>
                <w:i/>
              </w:rPr>
              <w:t>vzhledem k tomu, že zpráva skupiny Imperva Threat Research z roku 2024 odhalila, že téměř 50 % internetového provozu pochází z jiných než lidských zdrojů a škodlivé boty se skrývají za téměř třetinou veškerého provozu;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vzhledem k tomu, že aktéři zahraniční manipulace s informacemi a vměšování využívají technologie k organizování koordinovaných kampaní založených na nepravdivých informacích; </w:t>
            </w:r>
            <w:r>
              <w:rPr>
                <w:b/>
                <w:i/>
              </w:rPr>
              <w:t>vzhledem k tomu, že tyto technologie, zejména boti a softwarové programy založené na umělé inteligenci, jsou schopny vykazovat autonomní chování a následně narušovat a ničit skutečnou veřejnou diskusi tím, že zaplavují projevy skutečných osob neautentickým obsahem;</w:t>
            </w:r>
          </w:p>
        </w:tc>
        <w:tc>
          <w:tcPr>
            <w:tcW w:w="4876" w:type="dxa"/>
            <w:tcBorders>
              <w:top w:val="nil"/>
              <w:left w:val="nil"/>
              <w:bottom w:val="nil"/>
              <w:right w:val="nil"/>
            </w:tcBorders>
          </w:tcPr>
          <w:p>
            <w:pPr>
              <w:pStyle w:val="Normal6a"/>
            </w:pPr>
            <w:r>
              <w:t>U.</w:t>
            </w:r>
            <w:r>
              <w:tab/>
            </w:r>
            <w:r>
              <w:t>vzhledem k tomu, že aktéři zahraniční manipulace s informacemi a vměšování využívají technologie k organizování koordinovaných kampaní založených na nepravdivých informacích;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vzhledem k tomu, že aktéři zahraniční manipulace s informacemi a vměšování využívají technologie k organizování koordinovaných kampaní založených na nepravdivých informacích; vzhledem k tomu, že tyto technologie, zejména boti a softwarové programy založené na umělé inteligenci, jsou schopny vykazovat autonomní chování a následně narušovat a ničit skutečnou veřejnou diskusi tím, že zaplavují projevy skutečných osob neautentickým obsahem;</w:t>
            </w:r>
          </w:p>
        </w:tc>
        <w:tc>
          <w:tcPr>
            <w:tcW w:w="4876" w:type="dxa"/>
            <w:tcBorders>
              <w:top w:val="nil"/>
              <w:left w:val="nil"/>
              <w:bottom w:val="nil"/>
              <w:right w:val="nil"/>
            </w:tcBorders>
          </w:tcPr>
          <w:p>
            <w:pPr>
              <w:pStyle w:val="Normal6a"/>
            </w:pPr>
            <w:r>
              <w:t>U.</w:t>
            </w:r>
            <w:r>
              <w:tab/>
            </w:r>
            <w:r>
              <w:t xml:space="preserve">vzhledem k tomu, že aktéři zahraniční manipulace s informacemi a vměšování využívají technologie k organizování koordinovaných kampaní založených na nepravdivých informacích; vzhledem k tomu, že tyto technologie, zejména boti a softwarové programy založené na umělé inteligenci, jsou schopny vykazovat autonomní chování a následně narušovat a ničit skutečnou veřejnou diskusi tím, že zaplavují projevy skutečných osob neautentickým obsahem; </w:t>
            </w:r>
            <w:r>
              <w:rPr>
                <w:b/>
                <w:i/>
              </w:rPr>
              <w:t>vzhledem k tomu, že příslušné vnitrostátní orgány i samotné technologické platformy přijímají opatření, aby takovému vměšování zabránily;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vzhledem k tomu, že aktéři zahraniční manipulace s informacemi a vměšování využívají technologie k </w:t>
            </w:r>
            <w:r>
              <w:rPr>
                <w:b/>
                <w:i/>
              </w:rPr>
              <w:t>organizování koordinovaných kampaní</w:t>
            </w:r>
            <w:r>
              <w:t xml:space="preserve"> založených na </w:t>
            </w:r>
            <w:r>
              <w:rPr>
                <w:b/>
                <w:i/>
              </w:rPr>
              <w:t>nepravdivých informacích</w:t>
            </w:r>
            <w:r>
              <w:t xml:space="preserve">; vzhledem k tomu, že tyto technologie, zejména boti a softwarové programy založené na umělé inteligenci, jsou schopny vykazovat autonomní chování a následně narušovat a ničit skutečnou veřejnou diskusi tím, že zaplavují </w:t>
            </w:r>
            <w:r>
              <w:rPr>
                <w:b/>
                <w:i/>
              </w:rPr>
              <w:t>projevy</w:t>
            </w:r>
            <w:r>
              <w:t xml:space="preserve"> skutečných osob neautentickým obsahem;</w:t>
            </w:r>
          </w:p>
        </w:tc>
        <w:tc>
          <w:tcPr>
            <w:tcW w:w="4876" w:type="dxa"/>
            <w:tcBorders>
              <w:top w:val="nil"/>
              <w:left w:val="nil"/>
              <w:bottom w:val="nil"/>
              <w:right w:val="nil"/>
            </w:tcBorders>
          </w:tcPr>
          <w:p>
            <w:pPr>
              <w:pStyle w:val="Normal6a"/>
            </w:pPr>
            <w:r>
              <w:t>U.</w:t>
            </w:r>
            <w:r>
              <w:tab/>
            </w:r>
            <w:r>
              <w:t xml:space="preserve">vzhledem k tomu, že aktéři zahraniční manipulace s informacemi a vměšování využívají technologie k </w:t>
            </w:r>
            <w:r>
              <w:rPr>
                <w:b/>
                <w:i/>
              </w:rPr>
              <w:t>manipulaci formou koordinovaného neautentického chování a ke kampaním</w:t>
            </w:r>
            <w:r>
              <w:t xml:space="preserve"> založených na </w:t>
            </w:r>
            <w:r>
              <w:rPr>
                <w:b/>
                <w:i/>
              </w:rPr>
              <w:t>zavádějících informacíchn a dezinformacích</w:t>
            </w:r>
            <w:r>
              <w:t xml:space="preserve">; vzhledem k tomu, že tyto technologie, zejména boti a softwarové programy založené na umělé inteligenci, jsou schopny vykazovat autonomní chování a následně narušovat a ničit skutečnou veřejnou diskusi tím, že zaplavují </w:t>
            </w:r>
            <w:r>
              <w:rPr>
                <w:b/>
                <w:i/>
              </w:rPr>
              <w:t>online prostor a komunikační kanály</w:t>
            </w:r>
            <w:r>
              <w:t xml:space="preserve"> skutečných osob neautentickým obsahem </w:t>
            </w:r>
            <w:r>
              <w:rPr>
                <w:b/>
                <w:i/>
              </w:rPr>
              <w:t>nebo v online prostředí účelově vytvářejí falešné účty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U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vzhledem k tomu, že nepřátelské zahraniční subjekty zneužívají zranitelnosti zařízení k infiltraci do osobní nebo profesní komunikace, vzhledem k tomu, že řada případů v posledních letech ukázala, že EU není vybavena proti napadení zařízení špionážním softwarem;</w:t>
            </w:r>
            <w:r>
              <w:t xml:space="preserve"> </w:t>
            </w:r>
            <w:r>
              <w:rPr>
                <w:b/>
                <w:i/>
              </w:rPr>
              <w:t>vzhledem k tomu, že zahraniční aktéři používají špionážní software ke sledování disidentů i veřejných činitelů;</w:t>
            </w:r>
            <w:r>
              <w:t xml:space="preserve"> </w:t>
            </w:r>
            <w:r>
              <w:rPr>
                <w:b/>
                <w:i/>
              </w:rPr>
              <w:t>vzhledem k tomu, že rostoucí dohled nad obránci lidských práv by měl být považován za formu nadnárodní represe nebo nátlaku vyvíjeného prostředky dohledu;</w:t>
            </w:r>
            <w:r>
              <w:t xml:space="preserve"> </w:t>
            </w:r>
            <w:r>
              <w:rPr>
                <w:b/>
                <w:i/>
              </w:rPr>
              <w:t>vzhledem k tomu, že obchodování s nástroji infiltrace na darknetu dosud nebylo účinně řešeno, což vystavuje digitální komunikaci, systémy a zařízení zahraničnímu vměšování, jemuž se nelze bránit;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U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vzhledem k tomu, že nepřátelské zahraniční subjekty zneužívají zranitelnosti zařízení k infiltraci do osobní nebo profesní komunikace; vzhledem k tomu, že řada případů v posledních letech ukázala, že EU není vybavena proti napadení zařízení špionážním softwarem;</w:t>
            </w:r>
            <w:r>
              <w:t xml:space="preserve"> </w:t>
            </w:r>
            <w:r>
              <w:rPr>
                <w:b/>
                <w:i/>
              </w:rPr>
              <w:t>vzhledem k tomu, že zahraniční aktéři používají špionážní software ke sledování disidentů i veřejných činitelů;</w:t>
            </w:r>
            <w:r>
              <w:t xml:space="preserve"> </w:t>
            </w:r>
            <w:r>
              <w:rPr>
                <w:b/>
                <w:i/>
              </w:rPr>
              <w:t>vzhledem k tomu, že rostoucí dohled nad obránci lidských práv by měl být považován za formu nadnárodní represe nebo nátlaku vyvíjeného prostředky dohledu;</w:t>
            </w:r>
            <w:r>
              <w:t xml:space="preserve"> </w:t>
            </w:r>
            <w:r>
              <w:rPr>
                <w:b/>
                <w:i/>
              </w:rPr>
              <w:t>vzhledem k tomu, že obchodování s nástroji infiltrace na darknetu dosud nebylo účinně řešeno, což vystavuje digitální komunikaci, systémy a zařízení zahraničnímu vměšování, jemuž se nelze bránit;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784.367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180</w:t>
    </w:r>
    <w:r>
      <w:fldChar w:fldCharType="end"/>
    </w:r>
    <w:r>
      <w:t>/</w:t>
    </w:r>
    <w:r>
      <w:fldChar w:fldCharType="begin"/>
    </w:r>
    <w:r>
      <w:instrText xml:space="preserve"> NUMPAGES </w:instrText>
    </w:r>
    <w:r>
      <w:fldChar w:fldCharType="separate"/>
    </w:r>
    <w:r>
      <w:t>181</w:t>
    </w:r>
    <w:r>
      <w:fldChar w:fldCharType="end"/>
    </w:r>
    <w:r>
      <w:tab/>
    </w:r>
    <w:r>
      <w:rPr>
        <w:rStyle w:val="HideTWBExt"/>
      </w:rPr>
      <w:t>&lt;PathFdR&gt;</w:t>
    </w:r>
    <w:r>
      <w:t>AM\1337209CS.docx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AM\1337209CS.docx</w:t>
    </w:r>
    <w:r>
      <w:rPr>
        <w:rStyle w:val="HideTWBExt"/>
      </w:rPr>
      <w:t>&lt;/PathFdR&gt;</w:t>
    </w:r>
    <w:r>
      <w:tab/>
    </w:r>
    <w:r>
      <w:fldChar w:fldCharType="begin"/>
    </w:r>
    <w:r>
      <w:instrText xml:space="preserve"> PAGE </w:instrText>
    </w:r>
    <w:r>
      <w:fldChar w:fldCharType="separate"/>
    </w:r>
    <w:r>
      <w:t>181</w:t>
    </w:r>
    <w:r>
      <w:fldChar w:fldCharType="end"/>
    </w:r>
    <w:r>
      <w:t>/</w:t>
    </w:r>
    <w:r>
      <w:fldChar w:fldCharType="begin"/>
    </w:r>
    <w:r>
      <w:instrText xml:space="preserve"> NUMPAGES </w:instrText>
    </w:r>
    <w:r>
      <w:fldChar w:fldCharType="separate"/>
    </w:r>
    <w:r>
      <w:t>181</w:t>
    </w:r>
    <w:r>
      <w:fldChar w:fldCharType="end"/>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AM\1337209CS.docx</w:t>
    </w:r>
    <w:r>
      <w:rPr>
        <w:rStyle w:val="HideTWBExt"/>
      </w:rPr>
      <w:t>&lt;/PathFdR&gt;</w:t>
    </w:r>
    <w:r>
      <w:tab/>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181</Pages>
  <Words>39324</Words>
  <Characters>244009</Characters>
  <Application>Microsoft Office Word</Application>
  <DocSecurity>0</DocSecurity>
  <Lines>1</Lines>
  <Paragraphs>2833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420491</vt:lpwstr>
  </property>
  <property fmtid="{D5CDD505-2E9C-101B-9397-08002B2CF9AE}" pid="7" name="dmxml.render.traceId">
    <vt:lpwstr>69b3ecd17aecca60eaad3f83352a87a9</vt:lpwstr>
  </property>
  <property fmtid="{D5CDD505-2E9C-101B-9397-08002B2CF9AE}" pid="8" name="FooterPath">
    <vt:lpwstr>AM\1337209CS.docx</vt:lpwstr>
  </property>
  <property fmtid="{D5CDD505-2E9C-101B-9397-08002B2CF9AE}" pid="9" name="PE Number">
    <vt:lpwstr>784.367</vt:lpwstr>
  </property>
  <property fmtid="{D5CDD505-2E9C-101B-9397-08002B2CF9AE}" pid="10" name="UID">
    <vt:lpwstr>eu.europa.europarl-DIN1-2026-0000036096_01.00-cs-01.00_text-xml</vt:lpwstr>
  </property>
</Properties>
</file>