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{FEMM}</w:t>
      </w:r>
      <w:r>
        <w:t>Ausschuss für die Rechte der Frauen und die Gleichstellung der Geschlechter</w:t>
      </w:r>
      <w:r>
        <w:rPr>
          <w:rStyle w:val="HideTWBExt"/>
        </w:rPr>
        <w:t>&lt;/Commission&gt;</w:t>
      </w:r>
    </w:p>
    <w:p>
      <w:pPr>
        <w:pStyle w:val="LineBottom"/>
      </w:pPr>
      <w:r>
        <w:t xml:space="preserve"> </w:t>
      </w:r>
    </w:p>
    <w:p>
      <w:pPr>
        <w:pStyle w:val="CoverReference"/>
      </w:pPr>
      <w:r>
        <w:rPr>
          <w:rStyle w:val="HideTWBExt"/>
        </w:rPr>
        <w:t>&lt;RefProc&gt;</w:t>
      </w:r>
      <w:r>
        <w:t>2025/2240</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{28/11/2025}</w:t>
      </w:r>
      <w:r>
        <w:t>28.11.2025</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w:t>
      </w:r>
      <w:r>
        <w:t xml:space="preserve"> - </w:t>
      </w:r>
      <w:r>
        <w:t>212</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Lina Gálvez</w:t>
      </w:r>
      <w:r>
        <w:rPr>
          <w:rStyle w:val="HideTWBExt"/>
        </w:rPr>
        <w:t>&lt;/Rapporteur&gt;</w:t>
      </w:r>
    </w:p>
    <w:p>
      <w:pPr>
        <w:pStyle w:val="CoverNormal24a"/>
      </w:pPr>
      <w:r>
        <w:rPr>
          <w:rStyle w:val="HideTWBExt"/>
        </w:rPr>
        <w:t>&lt;DocRefPE&gt;</w:t>
      </w:r>
      <w:r>
        <w:t>(PE776.895v02-00)</w:t>
      </w:r>
      <w:r>
        <w:rPr>
          <w:rStyle w:val="HideTWBExt"/>
        </w:rPr>
        <w:t>&lt;/DocRefPE&gt;</w:t>
      </w:r>
    </w:p>
    <w:p>
      <w:pPr>
        <w:pStyle w:val="CoverNormal"/>
      </w:pPr>
      <w:r>
        <w:rPr>
          <w:rStyle w:val="HideTWBExt"/>
        </w:rPr>
        <w:t>&lt;Titre&gt;</w:t>
      </w:r>
      <w:r>
        <w:t>Empfehlung an den Rat zu den Prioritäten der EU für die 70. Tagung der Kommission der Vereinten Nationen für die Rechtsstellung der Frau</w:t>
      </w:r>
      <w:r>
        <w:rPr>
          <w:rStyle w:val="HideTWBExt"/>
        </w:rPr>
        <w:t>&lt;/Titre&gt;</w:t>
      </w:r>
    </w:p>
    <w:p>
      <w:pPr>
        <w:pStyle w:val="CoverNormal24a"/>
      </w:pPr>
      <w:r>
        <w:rPr>
          <w:rStyle w:val="HideTWBExt"/>
        </w:rPr>
        <w:t>&lt;DocRef&gt;</w:t>
      </w:r>
      <w:r>
        <w:t>(2025/2240(INI))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das Übereinkommen der Vereinten Nationen über die Rechte von Menschen mit Behinderungen, insbesondere die Artikel 6 und 13 über den Zugang zur Justiz und die mehrfache Diskriminierung, der Frauen und Mädchen mit Behinderungen ausgesetzt sind,</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die Agenda 2030 der Vereinten Nationen für nachhaltige Entwicklung, insbesondere den Grundsatz, niemanden zurückzulassen, und insbesondere das Ziel für nachhaltige Entwicklung 5, das darauf abzielt, die Gleichstellung der Geschlechter zu erreichen und sicherzustellen, dass Frauen gleiche Rechte auf wirtschaftliche Ressourcen sowie auf den Zugang zu Eigentum und anderen Formen von Eigentum, Finanzdienstleistungen, Erbschaften und natürlichen Ressourcen haben, und auf das Ziel für nachhaltige Entwicklung 10, das darauf abzielt, diskriminierende Gesetze, Strategien und Praktiken zu beseitigen und geeignete Rechtsvorschriften, Strategien und Maßnahmen zu fördern,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Entschließung des Europäischen Parlaments vom 11. April 2024 zu der Aufnahme des Rechts auf Abtreibung in die Charta der Grundrechte der EU (2024/2655(RSP)),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die gemeinsame Mitteilung der Kommission vom 25. November 2020 mit dem Titel „EU-Aktionsplan für die Gleichstellung (GAP) III – eine ehrgeizige Agenda für die Gleichstellung der Geschlechter und die Stärkung der Rolle der Frau im auswärtigen Handeln der EU“ (JOIN(2020)0017), in der der EU-Aktionsplan für die Gleichstellung der Geschlechter für den Zeitraum 2021–2025 dargelegt wird,</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Entschließung des Europäischen Parlaments vom 13. November zu der Strategie für die Gleichstellung der Geschlechter 2026-2030,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unter Hinweis auf die Richtlinie 2012/29/EU des Europäischen Parlaments und des Rates vom 25. Oktober 2012 über Mindeststandards für die Rechte, die Unterstützung und den Schutz von Opfern von Straftaten sowie zur Ersetzung des Rahmenbeschlusses 2001/220/JI</w:t>
            </w:r>
            <w:r>
              <w:rPr>
                <w:vertAlign w:val="superscript"/>
              </w:rPr>
              <w:t>1</w:t>
            </w:r>
            <w:r>
              <w:rPr>
                <w:b/>
                <w:i/>
              </w:rPr>
              <w:t>,</w:t>
            </w:r>
          </w:p>
        </w:tc>
        <w:tc>
          <w:tcPr>
            <w:tcW w:w="4876" w:type="dxa"/>
            <w:tcBorders>
              <w:top w:val="nil"/>
              <w:left w:val="nil"/>
              <w:bottom w:val="nil"/>
              <w:right w:val="nil"/>
            </w:tcBorders>
          </w:tcPr>
          <w:p>
            <w:pPr>
              <w:pStyle w:val="Normal6a"/>
            </w:pPr>
            <w:r>
              <w:rPr>
                <w:b/>
                <w:i/>
              </w:rPr>
              <w:t>–</w:t>
            </w:r>
            <w:r>
              <w:tab/>
            </w:r>
            <w:r>
              <w:t>unter Hinweis auf die Richtlinie 2012/29/EU des Europäischen Parlaments und des Rates vom 25. Oktober 2012 über Mindeststandards für die Rechte, die Unterstützung und den Schutz von Opfern von Straftaten sowie zur Ersetzung des Rahmenbeschlusses 2001/220/JI</w:t>
            </w:r>
            <w:r>
              <w:rPr>
                <w:vertAlign w:val="superscript"/>
              </w:rPr>
              <w:t>1</w:t>
            </w:r>
            <w:r>
              <w:t xml:space="preserve"> </w:t>
            </w:r>
            <w:r>
              <w:rPr>
                <w:b/>
                <w:i/>
              </w:rPr>
              <w:t>und deren laufende Neufassung;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ABl. L 315 vom 14.11.2012, S. 57, ELI: http://data.europa.eu/eli/dir/2012/29/oj.</w:t>
            </w:r>
          </w:p>
        </w:tc>
        <w:tc>
          <w:tcPr>
            <w:tcW w:w="4876" w:type="dxa"/>
            <w:tcBorders>
              <w:top w:val="nil"/>
              <w:left w:val="nil"/>
              <w:bottom w:val="nil"/>
              <w:right w:val="nil"/>
            </w:tcBorders>
          </w:tcPr>
          <w:p>
            <w:pPr>
              <w:pStyle w:val="Normal6a"/>
            </w:pPr>
            <w:r>
              <w:rPr>
                <w:vertAlign w:val="superscript"/>
              </w:rPr>
              <w:t>1</w:t>
            </w:r>
            <w:r>
              <w:t xml:space="preserve"> </w:t>
            </w:r>
            <w:r>
              <w:t>ABl. L 315 vom 14.11.2012, S. 57, ELI: http://data.europa.eu/eli/dir/2012/29/oj.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Richtlinie (EU) 2024/1385 des Europäischen Parlaments und des Rates vom 14. Mai 2024 zur Bekämpfung von Gewalt gegen Frauen und häuslicher Gewalt,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Richtlinie (EU) 2024/1385 des Europäischen Parlaments und des Rates vom 14. Mai 2024 zur Bekämpfung von Gewalt gegen Frauen und häuslicher Gewalt,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Resolution 1820 (2008) der Vereinten Nationen zu sexueller Gewalt als Kriegswaffe,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8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Grundsätze und Leitlinien der Vereinten Nationen für den Zugang zu Prozesskostenhilfe in Strafjustizsystemen,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das Programm „Justiz“ 2021–2027 der Kommission, mit dem Mittel zur Unterstützung der justiziellen Zusammenarbeit in Zivil- und Strafsachen bereitgestellt werden, wie etwa Schulungen für Richter und andere Angehörige der Rechtsberufe und ein wirksamer Zugang zur Justiz für Bürger und Unternehmen,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das Übereinkommen des Europarats zur Verhütung und Bekämpfung von Gewalt gegen Frauen und häuslicher Gewalt (Übereinkommen von Istanbul),</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Artikel 81 Absatz 2 des Vertrags über die Arbeitsweise der Europäischen Union,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Bericht der Vereinten Nationen vom 14. Juli 2025 mit dem Titel „Report of the Special Reporteur on violence against women and girls, its causes and consequences – The different manifestations of violence against women and girls in the context of surrogacy“ (Bericht des Sonderberichterstatters für Gewalt gegen Frauen und Mädchen, deren Ursachen und Folgen – Die verschiedenen Erscheinungsformen von Gewalt gegen Frauen und Mädchen im Zusammenhang mit Leihmutterschaft),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Richtlinie (EU) 2024/1385 zur Bekämpfung von Gewalt gegen Frauen und häuslicher Gewalt,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Margarita de la Pisa Carrión,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das Übereinkommen zum Schutz der Menschenrechte und der Menschenwürde im Hinblick auf die Anwendung von Biologie und Medizin:</w:t>
            </w:r>
            <w:r>
              <w:t xml:space="preserve"> </w:t>
            </w:r>
            <w:r>
              <w:rPr>
                <w:b/>
                <w:i/>
              </w:rPr>
              <w:t>Übereinkommen über Menschenrechte und Biomedizin (Übereinkommen von Oviedo) vom 4. April 1997,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Entschließung des Europäischen Parlaments vom 11. April 2024 zu der Aufnahme des Rechts auf Abtreibung in die Charta der Grundrechte der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die Gleichstellung </w:t>
            </w:r>
            <w:r>
              <w:rPr>
                <w:b/>
                <w:i/>
              </w:rPr>
              <w:t>von Frauen und Männern ein</w:t>
            </w:r>
            <w:r>
              <w:t xml:space="preserve"> Grundsatz der EU </w:t>
            </w:r>
            <w:r>
              <w:rPr>
                <w:b/>
                <w:i/>
              </w:rPr>
              <w:t>ist</w:t>
            </w:r>
            <w:r>
              <w:t>; in der Erwägung, dass die durchgängige Berücksichtigung der Geschlechtergleichstellung und ein intersektionaler Ansatz in allen Politikbereichen der EU umgesetzt und integriert werden sollten; in der Erwägung, dass die Innen- und Außenpolitik einheitlich und kohärent bleiben sollte, um die wirksame und glaubwürdige Förderung der Menschenrechte, der Demokratie und der Gleichstellung der Geschlechter weltweit sicherzustellen;</w:t>
            </w:r>
          </w:p>
        </w:tc>
        <w:tc>
          <w:tcPr>
            <w:tcW w:w="4876" w:type="dxa"/>
            <w:tcBorders>
              <w:top w:val="nil"/>
              <w:left w:val="nil"/>
              <w:bottom w:val="nil"/>
              <w:right w:val="nil"/>
            </w:tcBorders>
          </w:tcPr>
          <w:p>
            <w:pPr>
              <w:pStyle w:val="Normal6a"/>
            </w:pPr>
            <w:r>
              <w:t>A.</w:t>
            </w:r>
            <w:r>
              <w:tab/>
            </w:r>
            <w:r>
              <w:t xml:space="preserve">in der Erwägung, dass </w:t>
            </w:r>
            <w:r>
              <w:rPr>
                <w:b/>
                <w:i/>
              </w:rPr>
              <w:t>Frauenrechte und</w:t>
            </w:r>
            <w:r>
              <w:t xml:space="preserve"> die Gleichstellung </w:t>
            </w:r>
            <w:r>
              <w:rPr>
                <w:b/>
                <w:i/>
              </w:rPr>
              <w:t>der Geschlechter ein in Artikel 2 des Vertrags über die Europäische Union und in Artikel 23 der Charta der Grundrechte verankerter</w:t>
            </w:r>
            <w:r>
              <w:t xml:space="preserve"> Grundsatz der EU </w:t>
            </w:r>
            <w:r>
              <w:rPr>
                <w:b/>
                <w:i/>
              </w:rPr>
              <w:t>sind</w:t>
            </w:r>
            <w:r>
              <w:t>; in der Erwägung, dass die durchgängige Berücksichtigung der Geschlechtergleichstellung</w:t>
            </w:r>
            <w:r>
              <w:rPr>
                <w:b/>
                <w:i/>
              </w:rPr>
              <w:t>, die Berücksichtigung des Gleichstellungsaspekts bei der Haushaltsplanung</w:t>
            </w:r>
            <w:r>
              <w:t xml:space="preserve"> und ein intersektionaler Ansatz in allen Politikbereichen der EU umgesetzt und integriert werden sollten</w:t>
            </w:r>
            <w:r>
              <w:rPr>
                <w:b/>
                <w:i/>
              </w:rPr>
              <w:t>, da sie wesentliche Instrumente zur Verwirklichung der Gleichstellung der Geschlechter sind</w:t>
            </w:r>
            <w:r>
              <w:t xml:space="preserve">; in der Erwägung, dass die Innen- und Außenpolitik </w:t>
            </w:r>
            <w:r>
              <w:rPr>
                <w:b/>
                <w:i/>
              </w:rPr>
              <w:t>der EU</w:t>
            </w:r>
            <w:r>
              <w:t xml:space="preserve"> einheitlich und kohärent bleiben sollte, um die wirksame und glaubwürdige Förderung der Menschenrechte, der Demokratie und der Gleichstellung der Geschlechter weltweit sicherzustellen; </w:t>
            </w:r>
            <w:r>
              <w:rPr>
                <w:b/>
                <w:i/>
              </w:rPr>
              <w:t>in der Erwägung, dass in Artikel 8 AEUV die Verpflichtung verankert ist, die Gleichstellung der Geschlechter zu fördern und Ungleichheiten bei allen ihren Maßnahmen zu beseitigen, wodurch der Grundsatz der durchgängigen Berücksichtigung der Geschlechtergleichstellung in allen Politikbereichen festgelegt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die Gleichstellung </w:t>
            </w:r>
            <w:r>
              <w:rPr>
                <w:b/>
                <w:i/>
              </w:rPr>
              <w:t>von Frauen und Männern</w:t>
            </w:r>
            <w:r>
              <w:t xml:space="preserve"> ein Grundsatz der EU ist; in der Erwägung, dass die durchgängige Berücksichtigung der Geschlechtergleichstellung und ein intersektionaler Ansatz in allen Politikbereichen der EU umgesetzt und integriert werden </w:t>
            </w:r>
            <w:r>
              <w:rPr>
                <w:b/>
                <w:i/>
              </w:rPr>
              <w:t>sollten</w:t>
            </w:r>
            <w:r>
              <w:t xml:space="preserve">; in der Erwägung, dass die Innen- und Außenpolitik einheitlich und kohärent bleiben </w:t>
            </w:r>
            <w:r>
              <w:rPr>
                <w:b/>
                <w:i/>
              </w:rPr>
              <w:t>sollte</w:t>
            </w:r>
            <w:r>
              <w:t>, um die wirksame und glaubwürdige Förderung der Menschenrechte, der Demokratie und der Gleichstellung der Geschlechter weltweit sicherzustellen;</w:t>
            </w:r>
          </w:p>
        </w:tc>
        <w:tc>
          <w:tcPr>
            <w:tcW w:w="4876" w:type="dxa"/>
            <w:tcBorders>
              <w:top w:val="nil"/>
              <w:left w:val="nil"/>
              <w:bottom w:val="nil"/>
              <w:right w:val="nil"/>
            </w:tcBorders>
          </w:tcPr>
          <w:p>
            <w:pPr>
              <w:pStyle w:val="Normal6a"/>
            </w:pPr>
            <w:r>
              <w:t>A.</w:t>
            </w:r>
            <w:r>
              <w:tab/>
            </w:r>
            <w:r>
              <w:t xml:space="preserve">in der Erwägung, dass die Gleichstellung </w:t>
            </w:r>
            <w:r>
              <w:rPr>
                <w:b/>
                <w:i/>
              </w:rPr>
              <w:t>der Geschlechter</w:t>
            </w:r>
            <w:r>
              <w:t xml:space="preserve"> ein Grundsatz der EU ist; in der Erwägung, dass die durchgängige Berücksichtigung der Geschlechtergleichstellung und ein intersektionaler Ansatz in allen Politikbereichen der EU umgesetzt und integriert werden </w:t>
            </w:r>
            <w:r>
              <w:rPr>
                <w:b/>
                <w:i/>
              </w:rPr>
              <w:t>müssen, wobei anzuerkennen ist, dass Armut und Diskriminierung durch Rassismus, Behinderung, Migrationsstatus, sexuelle Ausrichtung, Geschlechtsidentität oder Geschlechtsmerkmale verschärft werden</w:t>
            </w:r>
            <w:r>
              <w:t xml:space="preserve">; in der Erwägung, dass die Innen- und Außenpolitik einheitlich und kohärent bleiben </w:t>
            </w:r>
            <w:r>
              <w:rPr>
                <w:b/>
                <w:i/>
              </w:rPr>
              <w:t>muss</w:t>
            </w:r>
            <w:r>
              <w:t>, um die wirksame und glaubwürdige Förderung der Menschenrechte, der Demokratie und der Gleichstellung der Geschlechter weltweit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 der Erwägung, dass die Gleichstellung von Frauen und Männern ein Grundsatz der EU ist</w:t>
            </w:r>
            <w:r>
              <w:rPr>
                <w:b/>
                <w:i/>
              </w:rPr>
              <w:t>;</w:t>
            </w:r>
            <w:r>
              <w:t xml:space="preserve"> </w:t>
            </w:r>
            <w:r>
              <w:rPr>
                <w:b/>
                <w:i/>
              </w:rPr>
              <w:t>in der Erwägung, dass die durchgängige Berücksichtigung der Geschlechtergleichstellung und ein intersektionaler Ansatz in allen Politikbereichen der EU umgesetzt und integriert werden sollten</w:t>
            </w:r>
            <w:r>
              <w:t>; in der Erwägung, dass die Innen- und Außenpolitik einheitlich und kohärent bleiben sollte, um die wirksame und glaubwürdige Förderung der Menschenrechte, der Demokratie und der Gleichstellung der Geschlechter weltweit sicherzustellen;</w:t>
            </w:r>
          </w:p>
        </w:tc>
        <w:tc>
          <w:tcPr>
            <w:tcW w:w="4876" w:type="dxa"/>
            <w:tcBorders>
              <w:top w:val="nil"/>
              <w:left w:val="nil"/>
              <w:bottom w:val="nil"/>
              <w:right w:val="nil"/>
            </w:tcBorders>
          </w:tcPr>
          <w:p>
            <w:pPr>
              <w:pStyle w:val="Normal6a"/>
            </w:pPr>
            <w:r>
              <w:t>A.</w:t>
            </w:r>
            <w:r>
              <w:tab/>
            </w:r>
            <w:r>
              <w:t>in der Erwägung, dass die Gleichstellung von Frauen und Männern ein Grundsatz der EU ist; in der Erwägung, dass die Innen- und Außenpolitik einheitlich und kohärent bleiben sollte, um die wirksame und glaubwürdige Förderung der Menschenrechte, der Demokratie und der Gleichstellung der Geschlechter weltweit sicherzustellen;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 der Erwägung, dass die Gleichstellung von Frauen und Männern ein Grundsatz der EU ist; in der Erwägung, dass die durchgängige Berücksichtigung der Geschlechtergleichstellung und ein intersektionaler Ansatz in allen Politikbereichen der EU umgesetzt und integriert werden sollten; in der Erwägung, dass die Innen- und Außenpolitik einheitlich und kohärent bleiben sollte, um die wirksame und glaubwürdige Förderung der Menschenrechte, der Demokratie und der Gleichstellung der Geschlechter weltweit sicherzustellen;</w:t>
            </w:r>
          </w:p>
        </w:tc>
        <w:tc>
          <w:tcPr>
            <w:tcW w:w="4876" w:type="dxa"/>
            <w:tcBorders>
              <w:top w:val="nil"/>
              <w:left w:val="nil"/>
              <w:bottom w:val="nil"/>
              <w:right w:val="nil"/>
            </w:tcBorders>
          </w:tcPr>
          <w:p>
            <w:pPr>
              <w:pStyle w:val="Normal6a"/>
            </w:pPr>
            <w:r>
              <w:t>A.</w:t>
            </w:r>
            <w:r>
              <w:tab/>
            </w:r>
            <w:r>
              <w:t xml:space="preserve">in der Erwägung, dass die Gleichstellung von Frauen und Männern ein Grundsatz der EU ist </w:t>
            </w:r>
            <w:r>
              <w:rPr>
                <w:b/>
                <w:i/>
              </w:rPr>
              <w:t>und für alle Lebens- und Politikbereiche gilt, einschließlich des Zugangs zur Justiz</w:t>
            </w:r>
            <w:r>
              <w:t xml:space="preserve">; in der Erwägung, dass die durchgängige Berücksichtigung der Geschlechtergleichstellung und ein intersektionaler Ansatz in allen Politikbereichen der EU umgesetzt und integriert werden sollten; in der Erwägung, dass die Innen- und Außenpolitik einheitlich und kohärent bleiben sollte, um die wirksame und glaubwürdige Förderung der Menschenrechte </w:t>
            </w:r>
            <w:r>
              <w:rPr>
                <w:b/>
                <w:i/>
              </w:rPr>
              <w:t>und der Grundrechte</w:t>
            </w:r>
            <w:r>
              <w:t>, der Demokratie und der Gleichstellung der Geschlechter weltweit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die Gleichstellung von Frauen und Männern ein Grundsatz der EU ist; in der Erwägung, dass die </w:t>
            </w:r>
            <w:r>
              <w:rPr>
                <w:b/>
                <w:i/>
              </w:rPr>
              <w:t>durchgängige Berücksichtigung der Geschlechtergleichstellung und ein intersektionaler Ansatz in allen Politikbereichen der EU umgesetzt und integriert</w:t>
            </w:r>
            <w:r>
              <w:t xml:space="preserve"> werden </w:t>
            </w:r>
            <w:r>
              <w:rPr>
                <w:b/>
                <w:i/>
              </w:rPr>
              <w:t>sollten</w:t>
            </w:r>
            <w:r>
              <w:t xml:space="preserve">; in der Erwägung, dass die Innen- und Außenpolitik einheitlich </w:t>
            </w:r>
            <w:r>
              <w:rPr>
                <w:b/>
                <w:i/>
              </w:rPr>
              <w:t>und kohärent bleiben</w:t>
            </w:r>
            <w:r>
              <w:t xml:space="preserve"> sollte, um die wirksame und glaubwürdige Förderung der Menschenrechte, der Demokratie und der Gleichstellung der Geschlechter weltweit sicherzustellen;</w:t>
            </w:r>
          </w:p>
        </w:tc>
        <w:tc>
          <w:tcPr>
            <w:tcW w:w="4876" w:type="dxa"/>
            <w:tcBorders>
              <w:top w:val="nil"/>
              <w:left w:val="nil"/>
              <w:bottom w:val="nil"/>
              <w:right w:val="nil"/>
            </w:tcBorders>
          </w:tcPr>
          <w:p>
            <w:pPr>
              <w:pStyle w:val="Normal6a"/>
            </w:pPr>
            <w:r>
              <w:t>A.</w:t>
            </w:r>
            <w:r>
              <w:tab/>
            </w:r>
            <w:r>
              <w:t xml:space="preserve">in der Erwägung, dass die Gleichstellung von Frauen und Männern ein Grundsatz der EU ist; in der Erwägung, dass die </w:t>
            </w:r>
            <w:r>
              <w:rPr>
                <w:b/>
                <w:i/>
              </w:rPr>
              <w:t>Gleichstellung in der EU-Politik berücksichtigt</w:t>
            </w:r>
            <w:r>
              <w:t xml:space="preserve"> werden </w:t>
            </w:r>
            <w:r>
              <w:rPr>
                <w:b/>
                <w:i/>
              </w:rPr>
              <w:t>sollte, dass es jedoch wichtig ist, dass die Maßnahmen auf die spezifischen Bedürfnisse der einzelnen Mitgliedstaaten zugeschnitten werden</w:t>
            </w:r>
            <w:r>
              <w:t xml:space="preserve">; in der Erwägung, dass die Innen- und Außenpolitik einheitlich </w:t>
            </w:r>
            <w:r>
              <w:rPr>
                <w:b/>
                <w:i/>
              </w:rPr>
              <w:t>sein</w:t>
            </w:r>
            <w:r>
              <w:t xml:space="preserve"> sollte, um die wirksame und glaubwürdige Förderung der Menschenrechte, der Demokratie und der Gleichstellung der Geschlechter weltweit sicherzustellen</w:t>
            </w:r>
            <w:r>
              <w:rPr>
                <w:b/>
                <w:i/>
              </w:rPr>
              <w:t>, ohne eine einheitliche Strategie aufzuerlegen</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die Gleichstellung von Frauen und Männern ein Grundsatz der EU ist; in der Erwägung, dass die </w:t>
            </w:r>
            <w:r>
              <w:rPr>
                <w:b/>
                <w:i/>
              </w:rPr>
              <w:t>durchgängige Berücksichtigung der Geschlechtergleichstellung und ein intersektionaler Ansatz</w:t>
            </w:r>
            <w:r>
              <w:t xml:space="preserve"> in allen Politikbereichen der EU umgesetzt und integriert werden </w:t>
            </w:r>
            <w:r>
              <w:rPr>
                <w:b/>
                <w:i/>
              </w:rPr>
              <w:t>sollten</w:t>
            </w:r>
            <w:r>
              <w:t>; in der Erwägung, dass die Innen- und Außenpolitik einheitlich und kohärent bleiben sollte, um die wirksame und glaubwürdige Förderung der Menschenrechte, der Demokratie und der Gleichstellung der Geschlechter weltweit sicherzustellen;</w:t>
            </w:r>
          </w:p>
        </w:tc>
        <w:tc>
          <w:tcPr>
            <w:tcW w:w="4876" w:type="dxa"/>
            <w:tcBorders>
              <w:top w:val="nil"/>
              <w:left w:val="nil"/>
              <w:bottom w:val="nil"/>
              <w:right w:val="nil"/>
            </w:tcBorders>
          </w:tcPr>
          <w:p>
            <w:pPr>
              <w:pStyle w:val="Normal6a"/>
            </w:pPr>
            <w:r>
              <w:t>A.</w:t>
            </w:r>
            <w:r>
              <w:tab/>
            </w:r>
            <w:r>
              <w:t xml:space="preserve">in der Erwägung, dass die Gleichstellung von Frauen und Männern ein Grundsatz der EU ist; in der Erwägung, dass die </w:t>
            </w:r>
            <w:r>
              <w:rPr>
                <w:b/>
                <w:i/>
              </w:rPr>
              <w:t>Förderung der Gleichstellung der Geschlechter auf kohärente und umfassende Weise</w:t>
            </w:r>
            <w:r>
              <w:t xml:space="preserve"> in allen Politikbereichen der EU umgesetzt und integriert werden </w:t>
            </w:r>
            <w:r>
              <w:rPr>
                <w:b/>
                <w:i/>
              </w:rPr>
              <w:t>sollte</w:t>
            </w:r>
            <w:r>
              <w:t>; in der Erwägung, dass die Innen- und Außenpolitik einheitlich und kohärent bleiben sollte, um die wirksame und glaubwürdige Förderung der Menschenrechte, der Demokratie und der Gleichstellung der Geschlechter weltweit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 der Erwägung, dass die Gleichstellung von Frauen und Männern ein Grundsatz der EU ist; in der Erwägung, dass die durchgängige Berücksichtigung der Geschlechtergleichstellung und ein intersektionaler Ansatz in allen Politikbereichen der EU umgesetzt und integriert werden sollten; in der Erwägung, dass die Innen- und Außenpolitik einheitlich und kohärent bleiben sollte, um die wirksame und glaubwürdige Förderung der Menschenrechte, der Demokratie und der Gleichstellung der Geschlechter weltweit sicherzustellen;</w:t>
            </w:r>
          </w:p>
        </w:tc>
        <w:tc>
          <w:tcPr>
            <w:tcW w:w="4876" w:type="dxa"/>
            <w:tcBorders>
              <w:top w:val="nil"/>
              <w:left w:val="nil"/>
              <w:bottom w:val="nil"/>
              <w:right w:val="nil"/>
            </w:tcBorders>
          </w:tcPr>
          <w:p>
            <w:pPr>
              <w:pStyle w:val="Normal6a"/>
            </w:pPr>
            <w:r>
              <w:t>A.</w:t>
            </w:r>
            <w:r>
              <w:tab/>
            </w:r>
            <w:r>
              <w:t xml:space="preserve">in der Erwägung, dass die Gleichstellung von Frauen und Männern ein Grundsatz der EU ist; in der Erwägung, dass die durchgängige Berücksichtigung der Geschlechtergleichstellung und ein intersektionaler Ansatz in allen </w:t>
            </w:r>
            <w:r>
              <w:rPr>
                <w:b/>
                <w:i/>
              </w:rPr>
              <w:t>einschlägigen</w:t>
            </w:r>
            <w:r>
              <w:t xml:space="preserve"> Politikbereichen der EU umgesetzt und integriert werden sollten; in der Erwägung, dass die Innen- und Außenpolitik einheitlich und kohärent bleiben sollte, um die wirksame und glaubwürdige Förderung der Menschenrechte, der Demokratie und der Gleichstellung der Geschlechter weltweit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die Gleichstellung von Frauen und Männern ein Grundsatz der EU ist; in der Erwägung, dass die durchgängige Berücksichtigung der Geschlechtergleichstellung und ein intersektionaler Ansatz in allen Politikbereichen der EU umgesetzt und integriert werden </w:t>
            </w:r>
            <w:r>
              <w:rPr>
                <w:b/>
                <w:i/>
              </w:rPr>
              <w:t>sollten</w:t>
            </w:r>
            <w:r>
              <w:t xml:space="preserve">; in der Erwägung, dass die Innen- und Außenpolitik einheitlich und kohärent bleiben </w:t>
            </w:r>
            <w:r>
              <w:rPr>
                <w:b/>
                <w:i/>
              </w:rPr>
              <w:t>sollte</w:t>
            </w:r>
            <w:r>
              <w:t>, um die wirksame und glaubwürdige Förderung der Menschenrechte, der Demokratie und der Gleichstellung der Geschlechter weltweit sicherzustellen;</w:t>
            </w:r>
          </w:p>
        </w:tc>
        <w:tc>
          <w:tcPr>
            <w:tcW w:w="4876" w:type="dxa"/>
            <w:tcBorders>
              <w:top w:val="nil"/>
              <w:left w:val="nil"/>
              <w:bottom w:val="nil"/>
              <w:right w:val="nil"/>
            </w:tcBorders>
          </w:tcPr>
          <w:p>
            <w:pPr>
              <w:pStyle w:val="Normal6a"/>
            </w:pPr>
            <w:r>
              <w:t>A.</w:t>
            </w:r>
            <w:r>
              <w:tab/>
            </w:r>
            <w:r>
              <w:t xml:space="preserve">in der Erwägung, dass die Gleichstellung von Frauen und Männern ein Grundsatz der EU ist; in der Erwägung, dass die durchgängige Berücksichtigung der Geschlechtergleichstellung und ein intersektionaler Ansatz in allen Politikbereichen der EU umgesetzt und integriert werden </w:t>
            </w:r>
            <w:r>
              <w:rPr>
                <w:b/>
                <w:i/>
              </w:rPr>
              <w:t>muss</w:t>
            </w:r>
            <w:r>
              <w:t xml:space="preserve">; in der Erwägung, dass die Innen- und Außenpolitik einheitlich und kohärent bleiben </w:t>
            </w:r>
            <w:r>
              <w:rPr>
                <w:b/>
                <w:i/>
              </w:rPr>
              <w:t>muss</w:t>
            </w:r>
            <w:r>
              <w:t>, um die wirksame und glaubwürdige Förderung der Menschenrechte, der Demokratie und der Gleichstellung der Geschlechter weltweit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Margarita de la Pisa Carrión, Mathilde Androuët,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die Gleichstellung von Frauen und Männern ein Grundsatz der Europäischen Union ist, wie in den Verträgen anerkannt wird;</w:t>
            </w:r>
            <w:r>
              <w:t xml:space="preserve"> </w:t>
            </w:r>
            <w:r>
              <w:rPr>
                <w:b/>
                <w:i/>
              </w:rPr>
              <w:t>in der Erwägung, dass dieser Grundsatz erfordert, dass die Gleichstellung von Frauen und Männern vor dem Gesetz sichergestellt wird;</w:t>
            </w:r>
            <w:r>
              <w:t xml:space="preserve"> </w:t>
            </w:r>
            <w:r>
              <w:rPr>
                <w:b/>
                <w:i/>
              </w:rPr>
              <w:t>in der Erwägung, dass bei der Politik der Union ideologische Ansätze oder Konzepte, die nicht rechtlich definiert sind, vermieden und die nationalen Zuständigkeiten und die Rechtssicherheit strikt geachtet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die Rechte von Frauen und die Gleichstellung der Geschlechter nicht nur grundlegende Menschenrechte, sondern auch eine Grundvoraussetzung für eine fortschreitende menschliche Entwicklung </w:t>
            </w:r>
            <w:r>
              <w:rPr>
                <w:b/>
                <w:i/>
              </w:rPr>
              <w:t>und</w:t>
            </w:r>
            <w:r>
              <w:t xml:space="preserve"> die Verringerung der Armut darstellen und darüber hinaus eine notwendige Grundlage für eine friedliche, wohlhabende und nachhaltige Welt schaffen;</w:t>
            </w:r>
          </w:p>
        </w:tc>
        <w:tc>
          <w:tcPr>
            <w:tcW w:w="4876" w:type="dxa"/>
            <w:tcBorders>
              <w:top w:val="nil"/>
              <w:left w:val="nil"/>
              <w:bottom w:val="nil"/>
              <w:right w:val="nil"/>
            </w:tcBorders>
          </w:tcPr>
          <w:p>
            <w:pPr>
              <w:pStyle w:val="Normal6a"/>
            </w:pPr>
            <w:r>
              <w:t>B.</w:t>
            </w:r>
            <w:r>
              <w:tab/>
            </w:r>
            <w:r>
              <w:t>in der Erwägung, dass die Rechte von Frauen und die Gleichstellung der Geschlechter nicht nur grundlegende Menschenrechte, sondern auch eine Grundvoraussetzung für eine fortschreitende menschliche Entwicklung</w:t>
            </w:r>
            <w:r>
              <w:rPr>
                <w:b/>
                <w:i/>
              </w:rPr>
              <w:t>, die Verbesserung der Lebensstandards,</w:t>
            </w:r>
            <w:r>
              <w:t xml:space="preserve"> die Verringerung der Armut </w:t>
            </w:r>
            <w:r>
              <w:rPr>
                <w:b/>
                <w:i/>
              </w:rPr>
              <w:t>und die Bekämpfung der Klimakrise</w:t>
            </w:r>
            <w:r>
              <w:t xml:space="preserve"> darstellen und darüber hinaus eine notwendige Grundlage für eine friedliche, wohlhabende und nachhaltige Welt schaffen;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 der Erwägung, dass die Rechte von Frauen und die Gleichstellung der Geschlechter nicht nur grundlegende Menschenrechte, sondern auch eine Grundvoraussetzung für eine fortschreitende menschliche Entwicklung und die Verringerung der Armut darstellen und darüber hinaus eine notwendige Grundlage für eine friedliche, wohlhabende und nachhaltige Welt schaffen;</w:t>
            </w:r>
          </w:p>
        </w:tc>
        <w:tc>
          <w:tcPr>
            <w:tcW w:w="4876" w:type="dxa"/>
            <w:tcBorders>
              <w:top w:val="nil"/>
              <w:left w:val="nil"/>
              <w:bottom w:val="nil"/>
              <w:right w:val="nil"/>
            </w:tcBorders>
          </w:tcPr>
          <w:p>
            <w:pPr>
              <w:pStyle w:val="Normal6a"/>
            </w:pPr>
            <w:r>
              <w:t>B.</w:t>
            </w:r>
            <w:r>
              <w:tab/>
            </w:r>
            <w:r>
              <w:t xml:space="preserve">in der Erwägung, dass die Rechte von Frauen </w:t>
            </w:r>
            <w:r>
              <w:rPr>
                <w:b/>
                <w:i/>
              </w:rPr>
              <w:t>und Mädchen</w:t>
            </w:r>
            <w:r>
              <w:t xml:space="preserve"> und die Gleichstellung der Geschlechter nicht nur grundlegende Menschenrechte, sondern auch eine Grundvoraussetzung für eine fortschreitende menschliche Entwicklung</w:t>
            </w:r>
            <w:r>
              <w:rPr>
                <w:b/>
                <w:i/>
              </w:rPr>
              <w:t>, soziale Gerechtigkeit, Demokratie, Rechtsstaatlichkeit</w:t>
            </w:r>
            <w:r>
              <w:t xml:space="preserve"> und die Verringerung der Armut darstellen und darüber hinaus eine notwendige Grundlage für eine friedliche, </w:t>
            </w:r>
            <w:r>
              <w:rPr>
                <w:b/>
                <w:i/>
              </w:rPr>
              <w:t>gerechte,</w:t>
            </w:r>
            <w:r>
              <w:t xml:space="preserve"> wohlhabende und nachhaltige Welt schaffen;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die Rechte von Frauen und die Gleichstellung der Geschlechter </w:t>
            </w:r>
            <w:r>
              <w:rPr>
                <w:b/>
                <w:i/>
              </w:rPr>
              <w:t>nicht nur</w:t>
            </w:r>
            <w:r>
              <w:t xml:space="preserve"> grundlegende Menschenrechte</w:t>
            </w:r>
            <w:r>
              <w:rPr>
                <w:b/>
                <w:i/>
              </w:rPr>
              <w:t>, sondern auch eine Grundvoraussetzung für eine fortschreitende</w:t>
            </w:r>
            <w:r>
              <w:t xml:space="preserve"> menschliche Entwicklung und die Verringerung der Armut darstellen und darüber hinaus eine notwendige Grundlage für eine friedliche, wohlhabende und nachhaltige Welt schaffen;</w:t>
            </w:r>
          </w:p>
        </w:tc>
        <w:tc>
          <w:tcPr>
            <w:tcW w:w="4876" w:type="dxa"/>
            <w:tcBorders>
              <w:top w:val="nil"/>
              <w:left w:val="nil"/>
              <w:bottom w:val="nil"/>
              <w:right w:val="nil"/>
            </w:tcBorders>
          </w:tcPr>
          <w:p>
            <w:pPr>
              <w:pStyle w:val="Normal6a"/>
            </w:pPr>
            <w:r>
              <w:t>B.</w:t>
            </w:r>
            <w:r>
              <w:tab/>
            </w:r>
            <w:r>
              <w:t xml:space="preserve">in der Erwägung, dass die Rechte von Frauen und die Gleichstellung der Geschlechter grundlegende Menschenrechte </w:t>
            </w:r>
            <w:r>
              <w:rPr>
                <w:b/>
                <w:i/>
              </w:rPr>
              <w:t>und eine wesentliche Voraussetzung für</w:t>
            </w:r>
            <w:r>
              <w:t xml:space="preserve"> menschliche Entwicklung und die Verringerung der Armut darstellen und darüber hinaus eine notwendige Grundlage für eine friedliche, wohlhabende und nachhaltige Welt schaffen;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Frauen durch Sparmaßnahmen, Kürzungen bei öffentlichen Dienstleistungen und ungleichen Zugang zum Sozialschutz unverhältnismäßig stark in die Armut gedrängt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in der Erwägung, dass Periodenarmut nach wie vor ein großes Hindernis für die Gleichstellung der Geschlechter darstellt und die Bildung, Gesundheit und wirtschaftliche Teilhabe von Millionen von Frauen und Mädchen weltweit einschränkt;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in der Erwägung, dass der Zugang zur Justiz </w:t>
            </w:r>
            <w:r>
              <w:rPr>
                <w:b/>
                <w:i/>
              </w:rPr>
              <w:t>weithin als</w:t>
            </w:r>
            <w:r>
              <w:t xml:space="preserve"> grundlegendes Menschenrecht </w:t>
            </w:r>
            <w:r>
              <w:rPr>
                <w:b/>
                <w:i/>
              </w:rPr>
              <w:t>im</w:t>
            </w:r>
            <w:r>
              <w:t xml:space="preserve"> Völkerrecht, ein Kernkonzept im breiteren Bereich der Justiz und ein Eckpfeiler für Rechtsstaatlichkeit und Demokratie </w:t>
            </w:r>
            <w:r>
              <w:rPr>
                <w:b/>
                <w:i/>
              </w:rPr>
              <w:t>anerkannt</w:t>
            </w:r>
            <w:r>
              <w:t xml:space="preserve"> ist; in der Erwägung, dass die EU den Zugang </w:t>
            </w:r>
            <w:r>
              <w:rPr>
                <w:b/>
                <w:i/>
              </w:rPr>
              <w:t>zur Justiz</w:t>
            </w:r>
            <w:r>
              <w:t xml:space="preserve"> als ein Grundrecht in Artikel 47 der Charta der Grundrechte der Europäischen Union anerkennt;</w:t>
            </w:r>
          </w:p>
        </w:tc>
        <w:tc>
          <w:tcPr>
            <w:tcW w:w="4876" w:type="dxa"/>
            <w:tcBorders>
              <w:top w:val="nil"/>
              <w:left w:val="nil"/>
              <w:bottom w:val="nil"/>
              <w:right w:val="nil"/>
            </w:tcBorders>
          </w:tcPr>
          <w:p>
            <w:pPr>
              <w:pStyle w:val="Normal6a"/>
            </w:pPr>
            <w:r>
              <w:t>C.</w:t>
            </w:r>
            <w:r>
              <w:tab/>
            </w:r>
            <w:r>
              <w:t xml:space="preserve">in der Erwägung, dass der Zugang zur Justiz </w:t>
            </w:r>
            <w:r>
              <w:rPr>
                <w:b/>
                <w:i/>
              </w:rPr>
              <w:t>ein</w:t>
            </w:r>
            <w:r>
              <w:t xml:space="preserve"> grundlegendes Menschenrecht </w:t>
            </w:r>
            <w:r>
              <w:rPr>
                <w:b/>
                <w:i/>
              </w:rPr>
              <w:t>gemäß dem</w:t>
            </w:r>
            <w:r>
              <w:t xml:space="preserve"> Völkerrecht, ein Kernkonzept im breiteren Bereich der Justiz und ein Eckpfeiler für Rechtsstaatlichkeit und Demokratie ist; in der Erwägung, dass die EU den Zugang </w:t>
            </w:r>
            <w:r>
              <w:rPr>
                <w:b/>
                <w:i/>
              </w:rPr>
              <w:t>zu Gerichten</w:t>
            </w:r>
            <w:r>
              <w:t xml:space="preserve"> als ein Grundrecht in Artikel 47 der Charta der Grundrechte der Europäischen Union anerkennt;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in der Erwägung, dass der Zugang von Frauen zur Justiz in allen Regionen der Welt </w:t>
            </w:r>
            <w:r>
              <w:rPr>
                <w:b/>
                <w:i/>
              </w:rPr>
              <w:t>nach wie vor</w:t>
            </w:r>
            <w:r>
              <w:t xml:space="preserve"> ein komplexes und kritisches Problem darstellt;</w:t>
            </w:r>
          </w:p>
        </w:tc>
        <w:tc>
          <w:tcPr>
            <w:tcW w:w="4876" w:type="dxa"/>
            <w:tcBorders>
              <w:top w:val="nil"/>
              <w:left w:val="nil"/>
              <w:bottom w:val="nil"/>
              <w:right w:val="nil"/>
            </w:tcBorders>
          </w:tcPr>
          <w:p>
            <w:pPr>
              <w:pStyle w:val="Normal6a"/>
            </w:pPr>
            <w:r>
              <w:t>D.</w:t>
            </w:r>
            <w:r>
              <w:tab/>
            </w:r>
            <w:r>
              <w:t xml:space="preserve">in der Erwägung, dass der Zugang von Frauen zur Justiz in allen Regionen der Welt ein komplexes und kritisches Problem darstellt; </w:t>
            </w:r>
            <w:r>
              <w:rPr>
                <w:b/>
                <w:i/>
              </w:rPr>
              <w:t>in der Erwägung, dass wirtschaftliche Abschreckung, begrenzter Zugang zu Prozesskostenhilfe, die hohen Kosten und die Komplexität von Gerichtsverfahren, digitale und sprachliche Barrieren, Misstrauen gegenüber dem Justizsystem sowie vorherrschende Geschlechterstereotypen und rassistische Vorurteile in der Gesellschaft und in den Institutionen nach wie vor große Hindernisse für Frauen darstellen, die Zugang zur Justiz suchen;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in der Erwägung, dass der Zugang von Frauen zur Justiz in allen Regionen der Welt nach wie vor ein komplexes und kritisches Problem darstellt;</w:t>
            </w:r>
          </w:p>
        </w:tc>
        <w:tc>
          <w:tcPr>
            <w:tcW w:w="4876" w:type="dxa"/>
            <w:tcBorders>
              <w:top w:val="nil"/>
              <w:left w:val="nil"/>
              <w:bottom w:val="nil"/>
              <w:right w:val="nil"/>
            </w:tcBorders>
          </w:tcPr>
          <w:p>
            <w:pPr>
              <w:pStyle w:val="Normal6a"/>
            </w:pPr>
            <w:r>
              <w:t>D.</w:t>
            </w:r>
            <w:r>
              <w:tab/>
            </w:r>
            <w:r>
              <w:t xml:space="preserve">in der Erwägung, dass der Zugang von Frauen zur Justiz in allen Regionen der Welt nach wie vor ein komplexes und kritisches Problem darstellt; </w:t>
            </w:r>
            <w:r>
              <w:rPr>
                <w:b/>
                <w:i/>
              </w:rPr>
              <w:t>in der Erwägung, dass viele Frauen und Mädchen aufgrund einer Vielzahl von Gründen im Zusammenhang mit institutionalisierter Frauenfeindlichkeit, Sexismus und systemischen Hindernisse in den Justizsystemen in ganz Europa Schwierigkeiten beim Zugang zur Justiz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in der Erwägung, dass der Zugang von Frauen zur Justiz in allen Regionen der Welt nach wie vor ein komplexes und kritisches Problem darstellt;</w:t>
            </w:r>
          </w:p>
        </w:tc>
        <w:tc>
          <w:tcPr>
            <w:tcW w:w="4876" w:type="dxa"/>
            <w:tcBorders>
              <w:top w:val="nil"/>
              <w:left w:val="nil"/>
              <w:bottom w:val="nil"/>
              <w:right w:val="nil"/>
            </w:tcBorders>
          </w:tcPr>
          <w:p>
            <w:pPr>
              <w:pStyle w:val="Normal6a"/>
            </w:pPr>
            <w:r>
              <w:t>D.</w:t>
            </w:r>
            <w:r>
              <w:tab/>
            </w:r>
            <w:r>
              <w:t>in der Erwägung, dass der Zugang von Frauen zur Justiz in allen Regionen der Welt nach wie vor ein komplexes und kritisches Problem darstellt</w:t>
            </w:r>
            <w:r>
              <w:rPr>
                <w:b/>
                <w:i/>
              </w:rPr>
              <w:t>, das in einigen Regionen unterschiedlich ausgeprägt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in der Erwägung, dass der Zugang von Frauen zur Justiz in </w:t>
            </w:r>
            <w:r>
              <w:rPr>
                <w:b/>
                <w:i/>
              </w:rPr>
              <w:t>allen</w:t>
            </w:r>
            <w:r>
              <w:t xml:space="preserve"> Regionen der Welt nach wie vor ein komplexes und kritisches Problem darstellt;</w:t>
            </w:r>
          </w:p>
        </w:tc>
        <w:tc>
          <w:tcPr>
            <w:tcW w:w="4876" w:type="dxa"/>
            <w:tcBorders>
              <w:top w:val="nil"/>
              <w:left w:val="nil"/>
              <w:bottom w:val="nil"/>
              <w:right w:val="nil"/>
            </w:tcBorders>
          </w:tcPr>
          <w:p>
            <w:pPr>
              <w:pStyle w:val="Normal6a"/>
            </w:pPr>
            <w:r>
              <w:t>D.</w:t>
            </w:r>
            <w:r>
              <w:tab/>
            </w:r>
            <w:r>
              <w:t xml:space="preserve">in der Erwägung, dass der Zugang von Frauen zur Justiz in </w:t>
            </w:r>
            <w:r>
              <w:rPr>
                <w:b/>
                <w:i/>
              </w:rPr>
              <w:t>vielen</w:t>
            </w:r>
            <w:r>
              <w:t xml:space="preserve"> Regionen der Welt nach wie vor ein komplexes und kritisches Problem darstellt</w:t>
            </w:r>
            <w:r>
              <w:rPr>
                <w:b/>
                <w:i/>
              </w:rPr>
              <w:t>, insbesondere in Regionen, in denen die demokratischen Institutionen und die Rechtsstaatlichkeit schwach ausgeprägt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in der Erwägung, dass der Zugang von Frauen zur Justiz in allen Regionen der Welt nach wie vor ein komplexes und kritisches Problem darstellt;</w:t>
            </w:r>
          </w:p>
        </w:tc>
        <w:tc>
          <w:tcPr>
            <w:tcW w:w="4876" w:type="dxa"/>
            <w:tcBorders>
              <w:top w:val="nil"/>
              <w:left w:val="nil"/>
              <w:bottom w:val="nil"/>
              <w:right w:val="nil"/>
            </w:tcBorders>
          </w:tcPr>
          <w:p>
            <w:pPr>
              <w:pStyle w:val="Normal6a"/>
            </w:pPr>
            <w:r>
              <w:t>D.</w:t>
            </w:r>
            <w:r>
              <w:tab/>
            </w:r>
            <w:r>
              <w:t xml:space="preserve">in der Erwägung, dass der Zugang von Frauen </w:t>
            </w:r>
            <w:r>
              <w:rPr>
                <w:b/>
                <w:i/>
              </w:rPr>
              <w:t>und Mädchen</w:t>
            </w:r>
            <w:r>
              <w:t xml:space="preserve"> zur Justiz in allen Regionen der Welt nach wie vor ein komplexes und kritisches Problem darstellt </w:t>
            </w:r>
            <w:r>
              <w:rPr>
                <w:b/>
                <w:i/>
              </w:rPr>
              <w:t>und bei weitem noch nicht garantiert oder vollständig verwirklicht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in der Erwägung, dass der Zugang von Frauen zur Justiz in allen Regionen der Welt nach wie vor ein komplexes und kritisches Problem darstellt;</w:t>
            </w:r>
          </w:p>
        </w:tc>
        <w:tc>
          <w:tcPr>
            <w:tcW w:w="4876" w:type="dxa"/>
            <w:tcBorders>
              <w:top w:val="nil"/>
              <w:left w:val="nil"/>
              <w:bottom w:val="nil"/>
              <w:right w:val="nil"/>
            </w:tcBorders>
          </w:tcPr>
          <w:p>
            <w:pPr>
              <w:pStyle w:val="Normal6a"/>
            </w:pPr>
            <w:r>
              <w:t>D.</w:t>
            </w:r>
            <w:r>
              <w:tab/>
            </w:r>
            <w:r>
              <w:t xml:space="preserve">in der Erwägung, dass der </w:t>
            </w:r>
            <w:r>
              <w:rPr>
                <w:b/>
                <w:i/>
              </w:rPr>
              <w:t>universelle und gleichberechtigte</w:t>
            </w:r>
            <w:r>
              <w:t xml:space="preserve"> Zugang von Frauen zur Justiz in allen Regionen der Welt nach wie vor ein komplexes und kritisches Problem darstellt;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ein wirksamer Zugang zur Justiz voraussetzt, dass die Rechtssysteme und Behörden auf der Grundlage zuverlässiger Daten, transparenter Verfahren und einer faktengestützten Politikgestaltung arbeiten;</w:t>
            </w:r>
            <w:r>
              <w:t xml:space="preserve"> </w:t>
            </w:r>
            <w:r>
              <w:rPr>
                <w:b/>
                <w:i/>
              </w:rPr>
              <w:t>in der Erwägung, dass entpolitisierte und unparteiische Institutionen von wesentlicher Bedeutung sind, um das Vertrauen der Öffentlichkeit aufrechtzuerhalten und sicherzustellen, dass alle Frauen und Mädchen unabhängig von ihrem Hintergrund ihre Rechte ohne Diskriminierung wahrnehmen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das Recht auf Prozesskostenhilfe von wesentlicher Bedeutung ist, um einen universellen und gleichberechtigten Zugang zur Justiz für alle und eine wirksame Beteiligung an einschlägigen Verfahren zu gewährleisten;</w:t>
            </w:r>
            <w:r>
              <w:t xml:space="preserve"> </w:t>
            </w:r>
            <w:r>
              <w:rPr>
                <w:b/>
                <w:i/>
              </w:rPr>
              <w:t>in der Erwägung, dass ein Austausch bewährter Verfahren zwischen den Mitgliedstaaten zur Verbesserung des Zugangs zu Prozesskostenhilfe dazu beitragen kann, die Wirksamkeit, Qualität und Kohärenz solcher Systeme in der gesamten Union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in der Erwägung, dass der Zugang zur Justiz für Frauen und Mädchen ein grundlegendes Menschenrecht ist, das faire Gesetze, eine wirksame Durchsetzung, erschwinglichen Rechtsbeistand, geschlechtergerechte Institutionen und Mechanismen der Rechenschaftspflicht erfordert, durch die es möglich ist, echte Abhilfe zu schaffen;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in der Erwägung, dass diskriminierende Gesetze, Geschlechterstereotypen, finanzielle Hindernisse, fehlende Prozesskostenhilfe und institutionelle Vorurteile viele Frauen und Mädchen – insbesondere diejenigen, die sich überschneidender Diskriminierung ausgesetzt sind – weiterhin am Zugang zur Justiz 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in der Erwägung, dass Frauen </w:t>
            </w:r>
            <w:r>
              <w:rPr>
                <w:b/>
                <w:i/>
              </w:rPr>
              <w:t>weltweit</w:t>
            </w:r>
            <w:r>
              <w:t xml:space="preserve"> auf den höchsten Ebenen der Justiz und der Staatsanwaltschaft nach wie vor </w:t>
            </w:r>
            <w:r>
              <w:rPr>
                <w:b/>
                <w:i/>
              </w:rPr>
              <w:t>deutlich</w:t>
            </w:r>
            <w:r>
              <w:t xml:space="preserve"> unterrepräsentiert sind, insbesondere in Führungspositionen wie Gerichtspräsidenten, Obersten </w:t>
            </w:r>
            <w:r>
              <w:rPr>
                <w:b/>
                <w:i/>
              </w:rPr>
              <w:t>Gerichten</w:t>
            </w:r>
            <w:r>
              <w:t xml:space="preserve"> und Leitern von Staatsanwaltschaften;</w:t>
            </w:r>
          </w:p>
        </w:tc>
        <w:tc>
          <w:tcPr>
            <w:tcW w:w="4876" w:type="dxa"/>
            <w:tcBorders>
              <w:top w:val="nil"/>
              <w:left w:val="nil"/>
              <w:bottom w:val="nil"/>
              <w:right w:val="nil"/>
            </w:tcBorders>
          </w:tcPr>
          <w:p>
            <w:pPr>
              <w:pStyle w:val="Normal6a"/>
            </w:pPr>
            <w:r>
              <w:t>E.</w:t>
            </w:r>
            <w:r>
              <w:tab/>
            </w:r>
            <w:r>
              <w:t xml:space="preserve">in der Erwägung, dass Frauen auf den höchsten Ebenen der Justiz und der Staatsanwaltschaft </w:t>
            </w:r>
            <w:r>
              <w:rPr>
                <w:b/>
                <w:i/>
              </w:rPr>
              <w:t>weltweit </w:t>
            </w:r>
            <w:r>
              <w:t xml:space="preserve">nach wie vor </w:t>
            </w:r>
            <w:r>
              <w:rPr>
                <w:b/>
                <w:i/>
              </w:rPr>
              <w:t>erheblich</w:t>
            </w:r>
            <w:r>
              <w:t xml:space="preserve"> unterrepräsentiert sind, insbesondere in Führungspositionen wie Gerichtspräsidenten, Obersten </w:t>
            </w:r>
            <w:r>
              <w:rPr>
                <w:b/>
                <w:i/>
              </w:rPr>
              <w:t>Richtern</w:t>
            </w:r>
            <w:r>
              <w:t xml:space="preserve"> und Leitern von Staatsanwaltschaften;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in der Erwägung, dass sich die Vereinten Nationen durch gezielte Initiativen und Kampagnen aktiv für eine stärkere Beteiligung von Frauen im Justizbereich einsetzen; </w:t>
            </w:r>
            <w:r>
              <w:rPr>
                <w:b/>
                <w:i/>
              </w:rPr>
              <w:t>in der Erwägung, dass eine stärkere Vertretung von Frauen in den Justizorganen mit der Förderung stärker auf die Opfer ausgerichteter Ansätze in der Justiz verbunden wurde;</w:t>
            </w:r>
          </w:p>
        </w:tc>
        <w:tc>
          <w:tcPr>
            <w:tcW w:w="4876" w:type="dxa"/>
            <w:tcBorders>
              <w:top w:val="nil"/>
              <w:left w:val="nil"/>
              <w:bottom w:val="nil"/>
              <w:right w:val="nil"/>
            </w:tcBorders>
          </w:tcPr>
          <w:p>
            <w:pPr>
              <w:pStyle w:val="Normal6a"/>
            </w:pPr>
            <w:r>
              <w:t>F.</w:t>
            </w:r>
            <w:r>
              <w:tab/>
            </w:r>
            <w:r>
              <w:t>in der Erwägung, dass sich die Vereinten Nationen durch gezielte Initiativen und Kampagnen aktiv für eine stärkere Beteiligung von Frauen im Justizbereich einsetzen;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in der Erwägung, dass sich die Vereinten Nationen durch gezielte Initiativen und Kampagnen aktiv für eine stärkere Beteiligung von Frauen im Justizbereich einsetzen; in der Erwägung, dass eine stärkere Vertretung von Frauen in den Justizorganen mit der Förderung stärker auf die Opfer ausgerichteter Ansätze in der Justiz verbunden wurde;</w:t>
            </w:r>
          </w:p>
        </w:tc>
        <w:tc>
          <w:tcPr>
            <w:tcW w:w="4876" w:type="dxa"/>
            <w:tcBorders>
              <w:top w:val="nil"/>
              <w:left w:val="nil"/>
              <w:bottom w:val="nil"/>
              <w:right w:val="nil"/>
            </w:tcBorders>
          </w:tcPr>
          <w:p>
            <w:pPr>
              <w:pStyle w:val="Normal6a"/>
            </w:pPr>
            <w:r>
              <w:t>F.</w:t>
            </w:r>
            <w:r>
              <w:tab/>
            </w:r>
            <w:r>
              <w:t xml:space="preserve">in der Erwägung, dass sich die Vereinten Nationen durch gezielte Initiativen und Kampagnen aktiv für eine stärkere Beteiligung von Frauen im Justizbereich einsetzen; in der Erwägung, dass eine stärkere Vertretung von Frauen in den Justizorganen mit der Förderung stärker auf die Opfer ausgerichteter Ansätze in der Justiz verbunden wurde </w:t>
            </w:r>
            <w:r>
              <w:rPr>
                <w:b/>
                <w:i/>
              </w:rPr>
              <w:t>und dass es von wesentlicher Bedeutung ist, dass sich die Opfer unterstützt und gehört fühlen, wenn sie sich melden und sich an die Justizorgane wenden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in der Erwägung, dass </w:t>
            </w:r>
            <w:r>
              <w:rPr>
                <w:b/>
                <w:i/>
              </w:rPr>
              <w:t>sich</w:t>
            </w:r>
            <w:r>
              <w:t xml:space="preserve"> die Vereinten Nationen </w:t>
            </w:r>
            <w:r>
              <w:rPr>
                <w:b/>
                <w:i/>
              </w:rPr>
              <w:t>durch gezielte Initiativen und Kampagnen aktiv für</w:t>
            </w:r>
            <w:r>
              <w:t xml:space="preserve"> eine stärkere Beteiligung von Frauen im Justizbereich </w:t>
            </w:r>
            <w:r>
              <w:rPr>
                <w:b/>
                <w:i/>
              </w:rPr>
              <w:t>einsetzen</w:t>
            </w:r>
            <w:r>
              <w:t>; in der Erwägung, dass eine stärkere Vertretung von Frauen in den Justizorganen mit der Förderung stärker auf die Opfer ausgerichteter Ansätze in der Justiz verbunden wurde;</w:t>
            </w:r>
          </w:p>
        </w:tc>
        <w:tc>
          <w:tcPr>
            <w:tcW w:w="4876" w:type="dxa"/>
            <w:tcBorders>
              <w:top w:val="nil"/>
              <w:left w:val="nil"/>
              <w:bottom w:val="nil"/>
              <w:right w:val="nil"/>
            </w:tcBorders>
          </w:tcPr>
          <w:p>
            <w:pPr>
              <w:pStyle w:val="Normal6a"/>
            </w:pPr>
            <w:r>
              <w:t>F.</w:t>
            </w:r>
            <w:r>
              <w:tab/>
            </w:r>
            <w:r>
              <w:t>in der Erwägung, dass die Vereinten Nationen eine stärkere Beteiligung von Frauen im Justizbereich </w:t>
            </w:r>
            <w:r>
              <w:rPr>
                <w:b/>
                <w:i/>
              </w:rPr>
              <w:t>durch gezielte Initiativen und Kampagnen aktiv unterstützen</w:t>
            </w:r>
            <w:r>
              <w:t>; in der Erwägung, dass eine stärkere Vertretung von Frauen in den Justizorganen mit der Förderung stärker auf die Opfer ausgerichteter Ansätze in der Justiz verbunden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in der Erwägung, dass das Ziel eine ausgewogene Vertretung von Frauen und Männern in diesen Entscheidungsgremien sein sollte;</w:t>
            </w:r>
            <w:r>
              <w:t xml:space="preserve"> </w:t>
            </w:r>
            <w:r>
              <w:rPr>
                <w:b/>
                <w:i/>
              </w:rPr>
              <w:t>in der Erwägung, dass die bloße Präsenz von Frauen jedoch nicht automatisch einen geschlechtersensiblen Ansatz gewährleistet;</w:t>
            </w:r>
            <w:r>
              <w:t xml:space="preserve"> </w:t>
            </w:r>
            <w:r>
              <w:rPr>
                <w:b/>
                <w:i/>
              </w:rPr>
              <w:t>in der Erwägung, dass klare Regeln und strenge Rechtsvorschriften sowie verpflichtende Schulungen zu ihrer Anwendung und Sensibilisierungskampagnen zu Geschlechtergleichstellung und Gerechtigkeit für alle Angehörigen der Rechtsberufe sowie für die Zivilgesellschaft erforderlich sind, um diese bedauerliche Situation zu ändern;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in der Erwägung, dass die Beteiligung und die Führungsrolle von Frauen in Entscheidungspositionen, unter anderem in den Bereichen Außenpolitik, Verteidigung, Sicherheit und Friedenskonsolidierung, nach wie vor unzureichend ist;</w:t>
            </w:r>
            <w:r>
              <w:t xml:space="preserve"> </w:t>
            </w:r>
            <w:r>
              <w:rPr>
                <w:b/>
                <w:i/>
              </w:rPr>
              <w:t>in der Erwägung, dass Studien gezeigt haben, dass Friedensvereinbarungen, die unter aktiver Beteiligung von Frauen geschlossen wurden, bessere Chancen haben, nachhaltig und wirksam zu sein</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https://www.europarl.europa.eu/RegData/etudes/STUD/2019/608869/IPOL_STU(2019)608869_EN.pdf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in der Erwägung, dass in dem Bericht der Vereinten Nationen vom 14. Juli 2025 die Leihmutterschaft verurteilt wird, da sie „Frauen und Kinder, einschließlich Mädchen, auf bloße Waren reduziert und ihnen ihre Gleichheit und Würde vorenthält“, und ihre weltweite Abschaffung gefordert wird;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in der Erwägung, dass Gewalt gegen Frauen und häusliche Gewalt Verletzungen der Grundrechte darstellen</w:t>
            </w:r>
            <w:r>
              <w:rPr>
                <w:b/>
                <w:i/>
              </w:rPr>
              <w:t>;</w:t>
            </w:r>
            <w:r>
              <w:t xml:space="preserve"> in der Erwägung, dass die Rechtssysteme den besonderen Bedürfnissen der Opfer </w:t>
            </w:r>
            <w:r>
              <w:rPr>
                <w:b/>
                <w:i/>
              </w:rPr>
              <w:t>geschlechtsspezifischer Gewalt</w:t>
            </w:r>
            <w:r>
              <w:t xml:space="preserve"> Rechnung tragen müssen, indem </w:t>
            </w:r>
            <w:r>
              <w:rPr>
                <w:b/>
                <w:i/>
              </w:rPr>
              <w:t>ein angemessener</w:t>
            </w:r>
            <w:r>
              <w:t xml:space="preserve"> Schutz </w:t>
            </w:r>
            <w:r>
              <w:rPr>
                <w:b/>
                <w:i/>
              </w:rPr>
              <w:t>und angemessene</w:t>
            </w:r>
            <w:r>
              <w:t xml:space="preserve"> Rechtsbehelfe </w:t>
            </w:r>
            <w:r>
              <w:rPr>
                <w:b/>
                <w:i/>
              </w:rPr>
              <w:t>sichergestellt werden</w:t>
            </w:r>
            <w:r>
              <w:t>; in der Erwägung, dass viele Frauen nach wie vor mit erheblichen Hindernissen konfrontiert sind, wenn es darum geht, Missbrauch zu melden und rechtliche Unterstützung zu erhalten;</w:t>
            </w:r>
          </w:p>
        </w:tc>
        <w:tc>
          <w:tcPr>
            <w:tcW w:w="4876" w:type="dxa"/>
            <w:tcBorders>
              <w:top w:val="nil"/>
              <w:left w:val="nil"/>
              <w:bottom w:val="nil"/>
              <w:right w:val="nil"/>
            </w:tcBorders>
          </w:tcPr>
          <w:p>
            <w:pPr>
              <w:pStyle w:val="Normal6a"/>
            </w:pPr>
            <w:r>
              <w:t>G.</w:t>
            </w:r>
            <w:r>
              <w:tab/>
            </w:r>
            <w:r>
              <w:t>in der Erwägung, dass Gewalt gegen Frauen</w:t>
            </w:r>
            <w:r>
              <w:rPr>
                <w:b/>
                <w:i/>
              </w:rPr>
              <w:t>, geschlechtsspezifische Gewalt</w:t>
            </w:r>
            <w:r>
              <w:t xml:space="preserve"> und häusliche Gewalt Verletzungen der Grundrechte darstellen</w:t>
            </w:r>
            <w:r>
              <w:rPr>
                <w:b/>
                <w:i/>
              </w:rPr>
              <w:t>, und</w:t>
            </w:r>
            <w:r>
              <w:t xml:space="preserve"> in der Erwägung, dass die Rechtssysteme den besonderen Bedürfnissen der Opfer Rechnung tragen müssen, indem </w:t>
            </w:r>
            <w:r>
              <w:rPr>
                <w:b/>
                <w:i/>
              </w:rPr>
              <w:t>sie einen angemessenen</w:t>
            </w:r>
            <w:r>
              <w:t xml:space="preserve"> Schutz</w:t>
            </w:r>
            <w:r>
              <w:rPr>
                <w:b/>
                <w:i/>
              </w:rPr>
              <w:t>, wirksame</w:t>
            </w:r>
            <w:r>
              <w:t xml:space="preserve"> Rechtsbehelfe </w:t>
            </w:r>
            <w:r>
              <w:rPr>
                <w:b/>
                <w:i/>
              </w:rPr>
              <w:t>und zugängliche Unterstützungsdienste bieten</w:t>
            </w:r>
            <w:r>
              <w:t xml:space="preserve">; in der Erwägung, dass viele Frauen nach wie vor mit erheblichen Hindernissen konfrontiert sind, wenn es darum geht, Missbrauch zu melden und rechtliche Unterstützung zu erhalten; </w:t>
            </w:r>
            <w:r>
              <w:rPr>
                <w:b/>
                <w:i/>
              </w:rPr>
              <w:t>in der Erwägung, dass das Ausmaß der Gewalt gegen Frauen in ganz Europa nach wie vor besorgniserregend hoch ist und dass alle Formen von Gewalt – einschließlich psychischer, emotionaler und seelischer Misshandlung sowie Kontrolle durch Zwang und finanzieller Kontrolle – förmlich anerkannt werden müssen;</w:t>
            </w:r>
            <w:r>
              <w:t xml:space="preserve"> </w:t>
            </w:r>
            <w:r>
              <w:rPr>
                <w:b/>
                <w:i/>
              </w:rPr>
              <w:t>in der Erwägung, dass systemische Frauenfeindlichkeit und Sexismus innerhalb von Institutionen sowie strukturelle und verfahrenstechnische Hindernisse Frauen, die Gewalt erfahren, nach wie vor am Zugang zur Justiz 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in der Erwägung, dass Gewalt gegen Frauen und häusliche Gewalt Verletzungen der Grundrechte darstellen; in der Erwägung, dass die Rechtssysteme den besonderen Bedürfnissen der Opfer geschlechtsspezifischer Gewalt Rechnung tragen müssen, indem ein angemessener Schutz und </w:t>
            </w:r>
            <w:r>
              <w:rPr>
                <w:b/>
                <w:i/>
              </w:rPr>
              <w:t>angemessene</w:t>
            </w:r>
            <w:r>
              <w:t xml:space="preserve"> Rechtsbehelfe sichergestellt werden; in der Erwägung, dass viele Frauen nach wie vor mit erheblichen Hindernissen konfrontiert sind, wenn es darum geht, Missbrauch zu melden und rechtliche Unterstützung zu erhalten;</w:t>
            </w:r>
          </w:p>
        </w:tc>
        <w:tc>
          <w:tcPr>
            <w:tcW w:w="4876" w:type="dxa"/>
            <w:tcBorders>
              <w:top w:val="nil"/>
              <w:left w:val="nil"/>
              <w:bottom w:val="nil"/>
              <w:right w:val="nil"/>
            </w:tcBorders>
          </w:tcPr>
          <w:p>
            <w:pPr>
              <w:pStyle w:val="Normal6a"/>
            </w:pPr>
            <w:r>
              <w:t>G.</w:t>
            </w:r>
            <w:r>
              <w:tab/>
            </w:r>
            <w:r>
              <w:t xml:space="preserve">in der Erwägung, dass Gewalt gegen Frauen und häusliche Gewalt Verletzungen der Grundrechte darstellen; in der Erwägung, dass die Rechtssysteme den besonderen Bedürfnissen der Opfer geschlechtsspezifischer Gewalt Rechnung tragen müssen, indem ein angemessener Schutz und </w:t>
            </w:r>
            <w:r>
              <w:rPr>
                <w:b/>
                <w:i/>
              </w:rPr>
              <w:t>wirksame</w:t>
            </w:r>
            <w:r>
              <w:t xml:space="preserve"> Rechtsbehelfe sichergestellt werden</w:t>
            </w:r>
            <w:r>
              <w:rPr>
                <w:b/>
                <w:i/>
              </w:rPr>
              <w:t>, um eine sekundäre Viktimisierung zu verhindern</w:t>
            </w:r>
            <w:r>
              <w:t>; in der Erwägung, dass viele Frauen nach wie vor mit erheblichen Hindernissen konfrontiert sind, wenn es darum geht, Missbrauch zu melden und rechtliche Unterstützung zu erhalten;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in der Erwägung, dass Gewalt gegen Frauen und häusliche Gewalt Verletzungen der Grundrechte darstellen; in der Erwägung, dass die Rechtssysteme den besonderen Bedürfnissen der Opfer geschlechtsspezifischer Gewalt Rechnung tragen müssen, indem ein angemessener Schutz und angemessene Rechtsbehelfe sichergestellt werden; in der Erwägung, dass viele Frauen nach wie vor mit erheblichen Hindernissen konfrontiert sind, wenn es darum geht, Missbrauch zu melden und rechtliche Unterstützung zu erhalten;</w:t>
            </w:r>
          </w:p>
        </w:tc>
        <w:tc>
          <w:tcPr>
            <w:tcW w:w="4876" w:type="dxa"/>
            <w:tcBorders>
              <w:top w:val="nil"/>
              <w:left w:val="nil"/>
              <w:bottom w:val="nil"/>
              <w:right w:val="nil"/>
            </w:tcBorders>
          </w:tcPr>
          <w:p>
            <w:pPr>
              <w:pStyle w:val="Normal6a"/>
            </w:pPr>
            <w:r>
              <w:t>G.</w:t>
            </w:r>
            <w:r>
              <w:tab/>
            </w:r>
            <w:r>
              <w:t xml:space="preserve">in der Erwägung, dass Gewalt gegen Frauen und häusliche Gewalt Verletzungen der Grundrechte darstellen; in der Erwägung, dass die Rechtssysteme den besonderen Bedürfnissen der Opfer geschlechtsspezifischer Gewalt Rechnung tragen müssen, indem ein angemessener Schutz und angemessene Rechtsbehelfe sichergestellt werden; in der Erwägung, dass viele Frauen </w:t>
            </w:r>
            <w:r>
              <w:rPr>
                <w:b/>
                <w:i/>
              </w:rPr>
              <w:t>und Mädchen</w:t>
            </w:r>
            <w:r>
              <w:t xml:space="preserve"> nach wie vor mit erheblichen Hindernissen konfrontiert sind, wenn es darum geht, Missbrauch zu melden und rechtliche Unterstützung zu erhalten;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in der Erwägung, dass Gewalt gegen Frauen und häusliche Gewalt Verletzungen der Grundrechte darstellen; in der Erwägung, dass die Rechtssysteme </w:t>
            </w:r>
            <w:r>
              <w:rPr>
                <w:b/>
                <w:i/>
              </w:rPr>
              <w:t>den</w:t>
            </w:r>
            <w:r>
              <w:t xml:space="preserve"> besonderen </w:t>
            </w:r>
            <w:r>
              <w:rPr>
                <w:b/>
                <w:i/>
              </w:rPr>
              <w:t>Bedürfnissen</w:t>
            </w:r>
            <w:r>
              <w:t xml:space="preserve"> der Opfer geschlechtsspezifischer Gewalt </w:t>
            </w:r>
            <w:r>
              <w:rPr>
                <w:b/>
                <w:i/>
              </w:rPr>
              <w:t>Rechnung tragen</w:t>
            </w:r>
            <w:r>
              <w:t xml:space="preserve"> müssen, indem ein angemessener Schutz und angemessene Rechtsbehelfe sichergestellt werden; in der Erwägung, dass viele Frauen nach wie vor mit </w:t>
            </w:r>
            <w:r>
              <w:rPr>
                <w:b/>
                <w:i/>
              </w:rPr>
              <w:t>erheblichen</w:t>
            </w:r>
            <w:r>
              <w:t xml:space="preserve"> Hindernissen konfrontiert sind, wenn es darum geht, Missbrauch zu melden und rechtliche Unterstützung zu erhalten;</w:t>
            </w:r>
          </w:p>
        </w:tc>
        <w:tc>
          <w:tcPr>
            <w:tcW w:w="4876" w:type="dxa"/>
            <w:tcBorders>
              <w:top w:val="nil"/>
              <w:left w:val="nil"/>
              <w:bottom w:val="nil"/>
              <w:right w:val="nil"/>
            </w:tcBorders>
          </w:tcPr>
          <w:p>
            <w:pPr>
              <w:pStyle w:val="Normal6a"/>
            </w:pPr>
            <w:r>
              <w:t>G.</w:t>
            </w:r>
            <w:r>
              <w:tab/>
            </w:r>
            <w:r>
              <w:t xml:space="preserve">in der Erwägung, dass Gewalt gegen Frauen und häusliche Gewalt Verletzungen der Grundrechte darstellen; in der Erwägung, dass die Rechtssysteme </w:t>
            </w:r>
            <w:r>
              <w:rPr>
                <w:b/>
                <w:i/>
              </w:rPr>
              <w:t>die</w:t>
            </w:r>
            <w:r>
              <w:t xml:space="preserve"> besonderen </w:t>
            </w:r>
            <w:r>
              <w:rPr>
                <w:b/>
                <w:i/>
              </w:rPr>
              <w:t>Bedürfnisse</w:t>
            </w:r>
            <w:r>
              <w:t xml:space="preserve"> der Opfer geschlechtsspezifischer Gewalt </w:t>
            </w:r>
            <w:r>
              <w:rPr>
                <w:b/>
                <w:i/>
              </w:rPr>
              <w:t>umfassend berücksichtigen</w:t>
            </w:r>
            <w:r>
              <w:t xml:space="preserve"> müssen, indem ein angemessener Schutz und angemessene Rechtsbehelfe sichergestellt werden; in der Erwägung, dass viele Frauen nach wie vor mit </w:t>
            </w:r>
            <w:r>
              <w:rPr>
                <w:b/>
                <w:i/>
              </w:rPr>
              <w:t>schwerwiegenden</w:t>
            </w:r>
            <w:r>
              <w:t xml:space="preserve"> Hindernissen konfrontiert sind, wenn es darum geht, Missbrauch zu melden und rechtliche Unterstützung zu erhalten;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in der Erwägung, dass Frauen in Ländern, in denen das Scharia-Recht angewandt wird, in Bereichen wie Erbschafts- und Familienangelegenheiten sowie bei Zeugenaussagen vor Gericht nicht die gleichen Rechte haben, wodurch Diskriminierung institutionalisiert und die Gleichheit und die Würde von Frauen untergraben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in der Erwägung, dass Verletzungen der sexuellen und reproduktiven Gesundheit und der damit verbundenen Rechte von Frauen, einschließlich der Verweigerung des Zugangs zu sicheren und legalen Schwangerschaftsabbrüchen und aller Formen geburtshilflicher und gynäkologischer Gewalt, geschlechtsspezifische Gewalt darstellen und gegen die grundlegenden Menschenrechte verstoßen;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in der Erwägung, dass Belästigung – am Arbeitsplatz, politisch, juristisch, akademisch oder online – ein Hindernis darstellt, das Frauen daran hindert, Zugang zur Justiz zu erhalten und in öffentliche Ämter und Entscheidungspositionen einzutreten oder dort zu verbleiben;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in der Erwägung, dass das Übereinkommen von Istanbul eines der fortschrittlichsten internationalen Rechtsinstrumente ist, mit dem verbindliche Verpflichtungen zur Verhütung und Bekämpfung geschlechtsspezifischer Gewalt festgelegt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in der Erwägung, dass Frauen in der Mutterschaft, Familien als grundlegende Einheit der Gesellschaft und Kinder unterstützt und geschützt werden sollten;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in der Erwägung, dass die Transgender-Ideologie schädliche Folgen hat, da sie ein nicht dauerhaftes Identitätsverständnis fördert, erhebliche Herausforderungen für die Gerichte mit sich bringt, zu Rechtsunsicherheit führt und die Rechte, den Schutz und die Sicherheit von Frauen untergräbt und gleichzeitig Auswirkungen auf ihr emotionales und psychisches Wohlbefinden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in der Erwägung, dass Vergewaltigung nach wie vor eine der am weitesten verbreiteten Menschenrechtsverletzungen ist;</w:t>
            </w:r>
            <w:r>
              <w:t xml:space="preserve"> </w:t>
            </w:r>
            <w:r>
              <w:rPr>
                <w:b/>
                <w:i/>
              </w:rPr>
              <w:t>in der Erwägung, dass Vergewaltigung häufig als Kriegswaffe eingesetzt wird, um die Zivilbevölkerung zu terrorisieren und Gemeinschaften zu zerstören;</w:t>
            </w:r>
            <w:r>
              <w:t xml:space="preserve"> </w:t>
            </w:r>
            <w:r>
              <w:rPr>
                <w:b/>
                <w:i/>
              </w:rPr>
              <w:t>in der Erwägung, dass es dringend notwendig ist, der Straflosigkeit für diese Verbrechen ein Ende zu setzen und für Gerechtigkeit für die Opfer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in der Erwägung, dass </w:t>
            </w:r>
            <w:r>
              <w:rPr>
                <w:b/>
                <w:i/>
              </w:rPr>
              <w:t>richterliche</w:t>
            </w:r>
            <w:r>
              <w:t xml:space="preserve"> Stereotypisierung </w:t>
            </w:r>
            <w:r>
              <w:rPr>
                <w:b/>
                <w:i/>
              </w:rPr>
              <w:t>und</w:t>
            </w:r>
            <w:r>
              <w:t xml:space="preserve"> vorherrschende geschlechtsspezifische Normen die Gerechtigkeit für Frauen, die Opfer und Überlebende von Gewalt sind, behindern können;</w:t>
            </w:r>
          </w:p>
        </w:tc>
        <w:tc>
          <w:tcPr>
            <w:tcW w:w="4876" w:type="dxa"/>
            <w:tcBorders>
              <w:top w:val="nil"/>
              <w:left w:val="nil"/>
              <w:bottom w:val="nil"/>
              <w:right w:val="nil"/>
            </w:tcBorders>
          </w:tcPr>
          <w:p>
            <w:pPr>
              <w:pStyle w:val="Normal6a"/>
            </w:pPr>
            <w:r>
              <w:t>H.</w:t>
            </w:r>
            <w:r>
              <w:tab/>
            </w:r>
            <w:r>
              <w:t xml:space="preserve">in der Erwägung, dass Stereotypisierung </w:t>
            </w:r>
            <w:r>
              <w:rPr>
                <w:b/>
                <w:i/>
              </w:rPr>
              <w:t>durch Richter, mangelnde Investitionen in die Unterstützung weiblicher Opfer, Gaslighting der Opfer, die oft abschreckende Erfahrung von Gerichtsverfahren, die Instrumentalisierung von Gerichtsverfahren als Waffe durch Täter, Probleme mit Familiengerichten,</w:t>
            </w:r>
            <w:r>
              <w:t xml:space="preserve"> vorherrschende geschlechtsspezifische Normen </w:t>
            </w:r>
            <w:r>
              <w:rPr>
                <w:b/>
                <w:i/>
              </w:rPr>
              <w:t>und die Verwendung der Aufzeichnungen aus Counceling-Sitzungen in Verfahren</w:t>
            </w:r>
            <w:r>
              <w:t xml:space="preserve"> die Gerechtigkeit für Frauen, die Opfer und Überlebende von Gewalt sind, behindern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in der Erwägung, dass </w:t>
            </w:r>
            <w:r>
              <w:rPr>
                <w:b/>
                <w:i/>
              </w:rPr>
              <w:t>richterliche</w:t>
            </w:r>
            <w:r>
              <w:t xml:space="preserve"> Stereotypisierung und vorherrschende geschlechtsspezifische Normen die Gerechtigkeit für Frauen, die Opfer und Überlebende von Gewalt sind, </w:t>
            </w:r>
            <w:r>
              <w:rPr>
                <w:b/>
                <w:i/>
              </w:rPr>
              <w:t>behindern können</w:t>
            </w:r>
            <w:r>
              <w:t>;</w:t>
            </w:r>
          </w:p>
        </w:tc>
        <w:tc>
          <w:tcPr>
            <w:tcW w:w="4876" w:type="dxa"/>
            <w:tcBorders>
              <w:top w:val="nil"/>
              <w:left w:val="nil"/>
              <w:bottom w:val="nil"/>
              <w:right w:val="nil"/>
            </w:tcBorders>
          </w:tcPr>
          <w:p>
            <w:pPr>
              <w:pStyle w:val="Normal6a"/>
            </w:pPr>
            <w:r>
              <w:t>H.</w:t>
            </w:r>
            <w:r>
              <w:tab/>
            </w:r>
            <w:r>
              <w:t xml:space="preserve">in der Erwägung, dass Stereotypisierung </w:t>
            </w:r>
            <w:r>
              <w:rPr>
                <w:b/>
                <w:i/>
              </w:rPr>
              <w:t>durch Richter</w:t>
            </w:r>
            <w:r>
              <w:t xml:space="preserve"> und vorherrschende geschlechtsspezifische Normen </w:t>
            </w:r>
            <w:r>
              <w:rPr>
                <w:b/>
                <w:i/>
              </w:rPr>
              <w:t>ein Hindernis für</w:t>
            </w:r>
            <w:r>
              <w:t xml:space="preserve"> die Gerechtigkeit für Frauen, die Opfer und Überlebende von Gewalt sind, </w:t>
            </w:r>
            <w:r>
              <w:rPr>
                <w:b/>
                <w:i/>
              </w:rPr>
              <w:t>darstellen;</w:t>
            </w:r>
            <w:r>
              <w:t xml:space="preserve"> </w:t>
            </w:r>
            <w:r>
              <w:rPr>
                <w:b/>
                <w:i/>
              </w:rPr>
              <w:t>in der Erwägung, dass auch heute noch viele Überlebende geschlechtsspezifischer Gewalt erleben, dass Opfern Schuld zugewiesen wird oder sie stigmatisiert werden, und dass sie Angst vor Vergeltungsmaßnahmen und sekundärer Viktimisierung haben, was sie weiter davon abhält, sich an die Justiz zu wenden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in der Erwägung, dass </w:t>
            </w:r>
            <w:r>
              <w:rPr>
                <w:b/>
                <w:i/>
              </w:rPr>
              <w:t>richterliche Stereotypisierung</w:t>
            </w:r>
            <w:r>
              <w:t xml:space="preserve"> und vorherrschende geschlechtsspezifische Normen die Gerechtigkeit für Frauen</w:t>
            </w:r>
            <w:r>
              <w:rPr>
                <w:b/>
                <w:i/>
              </w:rPr>
              <w:t>, die Opfer und Überlebende von Gewalt sind,</w:t>
            </w:r>
            <w:r>
              <w:t xml:space="preserve"> behindern </w:t>
            </w:r>
            <w:r>
              <w:rPr>
                <w:b/>
                <w:i/>
              </w:rPr>
              <w:t>können</w:t>
            </w:r>
            <w:r>
              <w:t>;</w:t>
            </w:r>
          </w:p>
        </w:tc>
        <w:tc>
          <w:tcPr>
            <w:tcW w:w="4876" w:type="dxa"/>
            <w:tcBorders>
              <w:top w:val="nil"/>
              <w:left w:val="nil"/>
              <w:bottom w:val="nil"/>
              <w:right w:val="nil"/>
            </w:tcBorders>
          </w:tcPr>
          <w:p>
            <w:pPr>
              <w:pStyle w:val="Normal6a"/>
            </w:pPr>
            <w:r>
              <w:t>H.</w:t>
            </w:r>
            <w:r>
              <w:tab/>
            </w:r>
            <w:r>
              <w:t xml:space="preserve">in der Erwägung, dass </w:t>
            </w:r>
            <w:r>
              <w:rPr>
                <w:b/>
                <w:i/>
              </w:rPr>
              <w:t>allgegenwärtige Stereotype</w:t>
            </w:r>
            <w:r>
              <w:t xml:space="preserve"> und vorherrschende geschlechtsspezifische </w:t>
            </w:r>
            <w:r>
              <w:rPr>
                <w:b/>
                <w:i/>
              </w:rPr>
              <w:t>und patriarchalische</w:t>
            </w:r>
            <w:r>
              <w:t xml:space="preserve"> Normen die Gerechtigkeit für Frauen </w:t>
            </w:r>
            <w:r>
              <w:rPr>
                <w:b/>
                <w:i/>
              </w:rPr>
              <w:t>und Mädchen</w:t>
            </w:r>
            <w:r>
              <w:t xml:space="preserve"> behindern</w:t>
            </w:r>
            <w:r>
              <w:rPr>
                <w:b/>
                <w:i/>
              </w:rPr>
              <w:t>;</w:t>
            </w:r>
            <w:r>
              <w:t xml:space="preserve"> </w:t>
            </w:r>
            <w:r>
              <w:rPr>
                <w:b/>
                <w:i/>
              </w:rPr>
              <w:t>in der Erwägung, dass diese Situation das Vertrauen von Frauen und Mädchen in das Justizsystem beeinträchtigt und dazu führen kann, dass sie Fälle zu selten melden</w:t>
            </w:r>
            <w:r>
              <w:t xml:space="preserve">; </w:t>
            </w:r>
            <w:r>
              <w:rPr>
                <w:b/>
                <w:i/>
              </w:rPr>
              <w:t>in der Erwägung, dass dies in Fällen geschlechtsspezifischer Gewalt besonders ausgeprägt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in der Erwägung, dass </w:t>
            </w:r>
            <w:r>
              <w:rPr>
                <w:b/>
                <w:i/>
              </w:rPr>
              <w:t>richterliche</w:t>
            </w:r>
            <w:r>
              <w:t xml:space="preserve"> Stereotypisierung und vorherrschende geschlechtsspezifische Normen die Gerechtigkeit für Frauen, die Opfer und Überlebende von Gewalt sind, behindern können;</w:t>
            </w:r>
          </w:p>
        </w:tc>
        <w:tc>
          <w:tcPr>
            <w:tcW w:w="4876" w:type="dxa"/>
            <w:tcBorders>
              <w:top w:val="nil"/>
              <w:left w:val="nil"/>
              <w:bottom w:val="nil"/>
              <w:right w:val="nil"/>
            </w:tcBorders>
          </w:tcPr>
          <w:p>
            <w:pPr>
              <w:pStyle w:val="Normal6a"/>
            </w:pPr>
            <w:r>
              <w:t>H.</w:t>
            </w:r>
            <w:r>
              <w:tab/>
            </w:r>
            <w:r>
              <w:t xml:space="preserve">in der Erwägung, dass Stereotypisierung </w:t>
            </w:r>
            <w:r>
              <w:rPr>
                <w:b/>
                <w:i/>
              </w:rPr>
              <w:t>durch Richter</w:t>
            </w:r>
            <w:r>
              <w:t xml:space="preserve"> und vorherrschende geschlechtsspezifische Normen die Gerechtigkeit für Frauen, die Opfer und Überlebende von Gewalt sind, behindern können; </w:t>
            </w:r>
            <w:r>
              <w:rPr>
                <w:b/>
                <w:i/>
              </w:rPr>
              <w:t>in der Erwägung, dass Islamismus eine existenzielle Bedrohung für die Rechte von Frauen in der ganzen Welt darstellt;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in der Erwägung, dass </w:t>
            </w:r>
            <w:r>
              <w:rPr>
                <w:b/>
                <w:i/>
              </w:rPr>
              <w:t>richterliche</w:t>
            </w:r>
            <w:r>
              <w:t xml:space="preserve"> Stereotypisierung und vorherrschende geschlechtsspezifische Normen die Gerechtigkeit für Frauen, die Opfer und Überlebende von Gewalt sind, </w:t>
            </w:r>
            <w:r>
              <w:rPr>
                <w:b/>
                <w:i/>
              </w:rPr>
              <w:t>behindern</w:t>
            </w:r>
            <w:r>
              <w:t xml:space="preserve"> können;</w:t>
            </w:r>
          </w:p>
        </w:tc>
        <w:tc>
          <w:tcPr>
            <w:tcW w:w="4876" w:type="dxa"/>
            <w:tcBorders>
              <w:top w:val="nil"/>
              <w:left w:val="nil"/>
              <w:bottom w:val="nil"/>
              <w:right w:val="nil"/>
            </w:tcBorders>
          </w:tcPr>
          <w:p>
            <w:pPr>
              <w:pStyle w:val="Normal6a"/>
            </w:pPr>
            <w:r>
              <w:t>H.</w:t>
            </w:r>
            <w:r>
              <w:tab/>
            </w:r>
            <w:r>
              <w:t xml:space="preserve">in der Erwägung, dass Stereotypisierung </w:t>
            </w:r>
            <w:r>
              <w:rPr>
                <w:b/>
                <w:i/>
              </w:rPr>
              <w:t>durch Richter</w:t>
            </w:r>
            <w:r>
              <w:t xml:space="preserve"> und vorherrschende geschlechtsspezifische Normen </w:t>
            </w:r>
            <w:r>
              <w:rPr>
                <w:b/>
                <w:i/>
              </w:rPr>
              <w:t>in Verbindung mit unzureichenden Informationen ein Hindernis für</w:t>
            </w:r>
            <w:r>
              <w:t xml:space="preserve"> die Gerechtigkeit für Frauen, die Opfer und Überlebende von Gewalt sind, </w:t>
            </w:r>
            <w:r>
              <w:rPr>
                <w:b/>
                <w:i/>
              </w:rPr>
              <w:t>darstellen</w:t>
            </w:r>
            <w:r>
              <w:t xml:space="preserve">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in der Erwägung, dass </w:t>
            </w:r>
            <w:r>
              <w:rPr>
                <w:b/>
                <w:i/>
              </w:rPr>
              <w:t>richterliche Stereotypisierung und vorherrschende geschlechtsspezifische Normen die Gerechtigkeit</w:t>
            </w:r>
            <w:r>
              <w:t xml:space="preserve"> für Frauen, die Opfer und Überlebende von Gewalt sind, behindern können;</w:t>
            </w:r>
          </w:p>
        </w:tc>
        <w:tc>
          <w:tcPr>
            <w:tcW w:w="4876" w:type="dxa"/>
            <w:tcBorders>
              <w:top w:val="nil"/>
              <w:left w:val="nil"/>
              <w:bottom w:val="nil"/>
              <w:right w:val="nil"/>
            </w:tcBorders>
          </w:tcPr>
          <w:p>
            <w:pPr>
              <w:pStyle w:val="Normal6a"/>
            </w:pPr>
            <w:r>
              <w:t>H.</w:t>
            </w:r>
            <w:r>
              <w:tab/>
            </w:r>
            <w:r>
              <w:t xml:space="preserve">in der Erwägung, dass </w:t>
            </w:r>
            <w:r>
              <w:rPr>
                <w:b/>
                <w:i/>
              </w:rPr>
              <w:t>Voreingenommenheit und Vorurteile innerhalb der Justizsysteme einen wirksamen Zugang zur Justiz</w:t>
            </w:r>
            <w:r>
              <w:t xml:space="preserve"> für Frauen, die Opfer und Überlebende von Gewalt sind, behindern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in der Erwägung, dass patriarchalische Strukturen, die im Justizsystem verfestigt sind, die geschlechtsspezifischen Ungleichheiten weiter verstärken, indem sie voreingenommene Einstellungen, diskriminierende Praktiken und eine ungleiche Machtdynamik aufrechterhalten;</w:t>
            </w:r>
            <w:r>
              <w:t xml:space="preserve"> </w:t>
            </w:r>
            <w:r>
              <w:rPr>
                <w:b/>
                <w:i/>
              </w:rPr>
              <w:t>in der Erwägung, dass diese systemischen Hindernisse das Vertrauen von Frauen in das Streben nach Gerechtigkeit untergraben, ihre faire Vertretung einschränken und zum Fortbestehen von Ungerechtigkeit und Marginalisierung in Gerichtsverfahren beitragen;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in der Erwägung, dass geschlechtsspezifische Vorurteile und Stereotype im Justizsystem von der MeToo-Bewegung, die Frauen und Mädchen auf allen Kontinenten mobilisiert hat, umfassend aufgedeckt und angeprangert wurden, was zeigt, dass die Herausforderungen, mit denen Frauen und Mädchen in den Justizsystemen konfrontiert sind, trotz unterschiedlicher sozialer, wirtschaftlicher und rechtlicher Rahmenbedingungen sehr ähnlich sind und daher ein konzertiertes Vorgehen erfordern;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in der Erwägung, dass es nach wie vor soziale Normen gibt, die geschlechtsspezifische Gewalt gegen Frauen und Mädchen legitimieren, den Zugang zu Gesundheitsdiensten, einschließlich Diensten im Bereich der sexuellen und reproduktiven Gesundheit, einschränken, unbezahlte Betreuungs- und Hausarbeit ausschließlich Frauen zuweisen und ihre Möglichkeiten, eine Führungsrolle zu übernehmen, einschränken;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in der Erwägung, dass durch die Verwirklichung der Rechte von Frauen weltweit Wettbewerbsfähigkeit erreicht wird, indem integratives Wachstum gefördert wird, Ungleichheiten verringert werden und die umfassende Nutzung der Fähigkeiten und des Potenzials von Frauen in allen Bereichen der Gesellschaft sichergestellt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Margarita de la Pisa Carrión, Mathilde Androuët,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in der Erwägung, dass Richter und Gerichte in allen Gerichtsverfahren ausschließlich auf der Grundlage der festgestellten Tatsachen und des Gesetzes handeln und dabei die Grundsätze der Unparteilichkeit, der Unschuldsvermutung und der Gleichheit vor dem Gesetz einhalten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in der Erwägung, dass Frauen und Mädchen in prekären Situationen, einschließlich solche mit Behinderungen, in ländlichen oder abgelegenen Gebieten und ältere Frauen, beim Zugang zur Justiz und zu Rechtsbeistand häufig mit zusätzlichen Hindernissen konfrontiert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in der Erwägung, dass Transgenderismus mit Geschlechterideologie und Geschlechtsumwandlungen auch anhaltende schwerwiegende gesundheitliche Folgen für Frauen und insbesondere Mädchen hat;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in der Erwägung, dass bewaffnete Konflikte, Vertreibung, die Folgen des Klimawandels und humanitäre Notlagen bestehende Ungleichheiten verschärfen und die Schutzsysteme schwächen, wodurch Frauen und Mädchen einem höheren Risiko geschlechtsspezifischer Gewalt ausgesetzt sind, einschließlich Zwangsheirat, sexueller Gewalt während der Reise, Menschenhandel, geschlechtsspezifischer Gewalt in Aufnahme- oder Asylzentren sowie sexueller Gewalt und Folter als Kriegswaffe;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in der Erwägung, dass die Generalversammlung der Vereinten Nationen warnend auf den aktiven Widerstand gegen Fortschritte bei der Gleichstellung der Geschlechter und die zunehmenden länderübergreifenden Rückschläge im Hinblick auf die Rechte der Frauen hingewiesen hat;</w:t>
            </w:r>
            <w:r>
              <w:t xml:space="preserve"> </w:t>
            </w:r>
            <w:r>
              <w:rPr>
                <w:b/>
                <w:i/>
              </w:rPr>
              <w:t>in der Erwägung, dass es eindeutig und dringend erforderlich ist, die substanzielle Gleichstellung und die Menschenrechte von Frauen und Mädchen zu bekräftigen</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https://documents.un.org/doc/undoc/gen/g24/073/47/pdf/g2407347.pdf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in der Erwägung, dass Digitalisierung und künstliche Intelligenz den Zugang zur Justiz zunehmend prägen, weshalb es von wesentlicher Bedeutung ist, im Rahmen geschlechtergerechter Justizsysteme gegen algorithmische Diskriminierung, digitale Ausgrenzung und Online-Bedrohungen vorzugehen;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in der Erwägung, dass sich geschlechtsspezifische Gewalt und Hindernisse für den Zugang von Frauen zur Justiz auf ihre uneingeschränkte Teilhabe am öffentlichen Leben auswirken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in der Erwägung, dass sexuelle Gewalt aufgrund von Konflikten nach wie vor eine der am weitesten verbreiteten Menschenrechtsverletzungen ist und eingesetzt wird, um die Zivilbevölkerung zu terrorisieren, Widerstand zu unterdrücken und Gemeinschaften zu zerstören, und somit nach dem Völkerrecht ein Kriegsverbrechen, ein Verbrechen gegen die Menschlichkeit oder Handlungen, die zum Völkermord beitragen, darstellt;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in der Erwägung, dass fehlende oder unzureichende Schulungen der zuständigen Behörden, die mit Opfern geschlechtsspezifischer Gewalt in Kontakt kommen, zu sekundärer Viktimisierung, Bagatellisierung oder sogar zur Einstellung von Fällen führen;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Hd.</w:t>
            </w:r>
            <w:r>
              <w:tab/>
            </w:r>
            <w:r>
              <w:rPr>
                <w:b/>
                <w:i/>
              </w:rPr>
              <w:t>in der Erwägung, dass die Einbeziehung der Geschlechterperspektive in die gerichtliche Entscheidungsfindung eine Voraussetzung dafür ist, dass Frauen und Mädchen gleichberechtigten Zugang zur Justiz erhalten;</w:t>
            </w:r>
            <w:r>
              <w:t xml:space="preserve"> </w:t>
            </w:r>
            <w:r>
              <w:rPr>
                <w:b/>
                <w:i/>
              </w:rPr>
              <w:t>in der Erwägung, dass dies bedeutet, die Fakten im Einklang mit einem sorgfältigen Verständnis der Rechtsvorschriften und ohne geschlechtsspezifische Vorurteile und schädliche Geschlechterstereotype zu bewerten;</w:t>
            </w:r>
            <w:r>
              <w:t xml:space="preserve"> </w:t>
            </w:r>
            <w:r>
              <w:rPr>
                <w:b/>
                <w:i/>
              </w:rPr>
              <w:t>in der Erwägung, dass dies sowohl für die Entscheidung selbst als auch für das Entscheidungsverfahren gilt;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He.</w:t>
            </w:r>
            <w:r>
              <w:tab/>
            </w:r>
            <w:r>
              <w:rPr>
                <w:b/>
                <w:i/>
              </w:rPr>
              <w:t>in der Erwägung, dass sich Spezialisierungsmaßnahmen in der Justiz in Bezug auf geschlechtsspezifische Gewalt in vielen Fällen als wirksam erwiesen haben, da sie eine Konzentration von Fachwissen sicherstellen und dafür sorgen, dass eine höhere Wahrscheinlichkeit besteht, dass die Justiz geschlechtersensibel ist, dass effizientere Fallbearbeitungssysteme vorhanden sind und dass das Gerichtsumfeld für die Opfer günstiger ist;</w:t>
            </w:r>
            <w:r>
              <w:rPr>
                <w:b/>
                <w:i/>
                <w:vertAlign w:val="superscript"/>
              </w:rPr>
              <w:t>1b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https://www.unwomen.org/sites/default/files/Headquarters/Attachments/Sections/Library/Publications/2012/7/HandbookNationalActionPlansOnVAW-en%20pdf.pdf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Hf.</w:t>
            </w:r>
            <w:r>
              <w:tab/>
            </w:r>
            <w:r>
              <w:rPr>
                <w:b/>
                <w:i/>
              </w:rPr>
              <w:t>in der Erwägung, dass der Zugang zu sexueller und reproduktiver Gesundheit und den damit verbundenen Rechten, einschließlich sicherer und legaler Abtreibungen, grundlegende Menschenrechte sind, die weltweit und in der EU geachtet werden müssen;</w:t>
            </w:r>
            <w:r>
              <w:t xml:space="preserve"> </w:t>
            </w:r>
            <w:r>
              <w:rPr>
                <w:b/>
                <w:i/>
              </w:rPr>
              <w:t>in der Erwägung, dass Millionen von Frauen weltweit keinen Zugang zu sexueller und reproduktiver Gesundheit und den damit verbundenen Rechten haben, wodurch Frauen und Mädchen Gefahr laufen, körperliche Schäden und unangemessenen wirtschaftlichen und psychischen Stress zu erleiden;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Hg.</w:t>
            </w:r>
            <w:r>
              <w:tab/>
            </w:r>
            <w:r>
              <w:rPr>
                <w:b/>
                <w:i/>
              </w:rPr>
              <w:t>in der Erwägung, dass Bedrohungen und Angriffe auf Organisationen der Zivilgesellschaft und Menschenrechtsverteidiger in alarmierender Weise zunehmen, insbesondere auf diejenigen, die sich für den Zugang zu sexueller und reproduktiver Gesundheit und den damit verbundenen Rechten einsetzen und diesen erleichtern;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h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Hh.</w:t>
            </w:r>
            <w:r>
              <w:tab/>
            </w:r>
            <w:r>
              <w:rPr>
                <w:b/>
                <w:i/>
              </w:rPr>
              <w:t>in der Erwägung, dass die Gleichstellung der Geschlechter, die Demokratie, die Grundrechte und die Rechtsstaatlichkeit untrennbar miteinander verbunden sind und dass keiner dieser Aspekte ohne die anderen ordnungsgemäß funktionieren kann;</w:t>
            </w:r>
            <w:r>
              <w:t xml:space="preserve"> </w:t>
            </w:r>
            <w:r>
              <w:rPr>
                <w:b/>
                <w:i/>
              </w:rPr>
              <w:t>in der Erwägung, dass es in Bezug auf die Rechte der Frauen und die Gleichstellung der Geschlechter in der EU und weltweit zunehmende Rückschläge und Rückschritte gibt, die durch den beispiellosen Anstieg von Anti-Gender- und Anti-Demokratie-Bewegungen befeuert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i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Hi.</w:t>
            </w:r>
            <w:r>
              <w:tab/>
            </w:r>
            <w:r>
              <w:rPr>
                <w:b/>
                <w:i/>
              </w:rPr>
              <w:t>in der Erwägung, dass die jüngste Rücknahme der Unterstützung für die Entwicklungshilfe und die Kürzungen der Entwicklungshilfe durch die USA Frauen und Mädchen und deren Leben und Rechte weltweit unverhältnismäßig stark betreffen;</w:t>
            </w:r>
            <w:r>
              <w:t xml:space="preserve"> </w:t>
            </w:r>
            <w:r>
              <w:rPr>
                <w:b/>
                <w:i/>
              </w:rPr>
              <w:t>in der Erwägung, dass dies die geschlechtsspezifische Schutzbedürftigkeit erhöht und verheerende Auswirkungen auf die Weltgemeinschaft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j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Hj.</w:t>
            </w:r>
            <w:r>
              <w:tab/>
            </w:r>
            <w:r>
              <w:rPr>
                <w:b/>
                <w:i/>
              </w:rPr>
              <w:t>in der Erwägung, dass allgegenwärtige Online-Gewalt, Hetze und Hassverbrechen, mit denen Frauen und Mädchen zunehmend konfrontiert sind, spezifische und gravierende Auswirkungen auf ihr tägliches Leben sowie ihre Beteiligung am öffentlichen Leben und folglich auch eine gleichberechtigte Vertretung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k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Hk.</w:t>
            </w:r>
            <w:r>
              <w:tab/>
            </w:r>
            <w:r>
              <w:rPr>
                <w:b/>
                <w:i/>
              </w:rPr>
              <w:t>in der Erwägung, dass Forschungsergebnisse zeigen, dass Frauen auf allen Ebenen der wirtschaftlichen und politischen Entscheidungsfindung weltweit unterrepräsentiert sind und dass die Verwirklichung der Geschlechterparität im politischen Leben in weiter Ferne liegt;</w:t>
            </w:r>
            <w:r>
              <w:t xml:space="preserve"> </w:t>
            </w:r>
            <w:r>
              <w:rPr>
                <w:b/>
                <w:i/>
              </w:rPr>
              <w:t>in der Erwägung, dass der Ausschuss für die Beseitigung der Diskriminierung der Frau (CEDAW) im Jahr 2024 die allgemeine Empfehlung Nr. 40 zur gleichberechtigten und inklusiven Vertretung von Frauen in Entscheidungssystemen abgegeben hat, die als eine Parität (50:50) zwischen Frauen und Männern in all ihrer Vielfalt im Hinblick auf den gleichberechtigten Zugang zu und die gleiche Machtverteilung in Entscheidungssystemen definiert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l(neu)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Hl.</w:t>
            </w:r>
            <w:r>
              <w:tab/>
            </w:r>
            <w:r>
              <w:rPr>
                <w:b/>
                <w:i/>
              </w:rPr>
              <w:t>in der Erwägung, dass die Agenda für Frauen, Frieden und Sicherheit von zentraler Bedeutung für die aktuellen globalen Herausforderungen im Bereich Frieden und Sicherheit ist;</w:t>
            </w:r>
            <w:r>
              <w:t xml:space="preserve"> </w:t>
            </w:r>
            <w:r>
              <w:rPr>
                <w:b/>
                <w:i/>
              </w:rPr>
              <w:t>in der Erwägung, dass bewaffnete Konflikte sowie neue, sich abzeichnende und zunehmend komplexe Sicherheitsherausforderungen Frauen und Mädchen unverhältnismäßig stark treffen und zu einer allgemeinen Verschlechterung der Stellung von Frauen geführt haben, was sich nachteilig auf die uneingeschränkte Wahrnehmung der Menschenrechte von Frauen und Mädchen weltweit auswirkt;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das unerschütterliche Engagement der EU für die Gleichstellung der Geschlechter zu bekräftigen und sicherzustellen, dass die Rechte der Frauen in allen Bereichen des auswärtigen Handelns der EU durch einen angemessen finanzierten, inklusiven und intersektionalen Ansatz, der einen Wandel von Geschlechterrollen bewirkt, vollständig und mit Überzeugung umgesetzt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das unerschütterliche Engagement der EU für die Gleichstellung der Geschlechter zu bekräftigen und sicherzustellen, dass die Rechte </w:t>
            </w:r>
            <w:r>
              <w:rPr>
                <w:b/>
                <w:i/>
              </w:rPr>
              <w:t>der</w:t>
            </w:r>
            <w:r>
              <w:t xml:space="preserve"> Frauen in allen Bereichen des auswärtigen Handelns der EU durch einen angemessen finanzierten, inklusiven und intersektionalen Ansatz, der einen Wandel von Geschlechterrollen bewirkt, vollständig und mit Überzeugung umgesetzt werden;</w:t>
            </w:r>
          </w:p>
        </w:tc>
        <w:tc>
          <w:tcPr>
            <w:tcW w:w="4876" w:type="dxa"/>
            <w:tcBorders>
              <w:top w:val="nil"/>
              <w:left w:val="nil"/>
              <w:bottom w:val="nil"/>
              <w:right w:val="nil"/>
            </w:tcBorders>
          </w:tcPr>
          <w:p>
            <w:pPr>
              <w:pStyle w:val="Normal6a"/>
            </w:pPr>
            <w:r>
              <w:t>a)</w:t>
            </w:r>
            <w:r>
              <w:tab/>
            </w:r>
            <w:r>
              <w:t xml:space="preserve">das unerschütterliche Engagement der EU für die Gleichstellung der Geschlechter zu bekräftigen und sicherzustellen, dass die Rechte </w:t>
            </w:r>
            <w:r>
              <w:rPr>
                <w:b/>
                <w:i/>
              </w:rPr>
              <w:t>von</w:t>
            </w:r>
            <w:r>
              <w:t xml:space="preserve"> Frauen </w:t>
            </w:r>
            <w:r>
              <w:rPr>
                <w:b/>
                <w:i/>
              </w:rPr>
              <w:t>und Mädchen</w:t>
            </w:r>
            <w:r>
              <w:t xml:space="preserve"> in allen Bereichen des auswärtigen Handelns der EU</w:t>
            </w:r>
            <w:r>
              <w:rPr>
                <w:b/>
                <w:i/>
              </w:rPr>
              <w:t>, einschließlich Entwicklungs-, Handels- und Sicherheitspolitik,</w:t>
            </w:r>
            <w:r>
              <w:t xml:space="preserve"> durch einen angemessen finanzierten, inklusiven und intersektionalen Ansatz, der einen Wandel von Geschlechterrollen bewirkt, vollständig und mit Überzeugung umgesetzt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das unerschütterliche Engagement der EU für die Gleichstellung der Geschlechter zu bekräftigen und sicherzustellen, dass die Rechte der Frauen in allen Bereichen des auswärtigen Handelns der EU durch einen </w:t>
            </w:r>
            <w:r>
              <w:rPr>
                <w:b/>
                <w:i/>
              </w:rPr>
              <w:t>angemessen finanzierten, inklusiven und intersektionalen</w:t>
            </w:r>
            <w:r>
              <w:t xml:space="preserve"> Ansatz, der </w:t>
            </w:r>
            <w:r>
              <w:rPr>
                <w:b/>
                <w:i/>
              </w:rPr>
              <w:t>einen Wandel von Geschlechterrollen bewirkt, vollständig und mit Überzeugung umgesetzt</w:t>
            </w:r>
            <w:r>
              <w:t xml:space="preserve"> werden;</w:t>
            </w:r>
          </w:p>
        </w:tc>
        <w:tc>
          <w:tcPr>
            <w:tcW w:w="4876" w:type="dxa"/>
            <w:tcBorders>
              <w:top w:val="nil"/>
              <w:left w:val="nil"/>
              <w:bottom w:val="nil"/>
              <w:right w:val="nil"/>
            </w:tcBorders>
          </w:tcPr>
          <w:p>
            <w:pPr>
              <w:pStyle w:val="Normal6a"/>
            </w:pPr>
            <w:r>
              <w:t>a)</w:t>
            </w:r>
            <w:r>
              <w:tab/>
            </w:r>
            <w:r>
              <w:t xml:space="preserve">das unerschütterliche Engagement der EU für die Gleichstellung der Geschlechter zu bekräftigen und sicherzustellen, dass die Rechte der Frauen in allen Bereichen des auswärtigen Handelns der EU durch einen Ansatz, der </w:t>
            </w:r>
            <w:r>
              <w:rPr>
                <w:b/>
                <w:i/>
              </w:rPr>
              <w:t>den Geschlechtern und den Unterschieden zwischen ihnen Rechnung trägt, berücksichtigt</w:t>
            </w:r>
            <w:r>
              <w:t xml:space="preserve"> werden;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das unerschütterliche Engagement der EU für die Gleichstellung der Geschlechter zu bekräftigen und sicherzustellen, dass die Rechte der Frauen in allen Bereichen des auswärtigen Handelns der EU durch einen angemessen finanzierten, inklusiven und intersektionalen Ansatz, </w:t>
            </w:r>
            <w:r>
              <w:rPr>
                <w:b/>
                <w:i/>
              </w:rPr>
              <w:t>der einen Wandel von Geschlechterrollen bewirkt,</w:t>
            </w:r>
            <w:r>
              <w:t xml:space="preserve"> vollständig und mit Überzeugung umgesetzt werden;</w:t>
            </w:r>
          </w:p>
        </w:tc>
        <w:tc>
          <w:tcPr>
            <w:tcW w:w="4876" w:type="dxa"/>
            <w:tcBorders>
              <w:top w:val="nil"/>
              <w:left w:val="nil"/>
              <w:bottom w:val="nil"/>
              <w:right w:val="nil"/>
            </w:tcBorders>
          </w:tcPr>
          <w:p>
            <w:pPr>
              <w:pStyle w:val="Normal6a"/>
            </w:pPr>
            <w:r>
              <w:t>a)</w:t>
            </w:r>
            <w:r>
              <w:tab/>
            </w:r>
            <w:r>
              <w:t>das unerschütterliche Engagement der EU für die Gleichstellung der Geschlechter zu bekräftigen und sicherzustellen, dass die Rechte der Frauen in allen Bereichen des auswärtigen Handelns der EU durch einen angemessen finanzierten, inklusiven und intersektionalen Ansatz, vollständig und mit Überzeugung umgesetzt werden</w:t>
            </w:r>
            <w:r>
              <w:rPr>
                <w:b/>
                <w:i/>
              </w:rPr>
              <w:t>, um echte Gleichstellung der Geschlechter zu verwirklichen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das </w:t>
            </w:r>
            <w:r>
              <w:rPr>
                <w:b/>
                <w:i/>
              </w:rPr>
              <w:t>unerschütterliche</w:t>
            </w:r>
            <w:r>
              <w:t xml:space="preserve"> Engagement der EU für die Gleichstellung der Geschlechter zu bekräftigen und </w:t>
            </w:r>
            <w:r>
              <w:rPr>
                <w:b/>
                <w:i/>
              </w:rPr>
              <w:t>sicherzustellen, dass</w:t>
            </w:r>
            <w:r>
              <w:t xml:space="preserve"> die Rechte der Frauen in allen Bereichen des auswärtigen Handelns der EU durch einen angemessen finanzierten, inklusiven und intersektionalen Ansatz, der einen Wandel von Geschlechterrollen bewirkt, </w:t>
            </w:r>
            <w:r>
              <w:rPr>
                <w:b/>
                <w:i/>
              </w:rPr>
              <w:t>vollständig und mit Überzeugung umgesetzt werden</w:t>
            </w:r>
            <w:r>
              <w:t>;</w:t>
            </w:r>
          </w:p>
        </w:tc>
        <w:tc>
          <w:tcPr>
            <w:tcW w:w="4876" w:type="dxa"/>
            <w:tcBorders>
              <w:top w:val="nil"/>
              <w:left w:val="nil"/>
              <w:bottom w:val="nil"/>
              <w:right w:val="nil"/>
            </w:tcBorders>
          </w:tcPr>
          <w:p>
            <w:pPr>
              <w:pStyle w:val="Normal6a"/>
            </w:pPr>
            <w:r>
              <w:t>a)</w:t>
            </w:r>
            <w:r>
              <w:tab/>
            </w:r>
            <w:r>
              <w:t xml:space="preserve">das </w:t>
            </w:r>
            <w:r>
              <w:rPr>
                <w:b/>
                <w:i/>
              </w:rPr>
              <w:t>entschlossene</w:t>
            </w:r>
            <w:r>
              <w:t xml:space="preserve"> Engagement der EU für die Gleichstellung der Geschlechter zu bekräftigen und die </w:t>
            </w:r>
            <w:r>
              <w:rPr>
                <w:b/>
                <w:i/>
              </w:rPr>
              <w:t>vollständige Umsetzung der</w:t>
            </w:r>
            <w:r>
              <w:t xml:space="preserve"> Rechte der Frauen in allen Bereichen des auswärtigen Handelns der EU durch einen angemessen finanzierten, inklusiven und intersektionalen Ansatz, der einen Wandel von Geschlechterrollen bewirkt, </w:t>
            </w:r>
            <w:r>
              <w:rPr>
                <w:b/>
                <w:i/>
              </w:rPr>
              <w:t>zu garantieren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das unerschütterliche Engagement der EU für die Gleichstellung der Geschlechter zu bekräftigen und sicherzustellen, dass die Rechte der Frauen in allen Bereichen des auswärtigen Handelns der EU durch einen angemessen finanzierten</w:t>
            </w:r>
            <w:r>
              <w:rPr>
                <w:b/>
                <w:i/>
              </w:rPr>
              <w:t>,</w:t>
            </w:r>
            <w:r>
              <w:t xml:space="preserve"> inklusiven </w:t>
            </w:r>
            <w:r>
              <w:rPr>
                <w:b/>
                <w:i/>
              </w:rPr>
              <w:t>und intersektionalen</w:t>
            </w:r>
            <w:r>
              <w:t xml:space="preserve"> Ansatz</w:t>
            </w:r>
            <w:r>
              <w:rPr>
                <w:b/>
                <w:i/>
              </w:rPr>
              <w:t>, der einen Wandel von Geschlechterrollen bewirkt</w:t>
            </w:r>
            <w:r>
              <w:t>, vollständig und mit Überzeugung umgesetzt werden;</w:t>
            </w:r>
          </w:p>
        </w:tc>
        <w:tc>
          <w:tcPr>
            <w:tcW w:w="4876" w:type="dxa"/>
            <w:tcBorders>
              <w:top w:val="nil"/>
              <w:left w:val="nil"/>
              <w:bottom w:val="nil"/>
              <w:right w:val="nil"/>
            </w:tcBorders>
          </w:tcPr>
          <w:p>
            <w:pPr>
              <w:pStyle w:val="Normal6a"/>
            </w:pPr>
            <w:r>
              <w:t>a)</w:t>
            </w:r>
            <w:r>
              <w:tab/>
            </w:r>
            <w:r>
              <w:t xml:space="preserve">das unerschütterliche Engagement der EU für die Gleichstellung der Geschlechter zu bekräftigen und sicherzustellen, dass die Rechte der Frauen in allen Bereichen des auswärtigen Handelns der EU durch einen angemessen finanzierten </w:t>
            </w:r>
            <w:r>
              <w:rPr>
                <w:b/>
                <w:i/>
              </w:rPr>
              <w:t>und</w:t>
            </w:r>
            <w:r>
              <w:t xml:space="preserve"> inklusiven Ansatz </w:t>
            </w:r>
            <w:r>
              <w:rPr>
                <w:b/>
                <w:i/>
              </w:rPr>
              <w:t>auf der Grundlage des Grundsatzes der Nichtdiskriminierung</w:t>
            </w:r>
            <w:r>
              <w:t>, vollständig und mit Überzeugung umgesetzt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das unerschütterliche Engagement der EU für die Gleichstellung der Geschlechter zu bekräftigen und sicherzustellen, dass die Rechte der Frauen </w:t>
            </w:r>
            <w:r>
              <w:rPr>
                <w:b/>
                <w:i/>
              </w:rPr>
              <w:t>in allen Bereichen des</w:t>
            </w:r>
            <w:r>
              <w:t xml:space="preserve"> auswärtigen </w:t>
            </w:r>
            <w:r>
              <w:rPr>
                <w:b/>
                <w:i/>
              </w:rPr>
              <w:t>Handelns</w:t>
            </w:r>
            <w:r>
              <w:t xml:space="preserve"> der EU </w:t>
            </w:r>
            <w:r>
              <w:rPr>
                <w:b/>
                <w:i/>
              </w:rPr>
              <w:t>durch einen angemessen finanzierten, inklusiven und intersektionalen Ansatz, der einen Wandel von Geschlechterrollen bewirkt, vollständig und mit Überzeugung umgesetzt</w:t>
            </w:r>
            <w:r>
              <w:t xml:space="preserve"> werden;</w:t>
            </w:r>
          </w:p>
        </w:tc>
        <w:tc>
          <w:tcPr>
            <w:tcW w:w="4876" w:type="dxa"/>
            <w:tcBorders>
              <w:top w:val="nil"/>
              <w:left w:val="nil"/>
              <w:bottom w:val="nil"/>
              <w:right w:val="nil"/>
            </w:tcBorders>
          </w:tcPr>
          <w:p>
            <w:pPr>
              <w:pStyle w:val="Normal6a"/>
            </w:pPr>
            <w:r>
              <w:t>a)</w:t>
            </w:r>
            <w:r>
              <w:tab/>
            </w:r>
            <w:r>
              <w:t xml:space="preserve">das unerschütterliche Engagement der EU für die Gleichstellung der Geschlechter zu bekräftigen und sicherzustellen, dass die Rechte der Frauen </w:t>
            </w:r>
            <w:r>
              <w:rPr>
                <w:b/>
                <w:i/>
              </w:rPr>
              <w:t>im gesamten</w:t>
            </w:r>
            <w:r>
              <w:t xml:space="preserve"> auswärtigen </w:t>
            </w:r>
            <w:r>
              <w:rPr>
                <w:b/>
                <w:i/>
              </w:rPr>
              <w:t>Handeln</w:t>
            </w:r>
            <w:r>
              <w:t xml:space="preserve"> der EU </w:t>
            </w:r>
            <w:r>
              <w:rPr>
                <w:b/>
                <w:i/>
              </w:rPr>
              <w:t>geachtet</w:t>
            </w:r>
            <w:r>
              <w:t xml:space="preserve"> werden;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die Zusage der EU zu bekräftigen, die Straflosigkeit bei geschlechtsspezifischer Gewalt, einschließlich sexueller Gewalt, zu bekämpfen und zu beenden, und zu betonen, dass es wichtig ist, Vergewaltigung auf der Grundlage der fehlenden Zustimmung gemäß der bestehenden Rechtsgrundlage nach Artikel 83 Absatz 1 AEUV unter Strafe zu stellen;</w:t>
            </w:r>
            <w:r>
              <w:t xml:space="preserve"> </w:t>
            </w:r>
            <w:r>
              <w:rPr>
                <w:b/>
                <w:i/>
              </w:rPr>
              <w:t>sich ferner zu verpflichten, alle Bemühungen aktiv zu unterstützen, um die Rechenschaftspflicht für die Täter und den Zugang zur Justiz für Überlebende von Vergewaltigungen als Kriegswaffe sicherzustellen, und anzuerkennen, dass Vergewaltigungen und andere Formen sexueller Gewalt gemäß der Resolution 1820 (2008) des Sicherheitsrates der Vereinten Nationen Kriegsverbrechen, Verbrechen gegen die Menschlichkeit oder Handlungen, die zum Völkermord beitragen, darstellen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zu fordern, dass sexuelle und reproduktive Gesundheit und die damit verbundenen Rechte Grundrechte sind;</w:t>
            </w:r>
            <w:r>
              <w:t xml:space="preserve"> </w:t>
            </w:r>
            <w:r>
              <w:rPr>
                <w:b/>
                <w:i/>
              </w:rPr>
              <w:t>einen sicheren und freien Zugang zu Abtreibung, Empfängnisverhütung, Betreuung von Müttern und Sexualerziehung für alle innerhalb und außerhalb der EU zu fordern;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a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zu betonen, wie wichtig es ist, geschlechtsspezifische Apartheid im Römischen Statut als Verbrechen gegen die Menschlichkeit anzuerkennen, um den Zugang von Frauen zur Justiz sicherzustellen und die Täter zur Rechenschaft zu ziehen;</w:t>
            </w:r>
            <w:r>
              <w:t xml:space="preserve"> </w:t>
            </w:r>
            <w:r>
              <w:rPr>
                <w:b/>
                <w:i/>
              </w:rPr>
              <w:t>die Definition der geschlechtsspezifischen Apartheid zu unterstützen, wie sie von der Arbeitsgruppe der Vereinten Nationen zur Beseitigung der Diskriminierung von Frauen und Mädchen vorgeschlagen wurde und in der Handlungen genannt werden, die im Rahmen eines institutionalisierten Systems der systematischen Diskriminierung, Unterdrückung und Dominanz einer Gruppe über eine oder mehrere Gruppen auf der Grundlage des Geschlechts in der Absicht begangen werden, diese Machtverhältnisse aufrechtzuerhalten;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a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eine Führungsrolle im weltweiten Kampf gegen die Gegenreaktionen gegen die Gleichstellung der Geschlechter zu übernehmen und die Angriffe von Anti-Gender- und Anti-Rechte-Bewegungen, die Lügen verbreiten, die Demokratie untergraben und sich gegen die Rechte von Frauen und LGBTIQ+-Personen richten, aufs Schärfste zu verurteilen;</w:t>
            </w:r>
            <w:r>
              <w:t xml:space="preserve"> </w:t>
            </w:r>
            <w:r>
              <w:rPr>
                <w:b/>
                <w:i/>
              </w:rPr>
              <w:t>alle Organe und Regierungen der EU aufzufordern, den Aktivisten, die zum Schweigen gebracht werden sollen, zur Seite zu stehen;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a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die EU aufzufordern, sich zu einem kohärenten Ansatz bezüglich einer feministischen Außenpolitik zu verpflichten, die die Rechte, die Ressourcen und die Vertretung von Frauen und Mädchen aufrechterhält und bei der die Gleichstellung der Geschlechter, die Menschenrechte und die soziale Gerechtigkeit in den Mittelpunkt des auswärtigen Handelns gestellt werden;</w:t>
            </w:r>
            <w:r>
              <w:t xml:space="preserve"> </w:t>
            </w:r>
            <w:r>
              <w:rPr>
                <w:b/>
                <w:i/>
              </w:rPr>
              <w:t>zu betonen, dass die Stärkung von Frauen und Frauenrechtsorganisationen und die Beteiligung von Frauen an der Außenpolitik und der konfliktbezogenen Entscheidungsfindung bessere Ergebnisse für die Gemeinschaften, den Zugang zur Justiz und einen nachhaltigeren Frieden fördert;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alle rechtlichen oder kulturellen Praktiken abzulehnen, die die Gleichheit von Frauen vor dem Gesetz untergraben;</w:t>
            </w:r>
            <w:r>
              <w:t xml:space="preserve"> </w:t>
            </w:r>
            <w:r>
              <w:rPr>
                <w:b/>
                <w:i/>
              </w:rPr>
              <w:t>die Pflicht zu betonen, dafür zu sorgen, dass der europäische Besitzstand in Bezug auf die Würde und die Rechte von Frauen bei der Migrations- und Integrationspolitik in vollem Umfang gewahrt wird;</w:t>
            </w:r>
            <w:r>
              <w:t xml:space="preserve"> </w:t>
            </w:r>
            <w:r>
              <w:rPr>
                <w:b/>
                <w:i/>
              </w:rPr>
              <w:t>die Annahme entschlossener Maßnahmen zu empfehlen, um jeden Versuch zu verhindern, diskriminierende Praktiken in Europa, die auf ungleichen Rechtssystemen beruhen, zu legitimieren oder aufrechtzuerhalten;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seine entschlossene Unterstützung der Arbeit der Einheit der Vereinten Nationen für die Gleichstellung und Ermächtigung der Frauen (UN Women) zuzusichern, die ein zentraler Träger im System der Vereinten Nationen ist, mit dem die Rechte der Frauen in all ihrer Vielfalt gefördert und alle einschlägigen Interessenträger zusammengebracht werden, um für einen politischen Wandel und abgestimmte Maßnahmen zu sorgen;</w:t>
            </w:r>
            <w:r>
              <w:t xml:space="preserve"> </w:t>
            </w:r>
            <w:r>
              <w:rPr>
                <w:b/>
                <w:i/>
              </w:rPr>
              <w:t>alle Mitgliedstaaten der Vereinten Nationen sowie die EU aufzufordern, ausreichende Mittel für UN Women bereitzustellen;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seine entschlossene Unterstützung der Arbeit der Einheit der Vereinten Nationen für die Gleichstellung und Ermächtigung der Frauen (UN Women) zuzusichern, die ein zentraler Träger im System der Vereinten Nationen ist, mit dem die Rechte der Frauen in all ihrer Vielfalt gefördert und alle einschlägigen Interessenträger zusammengebracht werden, um für einen politischen Wandel und abgestimmte Maßnahmen zu sorgen; alle Mitgliedstaaten der Vereinten Nationen sowie die EU aufzufordern, </w:t>
            </w:r>
            <w:r>
              <w:rPr>
                <w:b/>
                <w:i/>
              </w:rPr>
              <w:t>ausreichende Mittel für UN Women bereitzustellen</w:t>
            </w:r>
            <w:r>
              <w:t>;</w:t>
            </w:r>
          </w:p>
        </w:tc>
        <w:tc>
          <w:tcPr>
            <w:tcW w:w="4876" w:type="dxa"/>
            <w:tcBorders>
              <w:top w:val="nil"/>
              <w:left w:val="nil"/>
              <w:bottom w:val="nil"/>
              <w:right w:val="nil"/>
            </w:tcBorders>
          </w:tcPr>
          <w:p>
            <w:pPr>
              <w:pStyle w:val="Normal6a"/>
            </w:pPr>
            <w:r>
              <w:t>c)</w:t>
            </w:r>
            <w:r>
              <w:tab/>
            </w:r>
            <w:r>
              <w:t xml:space="preserve">seine entschlossene Unterstützung der Arbeit der Einheit der Vereinten Nationen für die Gleichstellung und Ermächtigung der Frauen (UN Women) zuzusichern, die ein zentraler Träger im System der Vereinten Nationen ist, mit dem die Rechte der Frauen in all ihrer Vielfalt gefördert und alle einschlägigen Interessenträger zusammengebracht werden, um für einen politischen Wandel und abgestimmte Maßnahmen zu sorgen; alle Mitgliedstaaten der Vereinten Nationen sowie die EU aufzufordern, </w:t>
            </w:r>
            <w:r>
              <w:rPr>
                <w:b/>
                <w:i/>
              </w:rPr>
              <w:t>die Rechte von Frauen zu gewährleisten, indem sie das Verbot von Leihmutterschaft, Steinigung, Strafen für Ehebruch, Genitalverstümmelung und Zwangsverheiratung fördern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seine entschlossene Unterstützung der</w:t>
            </w:r>
            <w:r>
              <w:t xml:space="preserve"> Arbeit </w:t>
            </w:r>
            <w:r>
              <w:rPr>
                <w:b/>
                <w:i/>
              </w:rPr>
              <w:t>der Einheit</w:t>
            </w:r>
            <w:r>
              <w:t xml:space="preserve"> der Vereinten Nationen </w:t>
            </w:r>
            <w:r>
              <w:rPr>
                <w:b/>
                <w:i/>
              </w:rPr>
              <w:t>für die Gleichstellung und Ermächtigung der Frauen (</w:t>
            </w:r>
            <w:r>
              <w:t>UN Women</w:t>
            </w:r>
            <w:r>
              <w:rPr>
                <w:b/>
                <w:i/>
              </w:rPr>
              <w:t>) zuzusichern, die ein zentraler Träger im System der Vereinten Nationen ist, mit dem die</w:t>
            </w:r>
            <w:r>
              <w:t xml:space="preserve"> Rechte der Frauen </w:t>
            </w:r>
            <w:r>
              <w:rPr>
                <w:b/>
                <w:i/>
              </w:rPr>
              <w:t>in all ihrer Vielfalt gefördert und alle</w:t>
            </w:r>
            <w:r>
              <w:t xml:space="preserve"> einschlägigen </w:t>
            </w:r>
            <w:r>
              <w:rPr>
                <w:b/>
                <w:i/>
              </w:rPr>
              <w:t>Interessenträger zusammengebracht werden, um für einen politischen Wandel und abgestimmte Maßnahmen zu sorgen;</w:t>
            </w:r>
            <w:r>
              <w:t xml:space="preserve"> </w:t>
            </w:r>
            <w:r>
              <w:rPr>
                <w:b/>
                <w:i/>
              </w:rPr>
              <w:t>alle</w:t>
            </w:r>
            <w:r>
              <w:t xml:space="preserve"> Mitgliedstaaten der Vereinten Nationen </w:t>
            </w:r>
            <w:r>
              <w:rPr>
                <w:b/>
                <w:i/>
              </w:rPr>
              <w:t>sowie</w:t>
            </w:r>
            <w:r>
              <w:t xml:space="preserve"> die EU aufzufordern, </w:t>
            </w:r>
            <w:r>
              <w:rPr>
                <w:b/>
                <w:i/>
              </w:rPr>
              <w:t>ausreichende Mittel für UN Women bereitzustellen</w:t>
            </w:r>
            <w:r>
              <w:t>;</w:t>
            </w:r>
          </w:p>
        </w:tc>
        <w:tc>
          <w:tcPr>
            <w:tcW w:w="4876" w:type="dxa"/>
            <w:tcBorders>
              <w:top w:val="nil"/>
              <w:left w:val="nil"/>
              <w:bottom w:val="nil"/>
              <w:right w:val="nil"/>
            </w:tcBorders>
          </w:tcPr>
          <w:p>
            <w:pPr>
              <w:pStyle w:val="Normal6a"/>
            </w:pPr>
            <w:r>
              <w:t>c)</w:t>
            </w:r>
            <w:r>
              <w:tab/>
            </w:r>
            <w:r>
              <w:rPr>
                <w:b/>
                <w:i/>
              </w:rPr>
              <w:t>die</w:t>
            </w:r>
            <w:r>
              <w:t xml:space="preserve"> Arbeit </w:t>
            </w:r>
            <w:r>
              <w:rPr>
                <w:b/>
                <w:i/>
              </w:rPr>
              <w:t>von Akteuren innerhalb des Systems</w:t>
            </w:r>
            <w:r>
              <w:t xml:space="preserve"> der Vereinten Nationen</w:t>
            </w:r>
            <w:r>
              <w:rPr>
                <w:b/>
                <w:i/>
              </w:rPr>
              <w:t>, wie z. B.</w:t>
            </w:r>
            <w:r>
              <w:t xml:space="preserve"> UN Women</w:t>
            </w:r>
            <w:r>
              <w:rPr>
                <w:b/>
                <w:i/>
              </w:rPr>
              <w:t>, bei ihren Bemühungen um die Förderung der</w:t>
            </w:r>
            <w:r>
              <w:t xml:space="preserve"> Rechte der Frauen </w:t>
            </w:r>
            <w:r>
              <w:rPr>
                <w:b/>
                <w:i/>
              </w:rPr>
              <w:t>anzuerkennen und die</w:t>
            </w:r>
            <w:r>
              <w:t xml:space="preserve"> einschlägigen </w:t>
            </w:r>
            <w:r>
              <w:rPr>
                <w:b/>
                <w:i/>
              </w:rPr>
              <w:t>Parteien zu koordinieren;</w:t>
            </w:r>
            <w:r>
              <w:t xml:space="preserve"> </w:t>
            </w:r>
            <w:r>
              <w:rPr>
                <w:b/>
                <w:i/>
              </w:rPr>
              <w:t>die</w:t>
            </w:r>
            <w:r>
              <w:t xml:space="preserve"> Mitgliedstaaten der Vereinten Nationen </w:t>
            </w:r>
            <w:r>
              <w:rPr>
                <w:b/>
                <w:i/>
              </w:rPr>
              <w:t>und</w:t>
            </w:r>
            <w:r>
              <w:t xml:space="preserve"> die EU aufzufordern, </w:t>
            </w:r>
            <w:r>
              <w:rPr>
                <w:b/>
                <w:i/>
              </w:rPr>
              <w:t>im Rahmen ihrer jeweiligen Mandate weiterhin mit diesen Akteuren zusammenzuarbeiten</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seine </w:t>
            </w:r>
            <w:r>
              <w:rPr>
                <w:b/>
                <w:i/>
              </w:rPr>
              <w:t>entschlossene</w:t>
            </w:r>
            <w:r>
              <w:t xml:space="preserve"> Unterstützung der Arbeit der Einheit der Vereinten Nationen für die Gleichstellung und Ermächtigung der Frauen (UN Women) </w:t>
            </w:r>
            <w:r>
              <w:rPr>
                <w:b/>
                <w:i/>
              </w:rPr>
              <w:t>zuzusichern</w:t>
            </w:r>
            <w:r>
              <w:t>, die ein zentraler Träger im System der Vereinten Nationen ist, mit dem die Rechte der Frauen in all ihrer Vielfalt gefördert und alle einschlägigen Interessenträger zusammengebracht werden, um für einen politischen Wandel und abgestimmte Maßnahmen zu sorgen; alle Mitgliedstaaten der Vereinten Nationen sowie die EU aufzufordern, ausreichende Mittel für UN Women bereitzustellen;</w:t>
            </w:r>
          </w:p>
        </w:tc>
        <w:tc>
          <w:tcPr>
            <w:tcW w:w="4876" w:type="dxa"/>
            <w:tcBorders>
              <w:top w:val="nil"/>
              <w:left w:val="nil"/>
              <w:bottom w:val="nil"/>
              <w:right w:val="nil"/>
            </w:tcBorders>
          </w:tcPr>
          <w:p>
            <w:pPr>
              <w:pStyle w:val="Normal6a"/>
            </w:pPr>
            <w:r>
              <w:t>c)</w:t>
            </w:r>
            <w:r>
              <w:tab/>
            </w:r>
            <w:r>
              <w:t xml:space="preserve">seine </w:t>
            </w:r>
            <w:r>
              <w:rPr>
                <w:b/>
                <w:i/>
              </w:rPr>
              <w:t>umfassende</w:t>
            </w:r>
            <w:r>
              <w:t xml:space="preserve"> Unterstützung der Arbeit der Einheit der Vereinten Nationen für die Gleichstellung und Ermächtigung der Frauen (UN Women) </w:t>
            </w:r>
            <w:r>
              <w:rPr>
                <w:b/>
                <w:i/>
              </w:rPr>
              <w:t>zu bekräftigen</w:t>
            </w:r>
            <w:r>
              <w:t xml:space="preserve">, die ein zentraler Träger im System der Vereinten Nationen ist, mit dem die Rechte der Frauen in all ihrer Vielfalt gefördert und alle einschlägigen Interessenträger zusammengebracht werden, um für einen politischen Wandel und abgestimmte Maßnahmen zu sorgen; alle Mitgliedstaaten der Vereinten Nationen sowie die EU </w:t>
            </w:r>
            <w:r>
              <w:rPr>
                <w:b/>
                <w:i/>
              </w:rPr>
              <w:t>nachdrücklich</w:t>
            </w:r>
            <w:r>
              <w:t xml:space="preserve"> aufzufordern, ausreichende Mittel für UN Women bereitzustellen;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die jüngsten Kürzungen der Mittel für Frauenrechtsorganisationen und Organisationen der Zivilgesellschaft, die dich dafür einsetzen, geschlechtsspezifische Gewalt zu bekämpfen und Frauen in die Lage zu versetzen, Zugang zur Justiz zu erhalten, klar zu verurteilen;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die Mittel für die Entwicklungshilfe aufzustocken, um die nach der Rücknahme von USAID entstandene Lücke zu schließen;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c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die Einrichtung von Überwachungs- und Rechenschaftsrahmen zu fordern, um die Umsetzung der Verpflichtungen der Kommission für die Rechtsstellung der Frau in allen Mitgliedstaaten und bei allen Partnern der Vereinten Nationen zu verfolgen;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sicherzustellen, dass europäische und internationale Instrumente einander ergänzen und für ehrgeizige Ziele geeignet sind, mit soliden und substanziellen Bestimmungen zur Stärkung der Rolle der Frau und zur Gewährleistung des Zugangs zur Justiz, und zu berücksichtigen, dass das Recht auf </w:t>
            </w:r>
            <w:r>
              <w:rPr>
                <w:b/>
                <w:i/>
              </w:rPr>
              <w:t>Prozesskostenhilfe</w:t>
            </w:r>
            <w:r>
              <w:t xml:space="preserve"> in dieser Hinsicht von wesentlicher Bedeutung ist; sicherzustellen, dass die EU eine starke Führungsrolle </w:t>
            </w:r>
            <w:r>
              <w:rPr>
                <w:b/>
                <w:i/>
              </w:rPr>
              <w:t>einnimmt</w:t>
            </w:r>
            <w:r>
              <w:t xml:space="preserve"> und einen einheitlichen Standpunkt zu inklusiven und unvoreingenommenen Justizsystemen einnimmt, die für alle zugänglich sind, insbesondere für benachteiligte und schutzbedürftige Gruppen von Frauen, die aufgrund von Lücken bei den institutionellen Kapazitäten, soziokulturellen Gründen und Diskriminierung häufig mit Hindernissen beim Zugang zur Justiz konfrontiert sind; die Einrichtung spezifischer Gerichte für geschlechtsspezifische Gewalt zu prüfen; sich für umfassende Rechtsrahmen einzusetzen, die die Rechte der Frauen schützen und die uneingeschränkte und gleichberechtigte Teilhabe von Frauen sowohl nach nationalem als auch internationalem Recht sicherstellen;</w:t>
            </w:r>
          </w:p>
        </w:tc>
        <w:tc>
          <w:tcPr>
            <w:tcW w:w="4876" w:type="dxa"/>
            <w:tcBorders>
              <w:top w:val="nil"/>
              <w:left w:val="nil"/>
              <w:bottom w:val="nil"/>
              <w:right w:val="nil"/>
            </w:tcBorders>
          </w:tcPr>
          <w:p>
            <w:pPr>
              <w:pStyle w:val="Normal6a"/>
            </w:pPr>
            <w:r>
              <w:t>d)</w:t>
            </w:r>
            <w:r>
              <w:tab/>
            </w:r>
            <w:r>
              <w:t xml:space="preserve">sicherzustellen, dass europäische und internationale Instrumente einander ergänzen und für ehrgeizige Ziele geeignet sind, mit soliden und substanziellen Bestimmungen zur Stärkung der Rolle der Frau und zur Gewährleistung des Zugangs zur Justiz, und zu berücksichtigen, dass das Recht auf </w:t>
            </w:r>
            <w:r>
              <w:rPr>
                <w:b/>
                <w:i/>
              </w:rPr>
              <w:t>kostenlosen Rechtsbeistand</w:t>
            </w:r>
            <w:r>
              <w:t xml:space="preserve"> in dieser Hinsicht von wesentlicher Bedeutung ist; sicherzustellen, dass die EU eine starke Führungsrolle und einen einheitlichen Standpunkt zu inklusiven und unvoreingenommenen Justizsystemen einnimmt, die für alle zugänglich sind, insbesondere für benachteiligte und schutzbedürftige Gruppen von Frauen, die aufgrund von Lücken bei den institutionellen Kapazitäten</w:t>
            </w:r>
            <w:r>
              <w:rPr>
                <w:b/>
                <w:i/>
              </w:rPr>
              <w:t>, einer in Bezug auf die Auswirkungen von geschlechtsspezifischer Gewalt, einschließlich psychischer, mentaler, physischer und finanzieller Kontrolle und Kontrolle durch Zwang, oft unzureichend geschulten Justiz</w:t>
            </w:r>
            <w:r>
              <w:t xml:space="preserve">, soziokulturellen Gründen und Diskriminierung häufig mit Hindernissen beim Zugang zur Justiz konfrontiert sind; die Einrichtung spezifischer Gerichte für geschlechtsspezifische Gewalt zu prüfen; sich für umfassende Rechtsrahmen einzusetzen, die die Rechte der Frauen schützen und die uneingeschränkte und gleichberechtigte Teilhabe von Frauen sowohl nach nationalem als auch internationalem Recht sicherstellen; </w:t>
            </w:r>
            <w:r>
              <w:rPr>
                <w:b/>
                <w:i/>
              </w:rPr>
              <w:t>anzuerkennen, dass das Hauptmotiv für bestimmte Straftaten das Geschlecht ist, z. B. bei Femiziden;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sicherzustellen, dass europäische und internationale Instrumente einander ergänzen und für ehrgeizige Ziele geeignet sind, mit soliden und substanziellen Bestimmungen zur Stärkung der Rolle der Frau und zur Gewährleistung des Zugangs zur Justiz, und zu berücksichtigen, dass das Recht auf Prozesskostenhilfe in dieser Hinsicht von wesentlicher Bedeutung ist; sicherzustellen, dass die EU eine starke Führungsrolle einnimmt und einen einheitlichen Standpunkt zu inklusiven und unvoreingenommenen Justizsystemen einnimmt, die für alle zugänglich sind, insbesondere für benachteiligte und schutzbedürftige Gruppen von Frauen, die aufgrund von Lücken bei den institutionellen Kapazitäten, soziokulturellen Gründen und Diskriminierung häufig mit Hindernissen beim Zugang zur Justiz konfrontiert sind; die </w:t>
            </w:r>
            <w:r>
              <w:rPr>
                <w:b/>
                <w:i/>
              </w:rPr>
              <w:t>Einrichtung</w:t>
            </w:r>
            <w:r>
              <w:t xml:space="preserve"> spezifischer </w:t>
            </w:r>
            <w:r>
              <w:rPr>
                <w:b/>
                <w:i/>
              </w:rPr>
              <w:t>Gerichte</w:t>
            </w:r>
            <w:r>
              <w:t xml:space="preserve"> für geschlechtsspezifische Gewalt zu prüfen; sich für umfassende Rechtsrahmen einzusetzen, die die Rechte der Frauen schützen und die uneingeschränkte und gleichberechtigte Teilhabe von Frauen sowohl nach nationalem als auch internationalem Recht sicherstellen;</w:t>
            </w:r>
          </w:p>
        </w:tc>
        <w:tc>
          <w:tcPr>
            <w:tcW w:w="4876" w:type="dxa"/>
            <w:tcBorders>
              <w:top w:val="nil"/>
              <w:left w:val="nil"/>
              <w:bottom w:val="nil"/>
              <w:right w:val="nil"/>
            </w:tcBorders>
          </w:tcPr>
          <w:p>
            <w:pPr>
              <w:pStyle w:val="Normal6a"/>
            </w:pPr>
            <w:r>
              <w:t>d)</w:t>
            </w:r>
            <w:r>
              <w:tab/>
            </w:r>
            <w:r>
              <w:t xml:space="preserve">sicherzustellen, dass europäische und internationale Instrumente einander ergänzen und für ehrgeizige Ziele geeignet sind, mit soliden und substanziellen Bestimmungen zur Stärkung der Rolle der Frau und zur Gewährleistung des Zugangs zur Justiz, und zu berücksichtigen, dass das Recht auf Prozesskostenhilfe in dieser Hinsicht von wesentlicher Bedeutung ist; sicherzustellen, dass die EU eine starke Führungsrolle einnimmt und einen einheitlichen Standpunkt zu inklusiven und unvoreingenommenen Justizsystemen einnimmt, die für alle zugänglich sind, insbesondere für benachteiligte und schutzbedürftige Gruppen von Frauen, die aufgrund von Lücken bei den institutionellen Kapazitäten, soziokulturellen Gründen und Diskriminierung häufig mit Hindernissen beim Zugang zur Justiz konfrontiert sind; die </w:t>
            </w:r>
            <w:r>
              <w:rPr>
                <w:b/>
                <w:i/>
              </w:rPr>
              <w:t>Umsetzung</w:t>
            </w:r>
            <w:r>
              <w:t xml:space="preserve"> spezifischer </w:t>
            </w:r>
            <w:r>
              <w:rPr>
                <w:b/>
                <w:i/>
              </w:rPr>
              <w:t>Maßnahmen und Verfahren</w:t>
            </w:r>
            <w:r>
              <w:t xml:space="preserve"> für geschlechtsspezifische Gewalt zu prüfen </w:t>
            </w:r>
            <w:r>
              <w:rPr>
                <w:b/>
                <w:i/>
              </w:rPr>
              <w:t>und spezielle Schulungen für Richter, Staatsanwälte und Strafverfolgungsbeamte anzubieten, um ihre Fähigkeit zum effektiven Umgang mit solchen Fällen zu stärken</w:t>
            </w:r>
            <w:r>
              <w:t>; sich für umfassende Rechtsrahmen einzusetzen, die die Rechte der Frauen schützen und die uneingeschränkte und gleichberechtigte Teilhabe von Frauen sowohl nach nationalem als auch internationalem Recht sicherstellen;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sicherzustellen, dass europäische und internationale Instrumente einander ergänzen und für ehrgeizige Ziele geeignet sind, mit soliden und substanziellen Bestimmungen zur Stärkung der Rolle der Frau und zur Gewährleistung des Zugangs zur Justiz</w:t>
            </w:r>
            <w:r>
              <w:rPr>
                <w:b/>
                <w:i/>
              </w:rPr>
              <w:t>, und zu berücksichtigen, dass das Recht auf Prozesskostenhilfe in dieser Hinsicht von wesentlicher Bedeutung ist</w:t>
            </w:r>
            <w:r>
              <w:t>; sicherzustellen, dass die EU eine starke Führungsrolle einnimmt und einen einheitlichen Standpunkt zu inklusiven und unvoreingenommenen Justizsystemen einnimmt, die für alle zugänglich sind, insbesondere für benachteiligte und schutzbedürftige Gruppen von Frauen, die aufgrund von Lücken bei den institutionellen Kapazitäten, soziokulturellen Gründen und Diskriminierung häufig mit Hindernissen beim Zugang zur Justiz konfrontiert sind</w:t>
            </w:r>
            <w:r>
              <w:rPr>
                <w:b/>
                <w:i/>
              </w:rPr>
              <w:t>;</w:t>
            </w:r>
            <w:r>
              <w:t xml:space="preserve"> </w:t>
            </w:r>
            <w:r>
              <w:rPr>
                <w:b/>
                <w:i/>
              </w:rPr>
              <w:t>die Einrichtung spezifischer Gerichte für geschlechtsspezifische Gewalt zu prüfen</w:t>
            </w:r>
            <w:r>
              <w:t>; sich für umfassende Rechtsrahmen einzusetzen, die die Rechte der Frauen schützen und die uneingeschränkte und gleichberechtigte Teilhabe von Frauen sowohl nach nationalem als auch internationalem Recht sicherstellen;</w:t>
            </w:r>
          </w:p>
        </w:tc>
        <w:tc>
          <w:tcPr>
            <w:tcW w:w="4876" w:type="dxa"/>
            <w:tcBorders>
              <w:top w:val="nil"/>
              <w:left w:val="nil"/>
              <w:bottom w:val="nil"/>
              <w:right w:val="nil"/>
            </w:tcBorders>
          </w:tcPr>
          <w:p>
            <w:pPr>
              <w:pStyle w:val="Normal6a"/>
            </w:pPr>
            <w:r>
              <w:t>d)</w:t>
            </w:r>
            <w:r>
              <w:tab/>
            </w:r>
            <w:r>
              <w:t xml:space="preserve">sicherzustellen, dass europäische und internationale Instrumente einander ergänzen und für ehrgeizige Ziele geeignet sind, mit soliden und substanziellen Bestimmungen zur Stärkung der Rolle der Frau und zur Gewährleistung des Zugangs zur Justiz; sicherzustellen, dass die EU eine starke Führungsrolle einnimmt und einen einheitlichen Standpunkt zu inklusiven und unvoreingenommenen Justizsystemen einnimmt, die für alle zugänglich sind, insbesondere für benachteiligte und schutzbedürftige Gruppen von Frauen, die aufgrund von Lücken bei den institutionellen Kapazitäten, soziokulturellen Gründen und </w:t>
            </w:r>
            <w:r>
              <w:rPr>
                <w:b/>
                <w:i/>
              </w:rPr>
              <w:t>intersektioneller</w:t>
            </w:r>
            <w:r>
              <w:t xml:space="preserve"> Diskriminierung häufig mit Hindernissen beim Zugang zur Justiz konfrontiert sind; sich für umfassende Rechtsrahmen einzusetzen, die die Rechte der Frauen schützen und die uneingeschränkte und gleichberechtigte Teilhabe von Frauen sowohl nach nationalem als auch internationalem Recht sicherstellen;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sicherzustellen, dass europäische und internationale Instrumente einander ergänzen und für ehrgeizige Ziele geeignet sind, mit soliden und substanziellen Bestimmungen zur Stärkung der Rolle der Frau und zur Gewährleistung des Zugangs zur Justiz, und zu berücksichtigen, dass das Recht auf Prozesskostenhilfe in dieser Hinsicht von wesentlicher Bedeutung ist; sicherzustellen, dass die EU eine starke Führungsrolle einnimmt und einen einheitlichen Standpunkt zu inklusiven und unvoreingenommenen Justizsystemen einnimmt, die für alle zugänglich sind, insbesondere für benachteiligte und schutzbedürftige Gruppen von Frauen, die aufgrund von Lücken bei den institutionellen Kapazitäten, soziokulturellen Gründen </w:t>
            </w:r>
            <w:r>
              <w:rPr>
                <w:b/>
                <w:i/>
              </w:rPr>
              <w:t>und Diskriminierung</w:t>
            </w:r>
            <w:r>
              <w:t xml:space="preserve"> häufig mit Hindernissen beim Zugang zur Justiz konfrontiert sind; die Einrichtung spezifischer Gerichte für geschlechtsspezifische Gewalt zu prüfen; sich für umfassende Rechtsrahmen einzusetzen, die die Rechte </w:t>
            </w:r>
            <w:r>
              <w:rPr>
                <w:b/>
                <w:i/>
              </w:rPr>
              <w:t>der</w:t>
            </w:r>
            <w:r>
              <w:t xml:space="preserve"> Frauen schützen und die uneingeschränkte und gleichberechtigte Teilhabe von Frauen sowohl nach nationalem als auch internationalem Recht sicherstellen;</w:t>
            </w:r>
          </w:p>
        </w:tc>
        <w:tc>
          <w:tcPr>
            <w:tcW w:w="4876" w:type="dxa"/>
            <w:tcBorders>
              <w:top w:val="nil"/>
              <w:left w:val="nil"/>
              <w:bottom w:val="nil"/>
              <w:right w:val="nil"/>
            </w:tcBorders>
          </w:tcPr>
          <w:p>
            <w:pPr>
              <w:pStyle w:val="Normal6a"/>
            </w:pPr>
            <w:r>
              <w:t>d)</w:t>
            </w:r>
            <w:r>
              <w:tab/>
            </w:r>
            <w:r>
              <w:t xml:space="preserve">sicherzustellen, dass europäische und internationale Instrumente einander ergänzen und für ehrgeizige Ziele geeignet sind, mit soliden und substanziellen Bestimmungen zur Stärkung der Rolle der Frau und zur Gewährleistung des Zugangs zur Justiz, und zu berücksichtigen, dass das Recht auf Prozesskostenhilfe </w:t>
            </w:r>
            <w:r>
              <w:rPr>
                <w:b/>
                <w:i/>
              </w:rPr>
              <w:t>und Interessenvertretung</w:t>
            </w:r>
            <w:r>
              <w:t xml:space="preserve"> in dieser Hinsicht von wesentlicher Bedeutung ist; sicherzustellen, dass die EU eine starke Führungsrolle einnimmt und einen einheitlichen Standpunkt zu inklusiven und unvoreingenommenen Justizsystemen einnimmt, die für alle zugänglich sind, insbesondere für benachteiligte und schutzbedürftige Gruppen von Frauen, die aufgrund von Lücken bei den institutionellen Kapazitäten, </w:t>
            </w:r>
            <w:r>
              <w:rPr>
                <w:b/>
                <w:i/>
              </w:rPr>
              <w:t>Diskriminierung und sozioökonomischen oder</w:t>
            </w:r>
            <w:r>
              <w:t xml:space="preserve"> soziokulturellen Gründen häufig mit Hindernissen beim Zugang zur Justiz konfrontiert sind; die Einrichtung spezifischer Gerichte für geschlechtsspezifische Gewalt zu prüfen; sich für umfassende Rechtsrahmen einzusetzen, die die Rechte </w:t>
            </w:r>
            <w:r>
              <w:rPr>
                <w:b/>
                <w:i/>
              </w:rPr>
              <w:t>von</w:t>
            </w:r>
            <w:r>
              <w:t xml:space="preserve"> Frauen </w:t>
            </w:r>
            <w:r>
              <w:rPr>
                <w:b/>
                <w:i/>
              </w:rPr>
              <w:t>und Mädchen</w:t>
            </w:r>
            <w:r>
              <w:t xml:space="preserve"> schützen und die uneingeschränkte und gleichberechtigte Teilhabe von Frauen sowohl nach nationalem als auch internationalem Recht sicherstellen;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sicherzustellen, dass europäische und internationale Instrumente einander ergänzen und für ehrgeizige Ziele geeignet sind, mit soliden und substanziellen Bestimmungen zur Stärkung der Rolle der Frau und zur Gewährleistung des Zugangs zur Justiz, und zu berücksichtigen, dass das Recht auf Prozesskostenhilfe in dieser Hinsicht von wesentlicher Bedeutung ist; sicherzustellen, dass die EU eine starke Führungsrolle </w:t>
            </w:r>
            <w:r>
              <w:rPr>
                <w:b/>
                <w:i/>
              </w:rPr>
              <w:t>einnimmt</w:t>
            </w:r>
            <w:r>
              <w:t xml:space="preserve"> und einen einheitlichen Standpunkt zu inklusiven und unvoreingenommenen Justizsystemen einnimmt, die für alle zugänglich sind, insbesondere für benachteiligte und schutzbedürftige Gruppen von Frauen, die aufgrund von Lücken bei den institutionellen Kapazitäten, soziokulturellen Gründen und Diskriminierung häufig mit Hindernissen beim Zugang zur Justiz konfrontiert sind; die Einrichtung spezifischer Gerichte für geschlechtsspezifische Gewalt zu prüfen; sich für umfassende Rechtsrahmen einzusetzen, die die Rechte der Frauen schützen und die uneingeschränkte und gleichberechtigte Teilhabe von Frauen sowohl nach nationalem als auch internationalem Recht sicherstellen;</w:t>
            </w:r>
          </w:p>
        </w:tc>
        <w:tc>
          <w:tcPr>
            <w:tcW w:w="4876" w:type="dxa"/>
            <w:tcBorders>
              <w:top w:val="nil"/>
              <w:left w:val="nil"/>
              <w:bottom w:val="nil"/>
              <w:right w:val="nil"/>
            </w:tcBorders>
          </w:tcPr>
          <w:p>
            <w:pPr>
              <w:pStyle w:val="Normal6a"/>
            </w:pPr>
            <w:r>
              <w:t>d)</w:t>
            </w:r>
            <w:r>
              <w:tab/>
            </w:r>
            <w:r>
              <w:t xml:space="preserve">sicherzustellen, dass europäische und internationale Instrumente einander ergänzen und für ehrgeizige Ziele geeignet sind, mit soliden und substanziellen Bestimmungen zur Stärkung der Rolle der Frau und zur Gewährleistung des Zugangs zur Justiz, und zu berücksichtigen, dass das Recht auf Prozesskostenhilfe in dieser Hinsicht von wesentlicher Bedeutung ist; sicherzustellen, dass die EU eine starke Führungsrolle und einen einheitlichen Standpunkt zu inklusiven und unvoreingenommenen Justizsystemen einnimmt, die für alle zugänglich sind, insbesondere für benachteiligte und schutzbedürftige Gruppen von Frauen, die aufgrund von Lücken bei den institutionellen Kapazitäten, soziokulturellen Gründen und Diskriminierung häufig mit Hindernissen beim Zugang zur Justiz konfrontiert sind; die Einrichtung spezifischer Gerichte für geschlechtsspezifische Gewalt zu prüfen; sich für umfassende Rechtsrahmen einzusetzen, die die Rechte der Frauen schützen und die uneingeschränkte und gleichberechtigte Teilhabe von Frauen </w:t>
            </w:r>
            <w:r>
              <w:rPr>
                <w:b/>
                <w:i/>
              </w:rPr>
              <w:t>und gendervarianten Personen</w:t>
            </w:r>
            <w:r>
              <w:t xml:space="preserve"> sowohl nach nationalem als auch </w:t>
            </w:r>
            <w:r>
              <w:rPr>
                <w:b/>
                <w:i/>
              </w:rPr>
              <w:t>nach</w:t>
            </w:r>
            <w:r>
              <w:t xml:space="preserve"> internationalem Recht sicherstellen;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sicherzustellen, dass europäische und internationale Instrumente einander ergänzen und für ehrgeizige Ziele geeignet sind, mit soliden und substanziellen Bestimmungen zur Stärkung der Rolle der Frau und zur Gewährleistung des Zugangs zur Justiz, und zu berücksichtigen, dass das Recht auf Prozesskostenhilfe in dieser Hinsicht von wesentlicher Bedeutung ist; sicherzustellen, dass die EU </w:t>
            </w:r>
            <w:r>
              <w:rPr>
                <w:b/>
                <w:i/>
              </w:rPr>
              <w:t>eine starke Führungsrolle einnimmt</w:t>
            </w:r>
            <w:r>
              <w:t xml:space="preserve"> und einen </w:t>
            </w:r>
            <w:r>
              <w:rPr>
                <w:b/>
                <w:i/>
              </w:rPr>
              <w:t>einheitlichen</w:t>
            </w:r>
            <w:r>
              <w:t xml:space="preserve"> Standpunkt </w:t>
            </w:r>
            <w:r>
              <w:rPr>
                <w:b/>
                <w:i/>
              </w:rPr>
              <w:t>zu inklusiven und</w:t>
            </w:r>
            <w:r>
              <w:t xml:space="preserve"> unvoreingenommenen Justizsystemen einnimmt, die für alle zugänglich sind, insbesondere für benachteiligte und schutzbedürftige Gruppen von Frauen, die aufgrund von Lücken bei den institutionellen Kapazitäten, soziokulturellen Gründen und Diskriminierung häufig mit Hindernissen beim Zugang zur Justiz konfrontiert sind; die Einrichtung spezifischer Gerichte für geschlechtsspezifische Gewalt zu prüfen; sich für umfassende Rechtsrahmen einzusetzen, die die Rechte der Frauen schützen und die uneingeschränkte und gleichberechtigte Teilhabe von Frauen sowohl nach nationalem als auch internationalem Recht sicherstellen;</w:t>
            </w:r>
          </w:p>
        </w:tc>
        <w:tc>
          <w:tcPr>
            <w:tcW w:w="4876" w:type="dxa"/>
            <w:tcBorders>
              <w:top w:val="nil"/>
              <w:left w:val="nil"/>
              <w:bottom w:val="nil"/>
              <w:right w:val="nil"/>
            </w:tcBorders>
          </w:tcPr>
          <w:p>
            <w:pPr>
              <w:pStyle w:val="Normal6a"/>
            </w:pPr>
            <w:r>
              <w:t>d)</w:t>
            </w:r>
            <w:r>
              <w:tab/>
            </w:r>
            <w:r>
              <w:t xml:space="preserve">sicherzustellen, dass europäische und internationale Instrumente einander ergänzen und für ehrgeizige Ziele geeignet sind, mit soliden und substanziellen Bestimmungen zur Stärkung der Rolle der Frau und zur Gewährleistung des Zugangs zur Justiz, und zu berücksichtigen, dass das Recht auf Prozesskostenhilfe in dieser Hinsicht von wesentlicher Bedeutung ist; sicherzustellen, dass die EU </w:t>
            </w:r>
            <w:r>
              <w:rPr>
                <w:b/>
                <w:i/>
              </w:rPr>
              <w:t>sich entschlossen zeigt</w:t>
            </w:r>
            <w:r>
              <w:t xml:space="preserve"> und einen Standpunkt </w:t>
            </w:r>
            <w:r>
              <w:rPr>
                <w:b/>
                <w:i/>
              </w:rPr>
              <w:t>zur Unterstützung von</w:t>
            </w:r>
            <w:r>
              <w:t xml:space="preserve"> unvoreingenommenen Justizsystemen einnimmt, die für alle zugänglich sind, insbesondere für benachteiligte und schutzbedürftige Gruppen von Frauen, die aufgrund von Lücken bei den institutionellen Kapazitäten, soziokulturellen Gründen und Diskriminierung häufig mit Hindernissen beim Zugang zur Justiz konfrontiert sind; die Einrichtung spezifischer Gerichte für geschlechtsspezifische Gewalt zu prüfen; sich für umfassende Rechtsrahmen einzusetzen, die die Rechte der Frauen schützen und die uneingeschränkte und gleichberechtigte Teilhabe von Frauen sowohl nach nationalem als auch internationalem Recht sicherstellen;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sicherzustellen, dass europäische und internationale Instrumente einander ergänzen und für ehrgeizige Ziele geeignet sind, mit soliden und substanziellen Bestimmungen zur Stärkung der Rolle der Frau und zur Gewährleistung des Zugangs zur Justiz, und zu berücksichtigen, dass das Recht auf Prozesskostenhilfe in dieser Hinsicht von wesentlicher Bedeutung ist; sicherzustellen, dass die EU eine starke Führungsrolle </w:t>
            </w:r>
            <w:r>
              <w:rPr>
                <w:b/>
                <w:i/>
              </w:rPr>
              <w:t>einnimmt</w:t>
            </w:r>
            <w:r>
              <w:t xml:space="preserve"> und einen einheitlichen Standpunkt zu inklusiven und unvoreingenommenen Justizsystemen einnimmt, die für alle zugänglich sind, insbesondere für benachteiligte und schutzbedürftige Gruppen von Frauen, die aufgrund </w:t>
            </w:r>
            <w:r>
              <w:rPr>
                <w:b/>
                <w:i/>
              </w:rPr>
              <w:t>von Lücken bei den institutionellen Kapazitäten</w:t>
            </w:r>
            <w:r>
              <w:t>, soziokulturellen Gründen und Diskriminierung häufig mit Hindernissen beim Zugang zur Justiz konfrontiert sind</w:t>
            </w:r>
            <w:r>
              <w:rPr>
                <w:b/>
                <w:i/>
              </w:rPr>
              <w:t>;</w:t>
            </w:r>
            <w:r>
              <w:t xml:space="preserve"> </w:t>
            </w:r>
            <w:r>
              <w:rPr>
                <w:b/>
                <w:i/>
              </w:rPr>
              <w:t>die Einrichtung spezifischer Gerichte für geschlechtsspezifische Gewalt zu prüfen</w:t>
            </w:r>
            <w:r>
              <w:t>; sich für umfassende Rechtsrahmen einzusetzen, die die Rechte der Frauen schützen und die uneingeschränkte und gleichberechtigte Teilhabe von Frauen sowohl nach nationalem als auch internationalem Recht sicherstellen;</w:t>
            </w:r>
          </w:p>
        </w:tc>
        <w:tc>
          <w:tcPr>
            <w:tcW w:w="4876" w:type="dxa"/>
            <w:tcBorders>
              <w:top w:val="nil"/>
              <w:left w:val="nil"/>
              <w:bottom w:val="nil"/>
              <w:right w:val="nil"/>
            </w:tcBorders>
          </w:tcPr>
          <w:p>
            <w:pPr>
              <w:pStyle w:val="Normal6a"/>
            </w:pPr>
            <w:r>
              <w:t>d)</w:t>
            </w:r>
            <w:r>
              <w:tab/>
            </w:r>
            <w:r>
              <w:t xml:space="preserve">sicherzustellen, dass europäische und internationale Instrumente einander ergänzen und für ehrgeizige Ziele geeignet sind, mit soliden und substanziellen Bestimmungen zur Stärkung der Rolle der Frau und zur Gewährleistung des Zugangs zur Justiz, und zu berücksichtigen, dass das Recht auf Prozesskostenhilfe in dieser Hinsicht von wesentlicher Bedeutung ist; sicherzustellen, dass die EU eine starke Führungsrolle und einen einheitlichen Standpunkt zu inklusiven und unvoreingenommenen Justizsystemen einnimmt, die für alle zugänglich sind, insbesondere für benachteiligte und schutzbedürftige Gruppen von Frauen, die aufgrund </w:t>
            </w:r>
            <w:r>
              <w:rPr>
                <w:b/>
                <w:i/>
              </w:rPr>
              <w:t>der Multiplikatorwirkung des Ressourcenmangels im Justizwesen</w:t>
            </w:r>
            <w:r>
              <w:t xml:space="preserve">, soziokulturellen Gründen und Diskriminierung häufig mit Hindernissen beim Zugang zur Justiz konfrontiert sind; sich für umfassende Rechtsrahmen einzusetzen, die die Rechte der Frauen schützen und die uneingeschränkte und gleichberechtigte Teilhabe von Frauen sowohl nach nationalem als auch </w:t>
            </w:r>
            <w:r>
              <w:rPr>
                <w:b/>
                <w:i/>
              </w:rPr>
              <w:t>nach</w:t>
            </w:r>
            <w:r>
              <w:t xml:space="preserve"> internationalem Recht sicherstellen;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die Mitgliedstaaten und die zuständigen nationalen Behörden aufzufordern, eine geschlechtersensible, opferzentrierte Schulung für Beamte, die mit Opfern in Kontakt kommen, einschließlich Polizeibeamten, Staatsanwälten und Richtern, anzubieten, die auf deren jeweilige Aufgaben abgestimmt ist;</w:t>
            </w:r>
            <w:r>
              <w:t xml:space="preserve"> </w:t>
            </w:r>
            <w:r>
              <w:rPr>
                <w:b/>
                <w:i/>
              </w:rPr>
              <w:t>solche Schulungen sollten anhand klar definierter Qualitätsstandards und messbarer Ergebnisse entwickelt, durchgeführt und regelmäßig überwacht werden, um eine sekundäre Viktimisierung zu verhindern, Geschlechterstereotype und Vorurteile zu bekämpfen und einen respektvollen, traumasensiblen und diskriminierungsfreien Umgang mit den Opfern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Hindernisse zu beseitigen, mit denen Frauen, insbesondere marginalisierte Frauen und Frauen, die unter intersektionaler Diskriminierung leiden, in Fällen geschlechtsspezifischer Gewalt beim Zugang zur Justiz konfrontiert sind, und jede Form der sekundären Viktimisierung im Rahmen von Kontakten mit der Polizei oder während des Gerichtsverfahrens zu verhindern;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sicherzustellen, dass Opfern von Gewalt gegen Frauen und häuslicher Gewalt angemessene, auf die Opfer ausgerichtete Unterstützung und ebensolcher Schutz gewährt werden und dass ihr wirksamer Zugang zur Justiz gewährleistet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d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sich über bewährte Verfahren in Bezug auf Fachgerichte für geschlechtsspezifische Gewalt oder die Benennung von Fachrichtern an ordentlichen Gerichten auszutauschen und sie sowohl auf Unionsebene als auch auf internationaler Ebene zu fördern;</w:t>
            </w:r>
            <w:r>
              <w:t xml:space="preserve"> </w:t>
            </w:r>
            <w:r>
              <w:rPr>
                <w:b/>
                <w:i/>
              </w:rPr>
              <w:t>sich zur Einbeziehung einer Geschlechterperspektive in die gerichtliche Entscheidungsfindung zu bekennen und sie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Maria Walsh,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d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zu betonen, wie wichtig es ist, in jeder Phase des Gerichtsverfahrens, insbesondere in Fällen von Gewalt gegen Frauen oder häuslicher Gewalt, Frauen und Mädchen leicht zugängliche, umfassende und kohärente Informationen über die ihnen zustehenden Rechte, die ihnen zustehende Unterstützung und den ihnen zustehenden Schutz bereitzustellen;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d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sich zu verpflichten, geschlechtersensible Gerichtsverfahren, eine angemessene Prozesskostenhilfe und Schutzmechanismen vorzusehen, damit Überlebende bedenkenlos Gerechtigkeit einfordern und erhalten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d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die Mitgliedstaaten oder andere Länder, die dies noch nicht getan haben, aufzufordern, das Übereinkommen von Istanbul als erstes umfassendes internationales Instrument zur Bekämpfung von Gewalt gegen Frauen und häuslicher Gewalt zu ratifizieren, einschließlich des Zugangs der Opfer zu allgemeinen Unterstützungsdiensten;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d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aktive Maßnahmen zu fördern, um sicherzustellen, dass Rechtsanwältinnen zur Verfügung stehen, um weibliche Angeklagte, Verdächtige, Beschuldigte und Opfer zu vertreten, soweit dies möglich ist und sofern die Unabhängigkeit der Organe der Rechtspflege nicht beeinträchtigt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d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Initiativen zur Sensibilisierung für den Rechtsanspruch der Opfer und für die verfügbaren Justizmechanismen zu stärken und dabei insbesondere ländliche, marginalisierte und unterversorgte Gemeinschaften zu berücksichtigen;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d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dd)</w:t>
            </w:r>
            <w:r>
              <w:tab/>
            </w:r>
            <w:r>
              <w:rPr>
                <w:b/>
                <w:i/>
              </w:rPr>
              <w:t>internationale Maßnahmen zur Sensibilisierung der Opfer von Straftaten für ihre Rechte zu fordern, wobei aufgrund ihrer erhöhten Schutzbedürftigkeit ein besonderer Schwerpunkt auf weiblichen Opfern und Opfern liegen sollte, die intersektionaler Diskriminierung ausgesetzt sind;</w:t>
            </w:r>
            <w:r>
              <w:t xml:space="preserve"> </w:t>
            </w:r>
            <w:r>
              <w:rPr>
                <w:b/>
                <w:i/>
              </w:rPr>
              <w:t>sicherzustellen, dass die Informationen für die Opfer leicht zugänglich und in einfacher Sprache verfügbar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d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dd)</w:t>
            </w:r>
            <w:r>
              <w:tab/>
            </w:r>
            <w:r>
              <w:rPr>
                <w:b/>
                <w:i/>
              </w:rPr>
              <w:t>anzuerkennen, dass Gewalt gegen Frauen auch institutioneller und struktureller Natur ist und rassifizierte Frauen, Frauen mit Behinderungen und andere marginalisierte Gruppen betrifft, und Justiz- und Unterstützungseinrichtungen dazu anzuhalten, gegen diese sich überschneidenden Formen der Unterdrückung vorzugehen;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d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w:t>
            </w:r>
            <w:r>
              <w:tab/>
            </w:r>
            <w:r>
              <w:rPr>
                <w:b/>
                <w:i/>
              </w:rPr>
              <w:t>zu betonen, dass von der Basis ausgehende Initiativen zur Befähigung zur justiziellen Selbstbestimmung unterstützt werden müssen, die Frauen und Mädchen dabei helfen, ihre Rechte zu verstehen und wahrzunehmen;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d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df)</w:t>
            </w:r>
            <w:r>
              <w:tab/>
            </w:r>
            <w:r>
              <w:rPr>
                <w:b/>
                <w:i/>
              </w:rPr>
              <w:t>eine verstärkte internationale Zusammenarbeit einzufordern, damit Opfer von Gewalt – insbesondere Migranten, Flüchtlinge und Opfer von Menschenhandel – grenzüberschreitend Zugang zur Justiz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d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dg)</w:t>
            </w:r>
            <w:r>
              <w:tab/>
            </w:r>
            <w:r>
              <w:rPr>
                <w:b/>
                <w:i/>
              </w:rPr>
              <w:t>die Einrichtung und Nutzung von Opfer-Hotlines zu fördern und sicherzustellen, dass sie über verschiedene Kanäle, einschließlich Telefon sowie Informations- und Kommunikationstechnologien, erreichbar sind, um den Opfern den Zugang zur Justiz zu erleichtern;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d h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dh)</w:t>
            </w:r>
            <w:r>
              <w:tab/>
            </w:r>
            <w:r>
              <w:rPr>
                <w:b/>
                <w:i/>
              </w:rPr>
              <w:t>die Einrichtung von allgemeinen und spezialisierten Unterstützungsdiensten für Opfer von Straftaten zu fördern und dafür zu sorgen, dass sie sich wirksam abstimmen und gegenseitig befassen;</w:t>
            </w:r>
            <w:r>
              <w:t xml:space="preserve"> </w:t>
            </w:r>
            <w:r>
              <w:rPr>
                <w:b/>
                <w:i/>
              </w:rPr>
              <w:t>die Schlüsselrolle dieser Dienste zu betonen, wenn es darum geht, Opfer über ihre Rechte zu informieren und ihnen den Zugang zur Justiz zu erleichtern;</w:t>
            </w:r>
            <w:r>
              <w:t xml:space="preserve"> </w:t>
            </w:r>
            <w:r>
              <w:rPr>
                <w:b/>
                <w:i/>
              </w:rPr>
              <w:t>den Opfern bestimmter Straftaten, insbesondere solcher, die sich auf die körperliche Unversehrtheit auswirken, einschließlich sexueller Gewalt, Verstümmelung weiblicher Genitalien oder Zwangssterilisation, die bestmögliche Aufmerksamkeit zuteilwerden zu lassen;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d i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di)</w:t>
            </w:r>
            <w:r>
              <w:tab/>
            </w:r>
            <w:r>
              <w:rPr>
                <w:b/>
                <w:i/>
              </w:rPr>
              <w:t>das Recht der Opfer zu gewährleisten und zu fördern, im Zuge des Strafverfahrens innerhalb einer angemessenen Frist eine Entscheidung zu erwirken, ob der Täter Entschädigung leisten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d j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dj)</w:t>
            </w:r>
            <w:r>
              <w:tab/>
            </w:r>
            <w:r>
              <w:rPr>
                <w:b/>
                <w:i/>
              </w:rPr>
              <w:t>bewährte Verfahren zur Minimierung des Risikos einer sekundären Viktimisierung bei der Auszahlung der Entschädigung durch den Täter zu sammeln und sich darüber auszutauschen, einschließlich Entschädigungssystemen, die auf dem Übergang des Rechts des Opfers auf die zugesprochene Entschädigung durch den Staat beruhen;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d k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dk)</w:t>
            </w:r>
            <w:r>
              <w:tab/>
            </w:r>
            <w:r>
              <w:rPr>
                <w:b/>
                <w:i/>
              </w:rPr>
              <w:t>zu betonen, dass das Recht auf Prozesskostenhilfe von wesentlicher Bedeutung ist, um einen universellen und gleichberechtigten Zugang zur Justiz für alle und eine wirksame Beteiligung an einschlägigen Verfahren zu gewährleisten;</w:t>
            </w:r>
            <w:r>
              <w:t xml:space="preserve"> </w:t>
            </w:r>
            <w:r>
              <w:rPr>
                <w:b/>
                <w:i/>
              </w:rPr>
              <w:t>die Einführung einer aktiven Politik zur Einbeziehung der Geschlechterperspektive in alle Strategien, Gesetze, Verfahren, Programme und Methoden im Zusammenhang mit der Prozesskostenhilfe zu fordern, um spezifische Hindernisse für Frauen und Mädchen abzubauen, darunter das begrenzte Bewusstsein für Rechte und verfügbare Dienstleistungen, finanzielle und administrative Hindernisse, Sprachbarrieren, den Mangel an zugänglichen, traumasensiblen und kindgerechten Verfahren, diskriminierende Haltungen und Geschlechterstereotype in den Justizsystemen und die unzureichende Verfügbarkeit von gesonderter Prozesskostenhilfe für Opfer geschlechtsspezifischer Gewalt, auch in ländlichen und abgelegenen Gebieten;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d l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dl)</w:t>
            </w:r>
            <w:r>
              <w:tab/>
            </w:r>
            <w:r>
              <w:rPr>
                <w:b/>
                <w:i/>
              </w:rPr>
              <w:t>hervorzuheben, dass wirtschaftliche Ungleichheit den Zugang zur Justiz behindert;</w:t>
            </w:r>
            <w:r>
              <w:t xml:space="preserve"> </w:t>
            </w:r>
            <w:r>
              <w:rPr>
                <w:b/>
                <w:i/>
              </w:rPr>
              <w:t>einen besseren Zugang von Frauen in wirtschaftlich prekären Situationen zu Prozesskostenhilfe, finanziellen Unterstützungsdiensten und Möglichkeiten des Zugangs zur Justiz zu fordern;</w:t>
            </w:r>
            <w:r>
              <w:t xml:space="preserve"> </w:t>
            </w:r>
            <w:r>
              <w:rPr>
                <w:b/>
                <w:i/>
              </w:rPr>
              <w:t>die bewährte Praxis zu fördern, das Recht von Frauen und Mädchen auf Prozesskostenhilfe ausschließlich auf der Grundlage ihrer eigenen Mittel und nicht in Verbindung mit den finanziellen Mitteln ihres Ehemanns, Partners oder ihrer Familie zu bewerten;</w:t>
            </w:r>
            <w:r>
              <w:t xml:space="preserve"> </w:t>
            </w:r>
            <w:r>
              <w:rPr>
                <w:b/>
                <w:i/>
              </w:rPr>
              <w:t>zu betonen, dass dies insbesondere bei Fällen geschlechtsspezifischer Gewalt von Bedeutung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d m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dm)</w:t>
            </w:r>
            <w:r>
              <w:tab/>
            </w:r>
            <w:r>
              <w:rPr>
                <w:b/>
                <w:i/>
              </w:rPr>
              <w:t>sich dafür einzusetzen und zu fördern, dass Personen, die Prozesskostenhilfe benötigen, von Beginn des Zivil- oder Strafverfahrens an Zugang dazu erhalten;</w:t>
            </w:r>
            <w:r>
              <w:t xml:space="preserve"> </w:t>
            </w:r>
            <w:r>
              <w:rPr>
                <w:b/>
                <w:i/>
              </w:rPr>
              <w:t>gemeinsam mit internationalen Partnern darauf hinzuarbeiten, dieses Konzept weltweit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d n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dn)</w:t>
            </w:r>
            <w:r>
              <w:tab/>
            </w:r>
            <w:r>
              <w:rPr>
                <w:b/>
                <w:i/>
              </w:rPr>
              <w:t>zu betonen, dass nach Geschlecht aufgeschlüsselte Daten über das Justizsystem – unter anderem über den Zugang, die Ergebnisse von Rechtssachen, die Inanspruchnahme von Prozesskostenhilfe und Hindernisse – als Grundlage für eine faktengestützte Politikgestaltung benötigt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durchgängige Berücksichtigung des Gleichstellungsaspekts und </w:t>
            </w:r>
            <w:r>
              <w:rPr>
                <w:b/>
                <w:i/>
              </w:rPr>
              <w:t>der Berücksichtigung des Gleichstellungsaspekts bei der Haushaltsplanung</w:t>
            </w:r>
            <w:r>
              <w:t xml:space="preserve"> in allen Politikbereichen der EU, einschließlich des auswärtigen Handelns, anzuwenden; zu betonen, dass die Staaten ausreichende Mittel für geschlechtergerechte Prozesskostenhilfe und Unterstützungsdienste, insbesondere für Überlebende geschlechtsspezifischer Gewalt, und einen ausreichenden Zugang zu Entschädigung bereitstellen müssen, da der Zugang von Frauen zur Justiz durch bestehende Hindernisse unverhältnismäßig stark beeinträchtigt wird;</w:t>
            </w:r>
          </w:p>
        </w:tc>
        <w:tc>
          <w:tcPr>
            <w:tcW w:w="4876" w:type="dxa"/>
            <w:tcBorders>
              <w:top w:val="nil"/>
              <w:left w:val="nil"/>
              <w:bottom w:val="nil"/>
              <w:right w:val="nil"/>
            </w:tcBorders>
          </w:tcPr>
          <w:p>
            <w:pPr>
              <w:pStyle w:val="Normal6a"/>
            </w:pPr>
            <w:r>
              <w:t>e)</w:t>
            </w:r>
            <w:r>
              <w:tab/>
            </w:r>
            <w:r>
              <w:rPr>
                <w:b/>
                <w:i/>
              </w:rPr>
              <w:t>die</w:t>
            </w:r>
            <w:r>
              <w:t xml:space="preserve"> durchgängige Berücksichtigung des Gleichstellungsaspekts und </w:t>
            </w:r>
            <w:r>
              <w:rPr>
                <w:b/>
                <w:i/>
              </w:rPr>
              <w:t>die an Gleichstellungsfragen orientierte Haushaltsgestaltung</w:t>
            </w:r>
            <w:r>
              <w:t xml:space="preserve"> in allen Politikbereichen der EU, einschließlich des auswärtigen Handelns, anzuwenden; zu betonen, dass die Staaten ausreichende Mittel für geschlechtergerechte Prozesskostenhilfe und Unterstützungsdienste, insbesondere für Überlebende geschlechtsspezifischer Gewalt, und einen ausreichenden Zugang zu Entschädigung bereitstellen müssen, da der Zugang von Frauen zur Justiz durch bestehende Hindernisse unverhältnismäßig stark beeinträchtigt wird; </w:t>
            </w:r>
            <w:r>
              <w:rPr>
                <w:b/>
                <w:i/>
              </w:rPr>
              <w:t>anzuerkennen, dass die Prozesskostenhilfe in vielen Mitgliedstaaten chronisch unterfinanziert oder unterbewertet ist, wodurch ein weiteres Hindernis für Frauen in Krisensituationen beim Zugang zur Justiz geschaffen wird, von dem Frauen in einer benachteiligten sozioökonomischen Lage und diejenigen, die am stärksten unter den Auswirkungen der Sparmaßnahmen und der Unterfinanzierung öffentlicher Dienstleistungen leiden, unverhältnismäßig stark betroffen sind;</w:t>
            </w:r>
            <w:r>
              <w:t xml:space="preserve"> </w:t>
            </w:r>
            <w:r>
              <w:rPr>
                <w:b/>
                <w:i/>
              </w:rPr>
              <w:t>einige dieser Opfer, die vor geschlechtsspezifischer Gewalt fliehen, leben möglicherweise mit ihren Familien sogar in Notunterkünften und Frauenhäusern;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durchgängige Berücksichtigung des Gleichstellungsaspekts und der Berücksichtigung des Gleichstellungsaspekts bei der Haushaltsplanung in allen Politikbereichen der EU, einschließlich des auswärtigen Handelns, anzuwenden;</w:t>
            </w:r>
            <w:r>
              <w:t xml:space="preserve"> </w:t>
            </w:r>
            <w:r>
              <w:rPr>
                <w:b/>
                <w:i/>
              </w:rPr>
              <w:t>zu betonen, dass die Staaten ausreichende Mittel für geschlechtergerechte Prozesskostenhilfe und Unterstützungsdienste, insbesondere für</w:t>
            </w:r>
            <w:r>
              <w:t xml:space="preserve"> Überlebende geschlechtsspezifischer Gewalt</w:t>
            </w:r>
            <w:r>
              <w:rPr>
                <w:b/>
                <w:i/>
              </w:rPr>
              <w:t>, und einen ausreichenden</w:t>
            </w:r>
            <w:r>
              <w:t xml:space="preserve"> Zugang </w:t>
            </w:r>
            <w:r>
              <w:rPr>
                <w:b/>
                <w:i/>
              </w:rPr>
              <w:t>zu Entschädigung bereitstellen müssen, da der Zugang von Frauen</w:t>
            </w:r>
            <w:r>
              <w:t xml:space="preserve"> zur Justiz </w:t>
            </w:r>
            <w:r>
              <w:rPr>
                <w:b/>
                <w:i/>
              </w:rPr>
              <w:t>durch bestehende Hindernisse unverhältnismäßig stark beeinträchtigt wird</w:t>
            </w:r>
            <w:r>
              <w:t>;</w:t>
            </w:r>
          </w:p>
        </w:tc>
        <w:tc>
          <w:tcPr>
            <w:tcW w:w="4876" w:type="dxa"/>
            <w:tcBorders>
              <w:top w:val="nil"/>
              <w:left w:val="nil"/>
              <w:bottom w:val="nil"/>
              <w:right w:val="nil"/>
            </w:tcBorders>
          </w:tcPr>
          <w:p>
            <w:pPr>
              <w:pStyle w:val="Normal6a"/>
            </w:pPr>
            <w:r>
              <w:t>e)</w:t>
            </w:r>
            <w:r>
              <w:tab/>
            </w:r>
            <w:r>
              <w:rPr>
                <w:b/>
                <w:i/>
              </w:rPr>
              <w:t>sicherzustellen, dass</w:t>
            </w:r>
            <w:r>
              <w:t xml:space="preserve"> Überlebende geschlechtsspezifischer Gewalt Zugang zur Justiz </w:t>
            </w:r>
            <w:r>
              <w:rPr>
                <w:b/>
                <w:i/>
              </w:rPr>
              <w:t>und zu Prozesskostenhilfe haben, um Gerechtigkeit zu erlangen</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durchgängige Berücksichtigung des Gleichstellungsaspekts und der Berücksichtigung des Gleichstellungsaspekts bei der Haushaltsplanung in allen Politikbereichen der EU, einschließlich des auswärtigen Handelns, anzuwenden;</w:t>
            </w:r>
            <w:r>
              <w:t xml:space="preserve"> zu betonen, dass die Staaten ausreichende Mittel für </w:t>
            </w:r>
            <w:r>
              <w:rPr>
                <w:b/>
                <w:i/>
              </w:rPr>
              <w:t>geschlechtergerechte</w:t>
            </w:r>
            <w:r>
              <w:t xml:space="preserve"> Prozesskostenhilfe und Unterstützungsdienste, insbesondere für Überlebende geschlechtsspezifischer Gewalt, und einen ausreichenden Zugang zu Entschädigung bereitstellen müssen, da der Zugang von Frauen zur Justiz durch bestehende Hindernisse unverhältnismäßig stark beeinträchtigt wird;</w:t>
            </w:r>
          </w:p>
        </w:tc>
        <w:tc>
          <w:tcPr>
            <w:tcW w:w="4876" w:type="dxa"/>
            <w:tcBorders>
              <w:top w:val="nil"/>
              <w:left w:val="nil"/>
              <w:bottom w:val="nil"/>
              <w:right w:val="nil"/>
            </w:tcBorders>
          </w:tcPr>
          <w:p>
            <w:pPr>
              <w:pStyle w:val="Normal6a"/>
            </w:pPr>
            <w:r>
              <w:t>e)</w:t>
            </w:r>
            <w:r>
              <w:tab/>
            </w:r>
            <w:r>
              <w:t xml:space="preserve">zu betonen, dass die Staaten ausreichende Mittel für Prozesskostenhilfe und Unterstützungsdienste </w:t>
            </w:r>
            <w:r>
              <w:rPr>
                <w:b/>
                <w:i/>
              </w:rPr>
              <w:t>speziell für geschlechtsspezifische und sexuelle Gewalt</w:t>
            </w:r>
            <w:r>
              <w:t>, insbesondere für Überlebende geschlechtsspezifischer Gewalt, und einen ausreichenden Zugang zu Entschädigung bereitstellen müssen, da der Zugang von Frauen zur Justiz durch bestehende Hindernisse unverhältnismäßig stark beeinträchtigt wird;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durchgängige Berücksichtigung des Gleichstellungsaspekts und der Berücksichtigung des Gleichstellungsaspekts bei der Haushaltsplanung in allen Politikbereichen</w:t>
            </w:r>
            <w:r>
              <w:t xml:space="preserve"> der EU, einschließlich des auswärtigen Handelns, </w:t>
            </w:r>
            <w:r>
              <w:rPr>
                <w:b/>
                <w:i/>
              </w:rPr>
              <w:t>anzuwenden</w:t>
            </w:r>
            <w:r>
              <w:t>; zu betonen, dass die Staaten ausreichende Mittel für geschlechtergerechte Prozesskostenhilfe und Unterstützungsdienste, insbesondere für Überlebende geschlechtsspezifischer Gewalt, und einen ausreichenden Zugang zu Entschädigung bereitstellen müssen, da der Zugang von Frauen zur Justiz durch bestehende Hindernisse unverhältnismäßig stark beeinträchtigt wird;</w:t>
            </w:r>
          </w:p>
        </w:tc>
        <w:tc>
          <w:tcPr>
            <w:tcW w:w="4876" w:type="dxa"/>
            <w:tcBorders>
              <w:top w:val="nil"/>
              <w:left w:val="nil"/>
              <w:bottom w:val="nil"/>
              <w:right w:val="nil"/>
            </w:tcBorders>
          </w:tcPr>
          <w:p>
            <w:pPr>
              <w:pStyle w:val="Normal6a"/>
            </w:pPr>
            <w:r>
              <w:t>e)</w:t>
            </w:r>
            <w:r>
              <w:tab/>
            </w:r>
            <w:r>
              <w:rPr>
                <w:b/>
                <w:i/>
              </w:rPr>
              <w:t>sicherzustellen, dass alle Politikbereiche</w:t>
            </w:r>
            <w:r>
              <w:t xml:space="preserve"> der EU, einschließlich des auswärtigen Handelns, </w:t>
            </w:r>
            <w:r>
              <w:rPr>
                <w:b/>
                <w:i/>
              </w:rPr>
              <w:t>so umgesetzt werden, dass Gleichbehandlung und Diskriminierungsfreiheit gewährleistet sind</w:t>
            </w:r>
            <w:r>
              <w:t>; zu betonen, dass die Staaten ausreichende Mittel für geschlechtergerechte Prozesskostenhilfe und Unterstützungsdienste, insbesondere für Überlebende geschlechtsspezifischer Gewalt, und einen ausreichenden Zugang zu Entschädigung bereitstellen müssen, da der Zugang von Frauen zur Justiz durch bestehende Hindernisse unverhältnismäßig stark beeinträchtigt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durchgängige Berücksichtigung des Gleichstellungsaspekts und </w:t>
            </w:r>
            <w:r>
              <w:rPr>
                <w:b/>
                <w:i/>
              </w:rPr>
              <w:t>der Berücksichtigung des Gleichstellungsaspekts</w:t>
            </w:r>
            <w:r>
              <w:t xml:space="preserve"> bei der Haushaltsplanung in allen Politikbereichen der EU, einschließlich des auswärtigen Handelns, anzuwenden; zu betonen, dass die Staaten ausreichende Mittel für geschlechtergerechte Prozesskostenhilfe und Unterstützungsdienste, insbesondere für Überlebende geschlechtsspezifischer Gewalt, und einen ausreichenden Zugang zu Entschädigung bereitstellen müssen, da der Zugang von Frauen zur Justiz durch bestehende Hindernisse unverhältnismäßig stark beeinträchtigt wird;</w:t>
            </w:r>
          </w:p>
        </w:tc>
        <w:tc>
          <w:tcPr>
            <w:tcW w:w="4876" w:type="dxa"/>
            <w:tcBorders>
              <w:top w:val="nil"/>
              <w:left w:val="nil"/>
              <w:bottom w:val="nil"/>
              <w:right w:val="nil"/>
            </w:tcBorders>
          </w:tcPr>
          <w:p>
            <w:pPr>
              <w:pStyle w:val="Normal6a"/>
            </w:pPr>
            <w:r>
              <w:t>e)</w:t>
            </w:r>
            <w:r>
              <w:tab/>
            </w:r>
            <w:r>
              <w:rPr>
                <w:b/>
                <w:i/>
              </w:rPr>
              <w:t>die</w:t>
            </w:r>
            <w:r>
              <w:t xml:space="preserve"> durchgängige Berücksichtigung des Gleichstellungsaspekts und </w:t>
            </w:r>
            <w:r>
              <w:rPr>
                <w:b/>
                <w:i/>
              </w:rPr>
              <w:t>die an Gleichstellungsfragen orientierte Haushaltsgestaltung</w:t>
            </w:r>
            <w:r>
              <w:t xml:space="preserve"> bei der Haushaltsplanung in allen </w:t>
            </w:r>
            <w:r>
              <w:rPr>
                <w:b/>
                <w:i/>
              </w:rPr>
              <w:t>einschlägigen</w:t>
            </w:r>
            <w:r>
              <w:t xml:space="preserve"> Politikbereichen der EU, einschließlich des auswärtigen Handelns, anzuwenden; zu betonen, dass die Staaten </w:t>
            </w:r>
            <w:r>
              <w:rPr>
                <w:b/>
                <w:i/>
              </w:rPr>
              <w:t>angemessene,</w:t>
            </w:r>
            <w:r>
              <w:t xml:space="preserve"> ausreichende </w:t>
            </w:r>
            <w:r>
              <w:rPr>
                <w:b/>
                <w:i/>
              </w:rPr>
              <w:t>und berechenbare</w:t>
            </w:r>
            <w:r>
              <w:t xml:space="preserve"> Mittel für geschlechtergerechte Prozesskostenhilfe und Unterstützungsdienste, insbesondere für Überlebende geschlechtsspezifischer Gewalt, und einen ausreichenden Zugang zu Entschädigung bereitstellen müssen, da der Zugang von Frauen zur Justiz durch bestehende Hindernisse unverhältnismäßig stark beeinträchtigt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zu betonen, wie wichtig es ist, praktische, territoriale und die Barrierefreiheit betreffende Hindernisse zu beseitigen, die den Zugang von Frauen und schutzbedürftigen Gruppen zur Justiz insbesondere in ländlichen, abgelegenen und wirtschaftlich benachteiligten Regionen behindern;</w:t>
            </w:r>
            <w:r>
              <w:t xml:space="preserve"> </w:t>
            </w:r>
            <w:r>
              <w:rPr>
                <w:b/>
                <w:i/>
              </w:rPr>
              <w:t>die besonderen Herausforderungen hervorzuheben, mit denen Frauen mit Behinderungen, ältere Frauen und Alleinerziehende konfrontiert sind, darunter Hindernisse für die physische Barrierefreiheit und der Mangel an maßgeschneiderten Unterstützungsdiensten;</w:t>
            </w:r>
            <w:r>
              <w:t xml:space="preserve"> </w:t>
            </w:r>
            <w:r>
              <w:rPr>
                <w:b/>
                <w:i/>
              </w:rPr>
              <w:t>die Entwicklung benutzerfreundlicher Online-Verfahren, Verwaltungslösungen mit einer einzigen Anlaufstelle und die Präsenz von speziell geschultem Personal in Behörden und Justizgremien zu fordern, um Menschen mit körperlichen oder geistigen Behinderungen zu unterstützen;</w:t>
            </w:r>
            <w:r>
              <w:t xml:space="preserve"> </w:t>
            </w:r>
            <w:r>
              <w:rPr>
                <w:b/>
                <w:i/>
              </w:rPr>
              <w:t>hervorzuheben, dass die Stärkung der Kapazitäten der lokalen Gebietskörperschaften durch gezielte Schulungen, Digitalisierung und klare, leicht zugängliche Informationen über rechtliche Verfahren von wesentlicher Bedeutung ist, um einen gleichberechtigten und wirksamen Zugang zur Justiz für alle Frauen und Mädchen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die Rechte von Hausangestellten und Pflegekräften, von denen viele Migrantinnen sind, zu schützen, indem gerechte Löhne, ein umfassender Sozialschutz, der Schutz vor Ausbeutung und – wenn ihre Rechte verletzt werden – der garantierte Zugang zur Justiz sichergestellt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die Umsetzung internationaler Verpflichtungen zu beschleunigen, um alle Formen von Gewalt gegen Frauen und Mädchen sowohl im öffentlichen als auch im privaten Bereich weiter zu verhindern und darauf zu reagieren, einschließlich Genitalverstümmelung bei Frauen, Zwangsheirat, der nicht einvernehmlichen Weitergabe von intimem oder manipuliertem Material, Cyberstalking, Cyber-Belästigung, Cyber-Flashing und Aufstachelung zu Gewalt oder Hass im Internet;</w:t>
            </w:r>
          </w:p>
        </w:tc>
        <w:tc>
          <w:tcPr>
            <w:tcW w:w="4876" w:type="dxa"/>
            <w:tcBorders>
              <w:top w:val="nil"/>
              <w:left w:val="nil"/>
              <w:bottom w:val="nil"/>
              <w:right w:val="nil"/>
            </w:tcBorders>
          </w:tcPr>
          <w:p>
            <w:pPr>
              <w:pStyle w:val="Normal6a"/>
            </w:pPr>
            <w:r>
              <w:t>f)</w:t>
            </w:r>
            <w:r>
              <w:tab/>
            </w:r>
            <w:r>
              <w:t xml:space="preserve">die Umsetzung internationaler Verpflichtungen zu beschleunigen, um alle Formen von Gewalt gegen Frauen und Mädchen sowohl im öffentlichen als auch im privaten Bereich weiter zu verhindern und darauf zu reagieren, einschließlich Genitalverstümmelung bei Frauen, </w:t>
            </w:r>
            <w:r>
              <w:rPr>
                <w:b/>
                <w:i/>
              </w:rPr>
              <w:t>Früh- und</w:t>
            </w:r>
            <w:r>
              <w:t xml:space="preserve"> Zwangsheirat</w:t>
            </w:r>
            <w:r>
              <w:rPr>
                <w:b/>
                <w:i/>
              </w:rPr>
              <w:t>, sogenannten Ehrenverbrechen</w:t>
            </w:r>
            <w:r>
              <w:t xml:space="preserve">, der nicht einvernehmlichen Weitergabe von intimem oder manipuliertem Material, </w:t>
            </w:r>
            <w:r>
              <w:rPr>
                <w:b/>
                <w:i/>
              </w:rPr>
              <w:t>Deepfakes,</w:t>
            </w:r>
            <w:r>
              <w:t xml:space="preserve"> Cyberstalking, Cyber-Belästigung, Cyber-Flashing</w:t>
            </w:r>
            <w:r>
              <w:rPr>
                <w:b/>
                <w:i/>
              </w:rPr>
              <w:t>, des Vorschreibens des Tragens von religiöser Kleidung in islamischen Ländern, in denen die Scharia angewandt wird,</w:t>
            </w:r>
            <w:r>
              <w:t xml:space="preserve"> und Aufstachelung zu Gewalt oder Hass im Internet; </w:t>
            </w:r>
            <w:r>
              <w:rPr>
                <w:b/>
                <w:i/>
              </w:rPr>
              <w:t>sich für die universelle Anwendung des Verbots der Leihmutterschaft einzusetzen, die die Menschenwürde untergräbt, indem der Körper und die Fortpflanzungsfähigkeit von Frauen für finanzielle und andere Zwecke ausgebeutet werden und das ungeborene Kind als Geschäftsgegenstand behandelt wird;</w:t>
            </w:r>
            <w:r>
              <w:t xml:space="preserve"> </w:t>
            </w:r>
            <w:r>
              <w:rPr>
                <w:b/>
                <w:i/>
              </w:rPr>
              <w:t>den Verstoß gegen die Gleichstellung von Frauen anzuprangern, der darin besteht, dass transsexuelle Sportler an Sportwettkämpfen teilnehmen;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die Umsetzung internationaler Verpflichtungen zu beschleunigen, um alle Formen von Gewalt gegen Frauen und Mädchen sowohl im öffentlichen als auch im privaten Bereich weiter zu verhindern und darauf zu reagieren, einschließlich Genitalverstümmelung bei Frauen, Zwangsheirat, der nicht einvernehmlichen Weitergabe von intimem oder manipuliertem Material, Cyberstalking, Cyber-Belästigung, Cyber-Flashing und Aufstachelung zu Gewalt oder Hass im Internet;</w:t>
            </w:r>
          </w:p>
        </w:tc>
        <w:tc>
          <w:tcPr>
            <w:tcW w:w="4876" w:type="dxa"/>
            <w:tcBorders>
              <w:top w:val="nil"/>
              <w:left w:val="nil"/>
              <w:bottom w:val="nil"/>
              <w:right w:val="nil"/>
            </w:tcBorders>
          </w:tcPr>
          <w:p>
            <w:pPr>
              <w:pStyle w:val="Normal6a"/>
            </w:pPr>
            <w:r>
              <w:t>f)</w:t>
            </w:r>
            <w:r>
              <w:tab/>
            </w:r>
            <w:r>
              <w:t xml:space="preserve">die Umsetzung internationaler Verpflichtungen zu beschleunigen, um alle Formen von Gewalt gegen Frauen und Mädchen sowohl im öffentlichen als auch im privaten Bereich weiter zu verhindern und darauf zu reagieren, einschließlich </w:t>
            </w:r>
            <w:r>
              <w:rPr>
                <w:b/>
                <w:i/>
              </w:rPr>
              <w:t>Vergewaltigung,</w:t>
            </w:r>
            <w:r>
              <w:t xml:space="preserve"> Genitalverstümmelung bei Frauen </w:t>
            </w:r>
            <w:r>
              <w:rPr>
                <w:b/>
                <w:i/>
              </w:rPr>
              <w:t>und Mädchen</w:t>
            </w:r>
            <w:r>
              <w:t>, Zwangsheirat, der nicht einvernehmlichen Weitergabe von intimem oder manipuliertem Material, Cyberstalking, Cyber-Belästigung, Cyber-Flashing und Aufstachelung zu Gewalt oder Hass</w:t>
            </w:r>
            <w:r>
              <w:rPr>
                <w:b/>
                <w:i/>
              </w:rPr>
              <w:t>, Hetze und Hassverbrechen</w:t>
            </w:r>
            <w:r>
              <w:t xml:space="preserve"> im Internet;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die Umsetzung internationaler Verpflichtungen zu beschleunigen, um alle Formen von Gewalt gegen Frauen und Mädchen sowohl im öffentlichen als auch im privaten Bereich weiter zu verhindern und darauf zu reagieren, einschließlich Genitalverstümmelung bei Frauen, Zwangsheirat, der nicht einvernehmlichen Weitergabe von intimem oder manipuliertem Material, Cyberstalking, Cyber-Belästigung, Cyber-Flashing und Aufstachelung zu Gewalt oder Hass im Internet;</w:t>
            </w:r>
          </w:p>
        </w:tc>
        <w:tc>
          <w:tcPr>
            <w:tcW w:w="4876" w:type="dxa"/>
            <w:tcBorders>
              <w:top w:val="nil"/>
              <w:left w:val="nil"/>
              <w:bottom w:val="nil"/>
              <w:right w:val="nil"/>
            </w:tcBorders>
          </w:tcPr>
          <w:p>
            <w:pPr>
              <w:pStyle w:val="Normal6a"/>
            </w:pPr>
            <w:r>
              <w:t>f)</w:t>
            </w:r>
            <w:r>
              <w:tab/>
            </w:r>
            <w:r>
              <w:t xml:space="preserve">die Umsetzung internationaler Verpflichtungen zu beschleunigen, um alle Formen von Gewalt gegen Frauen und Mädchen sowohl im öffentlichen als auch im privaten Bereich weiter zu verhindern und darauf zu reagieren, einschließlich Genitalverstümmelung bei Frauen </w:t>
            </w:r>
            <w:r>
              <w:rPr>
                <w:b/>
                <w:i/>
              </w:rPr>
              <w:t>und Mädchen</w:t>
            </w:r>
            <w:r>
              <w:t>, Zwangsheirat</w:t>
            </w:r>
            <w:r>
              <w:rPr>
                <w:b/>
                <w:i/>
              </w:rPr>
              <w:t>, sogenannter Konversionsmaßnahmen</w:t>
            </w:r>
            <w:r>
              <w:t>, der nicht einvernehmlichen Weitergabe von intimem oder manipuliertem Material, Cyberstalking, Cyber-Belästigung, Cyber-Flashing und Aufstachelung zu Gewalt oder Hass im Internet;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die Kommission nachdrücklich aufzufordern, einen Vorschlag zur Aufnahme geschlechtsspezifischer Gewalt in die Liste der in Artikel 83 Absatz 1 AEUV aufgeführten Straftaten vorzulegen, um den Weg für weitere Maßnahmen auf EU-Ebene zur Beseitigung geschlechtsspezifischer Gewalt zu ebnen;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Margarita de la Pisa Carrión,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sein Engagement für den Schutz der Unversehrtheit von Mädchen zu bekräftigen, indem er im Einklang mit Kapitel II der Oviedo-Konvention über die individuelle Einwilligung die Gabe von Pubertätsblockern auf Hormonbasis vor Erreichen der Volljährigkeit verbietet;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das Recht von Überlebenden jeglicher Form geschlechtsspezifischer Gewalt auf Asyl zu bekräftigen und sicherzustellen, dass sie geschützt, umfassend unterstützt und wirksam integriert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f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aktive Schritte zu unternehmen, um Hetze und Hasskriminalität in die Liste der Straftaten im Bereich der Kriminalität gemäß Artikel 83 Absatz 1 AEUV aufzunehmen, und in diesem Zusammenhang die Brückenklausel zu aktivieren;</w:t>
            </w:r>
            <w:r>
              <w:t xml:space="preserve"> </w:t>
            </w:r>
            <w:r>
              <w:rPr>
                <w:b/>
                <w:i/>
              </w:rPr>
              <w:t>die Kommission eindringlich aufzufordern, dafür zu sorgen, dass die zweite Phase des Verfahrens eingeleitet werden kann, und eine Richtlinie zur Bekämpfung von Hetze und Hassverbrechen offline und online vorzuschlagen und dabei besonderes Augenmerk auf bestimmte gefährdete Gruppen wie etwa Politikerinnen, Journalistinnen und Menschenrechtsaktivistinnen zu richten;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f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sichere und legale Wege für Frauen und Mädchen auf den Transitrouten zu fordern;</w:t>
            </w:r>
            <w:r>
              <w:t xml:space="preserve"> </w:t>
            </w:r>
            <w:r>
              <w:rPr>
                <w:b/>
                <w:i/>
              </w:rPr>
              <w:t>sie vor Gewalt in Aufnahmezentren zu schützen und geschlechtsspezifische Verfolgung und geschlechtsspezifische Apartheid als Asylgründe anzuerkennen;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Margarita de la Pisa Carrión, Mathilde Androuët,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f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die Praxis der Leihmutterschaft zu verurteilen, die mit reproduktiver Ausbeutung und der Instrumentalisierung des Körpers einer Frau für wirtschaftliche oder andere Zwecke einhergeht;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f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sowohl auf EU- als auch auf internationaler Ebene für ein entschlosseneres Vorgehen gegen die im Internet weit verbreitete Gewalt gegen Frauen einzutreten, die die Teilhabe von Frauen am öffentlichen Leben und eine paritätische Vertretung zunehmend behindert;</w:t>
            </w:r>
            <w:r>
              <w:t xml:space="preserve"> </w:t>
            </w:r>
            <w:r>
              <w:rPr>
                <w:b/>
                <w:i/>
              </w:rPr>
              <w:t>die Ausarbeitung verbindlicher Vorschriften über geschlechtsspezifische Gewalt im Internet zu fordern, um sicherzustellen, dass das weit verbreitete Online-Phänomen koordiniert und kohärent angegangen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f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die Einstufung der geschlechtsspezifischen Apartheid als Verbrechen gegen die Menschlichkeit vorzuschlagen und die strafrechtliche Verfolgung der Verantwortlichen durch internationale Gerichte zu erleichtern;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f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fd)</w:t>
            </w:r>
            <w:r>
              <w:tab/>
            </w:r>
            <w:r>
              <w:rPr>
                <w:b/>
                <w:i/>
              </w:rPr>
              <w:t>das Erfordernis hervorzuheben, in dieser Hinsicht für eine ordnungsgemäße Durchsetzung des Gesetzes über digitale Dienste zu sorgen und darin vorgesehene freiwillige Maßnahmen, nämlich den Verhaltenskodex für die Bekämpfung illegaler Hassreden im Internet, für alle Online-Plattformen verbindlich vorzuschreiben;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f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fe)</w:t>
            </w:r>
            <w:r>
              <w:tab/>
            </w:r>
            <w:r>
              <w:rPr>
                <w:b/>
                <w:i/>
              </w:rPr>
              <w:t>die sehr großen Online-Plattformen und die sehr großen Online-Suchmaschinen nachdrücklich aufzufordern, eine öffentliche Kontrolle ihrer jährlichen Risikobewertungen im Zusammenhang mit geschlechtsspezifischer Gewalt sowie ihrer Minderungsmaßnahmen zu ermöglichen, die ergriffen wurden, um die Erforschung und ein besseres Verständnis des Phänomens sowie die Entwicklung angemessener Lösungen dafür zu erleichtern;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Maßnahmen zu ergreifen, um die bestehenden Verpflichtungen in Bezug auf die Gleichstellung der Geschlechter und die Stärkung der Rolle der Frau vollständig umzusetzen, indem der Schutz der gleichen Menschenrechte und Grundfreiheiten von Frauen ohne Diskriminierung sichergestellt wird, um ihre Teilhabe am öffentlichen Leben zu fördern;</w:t>
            </w:r>
          </w:p>
        </w:tc>
        <w:tc>
          <w:tcPr>
            <w:tcW w:w="4876" w:type="dxa"/>
            <w:tcBorders>
              <w:top w:val="nil"/>
              <w:left w:val="nil"/>
              <w:bottom w:val="nil"/>
              <w:right w:val="nil"/>
            </w:tcBorders>
          </w:tcPr>
          <w:p>
            <w:pPr>
              <w:pStyle w:val="Normal6a"/>
            </w:pPr>
            <w:r>
              <w:t>g)</w:t>
            </w:r>
            <w:r>
              <w:tab/>
            </w:r>
            <w:r>
              <w:t xml:space="preserve">Maßnahmen zu ergreifen, um die bestehenden Verpflichtungen in Bezug auf die Gleichstellung der Geschlechter und die Stärkung der Rolle der Frau vollständig umzusetzen, indem der Schutz der gleichen Menschenrechte und Grundfreiheiten von Frauen ohne Diskriminierung sichergestellt wird, um ihre Teilhabe am öffentlichen Leben zu fördern; </w:t>
            </w:r>
            <w:r>
              <w:rPr>
                <w:b/>
                <w:i/>
              </w:rPr>
              <w:t>zu fordern, dass die Gleichstellung der Geschlechter zu einem wesentlichen und verbindlichen Kriterium für die Zuweisung von EU-Mitteln an Drittländer wird;</w:t>
            </w:r>
            <w:r>
              <w:t xml:space="preserve"> </w:t>
            </w:r>
            <w:r>
              <w:rPr>
                <w:b/>
                <w:i/>
              </w:rPr>
              <w:t>darauf zu bestehen, dass jeglicher Zugang zu EU-Mitteln von konkreten und überprüfbaren Verpflichtungen zur Verringerung der wirtschaftlichen und beruflichen Ungleichheiten zwischen den Geschlechtern abhängig gemacht wird, unter anderem durch Maßnahmen zur Förderung der Lohngleichheit, des Zugangs von Frauen zu Bildung und Beschäftigung sowie der Bekämpfung von Diskriminierung;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Maßnahmen zu ergreifen, um die bestehenden Verpflichtungen in Bezug auf die Gleichstellung der Geschlechter und die Stärkung der Rolle der Frau vollständig umzusetzen, indem der Schutz der gleichen Menschenrechte und Grundfreiheiten von Frauen ohne Diskriminierung sichergestellt wird, um ihre Teilhabe am öffentlichen Leben zu fördern;</w:t>
            </w:r>
          </w:p>
        </w:tc>
        <w:tc>
          <w:tcPr>
            <w:tcW w:w="4876" w:type="dxa"/>
            <w:tcBorders>
              <w:top w:val="nil"/>
              <w:left w:val="nil"/>
              <w:bottom w:val="nil"/>
              <w:right w:val="nil"/>
            </w:tcBorders>
          </w:tcPr>
          <w:p>
            <w:pPr>
              <w:pStyle w:val="Normal6a"/>
            </w:pPr>
            <w:r>
              <w:t>g)</w:t>
            </w:r>
            <w:r>
              <w:tab/>
            </w:r>
            <w:r>
              <w:t>Maßnahmen zu ergreifen, um die bestehenden Verpflichtungen in Bezug auf die Gleichstellung der Geschlechter und die Stärkung der Rolle der Frau vollständig umzusetzen, indem der Schutz der gleichen Menschenrechte und Grundfreiheiten von Frauen ohne Diskriminierung sichergestellt wird, um ihre Teilhabe am öffentlichen Leben zu fördern</w:t>
            </w:r>
            <w:r>
              <w:rPr>
                <w:b/>
                <w:i/>
              </w:rPr>
              <w:t>, indem unter anderem Bedingungen gefördert werden, die es Frauen ermöglichen, berufliche, öffentliche und familiäre Pflichten miteinander in Einklang zu bringen, und so ihre uneingeschränkte und wirksame Beteiligung an Entscheidungsprozessen zu erleichtern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Maßnahmen zu ergreifen, um die bestehenden Verpflichtungen in Bezug auf die Gleichstellung der Geschlechter und die Stärkung der Rolle der Frau vollständig umzusetzen, indem der Schutz der gleichen Menschenrechte und Grundfreiheiten von Frauen ohne Diskriminierung sichergestellt wird, um ihre Teilhabe am öffentlichen Leben zu fördern;</w:t>
            </w:r>
          </w:p>
        </w:tc>
        <w:tc>
          <w:tcPr>
            <w:tcW w:w="4876" w:type="dxa"/>
            <w:tcBorders>
              <w:top w:val="nil"/>
              <w:left w:val="nil"/>
              <w:bottom w:val="nil"/>
              <w:right w:val="nil"/>
            </w:tcBorders>
          </w:tcPr>
          <w:p>
            <w:pPr>
              <w:pStyle w:val="Normal6a"/>
            </w:pPr>
            <w:r>
              <w:t>g)</w:t>
            </w:r>
            <w:r>
              <w:tab/>
            </w:r>
            <w:r>
              <w:t xml:space="preserve">Maßnahmen zu ergreifen, um die bestehenden Verpflichtungen in Bezug auf die Gleichstellung der Geschlechter und die Stärkung der Rolle der Frau vollständig umzusetzen, indem der Schutz der gleichen Menschenrechte und Grundfreiheiten von Frauen ohne Diskriminierung sichergestellt wird, um ihre Teilhabe am öffentlichen Leben zu fördern; </w:t>
            </w:r>
            <w:r>
              <w:rPr>
                <w:b/>
                <w:i/>
              </w:rPr>
              <w:t>Maßnahmen zu fördern und zu ergreifen, mit denen für eine substanzielle Gleichstellung der Geschlechter und institutionelle Geschlechterparität auf allen Ebenen der Entscheidungsfindung gesorgt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Maßnahmen zu ergreifen, um die bestehenden Verpflichtungen in Bezug auf die Gleichstellung der Geschlechter und die Stärkung der Rolle der Frau vollständig umzusetzen, indem der Schutz der gleichen Menschenrechte und Grundfreiheiten von Frauen ohne Diskriminierung sichergestellt wird, um ihre Teilhabe am öffentlichen Leben zu fördern;</w:t>
            </w:r>
          </w:p>
        </w:tc>
        <w:tc>
          <w:tcPr>
            <w:tcW w:w="4876" w:type="dxa"/>
            <w:tcBorders>
              <w:top w:val="nil"/>
              <w:left w:val="nil"/>
              <w:bottom w:val="nil"/>
              <w:right w:val="nil"/>
            </w:tcBorders>
          </w:tcPr>
          <w:p>
            <w:pPr>
              <w:pStyle w:val="Normal6a"/>
            </w:pPr>
            <w:r>
              <w:t>g)</w:t>
            </w:r>
            <w:r>
              <w:tab/>
            </w:r>
            <w:r>
              <w:t xml:space="preserve">Maßnahmen zu ergreifen, um die bestehenden Verpflichtungen in Bezug auf die Gleichstellung der Geschlechter und die Stärkung der Rolle der Frau vollständig umzusetzen, indem der Schutz der gleichen Menschenrechte und Grundfreiheiten von Frauen ohne Diskriminierung </w:t>
            </w:r>
            <w:r>
              <w:rPr>
                <w:b/>
                <w:i/>
              </w:rPr>
              <w:t>unter anderem mithilfe starker öffentlicher Institutionen und mithilfe von Maßnahmen zur Gewährleistung von Chancengleichheit</w:t>
            </w:r>
            <w:r>
              <w:t xml:space="preserve"> sichergestellt wird, um ihre Teilhabe am öffentlichen Leben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Margarita de la Pisa Carrión,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Maßnahmen zu ergreifen, um </w:t>
            </w:r>
            <w:r>
              <w:rPr>
                <w:b/>
                <w:i/>
              </w:rPr>
              <w:t>die bestehenden Verpflichtungen in Bezug auf die Gleichstellung der Geschlechter und die Stärkung der Rolle der Frau vollständig umzusetzen, indem der</w:t>
            </w:r>
            <w:r>
              <w:t xml:space="preserve"> Schutz der </w:t>
            </w:r>
            <w:r>
              <w:rPr>
                <w:b/>
                <w:i/>
              </w:rPr>
              <w:t>gleichen</w:t>
            </w:r>
            <w:r>
              <w:t xml:space="preserve"> Menschenrechte und Grundfreiheiten von Frauen ohne Diskriminierung </w:t>
            </w:r>
            <w:r>
              <w:rPr>
                <w:b/>
                <w:i/>
              </w:rPr>
              <w:t>sichergestellt wird, um</w:t>
            </w:r>
            <w:r>
              <w:t xml:space="preserve"> ihre Teilhabe am öffentlichen Leben zu fördern;</w:t>
            </w:r>
          </w:p>
        </w:tc>
        <w:tc>
          <w:tcPr>
            <w:tcW w:w="4876" w:type="dxa"/>
            <w:tcBorders>
              <w:top w:val="nil"/>
              <w:left w:val="nil"/>
              <w:bottom w:val="nil"/>
              <w:right w:val="nil"/>
            </w:tcBorders>
          </w:tcPr>
          <w:p>
            <w:pPr>
              <w:pStyle w:val="Normal6a"/>
            </w:pPr>
            <w:r>
              <w:t>g)</w:t>
            </w:r>
            <w:r>
              <w:tab/>
            </w:r>
            <w:r>
              <w:t xml:space="preserve">Maßnahmen zu ergreifen, um </w:t>
            </w:r>
            <w:r>
              <w:rPr>
                <w:b/>
                <w:i/>
              </w:rPr>
              <w:t>den</w:t>
            </w:r>
            <w:r>
              <w:t xml:space="preserve"> Schutz der Menschenrechte und Grundfreiheiten von Frauen ohne Diskriminierung </w:t>
            </w:r>
            <w:r>
              <w:rPr>
                <w:b/>
                <w:i/>
              </w:rPr>
              <w:t>sicherzustellen und</w:t>
            </w:r>
            <w:r>
              <w:t xml:space="preserve"> ihre Teilhabe am öffentlichen Leben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Maßnahmen zu ergreifen, um die bestehenden Verpflichtungen in Bezug auf die Gleichstellung der Geschlechter und die Stärkung der Rolle der Frau vollständig umzusetzen, indem der Schutz der gleichen Menschenrechte und Grundfreiheiten von Frauen ohne Diskriminierung sichergestellt wird, um ihre Teilhabe am öffentlichen Leben zu fördern;</w:t>
            </w:r>
          </w:p>
        </w:tc>
        <w:tc>
          <w:tcPr>
            <w:tcW w:w="4876" w:type="dxa"/>
            <w:tcBorders>
              <w:top w:val="nil"/>
              <w:left w:val="nil"/>
              <w:bottom w:val="nil"/>
              <w:right w:val="nil"/>
            </w:tcBorders>
          </w:tcPr>
          <w:p>
            <w:pPr>
              <w:pStyle w:val="Normal6a"/>
            </w:pPr>
            <w:r>
              <w:t>g)</w:t>
            </w:r>
            <w:r>
              <w:tab/>
            </w:r>
            <w:r>
              <w:t xml:space="preserve">Maßnahmen zu ergreifen, um die bestehenden Verpflichtungen in Bezug auf die Gleichstellung der Geschlechter und die Stärkung der Rolle der Frau </w:t>
            </w:r>
            <w:r>
              <w:rPr>
                <w:b/>
                <w:i/>
              </w:rPr>
              <w:t>schnellstmöglich</w:t>
            </w:r>
            <w:r>
              <w:t xml:space="preserve"> vollständig umzusetzen, indem der Schutz der gleichen Menschenrechte und Grundfreiheiten von Frauen ohne Diskriminierung sichergestellt wird, um ihre Teilhabe </w:t>
            </w:r>
            <w:r>
              <w:rPr>
                <w:b/>
                <w:i/>
              </w:rPr>
              <w:t>in der Gesellschaft und</w:t>
            </w:r>
            <w:r>
              <w:t xml:space="preserve"> am öffentlichen Leben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Maßnahmen zu ergreifen, um die bestehenden Verpflichtungen in Bezug auf die Gleichstellung der Geschlechter und die Stärkung der Rolle der Frau vollständig umzusetzen, indem der Schutz der gleichen Menschenrechte und Grundfreiheiten von Frauen ohne Diskriminierung sichergestellt wird, um ihre Teilhabe am öffentlichen Leben zu fördern;</w:t>
            </w:r>
          </w:p>
        </w:tc>
        <w:tc>
          <w:tcPr>
            <w:tcW w:w="4876" w:type="dxa"/>
            <w:tcBorders>
              <w:top w:val="nil"/>
              <w:left w:val="nil"/>
              <w:bottom w:val="nil"/>
              <w:right w:val="nil"/>
            </w:tcBorders>
          </w:tcPr>
          <w:p>
            <w:pPr>
              <w:pStyle w:val="Normal6a"/>
            </w:pPr>
            <w:r>
              <w:t>g)</w:t>
            </w:r>
            <w:r>
              <w:tab/>
            </w:r>
            <w:r>
              <w:t xml:space="preserve">Maßnahmen zu ergreifen, um die bestehenden Verpflichtungen in Bezug auf die Gleichstellung der Geschlechter und die Stärkung der Rolle der Frau vollständig umzusetzen, indem der Schutz der gleichen Menschenrechte und Grundfreiheiten von Frauen ohne Diskriminierung sichergestellt wird, um ihre </w:t>
            </w:r>
            <w:r>
              <w:rPr>
                <w:b/>
                <w:i/>
              </w:rPr>
              <w:t>wirksame und uneingeschränkte</w:t>
            </w:r>
            <w:r>
              <w:t xml:space="preserve"> Teilhabe am öffentlichen Leben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g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konkrete Aktionen und Maßnahmen zu fördern und sich für sie einzusetzen, um die Beteiligung und Führungsrolle von Frauen bei der Entscheidungsfindung im öffentlichen Leben unter anderem in den Bereichen Außenpolitik, Verteidigung und Sicherheit sowie Verhütung, Bewältigung und Lösung von Konflikten und Krisen sicherzustellen;</w:t>
            </w:r>
            <w:r>
              <w:t xml:space="preserve"> </w:t>
            </w:r>
            <w:r>
              <w:rPr>
                <w:b/>
                <w:i/>
              </w:rPr>
              <w:t>das Erfordernis einer gemeinsamen Methode für die Nachverfolgung im Zusammenhang mit der Erhebung von Daten über die Beteiligung von Frauen in diesen Bereichen hervorzuheben;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g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darauf hinzuweisen, wie wichtig es ist, die Stärkung der Rolle der Frau durch allgemeine und berufliche Bildung und lebenslanges Lernen zu fördern, die von entscheidender Bedeutung sind, um Stereotype und anhaltende Ungleichheit zu bekämpfen;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g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den Zugang zu geschlechtersensiblen Dienstleistungen im Bereich der psychischen Gesundheit sicherzustellen und dabei den Bedürfnissen junger Frauen und von LGBTIQ+-Personen Rechnung zu tragen und die psychische Gesundheit als Schlüssel zur Teilhabe und Gleichstellung anzuerkennen;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g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anzuerkennen, dass der begrenzte Zugang zu Informations- und Kommunikationstechnologien in vielen Ländern weltweit die volle Ausschöpfung des Potenzials von Frauen und Mädchen behindert;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g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die 2024 vom Ausschuss für die Beseitigung der Diskriminierung der Frau (CEDAW) abgegebene allgemeine Empfehlung Nr. 40 zur gleichberechtigten und inklusiven Vertretung von Frauen in Entscheidungssystemen aktiv zu unterstützen und voranzubringen, in der diese Vertretung als Parität (50:50) zwischen Frauen und Männern in all ihrer Vielfalt im Hinblick auf den gleichberechtigten Zugang zu und die ausgewogene Machtverteilung in Entscheidungssystemen definiert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g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die speziell gegen Frauen gerichtete Hetze im Internet, die ihre Teilhabe am öffentlichen Leben beeinträchtigt, zu verurteilen und in diesem Zusammenhang Programme für Medienkompetenz und digitale Sicherheit für Frauen und Mädchen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g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zu betonen, dass alle Dimensionen von Stereotypen, Ansichten und Vorurteilen über die Geschlechter in allen Arten von Medien, einschließlich der sozialen Medien, bekämpft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g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gc)</w:t>
            </w:r>
            <w:r>
              <w:tab/>
            </w:r>
            <w:r>
              <w:rPr>
                <w:b/>
                <w:i/>
              </w:rPr>
              <w:t>zu betonen, wie wichtig es ist, dafür zu sorgen, dass die Bedrohung durch KI-manipulierte Technologien, von der Frauen unverhältnismäßig stark betroffen sind, angegangen wird, um die vollständige Beteiligung von Frauen und Mädchen am öffentlichen Leben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g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gc)</w:t>
            </w:r>
            <w:r>
              <w:tab/>
            </w:r>
            <w:r>
              <w:rPr>
                <w:b/>
                <w:i/>
              </w:rPr>
              <w:t>eine sinnvolle Beteiligung von Frauen auf allen Ebenen der Entscheidungsfindung in der Außen- und Sicherheitspolitik sowie bei der Konfliktlösung sowohl in der EU als auch weltweit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g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gd)</w:t>
            </w:r>
            <w:r>
              <w:tab/>
            </w:r>
            <w:r>
              <w:rPr>
                <w:b/>
                <w:i/>
              </w:rPr>
              <w:t>eine Bestandsaufnahme der Fortschritte vorzunehmen, die bei der Umsetzung der Resolution 1325 der Vereinten Nationen und der Agenda für Frauen, Frieden und Sicherheit sowohl auf EU-Ebene als auch auf internationaler Ebene erzielt wurden, und für angemessene Folgemaßnahmen zu den Ergebnissen zu sorgen;</w:t>
            </w:r>
            <w:r>
              <w:t xml:space="preserve"> </w:t>
            </w:r>
            <w:r>
              <w:rPr>
                <w:b/>
                <w:i/>
              </w:rPr>
              <w:t>zu betonen, dass die Kommission einen neuen Aktionsplan als Anstoß ausarbeiten muss, damit die Agenda vermehrt und ganzheitlich angewendet wird und ihre Anwendung als Menschenrechtsagenda für Frauen bei der Beschlussfassung und der Politikgestaltung stets sichergestellt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g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gd)</w:t>
            </w:r>
            <w:r>
              <w:tab/>
            </w:r>
            <w:r>
              <w:rPr>
                <w:b/>
                <w:i/>
              </w:rPr>
              <w:t>die zunehmende Erstellung und Weitergabe von KI-Deepfakes und die Auswirkungen dieser manipulierten Bilder – sowohl in der Online- als auch in der Offline-Welt – auf die uneingeschränkte und wirksame Teilhabe von Frauen am öffentlichen Leben zur Kenntnis zu 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g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ge)</w:t>
            </w:r>
            <w:r>
              <w:tab/>
            </w:r>
            <w:r>
              <w:rPr>
                <w:b/>
                <w:i/>
              </w:rPr>
              <w:t>zu betonen, dass ein umfassendes Instrument entwickelt werden muss, um Rückschritte bei der Demokratie und bei den Frauenrechten, die untrennbar miteinander verbunden sind, zu erfassen und ihnen entgegenzuwirken;</w:t>
            </w:r>
            <w:r>
              <w:t xml:space="preserve"> </w:t>
            </w:r>
            <w:r>
              <w:rPr>
                <w:b/>
                <w:i/>
              </w:rPr>
              <w:t>das Engagement der EU für die Gleichstellung der Geschlechter als horizontale Priorität zu bekräftigen;</w:t>
            </w:r>
            <w:r>
              <w:t xml:space="preserve"> </w:t>
            </w:r>
            <w:r>
              <w:rPr>
                <w:b/>
                <w:i/>
              </w:rPr>
              <w:t>die Werte der Vielfalt, Gleichheit und Inklusion (DEI) und die dazugehörigen politischen Maßnahmen zu unterstützen und sich für sie einzusetzen und alle erforderlichen Maßnahmen zu ergreifen, um jeder Form der Einflussnahme aus dem Ausland auf diese Politikbereiche der EU zu begegnen;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g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ge)</w:t>
            </w:r>
            <w:r>
              <w:tab/>
            </w:r>
            <w:r>
              <w:rPr>
                <w:b/>
                <w:i/>
              </w:rPr>
              <w:t>sich für das Recht von Mädchen auf inklusive, gerechte und hochwertige Bildung als wichtige Triebkraft für ihre Stärkung und für die Verwirklichung der Gleichstellung der Geschlechter einzusetzen, indem Mädchen mit Wissen, Fähigkeiten und Chancen sowie Fähigkeiten ausgestattet werden, die sie in ihrem Leben benötigen und die es ihnen ermöglichen, ihre Rechte geltend zu machen, Zugang zur Justiz zu erhalten, uneingeschränkt am öffentlichen Leben teilzunehmen und geschlechtsspezifische Gewalt zu bekämpfen;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g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gf)</w:t>
            </w:r>
            <w:r>
              <w:tab/>
            </w:r>
            <w:r>
              <w:rPr>
                <w:b/>
                <w:i/>
              </w:rPr>
              <w:t>zu betonen, dass ein tieferes Verständnis der rechte- und der genderfeindlichen Bewegungen, einschließlich der geschlechtsspezifischen Desinformation, des Incel-Phänomens und der Frauenfeindlichkeit und insbesondere ihrer Online-Form als „Manosphere“, erforderlich ist;</w:t>
            </w:r>
            <w:r>
              <w:t xml:space="preserve"> </w:t>
            </w:r>
            <w:r>
              <w:rPr>
                <w:b/>
                <w:i/>
              </w:rPr>
              <w:t>sich für aktivere politische Maßnahmen einzusetzen, um ihnen und ihren Narrativen entgegenzuwirken;</w:t>
            </w:r>
            <w:r>
              <w:t xml:space="preserve"> </w:t>
            </w:r>
            <w:r>
              <w:rPr>
                <w:b/>
                <w:i/>
              </w:rPr>
              <w:t>zu betonen, dass Prävention, unter anderem durch die Verbesserung der Kompetenz für digitale Medien, die Bereitstellung altersgerechter umfassender Sexualerziehung und die Sensibilisierung von Fachkräften und Betreuern, von wesentlicher Bedeutung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g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gf)</w:t>
            </w:r>
            <w:r>
              <w:tab/>
            </w:r>
            <w:r>
              <w:rPr>
                <w:b/>
                <w:i/>
              </w:rPr>
              <w:t>zu betonen, wie wichtig es ist, dass Frauen und Mädchen auf allen Ebenen Zugang zur Justiz sowie zu wirksamen Schutz- und Unterstützungsmaßnahmen haben, wobei die Möglichkeit der Meldung zu betonen ist, und dass diese Maßnahmen rasch umgesetzt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zu betonen, dass die Rechte der Frau und die Gleichstellung der Geschlechter grundlegende Menschenrechte sind, die für die Rechtsstaatlichkeit, widerstandsfähige </w:t>
            </w:r>
            <w:r>
              <w:rPr>
                <w:b/>
                <w:i/>
              </w:rPr>
              <w:t>und inklusive</w:t>
            </w:r>
            <w:r>
              <w:t xml:space="preserve"> Demokratien und die Grundwerte der EU von wesentlicher Bedeutung sind; zu betonen, dass es bedauerlich ist, dass Millionen von Frauen und Mädchen, insbesondere in Konflikt- und Vertreibungskontexten, weiterhin Diskriminierung, Gewalt und der Verweigerung ihrer Würde und ihrer Macht ausgesetzt sind; erneut darauf hinzuweisen, dass Vergewaltigung nach wie vor eine der weltweit am weitesten verbreiteten Menschenrechtsverletzungen ist; </w:t>
            </w:r>
            <w:r>
              <w:rPr>
                <w:b/>
                <w:i/>
              </w:rPr>
              <w:t>die Bedeutung</w:t>
            </w:r>
            <w:r>
              <w:t xml:space="preserve"> einer </w:t>
            </w:r>
            <w:r>
              <w:rPr>
                <w:b/>
                <w:i/>
              </w:rPr>
              <w:t>auf dem Willen basierenden Gesetzgebung zu Vergewaltigung zu betonen</w:t>
            </w:r>
            <w:r>
              <w:t>;</w:t>
            </w:r>
          </w:p>
        </w:tc>
        <w:tc>
          <w:tcPr>
            <w:tcW w:w="4876" w:type="dxa"/>
            <w:tcBorders>
              <w:top w:val="nil"/>
              <w:left w:val="nil"/>
              <w:bottom w:val="nil"/>
              <w:right w:val="nil"/>
            </w:tcBorders>
          </w:tcPr>
          <w:p>
            <w:pPr>
              <w:pStyle w:val="Normal6a"/>
            </w:pPr>
            <w:r>
              <w:t>h)</w:t>
            </w:r>
            <w:r>
              <w:tab/>
            </w:r>
            <w:r>
              <w:t xml:space="preserve">zu betonen, dass die Rechte der Frau und die Gleichstellung der Geschlechter grundlegende Menschenrechte sind, die für die Rechtsstaatlichkeit, widerstandsfähige Demokratien und die Grundwerte der EU von wesentlicher Bedeutung sind; zu betonen, dass es bedauerlich ist, dass Millionen von Frauen und Mädchen, insbesondere in Konflikt- und Vertreibungskontexten, weiterhin Diskriminierung, Gewalt und der Verweigerung ihrer Würde und ihrer Macht ausgesetzt sind; erneut darauf hinzuweisen, dass Vergewaltigung nach wie vor eine der weltweit am weitesten verbreiteten Menschenrechtsverletzungen ist; </w:t>
            </w:r>
            <w:r>
              <w:rPr>
                <w:b/>
                <w:i/>
              </w:rPr>
              <w:t>darzulegen, dass 90 % der illegalen Migrantinnen, die über die Mittelmeerroute reisen, von Schleusern und anderen Migranten vergewaltigt oder sexuell missbraucht werden</w:t>
            </w:r>
            <w:r>
              <w:rPr>
                <w:b/>
                <w:i/>
                <w:vertAlign w:val="superscript"/>
              </w:rPr>
              <w:t>1 a</w:t>
            </w:r>
            <w:r>
              <w:rPr>
                <w:b/>
                <w:i/>
              </w:rPr>
              <w:t>;</w:t>
            </w:r>
            <w:r>
              <w:t xml:space="preserve"> </w:t>
            </w:r>
            <w:r>
              <w:rPr>
                <w:b/>
                <w:i/>
              </w:rPr>
              <w:t>anzuerkennen, dass die Transgender-Ideologie eine Bedrohung für den Status von Frauen in der Europäischen Union und weltweit darstellt, indem sie die Identität von Frauen verschleiert, es Männern ermöglicht, sich die Identität</w:t>
            </w:r>
            <w:r>
              <w:t xml:space="preserve"> einer </w:t>
            </w:r>
            <w:r>
              <w:rPr>
                <w:b/>
                <w:i/>
              </w:rPr>
              <w:t>Frau frei zu eigen zu machen, Männer ermutigt, als Frau an Institutionen und Wettbewerben teilzunehmen, Männer in die Lage versetzt, als Frau von der Gleichstellung der Geschlechter zu profitieren, zu Gewalt aufstachelt oder Hinweisgeber bedroht, die solche Missbräuche anprangern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Quelle:</w:t>
            </w:r>
            <w:r>
              <w:t xml:space="preserve"> </w:t>
            </w:r>
            <w:r>
              <w:rPr>
                <w:b/>
                <w:i/>
              </w:rPr>
              <w:t>https://news.un.org/fr/story/2024/11/1150996 Internationale Organisation für Migration (IOM), Mixed Migration Centre (MMC), Büro des Hohen Kommissars der Vereinten Nationen für Flüchtlinge(UNHCR), „On This Journey, No One Cares if You Live or Die:</w:t>
            </w:r>
            <w:r>
              <w:t xml:space="preserve"> </w:t>
            </w:r>
            <w:r>
              <w:rPr>
                <w:b/>
                <w:i/>
              </w:rPr>
              <w:t>Abuse, Protection and Justice along Routes between East and West Africa and Africa’s Mediterranean Coast“ – Band 2, IOM, MMC, UNHCR, Genf, 2024.</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zu betonen, dass die Rechte der Frau und die Gleichstellung der Geschlechter grundlegende Menschenrechte sind, die für die Rechtsstaatlichkeit, widerstandsfähige und inklusive Demokratien und die Grundwerte der EU von wesentlicher Bedeutung sind; zu betonen, dass es bedauerlich ist, dass Millionen von Frauen und Mädchen, insbesondere in Konflikt- und Vertreibungskontexten, weiterhin Diskriminierung, Gewalt und der Verweigerung ihrer Würde und ihrer Macht ausgesetzt sind; erneut darauf hinzuweisen, dass Vergewaltigung nach wie vor eine der weltweit am weitesten verbreiteten Menschenrechtsverletzungen ist; die Bedeutung einer auf </w:t>
            </w:r>
            <w:r>
              <w:rPr>
                <w:b/>
                <w:i/>
              </w:rPr>
              <w:t>dem Willen</w:t>
            </w:r>
            <w:r>
              <w:t xml:space="preserve"> basierenden Gesetzgebung zu Vergewaltigung zu betonen;</w:t>
            </w:r>
          </w:p>
        </w:tc>
        <w:tc>
          <w:tcPr>
            <w:tcW w:w="4876" w:type="dxa"/>
            <w:tcBorders>
              <w:top w:val="nil"/>
              <w:left w:val="nil"/>
              <w:bottom w:val="nil"/>
              <w:right w:val="nil"/>
            </w:tcBorders>
          </w:tcPr>
          <w:p>
            <w:pPr>
              <w:pStyle w:val="Normal6a"/>
            </w:pPr>
            <w:r>
              <w:t>h)</w:t>
            </w:r>
            <w:r>
              <w:tab/>
            </w:r>
            <w:r>
              <w:t xml:space="preserve">zu betonen, dass die Rechte der Frau und die Gleichstellung der Geschlechter grundlegende Menschenrechte sind, die für die Rechtsstaatlichkeit, widerstandsfähige und inklusive Demokratien und die Grundwerte der EU von wesentlicher Bedeutung sind; zu betonen, dass es bedauerlich ist, dass Millionen von Frauen und Mädchen, insbesondere in Konflikt- und Vertreibungskontexten, weiterhin Diskriminierung, Gewalt und der Verweigerung ihrer Würde und ihrer Macht ausgesetzt sind; erneut darauf hinzuweisen, dass Vergewaltigung nach wie vor eine der weltweit am weitesten verbreiteten Menschenrechtsverletzungen ist; die Bedeutung einer auf </w:t>
            </w:r>
            <w:r>
              <w:rPr>
                <w:b/>
                <w:i/>
              </w:rPr>
              <w:t>Einwilligung</w:t>
            </w:r>
            <w:r>
              <w:t xml:space="preserve"> basierenden Gesetzgebung zu Vergewaltigung zu betonen; </w:t>
            </w:r>
            <w:r>
              <w:rPr>
                <w:b/>
                <w:i/>
              </w:rPr>
              <w:t>zu bekräftigen, dass der Zugang zu sicherer und legaler Abtreibung ein grundlegender Aspekt der sexuellen und reproduktiven Gesundheit und der damit verbundenen Rechte von Frauen und von wesentlicher Bedeutung für ihre körperliche Selbstbestimmung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zu betonen, dass die Rechte der Frau und die Gleichstellung der Geschlechter grundlegende Menschenrechte sind, die für die Rechtsstaatlichkeit, widerstandsfähige und inklusive Demokratien und die Grundwerte der EU von wesentlicher Bedeutung sind; zu betonen, dass es bedauerlich ist, dass Millionen von Frauen und Mädchen, insbesondere in Konflikt- und Vertreibungskontexten, weiterhin Diskriminierung, Gewalt und der Verweigerung ihrer Würde und ihrer Macht ausgesetzt sind; </w:t>
            </w:r>
            <w:r>
              <w:rPr>
                <w:b/>
                <w:i/>
              </w:rPr>
              <w:t>erneut darauf hinzuweisen, dass Vergewaltigung nach wie vor eine der weltweit am weitesten verbreiteten Menschenrechtsverletzungen ist;</w:t>
            </w:r>
            <w:r>
              <w:t xml:space="preserve"> </w:t>
            </w:r>
            <w:r>
              <w:rPr>
                <w:b/>
                <w:i/>
              </w:rPr>
              <w:t>die Bedeutung einer auf dem Willen basierenden Gesetzgebung zu Vergewaltigung zu betonen;</w:t>
            </w:r>
          </w:p>
        </w:tc>
        <w:tc>
          <w:tcPr>
            <w:tcW w:w="4876" w:type="dxa"/>
            <w:tcBorders>
              <w:top w:val="nil"/>
              <w:left w:val="nil"/>
              <w:bottom w:val="nil"/>
              <w:right w:val="nil"/>
            </w:tcBorders>
          </w:tcPr>
          <w:p>
            <w:pPr>
              <w:pStyle w:val="Normal6a"/>
            </w:pPr>
            <w:r>
              <w:t>h)</w:t>
            </w:r>
            <w:r>
              <w:tab/>
            </w:r>
            <w:r>
              <w:t>zu betonen, dass die Rechte der Frau und die Gleichstellung der Geschlechter grundlegende Menschenrechte sind, die für die Rechtsstaatlichkeit, widerstandsfähige und inklusive Demokratien und die Grundwerte der EU von wesentlicher Bedeutung sind; zu betonen, dass es bedauerlich ist, dass Millionen von Frauen und Mädchen, insbesondere in Konflikt- und Vertreibungskontexten, weiterhin Diskriminierung, Gewalt und der Verweigerung ihrer Würde und ihrer Macht ausgesetzt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zu betonen, dass die Rechte der Frau und die Gleichstellung der Geschlechter grundlegende Menschenrechte sind, die für die Rechtsstaatlichkeit, widerstandsfähige und inklusive Demokratien und die Grundwerte der EU von wesentlicher Bedeutung sind; zu betonen, dass es bedauerlich ist, dass Millionen von Frauen und Mädchen, insbesondere in Konflikt- und Vertreibungskontexten, weiterhin Diskriminierung, Gewalt und der Verweigerung ihrer Würde und ihrer Macht ausgesetzt sind; erneut darauf hinzuweisen, dass Vergewaltigung nach wie vor eine der weltweit am weitesten verbreiteten Menschenrechtsverletzungen ist; die Bedeutung </w:t>
            </w:r>
            <w:r>
              <w:rPr>
                <w:b/>
                <w:i/>
              </w:rPr>
              <w:t>einer auf dem Willen basierenden Gesetzgebung</w:t>
            </w:r>
            <w:r>
              <w:t xml:space="preserve"> zu Vergewaltigung zu betonen;</w:t>
            </w:r>
          </w:p>
        </w:tc>
        <w:tc>
          <w:tcPr>
            <w:tcW w:w="4876" w:type="dxa"/>
            <w:tcBorders>
              <w:top w:val="nil"/>
              <w:left w:val="nil"/>
              <w:bottom w:val="nil"/>
              <w:right w:val="nil"/>
            </w:tcBorders>
          </w:tcPr>
          <w:p>
            <w:pPr>
              <w:pStyle w:val="Normal6a"/>
            </w:pPr>
            <w:r>
              <w:t>h)</w:t>
            </w:r>
            <w:r>
              <w:tab/>
            </w:r>
            <w:r>
              <w:t xml:space="preserve">zu betonen, dass die Rechte der Frau und die Gleichstellung der Geschlechter grundlegende Menschenrechte sind, die für die Rechtsstaatlichkeit, widerstandsfähige und inklusive Demokratien und die Grundwerte der EU von wesentlicher Bedeutung sind; zu betonen, dass es bedauerlich ist, dass Millionen von Frauen und Mädchen, insbesondere in Konflikt- und Vertreibungskontexten, weiterhin Diskriminierung, Gewalt und der Verweigerung ihrer Würde und ihrer Macht ausgesetzt sind; erneut darauf hinzuweisen, dass Vergewaltigung nach wie vor eine der weltweit am weitesten verbreiteten Menschenrechtsverletzungen ist; die Bedeutung </w:t>
            </w:r>
            <w:r>
              <w:rPr>
                <w:b/>
                <w:i/>
              </w:rPr>
              <w:t>von auf Einwilligung beruhenden Rechtsvorschriften</w:t>
            </w:r>
            <w:r>
              <w:t xml:space="preserve"> zu Vergewaltigung zu betonen</w:t>
            </w:r>
            <w:r>
              <w:rPr>
                <w:b/>
                <w:i/>
              </w:rPr>
              <w:t>, da sie ein notwendiger Schritt für ein umfassendes Konzept zur Bekämpfung sexueller Gewalt gegen Frauen und Mädchen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h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sich für eine auf Einwilligung beruhende Definition von Vergewaltigung als universeller weltweiter Standard einzusetzen, um den rechtlichen Schutz zu verbessern und sicherzustellen, dass sexuelle Gewalt nicht allein durch die Anwendung von Gewalt, sondern durch eine fehlende Einwilligung gekennzeichnet ist;</w:t>
            </w:r>
            <w:r>
              <w:t xml:space="preserve"> </w:t>
            </w:r>
            <w:r>
              <w:rPr>
                <w:b/>
                <w:i/>
              </w:rPr>
              <w:t>die Vorstellung zu fördern, dass mangelnder Widerstand oder das Schweigen der Opfer keine Zustimmung sind;</w:t>
            </w:r>
            <w:r>
              <w:t xml:space="preserve"> </w:t>
            </w:r>
            <w:r>
              <w:rPr>
                <w:b/>
                <w:i/>
              </w:rPr>
              <w:t>zu betonen, dass weder eine zuvor erteilte Einwilligung noch eine bestehende Beziehung so ausgelegt werden können, dass sie eine laufende oder künftige Zustimmung zu sexuellen Handlungen implizieren;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Margarita de la Pisa Carrión,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h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die Gewährleistung der Gleichheit von Männern und Frauen vor dem Gesetz und die Unparteilichkeit von Gerichtsverfahren zu fördern;</w:t>
            </w:r>
            <w:r>
              <w:t xml:space="preserve"> </w:t>
            </w:r>
            <w:r>
              <w:rPr>
                <w:b/>
                <w:i/>
              </w:rPr>
              <w:t>dass durch die Einführung neuer Regelungen zur Einwilligung ein bereits gesetzlich definiertes Konzept abgeändert werden könnte, was Rechtsunsicherheit bewirken würde;</w:t>
            </w:r>
            <w:r>
              <w:t xml:space="preserve"> </w:t>
            </w:r>
            <w:r>
              <w:rPr>
                <w:b/>
                <w:i/>
              </w:rPr>
              <w:t>dass die Einrichtung von Sondergerichten die Gefahr birgt, dass die rechtliche Gleichstellung von Männern und Frauen untergraben und die Integrität und Kohärenz des Justizsystems beeinträchtigt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h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zu betonen, dass Krieg und Konflikte unverhältnismäßige und katastrophale Auswirkungen auf Frauen haben;</w:t>
            </w:r>
            <w:r>
              <w:t xml:space="preserve"> </w:t>
            </w:r>
            <w:r>
              <w:rPr>
                <w:b/>
                <w:i/>
              </w:rPr>
              <w:t>sich für Friedens- und inklusive Verhandlungslösungen in der ganzen Welt einzusetzen, um Konflikte zu beenden und somit der Gewalt gegen Frauen und Mädchen in diesem Zusammenhang ein Ende zu setzen;</w:t>
            </w:r>
            <w:r>
              <w:t xml:space="preserve"> </w:t>
            </w:r>
            <w:r>
              <w:rPr>
                <w:b/>
                <w:i/>
              </w:rPr>
              <w:t>die unfassbare von Frauen geleistete Arbeit in den Friedenstruppen der Vereinten Nationen in Konfliktgebieten rund um den Globus anzuerkennen;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h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in der Erwägung, dass Menschen mit Behinderungen, insbesondere Frauen und Mädchen mit Behinderungen, beim Zugang zur Justiz und bei der Beteiligung am öffentlichen Leben mit strukturellen und praktischen Hindernissen konfrontiert sind;</w:t>
            </w:r>
            <w:r>
              <w:t xml:space="preserve"> </w:t>
            </w:r>
            <w:r>
              <w:rPr>
                <w:b/>
                <w:i/>
              </w:rPr>
              <w:t>betont, dass spezifische Maßnahmen erforderlich sind, um ihre vollständige Inklusion, universelle Barrierefreiheit und den Zugang zu wirksamem Schutz sicherzustellen;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h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erneut darauf hinzuweisen, dass Vergewaltigung nach wie vor eine der weltweit am weitesten verbreiteten Menschenrechtsverletzungen ist;</w:t>
            </w:r>
            <w:r>
              <w:t xml:space="preserve"> </w:t>
            </w:r>
            <w:r>
              <w:rPr>
                <w:b/>
                <w:i/>
              </w:rPr>
              <w:t>alle Mitgliedstaaten aufzufordern, anzuerkennen, dass Vergewaltigung Sex ohne Einwilligung ist, und den Überlebenden einen echten Zugang zur Justiz und zu Unterstützung zu garantieren;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h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darauf hinzuweisen, wie wichtig es ist, geschlechtsspezifischer Gewalt durch geeignete Kampagnen und andere Maßnahmen wie etwa durch einschlägige gezielte, umfassende und altersgerechte Aufklärungsmaßnahmen vorzubeugen;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h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die Einführung einer altersgerechten, umfassenden Sexualerziehung sowie die Organisation von Sensibilisierungskampagnen oder -programmen aktiv zu fördern, um das Wissen über die körperliche Unversehrtheit und die Rolle der Einwilligung in sexuellen Beziehungen zu erweitern, sodass Menschen in die Lage versetzt werden, Missbrauch zu erkennen, Hilfe in Anspruch zu nehmen und Meldemechanismen vertrauensvoller zu nutzen, wodurch letztlich der Zugang zur Justiz verbessert und die Toleranz gegenüber missbräuchlichen Praktiken verringert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h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die unverhältnismäßigen Auswirkungen des Klimawandels und der Umweltzerstörung auf Frauen und Mädchen hervorzuheben;</w:t>
            </w:r>
            <w:r>
              <w:t xml:space="preserve"> </w:t>
            </w:r>
            <w:r>
              <w:rPr>
                <w:b/>
                <w:i/>
              </w:rPr>
              <w:t>eine ökofeministische Perspektive zu fördern und die Beteiligung von Frauen, jungen Menschen und indigenen Aktivisten an den Verhandlungen über Klima und Artenvielfalt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h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die Übernahme der im Übereinkommen von Istanbul enthaltenen Normen weltweit zu fördern;</w:t>
            </w:r>
            <w:r>
              <w:t xml:space="preserve"> </w:t>
            </w:r>
            <w:r>
              <w:rPr>
                <w:b/>
                <w:i/>
              </w:rPr>
              <w:t>einen internen Dialog im Rat zu führen, um die Mitgliedstaaten, die das Übereinkommen noch nicht ratifiziert haben, dazu anzuhalten, dies unverzüglich nachzuholen;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h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hd)</w:t>
            </w:r>
            <w:r>
              <w:tab/>
            </w:r>
            <w:r>
              <w:rPr>
                <w:b/>
                <w:i/>
              </w:rPr>
              <w:t>den Rückgriff auf Vergewaltigung und andere Formen der sexuellen Gewalt als Kriegswaffe aufs Schärfste zu verurteilen und darauf hinzuweisen, dass ein solches Verhalten nach dem Völkerrecht als Kriegsverbrechen oder als Verbrechen gegen die Menschlichkeit gewertet werden kann;</w:t>
            </w:r>
            <w:r>
              <w:t xml:space="preserve"> </w:t>
            </w:r>
            <w:r>
              <w:rPr>
                <w:b/>
                <w:i/>
              </w:rPr>
              <w:t>aktiv darauf hinzuarbeiten, dass die für diese Arten von Straftaten Verantwortlichen auf internationaler Ebene und durch die Anwendung der globalen Sanktionsregelung der EU im Bereich der Menschenrechte strafrechtlich verfolgt und zur Rechenschaft gezogen werden;</w:t>
            </w:r>
            <w:r>
              <w:t xml:space="preserve"> </w:t>
            </w:r>
            <w:r>
              <w:rPr>
                <w:b/>
                <w:i/>
              </w:rPr>
              <w:t>die internationalen Bemühungen zur Dokumentation dieser Verbrechen in laufenden Konflikten und Präventionsmaßnahmen verstärkt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h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he)</w:t>
            </w:r>
            <w:r>
              <w:tab/>
            </w:r>
            <w:r>
              <w:rPr>
                <w:b/>
                <w:i/>
              </w:rPr>
              <w:t>die enge Zusammenarbeit von Eurojust mit dem IStGH bei der Dokumentation von Vergewaltigungen, Missbrauch und anderen Formen sexueller Gewalt in Kriegszeiten in der Ukraine zu fördern und die EU, Eurojust und den IStGH aufzufordern, koordinierte, traumasensible und opferzentrierte Dokumentationsbemühungen und Kooperationsrahmen für andere Konfliktgebiete weltweit weiter zu stärken, damit Opfer identifiziert und geschützt werden und Zugang zur Justiz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h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hf)</w:t>
            </w:r>
            <w:r>
              <w:tab/>
            </w:r>
            <w:r>
              <w:rPr>
                <w:b/>
                <w:i/>
              </w:rPr>
              <w:t>zu betonen, wie wichtig es ist, den Zugang zu sexueller und reproduktiver Gesundheit und den damit verbundenen Rechten für alle Frauen zu gewährleisten, insbesondere zu Notfallverhütung, Tests auf sexuell übertragbare Infektionen, Post-Expositionsprophylaxe und Abtreibung, da der Zugang zu sexueller und reproduktiver Gesundheit und den damit verbundenen Rechten von wesentlicher Bedeutung ist, um die Folgen sexueller Gewalt für Überlebende zu mildern;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h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hg)</w:t>
            </w:r>
            <w:r>
              <w:tab/>
            </w:r>
            <w:r>
              <w:rPr>
                <w:b/>
                <w:i/>
              </w:rPr>
              <w:t>zu betonen, dass der fehlende oder verweigerte Zugang zu sexueller und reproduktiver Gesundheit und den damit verbundenen Rechten, einschließlich sicherer und legaler Abtreibungen, eine Form geschlechtsspezifischer Gewalt und eine Verletzung der Menschen- und Grundrechte darstellt, und aktiv auf einen breiten Zugang zu der sexuellen und reproduktiven Gesundheit und den damit verbundenen Rechten weltweit hinzuarbeiten;</w:t>
            </w:r>
            <w:r>
              <w:t xml:space="preserve"> </w:t>
            </w:r>
            <w:r>
              <w:rPr>
                <w:b/>
                <w:i/>
              </w:rPr>
              <w:t>die Kommission aufzufordern, einen Vorschlag vorzulegen, mit dem das Recht auf sichere und legale Abtreibung in der Charta der Grundrechte der EU verankert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h h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hh)</w:t>
            </w:r>
            <w:r>
              <w:tab/>
            </w:r>
            <w:r>
              <w:rPr>
                <w:b/>
                <w:i/>
              </w:rPr>
              <w:t>sicherzustellen, dass die Außenpolitik der EU den Zugang zu sexueller und reproduktiver Gesundheit und den damit verbundenen Rechten als Teil der Verwirklichung der Ziele für nachhaltige Entwicklung aktiv fördert;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h i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hi)</w:t>
            </w:r>
            <w:r>
              <w:tab/>
            </w:r>
            <w:r>
              <w:rPr>
                <w:b/>
                <w:i/>
              </w:rPr>
              <w:t>sich zu verpflichten, die Mittel für die Gleichstellung der Geschlechter und die Rechte der Frau, einschließlich der sexuellen und reproduktiven Gesundheit und der damit verbundenen Rechte, im nächsten MFR aufzustocken und diese Themen im Rahmen der künftigen Strategie für die Gleichstellung der Geschlechter für die Zeit nach 2027 und des vierten Aktionsplans für die Gleichstellung vorrangig zu behandeln;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h j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hj)</w:t>
            </w:r>
            <w:r>
              <w:tab/>
            </w:r>
            <w:r>
              <w:rPr>
                <w:b/>
                <w:i/>
              </w:rPr>
              <w:t>sich für die Beseitigung der Straflosigkeit bei allen Formen geschlechtsspezifischer Gewalt, einschließlich häuslicher Gewalt, sexueller Gewalt, Menschenhandel und schädlicher Praktiken, einzusetzen;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die Vertretung von Frauen in der Justiz und ihren Leitungsgremien mit dem Ziel zu fördern, strukturelle Hindernisse abzubauen, die durch ein patriarchalisches und androzentrisches Justizsystem fortbestehen;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rPr>
                <w:b/>
                <w:i/>
              </w:rPr>
              <w:t>die</w:t>
            </w:r>
            <w:r>
              <w:t xml:space="preserve"> Vertretung von Frauen in der Justiz und ihren Leitungsgremien </w:t>
            </w:r>
            <w:r>
              <w:rPr>
                <w:b/>
                <w:i/>
              </w:rPr>
              <w:t>mit dem Ziel</w:t>
            </w:r>
            <w:r>
              <w:t xml:space="preserve"> zu fördern, strukturelle Hindernisse abzubauen, die durch ein patriarchalisches und androzentrisches Justizsystem </w:t>
            </w:r>
            <w:r>
              <w:rPr>
                <w:b/>
                <w:i/>
              </w:rPr>
              <w:t>fortbestehen</w:t>
            </w:r>
            <w:r>
              <w:t>;</w:t>
            </w:r>
          </w:p>
        </w:tc>
        <w:tc>
          <w:tcPr>
            <w:tcW w:w="4876" w:type="dxa"/>
            <w:tcBorders>
              <w:top w:val="nil"/>
              <w:left w:val="nil"/>
              <w:bottom w:val="nil"/>
              <w:right w:val="nil"/>
            </w:tcBorders>
          </w:tcPr>
          <w:p>
            <w:pPr>
              <w:pStyle w:val="Normal6a"/>
            </w:pPr>
            <w:r>
              <w:t>i)</w:t>
            </w:r>
            <w:r>
              <w:tab/>
            </w:r>
            <w:r>
              <w:rPr>
                <w:b/>
                <w:i/>
              </w:rPr>
              <w:t>eine stärkere</w:t>
            </w:r>
            <w:r>
              <w:t xml:space="preserve"> Vertretung von Frauen in der Justiz und ihren Leitungsgremien zu fördern, </w:t>
            </w:r>
            <w:r>
              <w:rPr>
                <w:b/>
                <w:i/>
              </w:rPr>
              <w:t>um</w:t>
            </w:r>
            <w:r>
              <w:t xml:space="preserve"> strukturelle Hindernisse abzubauen, die durch ein patriarchalisches und androzentrisches Justizsystem </w:t>
            </w:r>
            <w:r>
              <w:rPr>
                <w:b/>
                <w:i/>
              </w:rPr>
              <w:t>verstetigt sind, und eine Justiz zu fördern, die wirklich gleichstellungsorientiert, inklusiv und repräsentativ für die Gesellschaft als Ganzes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die Vertretung von Frauen in der Justiz und ihren Leitungsgremien </w:t>
            </w:r>
            <w:r>
              <w:rPr>
                <w:b/>
                <w:i/>
              </w:rPr>
              <w:t>mit dem Ziel</w:t>
            </w:r>
            <w:r>
              <w:t xml:space="preserve"> zu fördern, strukturelle Hindernisse abzubauen, die durch ein patriarchalisches und androzentrisches Justizsystem </w:t>
            </w:r>
            <w:r>
              <w:rPr>
                <w:b/>
                <w:i/>
              </w:rPr>
              <w:t>fortbestehen</w:t>
            </w:r>
            <w:r>
              <w:t>;</w:t>
            </w:r>
          </w:p>
        </w:tc>
        <w:tc>
          <w:tcPr>
            <w:tcW w:w="4876" w:type="dxa"/>
            <w:tcBorders>
              <w:top w:val="nil"/>
              <w:left w:val="nil"/>
              <w:bottom w:val="nil"/>
              <w:right w:val="nil"/>
            </w:tcBorders>
          </w:tcPr>
          <w:p>
            <w:pPr>
              <w:pStyle w:val="Normal6a"/>
            </w:pPr>
            <w:r>
              <w:t>i)</w:t>
            </w:r>
            <w:r>
              <w:tab/>
            </w:r>
            <w:r>
              <w:t xml:space="preserve">die Vertretung von Frauen in der Justiz und ihren Leitungsgremien zu fördern </w:t>
            </w:r>
            <w:r>
              <w:rPr>
                <w:b/>
                <w:i/>
              </w:rPr>
              <w:t>und aktiv darauf hinzuarbeiten</w:t>
            </w:r>
            <w:r>
              <w:t xml:space="preserve">, </w:t>
            </w:r>
            <w:r>
              <w:rPr>
                <w:b/>
                <w:i/>
              </w:rPr>
              <w:t>einen umfassenden Zugang von Frauen, Minderheiten und ausgegrenzten Gruppen zu den Rechtsberufen zu gewährleisten, um</w:t>
            </w:r>
            <w:r>
              <w:t xml:space="preserve"> strukturelle Hindernisse abzubauen, die durch ein patriarchalisches und androzentrisches Justizsystem </w:t>
            </w:r>
            <w:r>
              <w:rPr>
                <w:b/>
                <w:i/>
              </w:rPr>
              <w:t>verstetigt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die Vertretung von Frauen in der Justiz und ihren Leitungsgremien mit dem Ziel zu fördern, strukturelle Hindernisse abzubauen, die durch </w:t>
            </w:r>
            <w:r>
              <w:rPr>
                <w:b/>
                <w:i/>
              </w:rPr>
              <w:t>ein patriarchalisches und androzentrisches Justizsystem fortbestehen</w:t>
            </w:r>
            <w:r>
              <w:t>;</w:t>
            </w:r>
          </w:p>
        </w:tc>
        <w:tc>
          <w:tcPr>
            <w:tcW w:w="4876" w:type="dxa"/>
            <w:tcBorders>
              <w:top w:val="nil"/>
              <w:left w:val="nil"/>
              <w:bottom w:val="nil"/>
              <w:right w:val="nil"/>
            </w:tcBorders>
          </w:tcPr>
          <w:p>
            <w:pPr>
              <w:pStyle w:val="Normal6a"/>
            </w:pPr>
            <w:r>
              <w:t>i)</w:t>
            </w:r>
            <w:r>
              <w:tab/>
            </w:r>
            <w:r>
              <w:t xml:space="preserve">die Vertretung von Frauen in der Justiz und ihren Leitungsgremien mit dem Ziel zu fördern, strukturelle Hindernisse abzubauen, die </w:t>
            </w:r>
            <w:r>
              <w:rPr>
                <w:b/>
                <w:i/>
              </w:rPr>
              <w:t>sich</w:t>
            </w:r>
            <w:r>
              <w:t xml:space="preserve"> durch </w:t>
            </w:r>
            <w:r>
              <w:rPr>
                <w:b/>
                <w:i/>
              </w:rPr>
              <w:t>gewisse voreingenommene oder korrupte Justizsysteme oder durch religiöse Gerichte, die in Zivilsachen entscheiden, fortsetzen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die Vertretung von Frauen in der Justiz und ihren Leitungsgremien mit dem Ziel zu fördern, strukturelle Hindernisse abzubauen, die durch ein patriarchalisches und androzentrisches Justizsystem </w:t>
            </w:r>
            <w:r>
              <w:rPr>
                <w:b/>
                <w:i/>
              </w:rPr>
              <w:t>fortbestehen</w:t>
            </w:r>
            <w:r>
              <w:t>;</w:t>
            </w:r>
          </w:p>
        </w:tc>
        <w:tc>
          <w:tcPr>
            <w:tcW w:w="4876" w:type="dxa"/>
            <w:tcBorders>
              <w:top w:val="nil"/>
              <w:left w:val="nil"/>
              <w:bottom w:val="nil"/>
              <w:right w:val="nil"/>
            </w:tcBorders>
          </w:tcPr>
          <w:p>
            <w:pPr>
              <w:pStyle w:val="Normal6a"/>
            </w:pPr>
            <w:r>
              <w:t>i)</w:t>
            </w:r>
            <w:r>
              <w:tab/>
            </w:r>
            <w:r>
              <w:t xml:space="preserve">die Vertretung von Frauen in der Justiz und ihren Leitungsgremien mit dem Ziel zu fördern, strukturelle Hindernisse abzubauen, die durch ein patriarchalisches und androzentrisches Justizsystem </w:t>
            </w:r>
            <w:r>
              <w:rPr>
                <w:b/>
                <w:i/>
              </w:rPr>
              <w:t>verstetigt sind, und Chancengleichheit zu gewährleisten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die Vertretung von Frauen in der Justiz und ihren Leitungsgremien </w:t>
            </w:r>
            <w:r>
              <w:rPr>
                <w:b/>
                <w:i/>
              </w:rPr>
              <w:t>mit dem Ziel</w:t>
            </w:r>
            <w:r>
              <w:t xml:space="preserve"> zu fördern, strukturelle Hindernisse </w:t>
            </w:r>
            <w:r>
              <w:rPr>
                <w:b/>
                <w:i/>
              </w:rPr>
              <w:t>abzubauen, die durch ein patriarchalisches und androzentrisches Justizsystem fortbestehen</w:t>
            </w:r>
            <w:r>
              <w:t>;</w:t>
            </w:r>
          </w:p>
        </w:tc>
        <w:tc>
          <w:tcPr>
            <w:tcW w:w="4876" w:type="dxa"/>
            <w:tcBorders>
              <w:top w:val="nil"/>
              <w:left w:val="nil"/>
              <w:bottom w:val="nil"/>
              <w:right w:val="nil"/>
            </w:tcBorders>
          </w:tcPr>
          <w:p>
            <w:pPr>
              <w:pStyle w:val="Normal6a"/>
            </w:pPr>
            <w:r>
              <w:t>i)</w:t>
            </w:r>
            <w:r>
              <w:tab/>
            </w:r>
            <w:r>
              <w:t xml:space="preserve">die Vertretung von Frauen in der Justiz und ihren Leitungsgremien zu fördern, </w:t>
            </w:r>
            <w:r>
              <w:rPr>
                <w:b/>
                <w:i/>
              </w:rPr>
              <w:t>indem für Chancengleichheit, Transparenz und einen leistungsorientierten Zugang gesorgt wird, um</w:t>
            </w:r>
            <w:r>
              <w:t xml:space="preserve"> strukturelle Hindernisse </w:t>
            </w:r>
            <w:r>
              <w:rPr>
                <w:b/>
                <w:i/>
              </w:rPr>
              <w:t>für den beruflichen Aufstieg zu beseitigen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die </w:t>
            </w:r>
            <w:r>
              <w:rPr>
                <w:b/>
                <w:i/>
              </w:rPr>
              <w:t>Vertretung</w:t>
            </w:r>
            <w:r>
              <w:t xml:space="preserve"> von Frauen in der Justiz und ihren Leitungsgremien mit dem Ziel zu fördern, strukturelle Hindernisse abzubauen, die durch ein patriarchalisches und androzentrisches Justizsystem </w:t>
            </w:r>
            <w:r>
              <w:rPr>
                <w:b/>
                <w:i/>
              </w:rPr>
              <w:t>fortbestehen</w:t>
            </w:r>
            <w:r>
              <w:t>;</w:t>
            </w:r>
          </w:p>
        </w:tc>
        <w:tc>
          <w:tcPr>
            <w:tcW w:w="4876" w:type="dxa"/>
            <w:tcBorders>
              <w:top w:val="nil"/>
              <w:left w:val="nil"/>
              <w:bottom w:val="nil"/>
              <w:right w:val="nil"/>
            </w:tcBorders>
          </w:tcPr>
          <w:p>
            <w:pPr>
              <w:pStyle w:val="Normal6a"/>
            </w:pPr>
            <w:r>
              <w:t>i)</w:t>
            </w:r>
            <w:r>
              <w:tab/>
            </w:r>
            <w:r>
              <w:t xml:space="preserve">die </w:t>
            </w:r>
            <w:r>
              <w:rPr>
                <w:b/>
                <w:i/>
              </w:rPr>
              <w:t>Führungsrolle</w:t>
            </w:r>
            <w:r>
              <w:t xml:space="preserve"> von Frauen </w:t>
            </w:r>
            <w:r>
              <w:rPr>
                <w:b/>
                <w:i/>
              </w:rPr>
              <w:t>und ihre ausgewogene Vertretung</w:t>
            </w:r>
            <w:r>
              <w:t xml:space="preserve"> in der Justiz und ihren Leitungsgremien mit dem Ziel zu fördern, strukturelle Hindernisse abzubauen, die durch ein patriarchalisches und androzentrisches Justizsystem </w:t>
            </w:r>
            <w:r>
              <w:rPr>
                <w:b/>
                <w:i/>
              </w:rPr>
              <w:t>verstetigt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die Vertretung von Frauen in der Justiz und ihren Leitungsgremien mit dem Ziel zu fördern, strukturelle Hindernisse </w:t>
            </w:r>
            <w:r>
              <w:rPr>
                <w:b/>
                <w:i/>
              </w:rPr>
              <w:t>abzubauen, die durch ein patriarchalisches und androzentrisches</w:t>
            </w:r>
            <w:r>
              <w:t xml:space="preserve"> Justizsystem </w:t>
            </w:r>
            <w:r>
              <w:rPr>
                <w:b/>
                <w:i/>
              </w:rPr>
              <w:t>fortbestehen</w:t>
            </w:r>
            <w:r>
              <w:t>;</w:t>
            </w:r>
          </w:p>
        </w:tc>
        <w:tc>
          <w:tcPr>
            <w:tcW w:w="4876" w:type="dxa"/>
            <w:tcBorders>
              <w:top w:val="nil"/>
              <w:left w:val="nil"/>
              <w:bottom w:val="nil"/>
              <w:right w:val="nil"/>
            </w:tcBorders>
          </w:tcPr>
          <w:p>
            <w:pPr>
              <w:pStyle w:val="Normal6a"/>
            </w:pPr>
            <w:r>
              <w:t>i)</w:t>
            </w:r>
            <w:r>
              <w:tab/>
            </w:r>
            <w:r>
              <w:t xml:space="preserve">die Vertretung von Frauen in der Justiz und ihren Leitungsgremien mit dem Ziel zu fördern, strukturelle Hindernisse </w:t>
            </w:r>
            <w:r>
              <w:rPr>
                <w:b/>
                <w:i/>
              </w:rPr>
              <w:t>im</w:t>
            </w:r>
            <w:r>
              <w:t xml:space="preserve"> Justizsystem </w:t>
            </w:r>
            <w:r>
              <w:rPr>
                <w:b/>
                <w:i/>
              </w:rPr>
              <w:t>abzubauen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Raquel García Hermida-Van Der Walle,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zu betonen, wie wichtig die uneingeschränkte Anerkennung von Transfrauen als Frauen ist, und darauf hinzuweisen, dass ihre Inklusion unerlässlich ist, damit Maßnahmen zur Gleichstellung der Geschlechter und zur Bekämpfung von Gewalt wirksam sind;</w:t>
            </w:r>
            <w:r>
              <w:t xml:space="preserve"> </w:t>
            </w:r>
            <w:r>
              <w:rPr>
                <w:b/>
                <w:i/>
              </w:rPr>
              <w:t>die Anerkennung von Transfrauen und ihren gleichberechtigten Zugang zu Schutz und Unterstützungsdiensten zu fordern;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Margarita de la Pisa Carrión,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sicherzustellen, dass die Ernennung in richterliche Ämter ausschließlich auf der Grundlage von Verdiensten, Fähigkeiten und Leistungen erfolgt und keine subjektiven oder willkürlichen Kriterien herangezogen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die EU auf eine feministische Außen-, Entwicklungs- und Sicherheitspolitik einzuschwören, die inklusiv und intersektional ist und Frauen und LGBTIQ+-Menschenrechtsverteidigern Vorrang einräumt;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Unterabsatz 1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eine genaue Definition von „Frau“ und „Mädchen“ als biologische Realität festzulegen;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Raquel García Hermida-Van Der Walle,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i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zu betonen, dass Femizid, definiert als Tötung von Frauen und Mädchen aufgrund ihres Geschlechts, eine der extremsten Formen geschlechtsspezifischer Gewalt und eine schwerwiegende Verletzung der universellen Grundrechte darstellt;</w:t>
            </w:r>
            <w:r>
              <w:t xml:space="preserve"> </w:t>
            </w:r>
            <w:r>
              <w:rPr>
                <w:b/>
                <w:i/>
              </w:rPr>
              <w:t>aufs Schärfste zu verurteilen, dass es keine harmonisierte Definition gibt und bei der Erhebung von Daten und der Meldung dieses Verbrechens nach wie vor Unterschiede fortbestehen, was eine wirksame Prävention und eine faktengestützte Politikgestaltung erheblich behindert;</w:t>
            </w:r>
            <w:r>
              <w:t xml:space="preserve"> </w:t>
            </w:r>
            <w:r>
              <w:rPr>
                <w:b/>
                <w:i/>
              </w:rPr>
              <w:t>die weltweite Anerkennung dieses Verbrechens und weltweite Bemühungen darum zu fordern, dass es nicht zu Femiziden kommt;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 Buchstabe i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eine dauerhafte Finanzierung und einen beständigen Rechtsschutz für feministische Organisationen und LGBTIQ+-Organisationen zu sichern, insbesondere für Basisgruppen, die aufgrund des schrumpfenden Raums für die Zivilgesellschaft und restriktiver Gesetze über nichtstaatliche Organisationen unter Druck stehen;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781.151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112</w:t>
    </w:r>
    <w:r>
      <w:fldChar w:fldCharType="end"/>
    </w:r>
    <w:r>
      <w:t>/</w:t>
    </w:r>
    <w:r>
      <w:fldChar w:fldCharType="begin"/>
    </w:r>
    <w:r>
      <w:instrText xml:space="preserve"> NUMPAGES </w:instrText>
    </w:r>
    <w:r>
      <w:fldChar w:fldCharType="separate"/>
    </w:r>
    <w:r>
      <w:t>113</w:t>
    </w:r>
    <w:r>
      <w:fldChar w:fldCharType="end"/>
    </w:r>
    <w:r>
      <w:tab/>
    </w:r>
    <w:r>
      <w:rPr>
        <w:rStyle w:val="HideTWBExt"/>
      </w:rPr>
      <w:t>&lt;PathFdR&gt;</w:t>
    </w:r>
    <w:r>
      <w:t>AM\1333147DE.docx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AM\1333147DE.docx</w:t>
    </w:r>
    <w:r>
      <w:rPr>
        <w:rStyle w:val="HideTWBExt"/>
      </w:rPr>
      <w:t>&lt;/PathFdR&gt;</w:t>
    </w:r>
    <w:r>
      <w:tab/>
    </w:r>
    <w:r>
      <w:fldChar w:fldCharType="begin"/>
    </w:r>
    <w:r>
      <w:instrText xml:space="preserve"> PAGE </w:instrText>
    </w:r>
    <w:r>
      <w:fldChar w:fldCharType="separate"/>
    </w:r>
    <w:r>
      <w:t>113</w:t>
    </w:r>
    <w:r>
      <w:fldChar w:fldCharType="end"/>
    </w:r>
    <w:r>
      <w:t>/</w:t>
    </w:r>
    <w:r>
      <w:fldChar w:fldCharType="begin"/>
    </w:r>
    <w:r>
      <w:instrText xml:space="preserve"> NUMPAGES </w:instrText>
    </w:r>
    <w:r>
      <w:fldChar w:fldCharType="separate"/>
    </w:r>
    <w:r>
      <w:t>113</w:t>
    </w:r>
    <w:r>
      <w:fldChar w:fldCharType="end"/>
    </w:r>
    <w:r>
      <w:tab/>
    </w:r>
    <w:r>
      <w:t>PE</w:t>
    </w:r>
    <w:r>
      <w:rPr>
        <w:rStyle w:val="HideTWBExt"/>
      </w:rPr>
      <w:t>&lt;NoPE&gt;</w:t>
    </w:r>
    <w:r>
      <w:t>781.151</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AM\1333147DE.docx</w:t>
    </w:r>
    <w:r>
      <w:rPr>
        <w:rStyle w:val="HideTWBExt"/>
      </w:rPr>
      <w:t>&lt;/PathFdR&gt;</w:t>
    </w:r>
    <w:r>
      <w:tab/>
    </w:r>
    <w:r>
      <w:tab/>
    </w:r>
    <w:r>
      <w:t>PE</w:t>
    </w:r>
    <w:r>
      <w:rPr>
        <w:rStyle w:val="HideTWBExt"/>
      </w:rPr>
      <w:t>&lt;NoPE&gt;</w:t>
    </w:r>
    <w:r>
      <w:t>781.151</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113</Pages>
  <Words>20508</Words>
  <Characters>141724</Characters>
  <Application>Microsoft Office Word</Application>
  <DocSecurity>0</DocSecurity>
  <Lines>1</Lines>
  <Paragraphs>1804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1333147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308493</vt:lpwstr>
  </property>
  <property fmtid="{D5CDD505-2E9C-101B-9397-08002B2CF9AE}" pid="7" name="dmxml.render.traceId">
    <vt:lpwstr>693bd4300617c087261b03f7c12003e3</vt:lpwstr>
  </property>
  <property fmtid="{D5CDD505-2E9C-101B-9397-08002B2CF9AE}" pid="8" name="FooterPath">
    <vt:lpwstr>AM\1333147DE.docx</vt:lpwstr>
  </property>
  <property fmtid="{D5CDD505-2E9C-101B-9397-08002B2CF9AE}" pid="9" name="PE Number">
    <vt:lpwstr>781.151</vt:lpwstr>
  </property>
  <property fmtid="{D5CDD505-2E9C-101B-9397-08002B2CF9AE}" pid="10" name="UID">
    <vt:lpwstr>eu.europa.europarl-DIN1-2025-0000236616_01.00-de-01.00_text-xml</vt:lpwstr>
  </property>
</Properties>
</file>