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Parlamento Europeo</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{FEMM}</w:t>
      </w:r>
      <w:r>
        <w:t>Comisión de Derechos de las Mujeres e Igualdad de Género</w:t>
      </w:r>
      <w:r>
        <w:rPr>
          <w:rStyle w:val="HideTWBExt"/>
        </w:rPr>
        <w:t>&lt;/Commission&gt;</w:t>
      </w:r>
    </w:p>
    <w:p>
      <w:pPr>
        <w:pStyle w:val="LineBottom"/>
      </w:pPr>
      <w:r>
        <w:t xml:space="preserve"> </w:t>
      </w:r>
    </w:p>
    <w:p>
      <w:pPr>
        <w:pStyle w:val="CoverReference"/>
      </w:pPr>
      <w:r>
        <w:rPr>
          <w:rStyle w:val="HideTWBExt"/>
        </w:rPr>
        <w:t>&lt;RefProc&gt;</w:t>
      </w:r>
      <w:r>
        <w:t>2025/2240</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{28/11/2025}</w:t>
      </w:r>
      <w:r>
        <w:t>28.11.2025</w:t>
      </w:r>
      <w:r>
        <w:rPr>
          <w:rStyle w:val="HideTWBExt"/>
        </w:rPr>
        <w:t>&lt;/Date&gt;</w:t>
      </w:r>
    </w:p>
    <w:p>
      <w:pPr>
        <w:pStyle w:val="CoverDocType"/>
      </w:pPr>
      <w:r>
        <w:rPr>
          <w:rStyle w:val="HideTWBExt"/>
        </w:rPr>
        <w:t>&lt;TypeAM&gt;</w:t>
      </w:r>
      <w:r>
        <w:t>ENMIENDAS</w:t>
      </w:r>
      <w:r>
        <w:rPr>
          <w:rStyle w:val="HideTWBExt"/>
        </w:rPr>
        <w:t>&lt;/TypeAM&gt;</w:t>
      </w:r>
    </w:p>
    <w:p>
      <w:pPr>
        <w:pStyle w:val="CoverDocType24a"/>
      </w:pPr>
      <w:r>
        <w:rPr>
          <w:rStyle w:val="HideTWBExt"/>
        </w:rPr>
        <w:t>&lt;RangeAM&gt;</w:t>
      </w:r>
      <w:r>
        <w:t>1</w:t>
      </w:r>
      <w:r>
        <w:t xml:space="preserve"> - </w:t>
      </w:r>
      <w:r>
        <w:t>212</w:t>
      </w:r>
      <w:r>
        <w:rPr>
          <w:rStyle w:val="HideTWBExt"/>
        </w:rPr>
        <w:t>&lt;/RangeAM&gt;</w:t>
      </w:r>
    </w:p>
    <w:p>
      <w:pPr>
        <w:pStyle w:val="CoverBold"/>
      </w:pPr>
      <w:r>
        <w:rPr>
          <w:rStyle w:val="HideTWBExt"/>
        </w:rPr>
        <w:t>&lt;TitreType&gt;</w:t>
      </w:r>
      <w:r>
        <w:t>Proyecto de informe</w:t>
      </w:r>
      <w:r>
        <w:rPr>
          <w:rStyle w:val="HideTWBExt"/>
        </w:rPr>
        <w:t>&lt;/TitreType&gt;</w:t>
      </w:r>
    </w:p>
    <w:p>
      <w:pPr>
        <w:pStyle w:val="CoverBold"/>
      </w:pPr>
      <w:r>
        <w:rPr>
          <w:rStyle w:val="HideTWBExt"/>
        </w:rPr>
        <w:t>&lt;Rapporteur&gt;</w:t>
      </w:r>
      <w:r>
        <w:t>Lina Gálvez</w:t>
      </w:r>
      <w:r>
        <w:rPr>
          <w:rStyle w:val="HideTWBExt"/>
        </w:rPr>
        <w:t>&lt;/Rapporteur&gt;</w:t>
      </w:r>
    </w:p>
    <w:p>
      <w:pPr>
        <w:pStyle w:val="CoverNormal24a"/>
      </w:pPr>
      <w:r>
        <w:rPr>
          <w:rStyle w:val="HideTWBExt"/>
        </w:rPr>
        <w:t>&lt;DocRefPE&gt;</w:t>
      </w:r>
      <w:r>
        <w:t>(PE776.895v02-00)</w:t>
      </w:r>
      <w:r>
        <w:rPr>
          <w:rStyle w:val="HideTWBExt"/>
        </w:rPr>
        <w:t>&lt;/DocRefPE&gt;</w:t>
      </w:r>
    </w:p>
    <w:p>
      <w:pPr>
        <w:pStyle w:val="CoverNormal"/>
      </w:pPr>
      <w:r>
        <w:rPr>
          <w:rStyle w:val="HideTWBExt"/>
        </w:rPr>
        <w:t>&lt;Titre&gt;</w:t>
      </w:r>
      <w:r>
        <w:t>Recomendación al Consejo sobre las prioridades de la Unión para el 70.º período de sesiones de la Comisión de la Condición Jurídica y Social de la Mujer de las Naciones Unidas</w:t>
      </w:r>
      <w:r>
        <w:rPr>
          <w:rStyle w:val="HideTWBExt"/>
        </w:rPr>
        <w:t>&lt;/Titre&gt;</w:t>
      </w:r>
    </w:p>
    <w:p>
      <w:pPr>
        <w:pStyle w:val="CoverNormal24a"/>
      </w:pPr>
      <w:r>
        <w:rPr>
          <w:rStyle w:val="HideTWBExt"/>
        </w:rPr>
        <w:t>&lt;DocRef&gt;</w:t>
      </w:r>
      <w:r>
        <w:t>(2025/2240(INI))</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Enmienda</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Rosa Estaràs Ferragut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Visto 2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Visto el Convenio de las Naciones Unidas sobre los Derechos de las Personas con Discapacidad (CDPD) en particular sus artículos 6 y 13 relativos al acceso a la justicia y a la discrimiación múltiple que enfrentan las mujeres y las niñas con discapacidad;</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Visto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Vista la Agenda 2030 para el Desarrollo Sostenible de las Naciones Unidas, a saber, el principio de «no dejar a nadie atrás» y, en particular, el Objetivo de Desarrollo Sostenible n.º 5, que pretende lograr la igualdad de género y garantizar que las mujeres tengan los mismos derechos a los recursos económicos, así como el acceso a la propiedad y al control de la tierra y otras formas de propiedad, a los servicios financieros, a la herencia y a los recursos naturales, y el Objetivo de Desarrollo Sostenible n.º 10, que pretende eliminar las leyes, políticas y prácticas discriminatorias y promover la adopción de leyes, políticas y las acciones adecuadas,</w:t>
            </w:r>
          </w:p>
        </w:tc>
        <w:tc>
          <w:tcPr>
            <w:tcW w:w="4876" w:type="dxa"/>
            <w:tcBorders>
              <w:top w:val="nil"/>
              <w:left w:val="nil"/>
              <w:bottom w:val="nil"/>
              <w:right w:val="nil"/>
            </w:tcBorders>
          </w:tcPr>
          <w:p>
            <w:pPr>
              <w:pStyle w:val="Normal6a"/>
            </w:pPr>
            <w:r>
              <w:rPr>
                <w:b/>
                <w:i/>
              </w:rPr>
              <w:t>suprimido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Heléne Fritzon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Visto 4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Vista la Resolución del Parlamento Europeo, de 11 de abril de 2024, sobre la inclusión del derecho al aborto en la Carta de los Derechos Fundamentales de la Unión Europea (2024/2655(RSP)),</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Mathilde Androuët, Elisabeth Dieringer, Catherine Griset, 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Visto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Vistas la Comunicación conjunta de la Comisión de 25 de noviembre de 2020, titulada «Plan de acción en materia de género de la UE (GAP) III – Un ambicioso programa para la igualdad de género y el empoderamiento de la mujer en la acción exterior de la UE» (JOIN(2020)0017), en el que se describe el plan de acción para la igualdad de género de la Unión para el período 2021‑2025,</w:t>
            </w:r>
          </w:p>
        </w:tc>
        <w:tc>
          <w:tcPr>
            <w:tcW w:w="4876" w:type="dxa"/>
            <w:tcBorders>
              <w:top w:val="nil"/>
              <w:left w:val="nil"/>
              <w:bottom w:val="nil"/>
              <w:right w:val="nil"/>
            </w:tcBorders>
          </w:tcPr>
          <w:p>
            <w:pPr>
              <w:pStyle w:val="Normal6a"/>
            </w:pPr>
            <w:r>
              <w:rPr>
                <w:b/>
                <w:i/>
              </w:rPr>
              <w:t>suprimido</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Heléne Fritzon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Visto 7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Vista la Resolución del Parlamento Europeo, de 13 de noviembre de 2025, sobre la Estrategia para la Igualdad de Género 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Lucia Yar, Veronika Cifrová Ostrihoňová, Abir Al-Sahlani,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Visto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Vista la Directiva 2012/29/UE del Parlamento Europeo y del Consejo, de 25 de octubre de 2012, por la que se establecen normas mínimas sobre los derechos, el apoyo y la protección de las víctimas de delitos, y por la que se sustituye la Decisión Marco 2001/220/JAI del Consejo</w:t>
            </w:r>
            <w:r>
              <w:rPr>
                <w:vertAlign w:val="superscript"/>
              </w:rPr>
              <w:t>1</w:t>
            </w:r>
            <w:r>
              <w:t>,</w:t>
            </w:r>
          </w:p>
        </w:tc>
        <w:tc>
          <w:tcPr>
            <w:tcW w:w="4876" w:type="dxa"/>
            <w:tcBorders>
              <w:top w:val="nil"/>
              <w:left w:val="nil"/>
              <w:bottom w:val="nil"/>
              <w:right w:val="nil"/>
            </w:tcBorders>
          </w:tcPr>
          <w:p>
            <w:pPr>
              <w:pStyle w:val="Normal6a"/>
            </w:pPr>
            <w:r>
              <w:rPr>
                <w:b/>
                <w:i/>
              </w:rPr>
              <w:t>–</w:t>
            </w:r>
            <w:r>
              <w:tab/>
            </w:r>
            <w:r>
              <w:t>Vista la Directiva 2012/29/UE del Parlamento Europeo y del Consejo, de 25 de octubre de 2012, por la que se establecen normas mínimas sobre los derechos, el apoyo y la protección de las víctimas de delitos, y por la que se sustituye la Decisión marco 2001/220/JAI del Consejo</w:t>
            </w:r>
            <w:r>
              <w:rPr>
                <w:vertAlign w:val="superscript"/>
              </w:rPr>
              <w:t>1</w:t>
            </w:r>
            <w:r>
              <w:t>,</w:t>
            </w:r>
            <w:r>
              <w:rPr>
                <w:b/>
                <w:i/>
              </w:rPr>
              <w:t> y su refundición en curso,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w:t>
            </w:r>
            <w:r>
              <w:t xml:space="preserve"> </w:t>
            </w:r>
            <w:r>
              <w:t>DO L 315 de 14.11.2012, p. 57, ELI: http://data.europa.eu/eli/dir/2012/29/oj.</w:t>
            </w:r>
          </w:p>
        </w:tc>
        <w:tc>
          <w:tcPr>
            <w:tcW w:w="4876" w:type="dxa"/>
            <w:tcBorders>
              <w:top w:val="nil"/>
              <w:left w:val="nil"/>
              <w:bottom w:val="nil"/>
              <w:right w:val="nil"/>
            </w:tcBorders>
          </w:tcPr>
          <w:p>
            <w:pPr>
              <w:pStyle w:val="Normal6a"/>
            </w:pPr>
            <w:r>
              <w:rPr>
                <w:vertAlign w:val="superscript"/>
              </w:rPr>
              <w:t>1</w:t>
            </w:r>
            <w:r>
              <w:t xml:space="preserve"> </w:t>
            </w:r>
            <w:r>
              <w:t>DO L 315 de 14.11.2012, p. 57, ELI: http://data.europa.eu/eli/dir/2012/29/oj.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Lucia Yar, Veronika Cifrová Ostrihoňová, Abir Al-Sahlani,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Visto 8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Vista la Directiva (UE) 2024/1385 del Parlamento Europeo y del Consejo, de 14 de mayo de 2024, sobre la lucha contra la violencia contra las mujeres y la violencia doméstica,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Maria Walsh, Loucas Fourlas, Eleonora Meleti, Rosa Estaràs Ferragut, Arba Kokalari, Liesbet Sommen, Jagna Marczułajtis-Walczak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Visto 8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Vista la Directiva (UE) 2024/1385 del Parlamento Europeo y del Consejo, de 14 de mayo de 2024, sobre la lucha contra la violencia contra las mujeres y la violencia doméstica,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Lucia Yar, Veronika Cifrová Ostrihoňová, Abir Al-Sahlani,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Visto 8 ter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Vista la Resolución 1820 (2008) de las Naciones Unidas sobre la violencia sexual como arma de guerra,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Lucia Yar, Veronika Cifrová Ostrihoňová, Abir Al-Sahlani,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Visto 8 quater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Vistos los Principios y directrices de las Naciones Unidas sobre el acceso a la asistencia jurídica en los sistemas de justicia penal,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Mathilde Androuët, Elisabeth Dieringer, Catherine Griset, 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Visto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Visto el Programa de Justicia de la Comisión para el período 2021‑2027, que proporciona financiación para apoyar la cooperación judicial en materia civil y penal, como formaciones para jueces y otros profesionales del Derecho, y el acceso efectivo a la justicia para los ciudadanos y las empresas,</w:t>
            </w:r>
          </w:p>
        </w:tc>
        <w:tc>
          <w:tcPr>
            <w:tcW w:w="4876" w:type="dxa"/>
            <w:tcBorders>
              <w:top w:val="nil"/>
              <w:left w:val="nil"/>
              <w:bottom w:val="nil"/>
              <w:right w:val="nil"/>
            </w:tcBorders>
          </w:tcPr>
          <w:p>
            <w:pPr>
              <w:pStyle w:val="Normal6a"/>
            </w:pPr>
            <w:r>
              <w:rPr>
                <w:b/>
                <w:i/>
              </w:rPr>
              <w:t>suprimido</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Mathilde Androuët, Elisabeth Dieringer, Catherine Griset, 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Visto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Visto el Convenio del Consejo de Europa sobre prevención y lucha contra la violencia contra las mujeres y la violencia doméstica Estambul (Convenio de Estambul),</w:t>
            </w:r>
          </w:p>
        </w:tc>
        <w:tc>
          <w:tcPr>
            <w:tcW w:w="4876" w:type="dxa"/>
            <w:tcBorders>
              <w:top w:val="nil"/>
              <w:left w:val="nil"/>
              <w:bottom w:val="nil"/>
              <w:right w:val="nil"/>
            </w:tcBorders>
          </w:tcPr>
          <w:p>
            <w:pPr>
              <w:pStyle w:val="Normal6a"/>
            </w:pPr>
            <w:r>
              <w:rPr>
                <w:b/>
                <w:i/>
              </w:rPr>
              <w:t>suprimido</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Mathilde Androuët, Elisabeth Dieringer, Catherine Griset, 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Visto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Visto el artículo 81, apartado 2, del Tratado de Funcionamiento de la Unión Europea,</w:t>
            </w:r>
          </w:p>
        </w:tc>
        <w:tc>
          <w:tcPr>
            <w:tcW w:w="4876" w:type="dxa"/>
            <w:tcBorders>
              <w:top w:val="nil"/>
              <w:left w:val="nil"/>
              <w:bottom w:val="nil"/>
              <w:right w:val="nil"/>
            </w:tcBorders>
          </w:tcPr>
          <w:p>
            <w:pPr>
              <w:pStyle w:val="Normal6a"/>
            </w:pPr>
            <w:r>
              <w:rPr>
                <w:b/>
                <w:i/>
              </w:rPr>
              <w:t>suprimido</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Mathilde Androuët, Elisabeth Dieringer, Catherine Griset, 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Visto 12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Visto el informe de las Naciones Unidas, de 14 de julio de 2025, titulado «Informe de la Relatora Especial sobre la violencia contra las mujeres y las niñas, sus causas y consecuencias. Las distintas manifestaciones de violencia contra las mujeres y las niñas en el contexto de la reproducción subrogada»,</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Kathleen Funchion, Elena Kountoura, Carolina Morace, Irene Montero, Emma Fourreau, Hanna Gedin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Visto 12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Vista la Directiva (UE) 2024/1385 del Parlamento Europeo y del Consejo, de 14 de mayo de 2024, sobre la lucha contra la violencia contra las mujeres y la violencia doméstica,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Margarita de la Pisa Carrión, Mathilde Androuët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Visto 13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Visto el Convenio para la protección de los derechos humanos y la dignidad del ser humano con respecto a las aplicaciones de la biología y la medicina:</w:t>
            </w:r>
            <w:r>
              <w:t xml:space="preserve"> </w:t>
            </w:r>
            <w:r>
              <w:rPr>
                <w:b/>
                <w:i/>
              </w:rPr>
              <w:t>Convenio relativo a los derechos humanos y la biomedicina (Convenio de Oviedo), de 4 de abril de 1997,</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Visto 13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Vista la Resolución del Parlamento Europeo, de 11 de abril de 2024, sobre la inclusión del derecho al aborto en la Carta de los Derechos Fundamentales de la Unión Europea,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Heléne Fritzon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Considerando que la igualdad </w:t>
            </w:r>
            <w:r>
              <w:rPr>
                <w:b/>
                <w:i/>
              </w:rPr>
              <w:t>entre mujeres y hombres es</w:t>
            </w:r>
            <w:r>
              <w:t xml:space="preserve"> un principio fundamental de la Unión; que la perspectiva de género y el enfoque interseccional deben aplicarse e integrarse en todas las políticas de la Unión; que las políticas interiores y exteriores deben seguir siendo consistentes y coherentes para garantizar la promoción efectiva y creíble de los derechos humanos, la democracia y la igualdad de género en todo el mundo;</w:t>
            </w:r>
          </w:p>
        </w:tc>
        <w:tc>
          <w:tcPr>
            <w:tcW w:w="4876" w:type="dxa"/>
            <w:tcBorders>
              <w:top w:val="nil"/>
              <w:left w:val="nil"/>
              <w:bottom w:val="nil"/>
              <w:right w:val="nil"/>
            </w:tcBorders>
          </w:tcPr>
          <w:p>
            <w:pPr>
              <w:pStyle w:val="Normal6a"/>
            </w:pPr>
            <w:r>
              <w:t>A.</w:t>
            </w:r>
            <w:r>
              <w:tab/>
            </w:r>
            <w:r>
              <w:t xml:space="preserve">Considerando que </w:t>
            </w:r>
            <w:r>
              <w:rPr>
                <w:b/>
                <w:i/>
              </w:rPr>
              <w:t>los derechos de las mujeres y</w:t>
            </w:r>
            <w:r>
              <w:t xml:space="preserve"> la igualdad </w:t>
            </w:r>
            <w:r>
              <w:rPr>
                <w:b/>
                <w:i/>
              </w:rPr>
              <w:t>de género son</w:t>
            </w:r>
            <w:r>
              <w:t xml:space="preserve"> un principio fundamental de la Unión</w:t>
            </w:r>
            <w:r>
              <w:rPr>
                <w:b/>
                <w:i/>
              </w:rPr>
              <w:t>, consagrado en el artículo 2 del Tratado de la Unión Europea y en el artículo 23 de la Carta de los Derechos Fundamentales de la Unión Europea</w:t>
            </w:r>
            <w:r>
              <w:t xml:space="preserve">; que la </w:t>
            </w:r>
            <w:r>
              <w:rPr>
                <w:b/>
                <w:i/>
              </w:rPr>
              <w:t>perspectiva de género, la presupuestación con</w:t>
            </w:r>
            <w:r>
              <w:t xml:space="preserve"> perspectiva de género y el enfoque interseccional deben aplicarse e integrarse en todas las políticas de la Unión</w:t>
            </w:r>
            <w:r>
              <w:rPr>
                <w:b/>
                <w:i/>
              </w:rPr>
              <w:t>, ya que son herramientas esenciales para lograr la igualdad de género</w:t>
            </w:r>
            <w:r>
              <w:t xml:space="preserve">; que las políticas interiores y exteriores </w:t>
            </w:r>
            <w:r>
              <w:rPr>
                <w:b/>
                <w:i/>
              </w:rPr>
              <w:t>de la Unión</w:t>
            </w:r>
            <w:r>
              <w:t xml:space="preserve"> deben seguir siendo consistentes y coherentes para garantizar la promoción efectiva y creíble de los derechos humanos, la democracia y la igualdad de género en todo el mundo; </w:t>
            </w:r>
            <w:r>
              <w:rPr>
                <w:b/>
                <w:i/>
              </w:rPr>
              <w:t>que el artículo 8 del TFUE consagra el compromiso de promover la igualdad de género y eliminar las desigualdades en todas sus acciones, estableciendo de este modo un principio de integración de la perspectiva de género en todos los ámbitos políticos;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Considerando </w:t>
            </w:r>
            <w:r>
              <w:rPr>
                <w:b/>
                <w:i/>
              </w:rPr>
              <w:t>que la igualdad entre mujeres y hombres es un</w:t>
            </w:r>
            <w:r>
              <w:t xml:space="preserve"> principio </w:t>
            </w:r>
            <w:r>
              <w:rPr>
                <w:b/>
                <w:i/>
              </w:rPr>
              <w:t>fundamental</w:t>
            </w:r>
            <w:r>
              <w:t xml:space="preserve"> de la Unión; que la perspectiva de género y el enfoque interseccional deben aplicarse e integrarse en todas las políticas de la Unión; que las políticas interiores y exteriores deben seguir siendo consistentes y coherentes para garantizar la promoción efectiva y creíble de los derechos humanos, la democracia y la igualdad de género en todo el mundo;</w:t>
            </w:r>
          </w:p>
        </w:tc>
        <w:tc>
          <w:tcPr>
            <w:tcW w:w="4876" w:type="dxa"/>
            <w:tcBorders>
              <w:top w:val="nil"/>
              <w:left w:val="nil"/>
              <w:bottom w:val="nil"/>
              <w:right w:val="nil"/>
            </w:tcBorders>
          </w:tcPr>
          <w:p>
            <w:pPr>
              <w:pStyle w:val="Normal6a"/>
            </w:pPr>
            <w:r>
              <w:t>A.</w:t>
            </w:r>
            <w:r>
              <w:tab/>
            </w:r>
            <w:r>
              <w:t xml:space="preserve">Considerando </w:t>
            </w:r>
            <w:r>
              <w:rPr>
                <w:b/>
                <w:i/>
              </w:rPr>
              <w:t>el</w:t>
            </w:r>
            <w:r>
              <w:t xml:space="preserve"> principio </w:t>
            </w:r>
            <w:r>
              <w:rPr>
                <w:b/>
                <w:i/>
              </w:rPr>
              <w:t>de igualdad de género</w:t>
            </w:r>
            <w:r>
              <w:t xml:space="preserve"> de la Unión; que la perspectiva de género y el enfoque interseccional deben aplicarse e integrarse en todas las políticas de la Unión</w:t>
            </w:r>
            <w:r>
              <w:rPr>
                <w:b/>
                <w:i/>
              </w:rPr>
              <w:t>; reconociendo que la pobreza y la discriminación se ven agravadas por el racismo, la discapacidad, la situación migratoria, la orientación sexual, la identidad de género o las características sexuales</w:t>
            </w:r>
            <w:r>
              <w:t>; que las políticas interiores y exteriores deben seguir siendo consistentes y coherentes para garantizar la promoción efectiva y creíble de los derechos humanos, la democracia y la igualdad de género en todo el mundo;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Mathilde Androuët, Elisabeth Dieringer, Catherine Griset, 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Considerando que la igualdad entre mujeres y hombres es un principio fundamental </w:t>
            </w:r>
            <w:r>
              <w:rPr>
                <w:b/>
                <w:i/>
              </w:rPr>
              <w:t>de la Unión;</w:t>
            </w:r>
            <w:r>
              <w:t xml:space="preserve"> </w:t>
            </w:r>
            <w:r>
              <w:rPr>
                <w:b/>
                <w:i/>
              </w:rPr>
              <w:t>que la perspectiva de género y el enfoque interseccional deben aplicarse e integrarse en todas las políticas</w:t>
            </w:r>
            <w:r>
              <w:t xml:space="preserve"> de la Unión; que las políticas interiores y exteriores deben seguir siendo consistentes y coherentes para garantizar la promoción efectiva y creíble de los derechos humanos, la democracia y la igualdad de género en todo el mundo;</w:t>
            </w:r>
          </w:p>
        </w:tc>
        <w:tc>
          <w:tcPr>
            <w:tcW w:w="4876" w:type="dxa"/>
            <w:tcBorders>
              <w:top w:val="nil"/>
              <w:left w:val="nil"/>
              <w:bottom w:val="nil"/>
              <w:right w:val="nil"/>
            </w:tcBorders>
          </w:tcPr>
          <w:p>
            <w:pPr>
              <w:pStyle w:val="Normal6a"/>
            </w:pPr>
            <w:r>
              <w:t>A.</w:t>
            </w:r>
            <w:r>
              <w:tab/>
            </w:r>
            <w:r>
              <w:t>Considerando que la igualdad entre mujeres y hombres es un principio fundamental de la Unión; que las políticas interiores y exteriores deben seguir siendo consistentes y coherentes para garantizar la promoción efectiva y creíble de los derechos humanos, la democracia y la igualdad de género en todo el mundo;</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Lucia Yar, Veronika Cifrová Ostrihoňová, Abir Al-Sahlani,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Considerando que la igualdad entre mujeres y hombres es un principio fundamental de la Unión; que la perspectiva de género y el enfoque interseccional deben aplicarse e integrarse en todas las políticas de la Unión; que las políticas interiores y exteriores deben seguir siendo consistentes y coherentes para garantizar la promoción efectiva y creíble de los derechos humanos, la democracia y la igualdad de género en todo el mundo;</w:t>
            </w:r>
          </w:p>
        </w:tc>
        <w:tc>
          <w:tcPr>
            <w:tcW w:w="4876" w:type="dxa"/>
            <w:tcBorders>
              <w:top w:val="nil"/>
              <w:left w:val="nil"/>
              <w:bottom w:val="nil"/>
              <w:right w:val="nil"/>
            </w:tcBorders>
          </w:tcPr>
          <w:p>
            <w:pPr>
              <w:pStyle w:val="Normal6a"/>
            </w:pPr>
            <w:r>
              <w:t>A.</w:t>
            </w:r>
            <w:r>
              <w:tab/>
            </w:r>
            <w:r>
              <w:t>Considerando que la igualdad entre mujeres y hombres es un principio fundamental de la Unión</w:t>
            </w:r>
            <w:r>
              <w:rPr>
                <w:b/>
                <w:i/>
              </w:rPr>
              <w:t> y que este se aplica a todos los ámbitos de la vida y a todas las políticas, también al acceso a la justicia</w:t>
            </w:r>
            <w:r>
              <w:t xml:space="preserve">; que la perspectiva de género y el enfoque interseccional deben aplicarse e integrarse en todas las políticas de la Unión; que las políticas interiores y exteriores deben seguir siendo consistentes y coherentes para garantizar la promoción efectiva y creíble de los derechos humanos </w:t>
            </w:r>
            <w:r>
              <w:rPr>
                <w:b/>
                <w:i/>
              </w:rPr>
              <w:t>y fundamentales</w:t>
            </w:r>
            <w:r>
              <w:t>, la democracia y la igualdad de género en todo el mundo;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Beatrice Timgren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Considerando que la igualdad entre mujeres y hombres es un principio fundamental de la Unión; que la </w:t>
            </w:r>
            <w:r>
              <w:rPr>
                <w:b/>
                <w:i/>
              </w:rPr>
              <w:t>perspectiva</w:t>
            </w:r>
            <w:r>
              <w:t xml:space="preserve"> de género </w:t>
            </w:r>
            <w:r>
              <w:rPr>
                <w:b/>
                <w:i/>
              </w:rPr>
              <w:t>y el enfoque interseccional deben aplicarse e integrarse en todas</w:t>
            </w:r>
            <w:r>
              <w:t xml:space="preserve"> las políticas de la Unión; que las políticas interiores y exteriores deben </w:t>
            </w:r>
            <w:r>
              <w:rPr>
                <w:b/>
                <w:i/>
              </w:rPr>
              <w:t>seguir siendo consistentes y</w:t>
            </w:r>
            <w:r>
              <w:t xml:space="preserve"> coherentes para garantizar la promoción efectiva y creíble de los derechos humanos, la democracia y la igualdad de género </w:t>
            </w:r>
            <w:r>
              <w:rPr>
                <w:b/>
                <w:i/>
              </w:rPr>
              <w:t>en todo el mundo</w:t>
            </w:r>
            <w:r>
              <w:t>;</w:t>
            </w:r>
          </w:p>
        </w:tc>
        <w:tc>
          <w:tcPr>
            <w:tcW w:w="4876" w:type="dxa"/>
            <w:tcBorders>
              <w:top w:val="nil"/>
              <w:left w:val="nil"/>
              <w:bottom w:val="nil"/>
              <w:right w:val="nil"/>
            </w:tcBorders>
          </w:tcPr>
          <w:p>
            <w:pPr>
              <w:pStyle w:val="Normal6a"/>
            </w:pPr>
            <w:r>
              <w:t>A.</w:t>
            </w:r>
            <w:r>
              <w:tab/>
            </w:r>
            <w:r>
              <w:t xml:space="preserve">Considerando que la igualdad entre mujeres y hombres es un principio fundamental de la Unión; que la </w:t>
            </w:r>
            <w:r>
              <w:rPr>
                <w:b/>
                <w:i/>
              </w:rPr>
              <w:t>igualdad</w:t>
            </w:r>
            <w:r>
              <w:t xml:space="preserve"> de género </w:t>
            </w:r>
            <w:r>
              <w:rPr>
                <w:b/>
                <w:i/>
              </w:rPr>
              <w:t>debe tenerse en cuenta en</w:t>
            </w:r>
            <w:r>
              <w:t xml:space="preserve"> las políticas de la Unión</w:t>
            </w:r>
            <w:r>
              <w:rPr>
                <w:b/>
                <w:i/>
              </w:rPr>
              <w:t>, pero es importante que las medidas se adapten a las necesidades específicas de cada Estado miembro</w:t>
            </w:r>
            <w:r>
              <w:t xml:space="preserve">; que las políticas interiores y exteriores deben </w:t>
            </w:r>
            <w:r>
              <w:rPr>
                <w:b/>
                <w:i/>
              </w:rPr>
              <w:t>ser</w:t>
            </w:r>
            <w:r>
              <w:t xml:space="preserve"> coherentes para garantizar la promoción efectiva y creíble de los derechos humanos, la democracia y la igualdad de género </w:t>
            </w:r>
            <w:r>
              <w:rPr>
                <w:b/>
                <w:i/>
              </w:rPr>
              <w:t>a escala global, sin imponer una estrategia uniforme</w:t>
            </w:r>
            <w:r>
              <w:t>;</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Chiara Gemma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Considerando que la igualdad entre mujeres y hombres es un principio fundamental de la Unión; que la </w:t>
            </w:r>
            <w:r>
              <w:rPr>
                <w:b/>
                <w:i/>
              </w:rPr>
              <w:t>perspectiva</w:t>
            </w:r>
            <w:r>
              <w:t xml:space="preserve"> de género </w:t>
            </w:r>
            <w:r>
              <w:rPr>
                <w:b/>
                <w:i/>
              </w:rPr>
              <w:t>y el enfoque interseccional deben</w:t>
            </w:r>
            <w:r>
              <w:t xml:space="preserve"> aplicarse e integrarse en todas las políticas de la Unión; que las políticas interiores y exteriores deben seguir siendo consistentes y coherentes para garantizar la promoción efectiva y creíble de los derechos humanos, la democracia y la igualdad de género en todo el mundo;</w:t>
            </w:r>
          </w:p>
        </w:tc>
        <w:tc>
          <w:tcPr>
            <w:tcW w:w="4876" w:type="dxa"/>
            <w:tcBorders>
              <w:top w:val="nil"/>
              <w:left w:val="nil"/>
              <w:bottom w:val="nil"/>
              <w:right w:val="nil"/>
            </w:tcBorders>
          </w:tcPr>
          <w:p>
            <w:pPr>
              <w:pStyle w:val="Normal6a"/>
            </w:pPr>
            <w:r>
              <w:t>A.</w:t>
            </w:r>
            <w:r>
              <w:tab/>
            </w:r>
            <w:r>
              <w:t xml:space="preserve">Considerando que la igualdad entre mujeres y hombres es un principio fundamental de la Unión; que la </w:t>
            </w:r>
            <w:r>
              <w:rPr>
                <w:b/>
                <w:i/>
              </w:rPr>
              <w:t>promoción de la igualdad</w:t>
            </w:r>
            <w:r>
              <w:t xml:space="preserve"> de género </w:t>
            </w:r>
            <w:r>
              <w:rPr>
                <w:b/>
                <w:i/>
              </w:rPr>
              <w:t>de manera coherente y global debe</w:t>
            </w:r>
            <w:r>
              <w:t xml:space="preserve"> aplicarse e integrarse en todas las políticas de la Unión; que las políticas interiores y exteriores deben seguir siendo consistentes y coherentes para garantizar la promoción efectiva y creíble de los derechos humanos, la democracia y la igualdad de género en todo el mundo;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Maria Walsh, Loucas Fourlas, Eleonora Meleti, Rosa Estaràs Ferragut, Arba Kokalari, Liesbet Sommen, Jagna Marczułajtis-Walczak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Considerando que la igualdad entre mujeres y hombres es un principio fundamental de la Unión; que la perspectiva de género y el enfoque interseccional deben aplicarse e integrarse en todas las políticas de la Unión; que las políticas interiores y exteriores deben seguir siendo consistentes y coherentes para garantizar la promoción efectiva y creíble de los derechos humanos, la democracia y la igualdad de género en todo el mundo;</w:t>
            </w:r>
          </w:p>
        </w:tc>
        <w:tc>
          <w:tcPr>
            <w:tcW w:w="4876" w:type="dxa"/>
            <w:tcBorders>
              <w:top w:val="nil"/>
              <w:left w:val="nil"/>
              <w:bottom w:val="nil"/>
              <w:right w:val="nil"/>
            </w:tcBorders>
          </w:tcPr>
          <w:p>
            <w:pPr>
              <w:pStyle w:val="Normal6a"/>
            </w:pPr>
            <w:r>
              <w:t>A.</w:t>
            </w:r>
            <w:r>
              <w:tab/>
            </w:r>
            <w:r>
              <w:t xml:space="preserve">Considerando que la igualdad entre mujeres y hombres es un principio fundamental de la Unión; que la perspectiva de género y el enfoque interseccional deben aplicarse e integrarse en todas las políticas de la Unión </w:t>
            </w:r>
            <w:r>
              <w:rPr>
                <w:b/>
                <w:i/>
              </w:rPr>
              <w:t>pertinentes</w:t>
            </w:r>
            <w:r>
              <w:t>; que las políticas interiores y exteriores deben seguir siendo consistentes y coherentes para garantizar la promoción efectiva y creíble de los derechos humanos, la democracia y la igualdad de género en todo el mundo;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Kathleen Funchion, Elena Kountoura, Carolina Morace, Irene Montero, Emma Fourreau, Hanna Gedin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Considerando que la igualdad entre mujeres y hombres es un principio fundamental de la Unión; que la perspectiva de género y el enfoque interseccional </w:t>
            </w:r>
            <w:r>
              <w:rPr>
                <w:b/>
                <w:i/>
              </w:rPr>
              <w:t>deben</w:t>
            </w:r>
            <w:r>
              <w:t xml:space="preserve"> aplicarse e integrarse en todas las políticas de la Unión; que las políticas interiores y exteriores </w:t>
            </w:r>
            <w:r>
              <w:rPr>
                <w:b/>
                <w:i/>
              </w:rPr>
              <w:t>deben</w:t>
            </w:r>
            <w:r>
              <w:t xml:space="preserve"> seguir siendo consistentes y coherentes para garantizar la promoción efectiva y creíble de los derechos humanos, la democracia y la igualdad de género en todo el mundo;</w:t>
            </w:r>
          </w:p>
        </w:tc>
        <w:tc>
          <w:tcPr>
            <w:tcW w:w="4876" w:type="dxa"/>
            <w:tcBorders>
              <w:top w:val="nil"/>
              <w:left w:val="nil"/>
              <w:bottom w:val="nil"/>
              <w:right w:val="nil"/>
            </w:tcBorders>
          </w:tcPr>
          <w:p>
            <w:pPr>
              <w:pStyle w:val="Normal6a"/>
            </w:pPr>
            <w:r>
              <w:t>A.</w:t>
            </w:r>
            <w:r>
              <w:tab/>
            </w:r>
            <w:r>
              <w:t xml:space="preserve">Considerando que la igualdad entre mujeres y hombres es un principio fundamental de la Unión; que la perspectiva de género y el enfoque interseccional </w:t>
            </w:r>
            <w:r>
              <w:rPr>
                <w:b/>
                <w:i/>
              </w:rPr>
              <w:t>han de</w:t>
            </w:r>
            <w:r>
              <w:t xml:space="preserve"> aplicarse e integrarse en todas las políticas de la Unión; que las políticas interiores y exteriores </w:t>
            </w:r>
            <w:r>
              <w:rPr>
                <w:b/>
                <w:i/>
              </w:rPr>
              <w:t>han de</w:t>
            </w:r>
            <w:r>
              <w:t xml:space="preserve"> seguir siendo consistentes y coherentes para garantizar la promoción efectiva y creíble de los derechos humanos, la democracia y la igualdad de género en todo el mundo;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Margarita de la Pisa Carrión, Mathilde Androuët,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A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bis.</w:t>
            </w:r>
            <w:r>
              <w:tab/>
            </w:r>
            <w:r>
              <w:rPr>
                <w:b/>
                <w:i/>
              </w:rPr>
              <w:t>Considerando que la igualdad entre mujeres y hombres es un principio fundamental de la Unión Europea, como se reconoce en los Tratados;</w:t>
            </w:r>
            <w:r>
              <w:t xml:space="preserve"> </w:t>
            </w:r>
            <w:r>
              <w:rPr>
                <w:b/>
                <w:i/>
              </w:rPr>
              <w:t>que este principio exige garantizar la igualdad entre mujeres y hombres ante la ley;</w:t>
            </w:r>
            <w:r>
              <w:t xml:space="preserve"> </w:t>
            </w:r>
            <w:r>
              <w:rPr>
                <w:b/>
                <w:i/>
              </w:rPr>
              <w:t>que las políticas de la Unión deben evitar enfoques o conceptos ideológicos que no estén definidos jurídicamente y deben respetar estrictamente las competencias nacionales y la seguridad jurídica;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Kathleen Funchion, Elena Kountoura, Carolina Morace, Irene Montero, Emma Fourreau, Hanna Gedin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Considerando que los derechos de la mujer y la igualdad de género no son solo derechos humanos fundamentales, sino también condiciones previas para la promoción del desarrollo humano </w:t>
            </w:r>
            <w:r>
              <w:rPr>
                <w:b/>
                <w:i/>
              </w:rPr>
              <w:t>y</w:t>
            </w:r>
            <w:r>
              <w:t xml:space="preserve"> la reducción de la pobreza, así como para construir un mundo en paz, próspero y sostenible;</w:t>
            </w:r>
          </w:p>
        </w:tc>
        <w:tc>
          <w:tcPr>
            <w:tcW w:w="4876" w:type="dxa"/>
            <w:tcBorders>
              <w:top w:val="nil"/>
              <w:left w:val="nil"/>
              <w:bottom w:val="nil"/>
              <w:right w:val="nil"/>
            </w:tcBorders>
          </w:tcPr>
          <w:p>
            <w:pPr>
              <w:pStyle w:val="Normal6a"/>
            </w:pPr>
            <w:r>
              <w:t>B.</w:t>
            </w:r>
            <w:r>
              <w:tab/>
            </w:r>
            <w:r>
              <w:t>Considerando que los derechos de la mujer y la igualdad de género no son solo derechos humanos fundamentales, sino también condiciones previas para la promoción del desarrollo humano</w:t>
            </w:r>
            <w:r>
              <w:rPr>
                <w:b/>
                <w:i/>
              </w:rPr>
              <w:t>, la mejora del nivel de vida,</w:t>
            </w:r>
            <w:r>
              <w:t xml:space="preserve"> la reducción de la pobreza, así como para </w:t>
            </w:r>
            <w:r>
              <w:rPr>
                <w:b/>
                <w:i/>
              </w:rPr>
              <w:t>hacer frente a la crisis climática y</w:t>
            </w:r>
            <w:r>
              <w:t> construir un mundo en paz, próspero y sostenible;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Heléne Fritzon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Considerando que los derechos de </w:t>
            </w:r>
            <w:r>
              <w:rPr>
                <w:b/>
                <w:i/>
              </w:rPr>
              <w:t>la mujer</w:t>
            </w:r>
            <w:r>
              <w:t xml:space="preserve"> y la igualdad de género no son solo derechos humanos fundamentales, sino también condiciones previas para la promoción del desarrollo humano </w:t>
            </w:r>
            <w:r>
              <w:rPr>
                <w:b/>
                <w:i/>
              </w:rPr>
              <w:t>y</w:t>
            </w:r>
            <w:r>
              <w:t xml:space="preserve"> la reducción de la pobreza, así como para construir un mundo en paz, próspero y sostenible;</w:t>
            </w:r>
          </w:p>
        </w:tc>
        <w:tc>
          <w:tcPr>
            <w:tcW w:w="4876" w:type="dxa"/>
            <w:tcBorders>
              <w:top w:val="nil"/>
              <w:left w:val="nil"/>
              <w:bottom w:val="nil"/>
              <w:right w:val="nil"/>
            </w:tcBorders>
          </w:tcPr>
          <w:p>
            <w:pPr>
              <w:pStyle w:val="Normal6a"/>
            </w:pPr>
            <w:r>
              <w:t>B.</w:t>
            </w:r>
            <w:r>
              <w:tab/>
            </w:r>
            <w:r>
              <w:t xml:space="preserve">Considerando que los derechos de </w:t>
            </w:r>
            <w:r>
              <w:rPr>
                <w:b/>
                <w:i/>
              </w:rPr>
              <w:t>las mujeres y las niñas</w:t>
            </w:r>
            <w:r>
              <w:t xml:space="preserve"> y la igualdad de género no son solo derechos humanos fundamentales, sino también condiciones previas para la promoción del desarrollo humano</w:t>
            </w:r>
            <w:r>
              <w:rPr>
                <w:b/>
                <w:i/>
              </w:rPr>
              <w:t>, la justicia social, la democracia, el Estado de Derecho,</w:t>
            </w:r>
            <w:r>
              <w:t xml:space="preserve"> la reducción de la pobreza, así como para construir un mundo en paz, </w:t>
            </w:r>
            <w:r>
              <w:rPr>
                <w:b/>
                <w:i/>
              </w:rPr>
              <w:t>justo,</w:t>
            </w:r>
            <w:r>
              <w:t xml:space="preserve"> próspero y sostenible;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Considerando que los derechos de la mujer y la igualdad de género </w:t>
            </w:r>
            <w:r>
              <w:rPr>
                <w:b/>
                <w:i/>
              </w:rPr>
              <w:t>no son solo</w:t>
            </w:r>
            <w:r>
              <w:t xml:space="preserve"> derechos humanos fundamentales</w:t>
            </w:r>
            <w:r>
              <w:rPr>
                <w:b/>
                <w:i/>
              </w:rPr>
              <w:t>, sino también</w:t>
            </w:r>
            <w:r>
              <w:t xml:space="preserve"> condiciones previas </w:t>
            </w:r>
            <w:r>
              <w:rPr>
                <w:b/>
                <w:i/>
              </w:rPr>
              <w:t>para la promoción del</w:t>
            </w:r>
            <w:r>
              <w:t xml:space="preserve"> desarrollo humano y la reducción de la pobreza, así como para construir un mundo en paz, próspero y sostenible;</w:t>
            </w:r>
          </w:p>
        </w:tc>
        <w:tc>
          <w:tcPr>
            <w:tcW w:w="4876" w:type="dxa"/>
            <w:tcBorders>
              <w:top w:val="nil"/>
              <w:left w:val="nil"/>
              <w:bottom w:val="nil"/>
              <w:right w:val="nil"/>
            </w:tcBorders>
          </w:tcPr>
          <w:p>
            <w:pPr>
              <w:pStyle w:val="Normal6a"/>
            </w:pPr>
            <w:r>
              <w:t>B.</w:t>
            </w:r>
            <w:r>
              <w:tab/>
            </w:r>
            <w:r>
              <w:t xml:space="preserve">Considerando que los derechos de la mujer y la igualdad de género </w:t>
            </w:r>
            <w:r>
              <w:rPr>
                <w:b/>
                <w:i/>
              </w:rPr>
              <w:t>son</w:t>
            </w:r>
            <w:r>
              <w:t xml:space="preserve"> derechos humanos fundamentales </w:t>
            </w:r>
            <w:r>
              <w:rPr>
                <w:b/>
                <w:i/>
              </w:rPr>
              <w:t>y</w:t>
            </w:r>
            <w:r>
              <w:t xml:space="preserve"> condiciones previas </w:t>
            </w:r>
            <w:r>
              <w:rPr>
                <w:b/>
                <w:i/>
              </w:rPr>
              <w:t>esenciales para el</w:t>
            </w:r>
            <w:r>
              <w:t xml:space="preserve"> desarrollo humano y la reducción de la pobreza, así como para construir un mundo en paz, próspero y sostenible;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B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bis.</w:t>
            </w:r>
            <w:r>
              <w:tab/>
            </w:r>
            <w:r>
              <w:rPr>
                <w:b/>
                <w:i/>
              </w:rPr>
              <w:t>Considerando que las mujeres se ven arrastradas de manera desproporcionada a la pobreza debido a las medidas de austeridad, los recortes en los servicios públicos y el acceso desigual a la protección social;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B ter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ter.</w:t>
            </w:r>
            <w:r>
              <w:tab/>
            </w:r>
            <w:r>
              <w:rPr>
                <w:b/>
                <w:i/>
              </w:rPr>
              <w:t>Considerando que la pobreza menstrual sigue siendo un obstáculo importante para la igualdad de género, ya que limita la educación, la salud y la participación económica de millones de mujeres y niñas en todo el mundo;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Considerando que el acceso a la justicia </w:t>
            </w:r>
            <w:r>
              <w:rPr>
                <w:b/>
                <w:i/>
              </w:rPr>
              <w:t>está ampliamente reconocido como</w:t>
            </w:r>
            <w:r>
              <w:t xml:space="preserve"> un derecho humano fundamental en virtud del Derecho internacional, un concepto central en el ámbito de la justicia en general y una piedra angular del Estado de Derecho y la democracia; que la Unión reconoce como derecho fundamental el acceso a la justicia, en virtud del artículo 47 de la Carta de los Derechos Fundamentales de la Unión Europea;</w:t>
            </w:r>
          </w:p>
        </w:tc>
        <w:tc>
          <w:tcPr>
            <w:tcW w:w="4876" w:type="dxa"/>
            <w:tcBorders>
              <w:top w:val="nil"/>
              <w:left w:val="nil"/>
              <w:bottom w:val="nil"/>
              <w:right w:val="nil"/>
            </w:tcBorders>
          </w:tcPr>
          <w:p>
            <w:pPr>
              <w:pStyle w:val="Normal6a"/>
            </w:pPr>
            <w:r>
              <w:t>C.</w:t>
            </w:r>
            <w:r>
              <w:tab/>
            </w:r>
            <w:r>
              <w:t xml:space="preserve">Considerando que el acceso a la justicia </w:t>
            </w:r>
            <w:r>
              <w:rPr>
                <w:b/>
                <w:i/>
              </w:rPr>
              <w:t>es</w:t>
            </w:r>
            <w:r>
              <w:t xml:space="preserve"> un derecho humano fundamental en virtud del Derecho internacional, un concepto central en el ámbito de la justicia en general y una piedra angular del Estado de Derecho y la democracia; que la Unión reconoce como derecho fundamental el acceso a la justicia, en virtud del artículo 47 de la Carta de los Derechos Fundamentales de la Unión Europea;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Considerando que el acceso de las mujeres a la justicia </w:t>
            </w:r>
            <w:r>
              <w:rPr>
                <w:b/>
                <w:i/>
              </w:rPr>
              <w:t>sigue siendo</w:t>
            </w:r>
            <w:r>
              <w:t xml:space="preserve"> una cuestión compleja y crucial en todas las regiones del mundo;</w:t>
            </w:r>
          </w:p>
        </w:tc>
        <w:tc>
          <w:tcPr>
            <w:tcW w:w="4876" w:type="dxa"/>
            <w:tcBorders>
              <w:top w:val="nil"/>
              <w:left w:val="nil"/>
              <w:bottom w:val="nil"/>
              <w:right w:val="nil"/>
            </w:tcBorders>
          </w:tcPr>
          <w:p>
            <w:pPr>
              <w:pStyle w:val="Normal6a"/>
            </w:pPr>
            <w:r>
              <w:t>D.</w:t>
            </w:r>
            <w:r>
              <w:tab/>
            </w:r>
            <w:r>
              <w:t xml:space="preserve">Considerando que el acceso de las mujeres a la justicia </w:t>
            </w:r>
            <w:r>
              <w:rPr>
                <w:b/>
                <w:i/>
              </w:rPr>
              <w:t>es</w:t>
            </w:r>
            <w:r>
              <w:t xml:space="preserve"> una cuestión compleja y crucial en todas las regiones del mundo; </w:t>
            </w:r>
            <w:r>
              <w:rPr>
                <w:b/>
                <w:i/>
              </w:rPr>
              <w:t>que la disuasión económica, el acceso limitado a la asistencia jurídica gratuita, el elevado coste y la complejidad de los procedimientos jurídicos, las barreras digitales y lingüísticas y la desconfianza hacia el sistema judicial, junto con los estereotipos de género predominantes y los sesgos raciales en la sociedad y las instituciones, siguen siendo obstáculos importantes para las mujeres que buscan acceso a la justicia;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Kathleen Funchion, Elena Kountoura, Carolina Morace, Irene Montero, Emma Fourreau, Hanna Gedin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Considerando que el acceso de las mujeres a la justicia sigue siendo una cuestión compleja y crucial en todas las regiones del mundo;</w:t>
            </w:r>
          </w:p>
        </w:tc>
        <w:tc>
          <w:tcPr>
            <w:tcW w:w="4876" w:type="dxa"/>
            <w:tcBorders>
              <w:top w:val="nil"/>
              <w:left w:val="nil"/>
              <w:bottom w:val="nil"/>
              <w:right w:val="nil"/>
            </w:tcBorders>
          </w:tcPr>
          <w:p>
            <w:pPr>
              <w:pStyle w:val="Normal6a"/>
            </w:pPr>
            <w:r>
              <w:t>D.</w:t>
            </w:r>
            <w:r>
              <w:tab/>
            </w:r>
            <w:r>
              <w:t xml:space="preserve">Considerando que el acceso de las mujeres a la justicia sigue siendo una cuestión compleja y crucial en todas las regiones del mundo; </w:t>
            </w:r>
            <w:r>
              <w:rPr>
                <w:b/>
                <w:i/>
              </w:rPr>
              <w:t>que muchas mujeres y niñas tienen dificultades para acceder a la justicia debido a una multitud de razones de misoginia institucionalizada, sexismo y barreras sistémicas en los sistemas judiciales de toda Europa;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Maria Walsh, Loucas Fourlas, Eleonora Meleti, Rosa Estaràs Ferragut, Arba Kokalari, Liesbet Sommen, Jagna Marczułajtis-Walczak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Considerando que el acceso de las mujeres a la justicia sigue siendo una cuestión compleja y crucial en todas las regiones del mundo;</w:t>
            </w:r>
          </w:p>
        </w:tc>
        <w:tc>
          <w:tcPr>
            <w:tcW w:w="4876" w:type="dxa"/>
            <w:tcBorders>
              <w:top w:val="nil"/>
              <w:left w:val="nil"/>
              <w:bottom w:val="nil"/>
              <w:right w:val="nil"/>
            </w:tcBorders>
          </w:tcPr>
          <w:p>
            <w:pPr>
              <w:pStyle w:val="Normal6a"/>
            </w:pPr>
            <w:r>
              <w:t>D.</w:t>
            </w:r>
            <w:r>
              <w:tab/>
            </w:r>
            <w:r>
              <w:t xml:space="preserve">Considerando que el acceso de las mujeres a la justicia sigue siendo una cuestión compleja y crucial en todas las regiones del mundo </w:t>
            </w:r>
            <w:r>
              <w:rPr>
                <w:b/>
                <w:i/>
              </w:rPr>
              <w:t>y con un alcance diferente en algunas regiones del mundo</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Chiara Gemma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Considerando que el acceso de las mujeres a la justicia sigue siendo una cuestión compleja y crucial en </w:t>
            </w:r>
            <w:r>
              <w:rPr>
                <w:b/>
                <w:i/>
              </w:rPr>
              <w:t>todas las</w:t>
            </w:r>
            <w:r>
              <w:t xml:space="preserve"> regiones del mundo;</w:t>
            </w:r>
          </w:p>
        </w:tc>
        <w:tc>
          <w:tcPr>
            <w:tcW w:w="4876" w:type="dxa"/>
            <w:tcBorders>
              <w:top w:val="nil"/>
              <w:left w:val="nil"/>
              <w:bottom w:val="nil"/>
              <w:right w:val="nil"/>
            </w:tcBorders>
          </w:tcPr>
          <w:p>
            <w:pPr>
              <w:pStyle w:val="Normal6a"/>
            </w:pPr>
            <w:r>
              <w:t>D.</w:t>
            </w:r>
            <w:r>
              <w:tab/>
            </w:r>
            <w:r>
              <w:t xml:space="preserve">Considerando que el acceso de las mujeres a la justicia sigue siendo una cuestión compleja y crucial en </w:t>
            </w:r>
            <w:r>
              <w:rPr>
                <w:b/>
                <w:i/>
              </w:rPr>
              <w:t>muchas</w:t>
            </w:r>
            <w:r>
              <w:t xml:space="preserve"> regiones del mundo</w:t>
            </w:r>
            <w:r>
              <w:rPr>
                <w:b/>
                <w:i/>
              </w:rPr>
              <w:t>, en particular en aquellas en las que las instituciones democráticas y el Estado de Derecho son débiles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Heléne Fritzon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Considerando que el acceso de las mujeres a la justicia sigue siendo una cuestión compleja y crucial en todas las regiones del mundo;</w:t>
            </w:r>
          </w:p>
        </w:tc>
        <w:tc>
          <w:tcPr>
            <w:tcW w:w="4876" w:type="dxa"/>
            <w:tcBorders>
              <w:top w:val="nil"/>
              <w:left w:val="nil"/>
              <w:bottom w:val="nil"/>
              <w:right w:val="nil"/>
            </w:tcBorders>
          </w:tcPr>
          <w:p>
            <w:pPr>
              <w:pStyle w:val="Normal6a"/>
            </w:pPr>
            <w:r>
              <w:t>D.</w:t>
            </w:r>
            <w:r>
              <w:tab/>
            </w:r>
            <w:r>
              <w:t xml:space="preserve">Considerando que el acceso de las mujeres </w:t>
            </w:r>
            <w:r>
              <w:rPr>
                <w:b/>
                <w:i/>
              </w:rPr>
              <w:t>y las niñas</w:t>
            </w:r>
            <w:r>
              <w:t xml:space="preserve"> a la justicia sigue siendo una cuestión compleja y crucial en todas las regiones del mundo </w:t>
            </w:r>
            <w:r>
              <w:rPr>
                <w:b/>
                <w:i/>
              </w:rPr>
              <w:t>y dista mucho de estar garantizado o plenamente logrado</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Lucia Yar, Veronika Cifrová Ostrihoňová, Abir Al-Sahlani,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Considerando que el acceso de las mujeres a la justicia sigue siendo una cuestión compleja y crucial en todas las regiones del mundo;</w:t>
            </w:r>
          </w:p>
        </w:tc>
        <w:tc>
          <w:tcPr>
            <w:tcW w:w="4876" w:type="dxa"/>
            <w:tcBorders>
              <w:top w:val="nil"/>
              <w:left w:val="nil"/>
              <w:bottom w:val="nil"/>
              <w:right w:val="nil"/>
            </w:tcBorders>
          </w:tcPr>
          <w:p>
            <w:pPr>
              <w:pStyle w:val="Normal6a"/>
            </w:pPr>
            <w:r>
              <w:t>D.</w:t>
            </w:r>
            <w:r>
              <w:tab/>
            </w:r>
            <w:r>
              <w:t xml:space="preserve">Considerando que el acceso </w:t>
            </w:r>
            <w:r>
              <w:rPr>
                <w:b/>
                <w:i/>
              </w:rPr>
              <w:t>universal y en pie de igualdad</w:t>
            </w:r>
            <w:r>
              <w:t xml:space="preserve"> de las mujeres a la justicia sigue siendo una cuestión compleja y crucial en todas las regiones del mundo;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Gabriella Gerzsenyi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D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bis.</w:t>
            </w:r>
            <w:r>
              <w:tab/>
            </w:r>
            <w:r>
              <w:rPr>
                <w:b/>
                <w:i/>
              </w:rPr>
              <w:t>Considerando que el acceso efectivo a la justicia requiere que los sistemas jurídicos y las autoridades públicas operen sobre la base de datos fiables, procedimientos transparentes y una elaboración de políticas basada en datos contrastados;</w:t>
            </w:r>
            <w:r>
              <w:t xml:space="preserve"> </w:t>
            </w:r>
            <w:r>
              <w:rPr>
                <w:b/>
                <w:i/>
              </w:rPr>
              <w:t>que unas instituciones despolitizadas e imparciales son esenciales para mantener la confianza pública y garantizar que todas las mujeres y niñas, con independencia de su origen, puedan ejercer sus derechos sin discriminación;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Lucia Yar, Veronika Cifrová Ostrihoňová, Abir Al-Sahlani,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D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bis.</w:t>
            </w:r>
            <w:r>
              <w:tab/>
            </w:r>
            <w:r>
              <w:rPr>
                <w:b/>
                <w:i/>
              </w:rPr>
              <w:t>Considerando que el derecho a la asistencia jurídica gratuita es esencial para garantizar el acceso universal y equitativo a la justicia a todas las personas y su participación efectiva en los procedimientos pertinentes;</w:t>
            </w:r>
            <w:r>
              <w:t xml:space="preserve"> </w:t>
            </w:r>
            <w:r>
              <w:rPr>
                <w:b/>
                <w:i/>
              </w:rPr>
              <w:t>que un intercambio de mejores prácticas entre los Estados miembros sobre la mejora del acceso a la asistencia jurídica gratuita puede contribuir a reforzar la eficacia, la calidad y la coherencia de dichos sistemas en toda la Unión;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Lucia Yar, Veronika Cifrová Ostrihoňová, Abir Al-Sahlani,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D ter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ter.</w:t>
            </w:r>
            <w:r>
              <w:tab/>
            </w:r>
            <w:r>
              <w:rPr>
                <w:b/>
                <w:i/>
              </w:rPr>
              <w:t>Considerando que el acceso de las mujeres y las niñas a la justicia es un derecho humano fundamental que requiere leyes justas, una aplicación efectiva, un apoyo jurídico asequible, instituciones con perspectiva de género y mecanismos de rendición de cuentas capaces de ofrecer vías de recurso reales;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Lucia Yar, Veronika Cifrová Ostrihoňová, Abir Al-Sahlani,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D quater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quater.</w:t>
            </w:r>
            <w:r>
              <w:tab/>
            </w:r>
            <w:r>
              <w:rPr>
                <w:b/>
                <w:i/>
              </w:rPr>
              <w:t>Considerando que las leyes discriminatorias, los estereotipos de género, los obstáculos financieros, la falta de asistencia jurídica gratuita y el sesgo institucional siguen impidiendo que muchas mujeres y niñas, en particular las que se enfrentan a discriminación interseccional, accedan a la justicia;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Considerando que</w:t>
            </w:r>
            <w:r>
              <w:rPr>
                <w:b/>
                <w:i/>
              </w:rPr>
              <w:t>, en todo el mundo,</w:t>
            </w:r>
            <w:r>
              <w:t xml:space="preserve"> las mujeres siguen estando </w:t>
            </w:r>
            <w:r>
              <w:rPr>
                <w:b/>
                <w:i/>
              </w:rPr>
              <w:t>significativamente</w:t>
            </w:r>
            <w:r>
              <w:t xml:space="preserve"> infrarrepresentadas en los puestos jerárquicos más altos de las autoridades judiciales y fiscales, en particular en puestos de dirección, tales como presidentes de tribunales, magistrados presidentes y fiscales generales;</w:t>
            </w:r>
          </w:p>
        </w:tc>
        <w:tc>
          <w:tcPr>
            <w:tcW w:w="4876" w:type="dxa"/>
            <w:tcBorders>
              <w:top w:val="nil"/>
              <w:left w:val="nil"/>
              <w:bottom w:val="nil"/>
              <w:right w:val="nil"/>
            </w:tcBorders>
          </w:tcPr>
          <w:p>
            <w:pPr>
              <w:pStyle w:val="Normal6a"/>
            </w:pPr>
            <w:r>
              <w:t>E.</w:t>
            </w:r>
            <w:r>
              <w:tab/>
            </w:r>
            <w:r>
              <w:t xml:space="preserve">Considerando que las mujeres siguen estando </w:t>
            </w:r>
            <w:r>
              <w:rPr>
                <w:b/>
                <w:i/>
              </w:rPr>
              <w:t>gravemente</w:t>
            </w:r>
            <w:r>
              <w:t xml:space="preserve"> infrarrepresentadas </w:t>
            </w:r>
            <w:r>
              <w:rPr>
                <w:b/>
                <w:i/>
              </w:rPr>
              <w:t>en todo el mundo</w:t>
            </w:r>
            <w:r>
              <w:t xml:space="preserve"> en los puestos jerárquicos más altos de las autoridades judiciales y fiscales, en particular en puestos de dirección, tales como presidentes de tribunales, magistrados presidentes y fiscales generales;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Chiara Gemma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Considerando que las Naciones Unidas promueven activamente una mayor participación de las mujeres en el sector de la justicia a través de iniciativas y campañas específicas; </w:t>
            </w:r>
            <w:r>
              <w:rPr>
                <w:b/>
                <w:i/>
              </w:rPr>
              <w:t>que una mayor representación de las mujeres en las instituciones judiciales se ha asociado con la promoción de enfoques de justicia más centrados en las víctimas;</w:t>
            </w:r>
          </w:p>
        </w:tc>
        <w:tc>
          <w:tcPr>
            <w:tcW w:w="4876" w:type="dxa"/>
            <w:tcBorders>
              <w:top w:val="nil"/>
              <w:left w:val="nil"/>
              <w:bottom w:val="nil"/>
              <w:right w:val="nil"/>
            </w:tcBorders>
          </w:tcPr>
          <w:p>
            <w:pPr>
              <w:pStyle w:val="Normal6a"/>
            </w:pPr>
            <w:r>
              <w:t>F.</w:t>
            </w:r>
            <w:r>
              <w:tab/>
            </w:r>
            <w:r>
              <w:t>Considerando que las Naciones Unidas promueven activamente una mayor participación de las mujeres en el sector de la justicia a través de iniciativas y campañas específicas;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Kathleen Funchion, Elena Kountoura, Carolina Morace, Irene Montero, Emma Fourreau, Hanna Gedin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Considerando que las Naciones Unidas promueven activamente una mayor participación de las mujeres en el sector de la justicia a través de iniciativas y campañas específicas; que una mayor representación de las mujeres en las instituciones judiciales se ha asociado con la promoción de enfoques de justicia más centrados en las víctimas;</w:t>
            </w:r>
          </w:p>
        </w:tc>
        <w:tc>
          <w:tcPr>
            <w:tcW w:w="4876" w:type="dxa"/>
            <w:tcBorders>
              <w:top w:val="nil"/>
              <w:left w:val="nil"/>
              <w:bottom w:val="nil"/>
              <w:right w:val="nil"/>
            </w:tcBorders>
          </w:tcPr>
          <w:p>
            <w:pPr>
              <w:pStyle w:val="Normal6a"/>
            </w:pPr>
            <w:r>
              <w:t>F.</w:t>
            </w:r>
            <w:r>
              <w:tab/>
            </w:r>
            <w:r>
              <w:t xml:space="preserve">Considerando que las Naciones Unidas promueven activamente una mayor participación de las mujeres en el sector de la justicia a través de iniciativas y campañas específicas; que una mayor representación de las mujeres en las instituciones judiciales se ha asociado con la promoción de enfoques de justicia más centrados en las víctimas </w:t>
            </w:r>
            <w:r>
              <w:rPr>
                <w:b/>
                <w:i/>
              </w:rPr>
              <w:t>y que es esencial que las víctimas se sientan apoyadas y escuchadas a la hora de avanzar y acceder a la justicia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Considerando que las Naciones Unidas </w:t>
            </w:r>
            <w:r>
              <w:rPr>
                <w:b/>
                <w:i/>
              </w:rPr>
              <w:t>promueven</w:t>
            </w:r>
            <w:r>
              <w:t xml:space="preserve"> activamente una mayor participación de las mujeres en el sector de la justicia a través de iniciativas y campañas específicas; que una mayor representación de las mujeres en las instituciones judiciales se ha asociado con la promoción de enfoques de justicia más centrados en las víctimas;</w:t>
            </w:r>
          </w:p>
        </w:tc>
        <w:tc>
          <w:tcPr>
            <w:tcW w:w="4876" w:type="dxa"/>
            <w:tcBorders>
              <w:top w:val="nil"/>
              <w:left w:val="nil"/>
              <w:bottom w:val="nil"/>
              <w:right w:val="nil"/>
            </w:tcBorders>
          </w:tcPr>
          <w:p>
            <w:pPr>
              <w:pStyle w:val="Normal6a"/>
            </w:pPr>
            <w:r>
              <w:t>F.</w:t>
            </w:r>
            <w:r>
              <w:tab/>
            </w:r>
            <w:r>
              <w:t xml:space="preserve">Considerando que las Naciones Unidas </w:t>
            </w:r>
            <w:r>
              <w:rPr>
                <w:b/>
                <w:i/>
              </w:rPr>
              <w:t>apoyan</w:t>
            </w:r>
            <w:r>
              <w:t xml:space="preserve"> activamente una mayor participación de las mujeres en el sector de la justicia a través de iniciativas y campañas específicas; que una mayor representación de las mujeres en las instituciones judiciales se ha asociado con la promoción de enfoques de justicia más centrados en las víctimas;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Heléne Fritzon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F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 bis.</w:t>
            </w:r>
            <w:r>
              <w:tab/>
            </w:r>
            <w:r>
              <w:rPr>
                <w:b/>
                <w:i/>
              </w:rPr>
              <w:t>Considerando que el objetivo debe ser una representación de género equilibrada en esos órganos decisorios;</w:t>
            </w:r>
            <w:r>
              <w:t xml:space="preserve"> </w:t>
            </w:r>
            <w:r>
              <w:rPr>
                <w:b/>
                <w:i/>
              </w:rPr>
              <w:t>que, no obstante, la mera presencia de mujeres no garantiza automáticamente un enfoque sensible a las cuestiones de género;</w:t>
            </w:r>
            <w:r>
              <w:t xml:space="preserve"> </w:t>
            </w:r>
            <w:r>
              <w:rPr>
                <w:b/>
                <w:i/>
              </w:rPr>
              <w:t>que, para cambiar esta lamentable situación, se necesitan normas claras y disposiciones legislativas sólidas, así como formación obligatoria sobre cómo aplicarlas y campañas de sensibilización sobre género y justicia para todos los profesionales del sector de la justicia y para la sociedad civil;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Lucia Yar, Veronika Cifrová Ostrihoňová, Abir Al-Sahlani,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F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 bis.</w:t>
            </w:r>
            <w:r>
              <w:tab/>
            </w:r>
            <w:r>
              <w:rPr>
                <w:b/>
                <w:i/>
              </w:rPr>
              <w:t>Considerando que la participación y el liderazgo de las mujeres en puestos decisorios, también en política exterior, defensa, seguridad y consolidación de la paz, siguen siendo insuficientes;</w:t>
            </w:r>
            <w:r>
              <w:t xml:space="preserve"> </w:t>
            </w:r>
            <w:r>
              <w:rPr>
                <w:b/>
                <w:i/>
              </w:rPr>
              <w:t>que diversos estudios muestran que los acuerdos de paz alcanzados con la participación activa de mujeres tienen más posibilidades de ser duraderos y eficaces</w:t>
            </w:r>
            <w:r>
              <w:rPr>
                <w:b/>
                <w:i/>
                <w:vertAlign w:val="superscript"/>
              </w:rPr>
              <w:t>1 bis</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 bis</w:t>
            </w:r>
            <w:r>
              <w:t xml:space="preserve"> </w:t>
            </w:r>
            <w:r>
              <w:rPr>
                <w:b/>
                <w:i/>
              </w:rPr>
              <w:t>https://www.europarl.europa.eu/RegData/etudes/STUD/2019/608869/IPOL_STU(2019)608869_EN.pdf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Mathilde Androuët, Elisabeth Dieringer, Catherine Griset, 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F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 bis.</w:t>
            </w:r>
            <w:r>
              <w:tab/>
            </w:r>
            <w:r>
              <w:rPr>
                <w:b/>
                <w:i/>
              </w:rPr>
              <w:t>Considerando que el informe de las Naciones Unidas, de 14 de julio de 2025, condena la gestación subrogada, que reduce a las mujeres y los niños, incluidas las niñas, a meras mercancías, privándoles de su igualdad y dignidad, y pide su abolición en todo el mundo;</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Kathleen Funchion, Elena Kountoura, Carolina Morace, Irene Montero, Emma Fourreau, Hanna Gedin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Considerando que la violencia contra las mujeres y la violencia doméstica constituyen violaciones de los derechos fundamentales</w:t>
            </w:r>
            <w:r>
              <w:rPr>
                <w:b/>
                <w:i/>
              </w:rPr>
              <w:t>;</w:t>
            </w:r>
            <w:r>
              <w:t xml:space="preserve"> que los ordenamientos jurídicos deben responder a las necesidades específicas de las víctimas </w:t>
            </w:r>
            <w:r>
              <w:rPr>
                <w:b/>
                <w:i/>
              </w:rPr>
              <w:t>de la violencia de género garantizando</w:t>
            </w:r>
            <w:r>
              <w:t xml:space="preserve"> protección </w:t>
            </w:r>
            <w:r>
              <w:rPr>
                <w:b/>
                <w:i/>
              </w:rPr>
              <w:t>y</w:t>
            </w:r>
            <w:r>
              <w:t xml:space="preserve"> vías de recurso </w:t>
            </w:r>
            <w:r>
              <w:rPr>
                <w:b/>
                <w:i/>
              </w:rPr>
              <w:t>adecuadas</w:t>
            </w:r>
            <w:r>
              <w:t xml:space="preserve">; que muchas mujeres siguen enfrentándose a importantes obstáculos para denunciar abusos y </w:t>
            </w:r>
            <w:r>
              <w:rPr>
                <w:b/>
                <w:i/>
              </w:rPr>
              <w:t>acceder a</w:t>
            </w:r>
            <w:r>
              <w:t xml:space="preserve"> asistencia letrada;</w:t>
            </w:r>
          </w:p>
        </w:tc>
        <w:tc>
          <w:tcPr>
            <w:tcW w:w="4876" w:type="dxa"/>
            <w:tcBorders>
              <w:top w:val="nil"/>
              <w:left w:val="nil"/>
              <w:bottom w:val="nil"/>
              <w:right w:val="nil"/>
            </w:tcBorders>
          </w:tcPr>
          <w:p>
            <w:pPr>
              <w:pStyle w:val="Normal6a"/>
            </w:pPr>
            <w:r>
              <w:t>G.</w:t>
            </w:r>
            <w:r>
              <w:tab/>
            </w:r>
            <w:r>
              <w:t>Considerando que la violencia contra las mujeres</w:t>
            </w:r>
            <w:r>
              <w:rPr>
                <w:b/>
                <w:i/>
              </w:rPr>
              <w:t>, la violencia de género</w:t>
            </w:r>
            <w:r>
              <w:t xml:space="preserve"> y la violencia doméstica constituyen violaciones de los derechos fundamentales</w:t>
            </w:r>
            <w:r>
              <w:rPr>
                <w:b/>
                <w:i/>
              </w:rPr>
              <w:t>, y reconociendo</w:t>
            </w:r>
            <w:r>
              <w:t xml:space="preserve"> que los ordenamientos jurídicos deben responder a las necesidades específicas de las víctimas </w:t>
            </w:r>
            <w:r>
              <w:rPr>
                <w:b/>
                <w:i/>
              </w:rPr>
              <w:t>proporcionando una</w:t>
            </w:r>
            <w:r>
              <w:t xml:space="preserve"> protección </w:t>
            </w:r>
            <w:r>
              <w:rPr>
                <w:b/>
                <w:i/>
              </w:rPr>
              <w:t>adecuada,</w:t>
            </w:r>
            <w:r>
              <w:t xml:space="preserve"> vías de recurso </w:t>
            </w:r>
            <w:r>
              <w:rPr>
                <w:b/>
                <w:i/>
              </w:rPr>
              <w:t>eficaces y servicios de apoyo accesibles</w:t>
            </w:r>
            <w:r>
              <w:t xml:space="preserve">; que muchas mujeres siguen enfrentándose a importantes obstáculos para denunciar abusos y </w:t>
            </w:r>
            <w:r>
              <w:rPr>
                <w:b/>
                <w:i/>
              </w:rPr>
              <w:t>obtener</w:t>
            </w:r>
            <w:r>
              <w:t xml:space="preserve"> asistencia letrada; </w:t>
            </w:r>
            <w:r>
              <w:rPr>
                <w:b/>
                <w:i/>
              </w:rPr>
              <w:t>que los niveles de violencia contra las mujeres siguen siendo críticamente elevados en toda Europa y que deben reconocerse formalmente todas las formas de violencia, también el maltrato psicológico, emocional y mental, así como el control coercitivo y financiero;</w:t>
            </w:r>
            <w:r>
              <w:t xml:space="preserve"> </w:t>
            </w:r>
            <w:r>
              <w:rPr>
                <w:b/>
                <w:i/>
              </w:rPr>
              <w:t>que la misoginia sistémica y el sexismo en el seno de las instituciones, junto con los obstáculos estructurales y procedimentales, siguen impidiendo que las mujeres que sufren violencia accedan a la justicia;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Maria Walsh, Loucas Fourlas, Eleonora Meleti, Rosa Estaràs Ferragut, Arba Kokalari, Liesbet Sommen, Jagna Marczułajtis-Walczak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 xml:space="preserve">Considerando que la violencia contra las mujeres y la violencia doméstica constituyen violaciones de los derechos fundamentales; que los ordenamientos jurídicos deben responder a las necesidades específicas de las víctimas de la violencia de género garantizando protección y vías de recurso </w:t>
            </w:r>
            <w:r>
              <w:rPr>
                <w:b/>
                <w:i/>
              </w:rPr>
              <w:t>adecuadas</w:t>
            </w:r>
            <w:r>
              <w:t>; que muchas mujeres siguen enfrentándose a importantes obstáculos para denunciar abusos y acceder a asistencia letrada;</w:t>
            </w:r>
          </w:p>
        </w:tc>
        <w:tc>
          <w:tcPr>
            <w:tcW w:w="4876" w:type="dxa"/>
            <w:tcBorders>
              <w:top w:val="nil"/>
              <w:left w:val="nil"/>
              <w:bottom w:val="nil"/>
              <w:right w:val="nil"/>
            </w:tcBorders>
          </w:tcPr>
          <w:p>
            <w:pPr>
              <w:pStyle w:val="Normal6a"/>
            </w:pPr>
            <w:r>
              <w:t>G.</w:t>
            </w:r>
            <w:r>
              <w:tab/>
            </w:r>
            <w:r>
              <w:t xml:space="preserve">Considerando que la violencia contra las mujeres y la violencia doméstica constituyen violaciones de los derechos fundamentales; que los ordenamientos jurídicos deben responder a las necesidades específicas de las víctimas de la violencia de género garantizando protección </w:t>
            </w:r>
            <w:r>
              <w:rPr>
                <w:b/>
                <w:i/>
              </w:rPr>
              <w:t>adecuada</w:t>
            </w:r>
            <w:r>
              <w:t xml:space="preserve"> y vías de recurso </w:t>
            </w:r>
            <w:r>
              <w:rPr>
                <w:b/>
                <w:i/>
              </w:rPr>
              <w:t>eficaces a fin de evitar la victimización secundaria</w:t>
            </w:r>
            <w:r>
              <w:t>; que muchas mujeres siguen enfrentándose a importantes obstáculos para denunciar abusos y acceder a asistencia letrada;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Heléne Fritzon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Considerando que la violencia contra las mujeres y la violencia doméstica constituyen violaciones de los derechos fundamentales; que los ordenamientos jurídicos deben responder a las necesidades específicas de las víctimas de la violencia de género garantizando protección y vías de recurso adecuadas; que muchas mujeres siguen enfrentándose a importantes obstáculos para denunciar abusos y acceder a asistencia letrada;</w:t>
            </w:r>
          </w:p>
        </w:tc>
        <w:tc>
          <w:tcPr>
            <w:tcW w:w="4876" w:type="dxa"/>
            <w:tcBorders>
              <w:top w:val="nil"/>
              <w:left w:val="nil"/>
              <w:bottom w:val="nil"/>
              <w:right w:val="nil"/>
            </w:tcBorders>
          </w:tcPr>
          <w:p>
            <w:pPr>
              <w:pStyle w:val="Normal6a"/>
            </w:pPr>
            <w:r>
              <w:t>G.</w:t>
            </w:r>
            <w:r>
              <w:tab/>
            </w:r>
            <w:r>
              <w:t xml:space="preserve">Considerando que la violencia contra las mujeres y la violencia doméstica constituyen violaciones de los derechos fundamentales; que los ordenamientos jurídicos deben responder a las necesidades específicas de las víctimas de la violencia de género garantizando protección y vías de recurso adecuadas; que muchas mujeres </w:t>
            </w:r>
            <w:r>
              <w:rPr>
                <w:b/>
                <w:i/>
              </w:rPr>
              <w:t>y niñas</w:t>
            </w:r>
            <w:r>
              <w:t xml:space="preserve"> siguen enfrentándose a importantes obstáculos para denunciar abusos y acceder a asistencia letrada;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 xml:space="preserve">Considerando que la violencia contra las mujeres y la violencia doméstica constituyen violaciones de los derechos fundamentales; que los ordenamientos jurídicos deben </w:t>
            </w:r>
            <w:r>
              <w:rPr>
                <w:b/>
                <w:i/>
              </w:rPr>
              <w:t>responder a</w:t>
            </w:r>
            <w:r>
              <w:t xml:space="preserve"> las necesidades específicas de las víctimas de la violencia de género garantizando protección y vías de recurso adecuadas; que muchas mujeres siguen enfrentándose a </w:t>
            </w:r>
            <w:r>
              <w:rPr>
                <w:b/>
                <w:i/>
              </w:rPr>
              <w:t>importantes</w:t>
            </w:r>
            <w:r>
              <w:t xml:space="preserve"> obstáculos para denunciar abusos y acceder a asistencia letrada;</w:t>
            </w:r>
          </w:p>
        </w:tc>
        <w:tc>
          <w:tcPr>
            <w:tcW w:w="4876" w:type="dxa"/>
            <w:tcBorders>
              <w:top w:val="nil"/>
              <w:left w:val="nil"/>
              <w:bottom w:val="nil"/>
              <w:right w:val="nil"/>
            </w:tcBorders>
          </w:tcPr>
          <w:p>
            <w:pPr>
              <w:pStyle w:val="Normal6a"/>
            </w:pPr>
            <w:r>
              <w:t>G.</w:t>
            </w:r>
            <w:r>
              <w:tab/>
            </w:r>
            <w:r>
              <w:t xml:space="preserve">Considerando que la violencia contra las mujeres y la violencia doméstica constituyen violaciones de los derechos fundamentales; que los ordenamientos jurídicos deben </w:t>
            </w:r>
            <w:r>
              <w:rPr>
                <w:b/>
                <w:i/>
              </w:rPr>
              <w:t>atender plenamente</w:t>
            </w:r>
            <w:r>
              <w:t xml:space="preserve"> las necesidades específicas de las víctimas de la violencia de género garantizando protección y vías de recurso adecuadas; que muchas mujeres siguen enfrentándose a </w:t>
            </w:r>
            <w:r>
              <w:rPr>
                <w:b/>
                <w:i/>
              </w:rPr>
              <w:t>graves</w:t>
            </w:r>
            <w:r>
              <w:t xml:space="preserve"> obstáculos para denunciar abusos y acceder a asistencia letrada;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G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 bis.</w:t>
            </w:r>
            <w:r>
              <w:tab/>
            </w:r>
            <w:r>
              <w:rPr>
                <w:b/>
                <w:i/>
              </w:rPr>
              <w:t>Considerando que, en los países en los que se aplica la sharía, las mujeres carecen de igualdad de derechos en ámbitos como la herencia, los asuntos familiares y el testimonio ante los tribunales, y que con ello se institucionaliza la discriminación, se socava la igualdad y se compromete la dignidad de las mujeres;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Kathleen Funchion, Elena Kountoura, Carolina Morace, Irene Montero, Emma Fourreau, Hanna Gedin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G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 bis.</w:t>
            </w:r>
            <w:r>
              <w:tab/>
            </w:r>
            <w:r>
              <w:rPr>
                <w:b/>
                <w:i/>
              </w:rPr>
              <w:t>Considerando que las violaciones de la salud y los derechos sexuales y reproductivos, incluidas la denegación de servicios de aborto seguro y legal y todas las formas de violencia obstétrica y ginecológica, constituyen violencia de género y una vulneración de los derechos humanos fundamentales;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Maria Walsh, Loucas Fourlas, Eleonora Meleti, Rosa Estaràs Ferragut, Arba Kokalari, Liesbet Sommen, Jagna Marczułajtis-Walczak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G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 bis.</w:t>
            </w:r>
            <w:r>
              <w:tab/>
            </w:r>
            <w:r>
              <w:rPr>
                <w:b/>
                <w:i/>
              </w:rPr>
              <w:t>Considerando que el acoso —en el lugar de trabajo, político, judicial, académico o en línea— constituye un obstáculo que impide que las mujeres accedan a la justicia y que asuman funciones públicas y de toma de decisiones o permanezcan en ellas;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Lucia Yar, Veronika Cifrová Ostrihoňová, Abir Al-Sahlani,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G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 bis.</w:t>
            </w:r>
            <w:r>
              <w:tab/>
            </w:r>
            <w:r>
              <w:rPr>
                <w:b/>
                <w:i/>
              </w:rPr>
              <w:t>Considerando que el Convenio de Estambul es uno de los instrumentos jurídicos internacionales más avanzados para establecer obligaciones vinculantes a fin de prevenir y combatir la violencia de género;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Mathilde Androuët, Elisabeth Dieringer, Catherine Griset, 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G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 bis.</w:t>
            </w:r>
            <w:r>
              <w:tab/>
            </w:r>
            <w:r>
              <w:rPr>
                <w:b/>
                <w:i/>
              </w:rPr>
              <w:t>Considerando que debe ofrecerse apoyo y protección a las mujeres en la maternidad, a las familias como unidad básica de la sociedad y a los niños y las niñas;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G ter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 ter.</w:t>
            </w:r>
            <w:r>
              <w:tab/>
            </w:r>
            <w:r>
              <w:rPr>
                <w:b/>
                <w:i/>
              </w:rPr>
              <w:t>Considerando que la ideología transgénero tiene consecuencias perjudiciales, ya que promueve una concepción no permanente de la identidad, crea retos significativos para los tribunales, genera inseguridad jurídica y socava los derechos, las protecciones y la seguridad de las mujeres, al tiempo que afecta a su bienestar emocional y psicológico;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Lucia Yar, Veronika Cifrová Ostrihoňová, Abir Al-Sahlani,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G ter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 ter.</w:t>
            </w:r>
            <w:r>
              <w:tab/>
            </w:r>
            <w:r>
              <w:rPr>
                <w:b/>
                <w:i/>
              </w:rPr>
              <w:t>Considerando que la violación sigue siendo una de las vulneraciones más extendidas de los derechos humanos;</w:t>
            </w:r>
            <w:r>
              <w:t xml:space="preserve"> </w:t>
            </w:r>
            <w:r>
              <w:rPr>
                <w:b/>
                <w:i/>
              </w:rPr>
              <w:t>que la violación se utiliza con frecuencia como arma de guerra para aterrorizar a la población civil y destruir comunidades;</w:t>
            </w:r>
            <w:r>
              <w:t xml:space="preserve"> </w:t>
            </w:r>
            <w:r>
              <w:rPr>
                <w:b/>
                <w:i/>
              </w:rPr>
              <w:t>que existe una necesidad urgente de poner fin a la impunidad de esos delitos y garantizar la justicia para las víctimas;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Kathleen Funchion, Elena Kountoura, Carolina Morace, Irene Montero, Emma Fourreau, Hanna Gedin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 xml:space="preserve">Considerando que los estereotipos judiciales </w:t>
            </w:r>
            <w:r>
              <w:rPr>
                <w:b/>
                <w:i/>
              </w:rPr>
              <w:t>y</w:t>
            </w:r>
            <w:r>
              <w:t xml:space="preserve"> las normas de género imperantes pueden obstaculizar que se haga justicia en los casos de mujeres víctimas y supervivientes de la violencia;</w:t>
            </w:r>
          </w:p>
        </w:tc>
        <w:tc>
          <w:tcPr>
            <w:tcW w:w="4876" w:type="dxa"/>
            <w:tcBorders>
              <w:top w:val="nil"/>
              <w:left w:val="nil"/>
              <w:bottom w:val="nil"/>
              <w:right w:val="nil"/>
            </w:tcBorders>
          </w:tcPr>
          <w:p>
            <w:pPr>
              <w:pStyle w:val="Normal6a"/>
            </w:pPr>
            <w:r>
              <w:t>H.</w:t>
            </w:r>
            <w:r>
              <w:tab/>
            </w:r>
            <w:r>
              <w:t>Considerando que los estereotipos judiciales</w:t>
            </w:r>
            <w:r>
              <w:rPr>
                <w:b/>
                <w:i/>
              </w:rPr>
              <w:t>, la falta de inversión en apoyo a las víctimas femeninas, la manipulación psicológica de las víctimas, la experiencia a menudo desalentadora de los procedimientos judiciales, la instrumentalización de los procedimientos judiciales por parte de los autores de los delitos, los problemas con los tribunales de Derecho de familia,</w:t>
            </w:r>
            <w:r>
              <w:t xml:space="preserve"> las normas de género imperantes </w:t>
            </w:r>
            <w:r>
              <w:rPr>
                <w:b/>
                <w:i/>
              </w:rPr>
              <w:t>y el uso de notas de asesoramiento en los procedimientos</w:t>
            </w:r>
            <w:r>
              <w:t xml:space="preserve"> pueden obstaculizar que se haga justicia en los casos de mujeres víctimas y supervivientes de la violencia;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 xml:space="preserve">Considerando que los estereotipos judiciales y las normas de género imperantes </w:t>
            </w:r>
            <w:r>
              <w:rPr>
                <w:b/>
                <w:i/>
              </w:rPr>
              <w:t>pueden obstaculizar</w:t>
            </w:r>
            <w:r>
              <w:t xml:space="preserve"> que se haga justicia en los casos de mujeres víctimas y supervivientes de la violencia;</w:t>
            </w:r>
          </w:p>
        </w:tc>
        <w:tc>
          <w:tcPr>
            <w:tcW w:w="4876" w:type="dxa"/>
            <w:tcBorders>
              <w:top w:val="nil"/>
              <w:left w:val="nil"/>
              <w:bottom w:val="nil"/>
              <w:right w:val="nil"/>
            </w:tcBorders>
          </w:tcPr>
          <w:p>
            <w:pPr>
              <w:pStyle w:val="Normal6a"/>
            </w:pPr>
            <w:r>
              <w:t>H.</w:t>
            </w:r>
            <w:r>
              <w:tab/>
            </w:r>
            <w:r>
              <w:t xml:space="preserve">Considerando que los estereotipos judiciales y las normas de género imperantes </w:t>
            </w:r>
            <w:r>
              <w:rPr>
                <w:b/>
                <w:i/>
              </w:rPr>
              <w:t>constituyen un obstáculo para</w:t>
            </w:r>
            <w:r>
              <w:t xml:space="preserve"> que se haga justicia en los casos de mujeres víctimas y supervivientes de la violencia; </w:t>
            </w:r>
            <w:r>
              <w:rPr>
                <w:b/>
                <w:i/>
              </w:rPr>
              <w:t>que, en la actualidad, muchas personas supervivientes de la violencia de género siguen sufriendo culpabilización, estigmatización y miedo a represalias y victimización secundaria, lo que las disuade aún más a recabar justicia;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Lucia Yar, Veronika Cifrová Ostrihoňová, Abir Al-Sahlani,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 xml:space="preserve">Considerando que los estereotipos </w:t>
            </w:r>
            <w:r>
              <w:rPr>
                <w:b/>
                <w:i/>
              </w:rPr>
              <w:t>judiciales</w:t>
            </w:r>
            <w:r>
              <w:t xml:space="preserve"> y las normas de género </w:t>
            </w:r>
            <w:r>
              <w:rPr>
                <w:b/>
                <w:i/>
              </w:rPr>
              <w:t>imperantes pueden obstaculizar que se haga</w:t>
            </w:r>
            <w:r>
              <w:t xml:space="preserve"> justicia en los casos </w:t>
            </w:r>
            <w:r>
              <w:rPr>
                <w:b/>
                <w:i/>
              </w:rPr>
              <w:t>de mujeres víctimas y supervivientes de</w:t>
            </w:r>
            <w:r>
              <w:t xml:space="preserve"> la violencia;</w:t>
            </w:r>
          </w:p>
        </w:tc>
        <w:tc>
          <w:tcPr>
            <w:tcW w:w="4876" w:type="dxa"/>
            <w:tcBorders>
              <w:top w:val="nil"/>
              <w:left w:val="nil"/>
              <w:bottom w:val="nil"/>
              <w:right w:val="nil"/>
            </w:tcBorders>
          </w:tcPr>
          <w:p>
            <w:pPr>
              <w:pStyle w:val="Normal6a"/>
            </w:pPr>
            <w:r>
              <w:t>H.</w:t>
            </w:r>
            <w:r>
              <w:tab/>
            </w:r>
            <w:r>
              <w:t xml:space="preserve">Considerando que los estereotipos </w:t>
            </w:r>
            <w:r>
              <w:rPr>
                <w:b/>
                <w:i/>
              </w:rPr>
              <w:t>generalizados</w:t>
            </w:r>
            <w:r>
              <w:t xml:space="preserve"> y las normas </w:t>
            </w:r>
            <w:r>
              <w:rPr>
                <w:b/>
                <w:i/>
              </w:rPr>
              <w:t>patriarcales y</w:t>
            </w:r>
            <w:r>
              <w:t xml:space="preserve"> de género </w:t>
            </w:r>
            <w:r>
              <w:rPr>
                <w:b/>
                <w:i/>
              </w:rPr>
              <w:t>predominantes obstaculizan la</w:t>
            </w:r>
            <w:r>
              <w:t xml:space="preserve"> justicia </w:t>
            </w:r>
            <w:r>
              <w:rPr>
                <w:b/>
                <w:i/>
              </w:rPr>
              <w:t>para las mujeres y las niñas;</w:t>
            </w:r>
            <w:r>
              <w:t xml:space="preserve"> </w:t>
            </w:r>
            <w:r>
              <w:rPr>
                <w:b/>
                <w:i/>
              </w:rPr>
              <w:t>que esta situación afecta a la confianza de las mujeres y las niñas en el sistema judicial y puede llevar a que no denuncien los casos;</w:t>
            </w:r>
            <w:r>
              <w:t xml:space="preserve"> </w:t>
            </w:r>
            <w:r>
              <w:rPr>
                <w:b/>
                <w:i/>
              </w:rPr>
              <w:t>que esto ocurre especialmente</w:t>
            </w:r>
            <w:r>
              <w:t xml:space="preserve"> en los casos </w:t>
            </w:r>
            <w:r>
              <w:rPr>
                <w:b/>
                <w:i/>
              </w:rPr>
              <w:t>relacionados con</w:t>
            </w:r>
            <w:r>
              <w:t xml:space="preserve"> la violencia </w:t>
            </w:r>
            <w:r>
              <w:rPr>
                <w:b/>
                <w:i/>
              </w:rPr>
              <w:t>de género</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Mathilde Androuët, Elisabeth Dieringer, Catherine Griset, 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Considerando que los estereotipos judiciales y las normas de género imperantes pueden obstaculizar que se haga justicia en los casos de mujeres víctimas y supervivientes de la violencia;</w:t>
            </w:r>
          </w:p>
        </w:tc>
        <w:tc>
          <w:tcPr>
            <w:tcW w:w="4876" w:type="dxa"/>
            <w:tcBorders>
              <w:top w:val="nil"/>
              <w:left w:val="nil"/>
              <w:bottom w:val="nil"/>
              <w:right w:val="nil"/>
            </w:tcBorders>
          </w:tcPr>
          <w:p>
            <w:pPr>
              <w:pStyle w:val="Normal6a"/>
            </w:pPr>
            <w:r>
              <w:t>H.</w:t>
            </w:r>
            <w:r>
              <w:tab/>
            </w:r>
            <w:r>
              <w:t xml:space="preserve">Considerando que los estereotipos judiciales y las normas de género imperantes pueden obstaculizar que se haga justicia en los casos de mujeres víctimas y supervivientes de la violencia; </w:t>
            </w:r>
            <w:r>
              <w:rPr>
                <w:b/>
                <w:i/>
              </w:rPr>
              <w:t>que el islamismo es una amenaza existencial para los derechos de las mujeres en todo el mundo;</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Maria Walsh, Loucas Fourlas, Eleonora Meleti, Rosa Estaràs Ferragut, Arba Kokalari, Liesbet Sommen, Jagna Marczułajtis-Walczak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Considerando que los estereotipos judiciales y las normas de género imperantes pueden obstaculizar que se haga justicia en los casos de mujeres víctimas y supervivientes de la violencia;</w:t>
            </w:r>
          </w:p>
        </w:tc>
        <w:tc>
          <w:tcPr>
            <w:tcW w:w="4876" w:type="dxa"/>
            <w:tcBorders>
              <w:top w:val="nil"/>
              <w:left w:val="nil"/>
              <w:bottom w:val="nil"/>
              <w:right w:val="nil"/>
            </w:tcBorders>
          </w:tcPr>
          <w:p>
            <w:pPr>
              <w:pStyle w:val="Normal6a"/>
            </w:pPr>
            <w:r>
              <w:t>H.</w:t>
            </w:r>
            <w:r>
              <w:tab/>
            </w:r>
            <w:r>
              <w:t>Considerando que los estereotipos judiciales y las normas de género imperantes</w:t>
            </w:r>
            <w:r>
              <w:rPr>
                <w:b/>
                <w:i/>
              </w:rPr>
              <w:t>, junto con una información insuficiente,</w:t>
            </w:r>
            <w:r>
              <w:t xml:space="preserve"> pueden obstaculizar que se haga justicia en los casos de mujeres víctimas y supervivientes de la violencia;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Chiara Gemma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 xml:space="preserve">Considerando que los </w:t>
            </w:r>
            <w:r>
              <w:rPr>
                <w:b/>
                <w:i/>
              </w:rPr>
              <w:t>estereotipos</w:t>
            </w:r>
            <w:r>
              <w:t xml:space="preserve"> judiciales </w:t>
            </w:r>
            <w:r>
              <w:rPr>
                <w:b/>
                <w:i/>
              </w:rPr>
              <w:t>y las normas de género imperantes</w:t>
            </w:r>
            <w:r>
              <w:t xml:space="preserve"> pueden obstaculizar que se haga justicia en los casos de mujeres víctimas y supervivientes de la violencia;</w:t>
            </w:r>
          </w:p>
        </w:tc>
        <w:tc>
          <w:tcPr>
            <w:tcW w:w="4876" w:type="dxa"/>
            <w:tcBorders>
              <w:top w:val="nil"/>
              <w:left w:val="nil"/>
              <w:bottom w:val="nil"/>
              <w:right w:val="nil"/>
            </w:tcBorders>
          </w:tcPr>
          <w:p>
            <w:pPr>
              <w:pStyle w:val="Normal6a"/>
            </w:pPr>
            <w:r>
              <w:t>H.</w:t>
            </w:r>
            <w:r>
              <w:tab/>
            </w:r>
            <w:r>
              <w:t xml:space="preserve">Considerando que los </w:t>
            </w:r>
            <w:r>
              <w:rPr>
                <w:b/>
                <w:i/>
              </w:rPr>
              <w:t>sesgos y prejuicios en el seno de los sistemas</w:t>
            </w:r>
            <w:r>
              <w:t xml:space="preserve"> judiciales pueden obstaculizar </w:t>
            </w:r>
            <w:r>
              <w:rPr>
                <w:b/>
                <w:i/>
              </w:rPr>
              <w:t>el acceso efectivo a</w:t>
            </w:r>
            <w:r>
              <w:t xml:space="preserve"> que se haga justicia en los casos de mujeres víctimas y supervivientes de la violencia;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67</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H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 bis.</w:t>
            </w:r>
            <w:r>
              <w:tab/>
            </w:r>
            <w:r>
              <w:rPr>
                <w:b/>
                <w:i/>
              </w:rPr>
              <w:t>Considerando que las estructuras patriarcales integradas en el sistema judicial siguen reforzando las desigualdades de género al perpetuar actitudes sesgadas, prácticas discriminatorias y una dinámica de poder desigual;</w:t>
            </w:r>
            <w:r>
              <w:t xml:space="preserve"> </w:t>
            </w:r>
            <w:r>
              <w:rPr>
                <w:b/>
                <w:i/>
              </w:rPr>
              <w:t>que esas barreras sistémicas socavan la confianza de las mujeres en la búsqueda de justicia, limitan su representación justa y contribuyen a la persistencia de la injusticia y la marginación en los procesos judiciales;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68</w:t>
      </w:r>
      <w:r>
        <w:rPr>
          <w:rStyle w:val="HideTWBExt"/>
        </w:rPr>
        <w:t>&lt;/NumAm&gt;</w:t>
      </w:r>
    </w:p>
    <w:p>
      <w:pPr>
        <w:pStyle w:val="NormalBold"/>
      </w:pPr>
      <w:r>
        <w:rPr>
          <w:rStyle w:val="HideTWBExt"/>
          <w:b w:val="0"/>
        </w:rPr>
        <w:t>&lt;RepeatBlock-By&gt;</w:t>
      </w:r>
      <w:r>
        <w:rPr>
          <w:rStyle w:val="HideTWBExt"/>
          <w:b w:val="0"/>
        </w:rPr>
        <w:t>&lt;Members&gt;</w:t>
      </w:r>
      <w:r>
        <w:t>Lucia Yar, Veronika Cifrová Ostrihoňová, Abir Al-Sahlani,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H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 bis.</w:t>
            </w:r>
            <w:r>
              <w:tab/>
            </w:r>
            <w:r>
              <w:rPr>
                <w:b/>
                <w:i/>
              </w:rPr>
              <w:t>Considerando que la presencia de sesgos y estereotipos de género en el sistema judicial fue plenamente expuesta y denunciada por el movimiento MeToo, que movilizó a mujeres y niñas en todos los continentes, lo que demuestra que, a pesar de los diversos contextos sociales, económicos y jurídicos, los retos a los que se enfrentan las mujeres y las niñas en los sistemas judiciales son muy similares y, por lo tanto, requieren una acción concertada;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69</w:t>
      </w:r>
      <w:r>
        <w:rPr>
          <w:rStyle w:val="HideTWBExt"/>
        </w:rPr>
        <w:t>&lt;/NumAm&gt;</w:t>
      </w:r>
    </w:p>
    <w:p>
      <w:pPr>
        <w:pStyle w:val="NormalBold"/>
      </w:pPr>
      <w:r>
        <w:rPr>
          <w:rStyle w:val="HideTWBExt"/>
          <w:b w:val="0"/>
        </w:rPr>
        <w:t>&lt;RepeatBlock-By&gt;</w:t>
      </w:r>
      <w:r>
        <w:rPr>
          <w:rStyle w:val="HideTWBExt"/>
          <w:b w:val="0"/>
        </w:rPr>
        <w:t>&lt;Members&gt;</w:t>
      </w:r>
      <w:r>
        <w:t>Heléne Fritzon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H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 bis.</w:t>
            </w:r>
            <w:r>
              <w:tab/>
            </w:r>
            <w:r>
              <w:rPr>
                <w:b/>
                <w:i/>
              </w:rPr>
              <w:t>Considerando que siguen existiendo normas sociales que legitiman la violencia de género contra las mujeres y las niñas, reducen el acceso a los servicios sanitarios, incluidos los servicios de salud sexual y reproductiva, asignan los cuidados y el trabajo doméstico no remunerados únicamente a las mujeres y restringen sus oportunidades de liderazgo;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70</w:t>
      </w:r>
      <w:r>
        <w:rPr>
          <w:rStyle w:val="HideTWBExt"/>
        </w:rPr>
        <w:t>&lt;/NumAm&gt;</w:t>
      </w:r>
    </w:p>
    <w:p>
      <w:pPr>
        <w:pStyle w:val="NormalBold"/>
      </w:pPr>
      <w:r>
        <w:rPr>
          <w:rStyle w:val="HideTWBExt"/>
          <w:b w:val="0"/>
        </w:rPr>
        <w:t>&lt;RepeatBlock-By&gt;</w:t>
      </w:r>
      <w:r>
        <w:rPr>
          <w:rStyle w:val="HideTWBExt"/>
          <w:b w:val="0"/>
        </w:rPr>
        <w:t>&lt;Members&gt;</w:t>
      </w:r>
      <w:r>
        <w:t>Maria Walsh, Loucas Fourlas, Eleonora Meleti, Rosa Estaràs Ferragut, Arba Kokalari, Liesbet Sommen, Jagna Marczułajtis-Walczak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H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 bis.</w:t>
            </w:r>
            <w:r>
              <w:tab/>
            </w:r>
            <w:r>
              <w:rPr>
                <w:b/>
                <w:i/>
              </w:rPr>
              <w:t>Considerando que, en general, la consecución de los derechos de las mujeres en todo el mundo genera competitividad promoviendo un crecimiento integrador, reduciendo las desigualdades y garantizando la plena utilización de las capacidades y el potencial de las mujeres en todos los sectores de la sociedad;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71</w:t>
      </w:r>
      <w:r>
        <w:rPr>
          <w:rStyle w:val="HideTWBExt"/>
        </w:rPr>
        <w:t>&lt;/NumAm&gt;</w:t>
      </w:r>
    </w:p>
    <w:p>
      <w:pPr>
        <w:pStyle w:val="NormalBold"/>
      </w:pPr>
      <w:r>
        <w:rPr>
          <w:rStyle w:val="HideTWBExt"/>
          <w:b w:val="0"/>
        </w:rPr>
        <w:t>&lt;RepeatBlock-By&gt;</w:t>
      </w:r>
      <w:r>
        <w:rPr>
          <w:rStyle w:val="HideTWBExt"/>
          <w:b w:val="0"/>
        </w:rPr>
        <w:t>&lt;Members&gt;</w:t>
      </w:r>
      <w:r>
        <w:t>Margarita de la Pisa Carrión, Mathilde Androuët,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H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 bis.</w:t>
            </w:r>
            <w:r>
              <w:tab/>
            </w:r>
            <w:r>
              <w:rPr>
                <w:b/>
                <w:i/>
              </w:rPr>
              <w:t>Considerando que, en todos los procedimientos judiciales, los jueces y tribunales deben actuar únicamente sobre la base de hechos establecidos y de la ley, respetando los principios de imparcialidad, presunción de inocencia e igualdad ante la ley;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72</w:t>
      </w:r>
      <w:r>
        <w:rPr>
          <w:rStyle w:val="HideTWBExt"/>
        </w:rPr>
        <w:t>&lt;/NumAm&gt;</w:t>
      </w:r>
    </w:p>
    <w:p>
      <w:pPr>
        <w:pStyle w:val="NormalBold"/>
      </w:pPr>
      <w:r>
        <w:rPr>
          <w:rStyle w:val="HideTWBExt"/>
          <w:b w:val="0"/>
        </w:rPr>
        <w:t>&lt;RepeatBlock-By&gt;</w:t>
      </w:r>
      <w:r>
        <w:rPr>
          <w:rStyle w:val="HideTWBExt"/>
          <w:b w:val="0"/>
        </w:rPr>
        <w:t>&lt;Members&gt;</w:t>
      </w:r>
      <w:r>
        <w:t>Chiara Gemma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H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 bis.</w:t>
            </w:r>
            <w:r>
              <w:tab/>
            </w:r>
            <w:r>
              <w:rPr>
                <w:b/>
                <w:i/>
              </w:rPr>
              <w:t>Considerando que las mujeres y las niñas en situaciones vulnerables, también aquellas con discapacidad, las que viven en zonas rurales o remotas y las mujeres de edad avanzada, a menudo se enfrentan a obstáculos adicionales para acceder a la justicia y a la asistencia letrada;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73</w:t>
      </w:r>
      <w:r>
        <w:rPr>
          <w:rStyle w:val="HideTWBExt"/>
        </w:rPr>
        <w:t>&lt;/NumAm&gt;</w:t>
      </w:r>
    </w:p>
    <w:p>
      <w:pPr>
        <w:pStyle w:val="NormalBold"/>
      </w:pPr>
      <w:r>
        <w:rPr>
          <w:rStyle w:val="HideTWBExt"/>
          <w:b w:val="0"/>
        </w:rPr>
        <w:t>&lt;RepeatBlock-By&gt;</w:t>
      </w:r>
      <w:r>
        <w:rPr>
          <w:rStyle w:val="HideTWBExt"/>
          <w:b w:val="0"/>
        </w:rPr>
        <w:t>&lt;Members&gt;</w:t>
      </w:r>
      <w:r>
        <w:t>Mathilde Androuët, Elisabeth Dieringer, Catherine Griset, 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H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 bis.</w:t>
            </w:r>
            <w:r>
              <w:tab/>
            </w:r>
            <w:r>
              <w:rPr>
                <w:b/>
                <w:i/>
              </w:rPr>
              <w:t>Considerando que el transgenerismo, junto con la ideología de género y las transiciones sexuales, también tienen consecuencias graves y permanentes para la salud de las mujeres, especialmente de las niñas;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74</w:t>
      </w:r>
      <w:r>
        <w:rPr>
          <w:rStyle w:val="HideTWBExt"/>
        </w:rPr>
        <w:t>&lt;/NumAm&gt;</w:t>
      </w:r>
    </w:p>
    <w:p>
      <w:pPr>
        <w:pStyle w:val="NormalBold"/>
      </w:pPr>
      <w:r>
        <w:rPr>
          <w:rStyle w:val="HideTWBExt"/>
          <w:b w:val="0"/>
        </w:rPr>
        <w:t>&lt;RepeatBlock-By&gt;</w:t>
      </w:r>
      <w:r>
        <w:rPr>
          <w:rStyle w:val="HideTWBExt"/>
          <w:b w:val="0"/>
        </w:rPr>
        <w:t>&lt;Members&gt;</w:t>
      </w:r>
      <w:r>
        <w:t>Heléne Fritzon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H ter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 ter.</w:t>
            </w:r>
            <w:r>
              <w:tab/>
            </w:r>
            <w:r>
              <w:rPr>
                <w:b/>
                <w:i/>
              </w:rPr>
              <w:t>Considerando que los conflictos armados, los desplazamientos forzosos, las consecuencias del cambio climático y las emergencias humanitarias agravan las desigualdades existentes y debilitan los sistemas de protección, lo que expone a las mujeres y las niñas a un mayor riesgo de violencia de género, incluidos el matrimonio forzado, la violencia sexual durante el tránsito, la trata, la violencia de género en los centros de acogida o asilo y la violencia sexual y la tortura como armas de guerra;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75</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H ter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 ter.</w:t>
            </w:r>
            <w:r>
              <w:tab/>
            </w:r>
            <w:r>
              <w:rPr>
                <w:b/>
                <w:i/>
              </w:rPr>
              <w:t>Considerando que la Asamblea General de las Naciones Unidas ha alertado sobre la resistencia activa frente a los avances en materia de igualdad de género y sobre la creciente reacción transnacional contra los derechos de las mujeres;</w:t>
            </w:r>
            <w:r>
              <w:t xml:space="preserve"> </w:t>
            </w:r>
            <w:r>
              <w:rPr>
                <w:b/>
                <w:i/>
              </w:rPr>
              <w:t>que existe una urgencia clara de reafirmar la igualdad sustantiva y los derechos humanos de las mujeres y las niñas</w:t>
            </w:r>
            <w:r>
              <w:rPr>
                <w:b/>
                <w:i/>
                <w:vertAlign w:val="superscript"/>
              </w:rPr>
              <w:t>1 bis</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 bis</w:t>
            </w:r>
            <w:r>
              <w:t xml:space="preserve"> </w:t>
            </w:r>
            <w:r>
              <w:rPr>
                <w:b/>
                <w:i/>
              </w:rPr>
              <w:t>https://documents.un.org/doc/undoc/gen/g24/073/47/pdf/g2407347.pdf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76</w:t>
      </w:r>
      <w:r>
        <w:rPr>
          <w:rStyle w:val="HideTWBExt"/>
        </w:rPr>
        <w:t>&lt;/NumAm&gt;</w:t>
      </w:r>
    </w:p>
    <w:p>
      <w:pPr>
        <w:pStyle w:val="NormalBold"/>
      </w:pPr>
      <w:r>
        <w:rPr>
          <w:rStyle w:val="HideTWBExt"/>
          <w:b w:val="0"/>
        </w:rPr>
        <w:t>&lt;RepeatBlock-By&gt;</w:t>
      </w:r>
      <w:r>
        <w:rPr>
          <w:rStyle w:val="HideTWBExt"/>
          <w:b w:val="0"/>
        </w:rPr>
        <w:t>&lt;Members&gt;</w:t>
      </w:r>
      <w:r>
        <w:t>Lucia Yar, Veronika Cifrová Ostrihoňová, Abir Al-Sahlani,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H ter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 ter.</w:t>
            </w:r>
            <w:r>
              <w:tab/>
            </w:r>
            <w:r>
              <w:rPr>
                <w:b/>
                <w:i/>
              </w:rPr>
              <w:t>Considerando que la digitalización y la inteligencia artificial configuran cada vez más el acceso a la justicia, por lo que es esencial abordar la discriminación algorítmica, la exclusión digital y los daños en línea como parte de los sistemas judiciales con perspectiva de género;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77</w:t>
      </w:r>
      <w:r>
        <w:rPr>
          <w:rStyle w:val="HideTWBExt"/>
        </w:rPr>
        <w:t>&lt;/NumAm&gt;</w:t>
      </w:r>
    </w:p>
    <w:p>
      <w:pPr>
        <w:pStyle w:val="NormalBold"/>
      </w:pPr>
      <w:r>
        <w:rPr>
          <w:rStyle w:val="HideTWBExt"/>
          <w:b w:val="0"/>
        </w:rPr>
        <w:t>&lt;RepeatBlock-By&gt;</w:t>
      </w:r>
      <w:r>
        <w:rPr>
          <w:rStyle w:val="HideTWBExt"/>
          <w:b w:val="0"/>
        </w:rPr>
        <w:t>&lt;Members&gt;</w:t>
      </w:r>
      <w:r>
        <w:t>Maria Walsh, Loucas Fourlas, Eleonora Meleti, Rosa Estaràs Ferragut, Arba Kokalari, Liesbet Sommen, Jagna Marczułajtis-Walczak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H ter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 ter.</w:t>
            </w:r>
            <w:r>
              <w:tab/>
            </w:r>
            <w:r>
              <w:rPr>
                <w:b/>
                <w:i/>
              </w:rPr>
              <w:t>Considerando que la violencia de género y los obstáculos al acceso de las mujeres a la justicia pueden afectar a su plena participación en la vida pública;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78</w:t>
      </w:r>
      <w:r>
        <w:rPr>
          <w:rStyle w:val="HideTWBExt"/>
        </w:rPr>
        <w:t>&lt;/NumAm&gt;</w:t>
      </w:r>
    </w:p>
    <w:p>
      <w:pPr>
        <w:pStyle w:val="NormalBold"/>
      </w:pPr>
      <w:r>
        <w:rPr>
          <w:rStyle w:val="HideTWBExt"/>
          <w:b w:val="0"/>
        </w:rPr>
        <w:t>&lt;RepeatBlock-By&gt;</w:t>
      </w:r>
      <w:r>
        <w:rPr>
          <w:rStyle w:val="HideTWBExt"/>
          <w:b w:val="0"/>
        </w:rPr>
        <w:t>&lt;Members&gt;</w:t>
      </w:r>
      <w:r>
        <w:t>Heléne Fritzon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H quater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 quater.</w:t>
            </w:r>
            <w:r>
              <w:tab/>
            </w:r>
            <w:r>
              <w:rPr>
                <w:b/>
                <w:i/>
              </w:rPr>
              <w:t>Considerando que la violencia sexual basada en conflictos sigue siendo una de las violaciones más generalizadas de los derechos humanos, utilizada para aterrorizar a la población civil, reprimir la resistencia y destruir comunidades, lo que constituye un crimen de guerra, un crimen contra la humanidad o actos que contribuyen al genocidio con arreglo al Derecho internacional;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79</w:t>
      </w:r>
      <w:r>
        <w:rPr>
          <w:rStyle w:val="HideTWBExt"/>
        </w:rPr>
        <w:t>&lt;/NumAm&gt;</w:t>
      </w:r>
    </w:p>
    <w:p>
      <w:pPr>
        <w:pStyle w:val="NormalBold"/>
      </w:pPr>
      <w:r>
        <w:rPr>
          <w:rStyle w:val="HideTWBExt"/>
          <w:b w:val="0"/>
        </w:rPr>
        <w:t>&lt;RepeatBlock-By&gt;</w:t>
      </w:r>
      <w:r>
        <w:rPr>
          <w:rStyle w:val="HideTWBExt"/>
          <w:b w:val="0"/>
        </w:rPr>
        <w:t>&lt;Members&gt;</w:t>
      </w:r>
      <w:r>
        <w:t>Lucia Yar, Veronika Cifrová Ostrihoňová, Abir Al-Sahlani,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H quater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 quater.</w:t>
            </w:r>
            <w:r>
              <w:tab/>
            </w:r>
            <w:r>
              <w:rPr>
                <w:b/>
                <w:i/>
              </w:rPr>
              <w:t>Considerando que la falta de formación, o la formación inadecuada, de las autoridades competentes que entran en contacto con víctimas de violencia de género da lugar a la victimización secundaria, la minimización del problema o incluso el sobreseimiento de los casos;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80</w:t>
      </w:r>
      <w:r>
        <w:rPr>
          <w:rStyle w:val="HideTWBExt"/>
        </w:rPr>
        <w:t>&lt;/NumAm&gt;</w:t>
      </w:r>
    </w:p>
    <w:p>
      <w:pPr>
        <w:pStyle w:val="NormalBold"/>
      </w:pPr>
      <w:r>
        <w:rPr>
          <w:rStyle w:val="HideTWBExt"/>
          <w:b w:val="0"/>
        </w:rPr>
        <w:t>&lt;RepeatBlock-By&gt;</w:t>
      </w:r>
      <w:r>
        <w:rPr>
          <w:rStyle w:val="HideTWBExt"/>
          <w:b w:val="0"/>
        </w:rPr>
        <w:t>&lt;Members&gt;</w:t>
      </w:r>
      <w:r>
        <w:t>Lucia Yar, Veronika Cifrová Ostrihoňová, Abir Al-Sahlani,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H quinquies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 quinquies.</w:t>
            </w:r>
            <w:r>
              <w:tab/>
            </w:r>
            <w:r>
              <w:rPr>
                <w:b/>
                <w:i/>
              </w:rPr>
              <w:t>Considerando que la incorporación de una perspectiva de género en la toma de decisiones judiciales es una condición previa para lograr la igualdad de acceso a la justicia para las mujeres y las niñas;</w:t>
            </w:r>
            <w:r>
              <w:t xml:space="preserve"> </w:t>
            </w:r>
            <w:r>
              <w:rPr>
                <w:b/>
                <w:i/>
              </w:rPr>
              <w:t>que esto significa evaluar los hechos de conformidad con una comprensión cuidadosa de la ley, sin sesgos de género ni estereotipos de género dañinos;</w:t>
            </w:r>
            <w:r>
              <w:t xml:space="preserve"> </w:t>
            </w:r>
            <w:r>
              <w:rPr>
                <w:b/>
                <w:i/>
              </w:rPr>
              <w:t>que esto se aplica tanto a la propia decisión como al proceso por el que esta se adopta;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81</w:t>
      </w:r>
      <w:r>
        <w:rPr>
          <w:rStyle w:val="HideTWBExt"/>
        </w:rPr>
        <w:t>&lt;/NumAm&gt;</w:t>
      </w:r>
    </w:p>
    <w:p>
      <w:pPr>
        <w:pStyle w:val="NormalBold"/>
      </w:pPr>
      <w:r>
        <w:rPr>
          <w:rStyle w:val="HideTWBExt"/>
          <w:b w:val="0"/>
        </w:rPr>
        <w:t>&lt;RepeatBlock-By&gt;</w:t>
      </w:r>
      <w:r>
        <w:rPr>
          <w:rStyle w:val="HideTWBExt"/>
          <w:b w:val="0"/>
        </w:rPr>
        <w:t>&lt;Members&gt;</w:t>
      </w:r>
      <w:r>
        <w:t>Lucia Yar, Veronika Cifrová Ostrihoňová, Abir Al-Sahlani,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H sexies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 sexies.</w:t>
            </w:r>
            <w:r>
              <w:tab/>
            </w:r>
            <w:r>
              <w:rPr>
                <w:b/>
                <w:i/>
              </w:rPr>
              <w:t>Considerando que las medidas de especialización en el poder judicial en relación con la violencia de género se han revelado eficaces en muchos casos, puesto que garantizan una concentración de conocimientos especializados y ofrecen una mayor posibilidad de que el poder judicial sea sensible a las cuestiones de género, de que existan sistemas de gestión de casos más eficientes y de que el entorno de la sala de vistas sea más acogedor para las víctimas</w:t>
            </w:r>
            <w:r>
              <w:rPr>
                <w:b/>
                <w:i/>
                <w:vertAlign w:val="superscript"/>
              </w:rPr>
              <w:t>1 ter</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 ter</w:t>
            </w:r>
            <w:r>
              <w:t xml:space="preserve"> </w:t>
            </w:r>
            <w:r>
              <w:rPr>
                <w:b/>
                <w:i/>
              </w:rPr>
              <w:t>https://www.unwomen.org/sites/default/files/Headquarters/Attachments/Sections/Library/Publications/2020/Policy-brief-COVID-19-and-the-care-economy-es.pdf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82</w:t>
      </w:r>
      <w:r>
        <w:rPr>
          <w:rStyle w:val="HideTWBExt"/>
        </w:rPr>
        <w:t>&lt;/NumAm&gt;</w:t>
      </w:r>
    </w:p>
    <w:p>
      <w:pPr>
        <w:pStyle w:val="NormalBold"/>
      </w:pPr>
      <w:r>
        <w:rPr>
          <w:rStyle w:val="HideTWBExt"/>
          <w:b w:val="0"/>
        </w:rPr>
        <w:t>&lt;RepeatBlock-By&gt;</w:t>
      </w:r>
      <w:r>
        <w:rPr>
          <w:rStyle w:val="HideTWBExt"/>
          <w:b w:val="0"/>
        </w:rPr>
        <w:t>&lt;Members&gt;</w:t>
      </w:r>
      <w:r>
        <w:t>Lucia Yar, Veronika Cifrová Ostrihoňová, Abir Al-Sahlani,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H septies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 septies.</w:t>
            </w:r>
            <w:r>
              <w:tab/>
            </w:r>
            <w:r>
              <w:rPr>
                <w:b/>
                <w:i/>
              </w:rPr>
              <w:t>Considerando que el acceso a la salud y los derechos sexuales y reproductivos, incluido el aborto seguro y legal, son derechos humanos fundamentales que deben respetarse a escala mundial y en la Unión;</w:t>
            </w:r>
            <w:r>
              <w:t xml:space="preserve"> </w:t>
            </w:r>
            <w:r>
              <w:rPr>
                <w:b/>
                <w:i/>
              </w:rPr>
              <w:t>que millones de mujeres en todo el mundo carecen de acceso a la salud y los derechos sexuales y reproductivos, lo que pone a las mujeres y las niñas en riesgo de sufrir daños físicos y estrés económico y mental indebido;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83</w:t>
      </w:r>
      <w:r>
        <w:rPr>
          <w:rStyle w:val="HideTWBExt"/>
        </w:rPr>
        <w:t>&lt;/NumAm&gt;</w:t>
      </w:r>
    </w:p>
    <w:p>
      <w:pPr>
        <w:pStyle w:val="NormalBold"/>
      </w:pPr>
      <w:r>
        <w:rPr>
          <w:rStyle w:val="HideTWBExt"/>
          <w:b w:val="0"/>
        </w:rPr>
        <w:t>&lt;RepeatBlock-By&gt;</w:t>
      </w:r>
      <w:r>
        <w:rPr>
          <w:rStyle w:val="HideTWBExt"/>
          <w:b w:val="0"/>
        </w:rPr>
        <w:t>&lt;Members&gt;</w:t>
      </w:r>
      <w:r>
        <w:t>Lucia Yar, Veronika Cifrová Ostrihoňová, Abir Al-Sahlani,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H octies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 octies.</w:t>
            </w:r>
            <w:r>
              <w:tab/>
            </w:r>
            <w:r>
              <w:rPr>
                <w:b/>
                <w:i/>
              </w:rPr>
              <w:t>Considerando que las amenazas y los ataques contra las organizaciones de la sociedad civil y los defensores de los derechos humanos están aumentando de manera alarmante, especialmente contra quienes defienden y facilitan el acceso a la salud y los derechos sexuales y reproductivos;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84</w:t>
      </w:r>
      <w:r>
        <w:rPr>
          <w:rStyle w:val="HideTWBExt"/>
        </w:rPr>
        <w:t>&lt;/NumAm&gt;</w:t>
      </w:r>
    </w:p>
    <w:p>
      <w:pPr>
        <w:pStyle w:val="NormalBold"/>
      </w:pPr>
      <w:r>
        <w:rPr>
          <w:rStyle w:val="HideTWBExt"/>
          <w:b w:val="0"/>
        </w:rPr>
        <w:t>&lt;RepeatBlock-By&gt;</w:t>
      </w:r>
      <w:r>
        <w:rPr>
          <w:rStyle w:val="HideTWBExt"/>
          <w:b w:val="0"/>
        </w:rPr>
        <w:t>&lt;Members&gt;</w:t>
      </w:r>
      <w:r>
        <w:t>Lucia Yar, Veronika Cifrová Ostrihoňová, Abir Al-Sahlani,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H nonies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 nonies.</w:t>
            </w:r>
            <w:r>
              <w:tab/>
            </w:r>
            <w:r>
              <w:rPr>
                <w:b/>
                <w:i/>
              </w:rPr>
              <w:t>Considerando que la igualdad de género, la democracia, los derechos fundamentales y el Estado de Derecho están indisociablemente vinculados y que ninguno no puede funcionar correctamente sin los otros;</w:t>
            </w:r>
            <w:r>
              <w:t xml:space="preserve"> </w:t>
            </w:r>
            <w:r>
              <w:rPr>
                <w:b/>
                <w:i/>
              </w:rPr>
              <w:t>que existe una creciente involución y retroceso en materia de derechos de las mujeres e igualdad de género en la Unión y en todo el mundo, impulsada por un aumento sin precedentes de los movimientos antigénero y antidemocráticos;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85</w:t>
      </w:r>
      <w:r>
        <w:rPr>
          <w:rStyle w:val="HideTWBExt"/>
        </w:rPr>
        <w:t>&lt;/NumAm&gt;</w:t>
      </w:r>
    </w:p>
    <w:p>
      <w:pPr>
        <w:pStyle w:val="NormalBold"/>
      </w:pPr>
      <w:r>
        <w:rPr>
          <w:rStyle w:val="HideTWBExt"/>
          <w:b w:val="0"/>
        </w:rPr>
        <w:t>&lt;RepeatBlock-By&gt;</w:t>
      </w:r>
      <w:r>
        <w:rPr>
          <w:rStyle w:val="HideTWBExt"/>
          <w:b w:val="0"/>
        </w:rPr>
        <w:t>&lt;Members&gt;</w:t>
      </w:r>
      <w:r>
        <w:t>Lucia Yar, Veronika Cifrová Ostrihoňová, Abir Al-Sahlani,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H decies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 decies.</w:t>
            </w:r>
            <w:r>
              <w:tab/>
            </w:r>
            <w:r>
              <w:rPr>
                <w:b/>
                <w:i/>
              </w:rPr>
              <w:t>Considerando que el reciente desmantelamiento del apoyo y los recortes en la ayuda al desarrollo por parte de los Estados Unidos afectan de manera desproporcionada a las mujeres y las niñas, a sus vidas y a sus derechos en todo el mundo;</w:t>
            </w:r>
            <w:r>
              <w:t xml:space="preserve"> </w:t>
            </w:r>
            <w:r>
              <w:rPr>
                <w:b/>
                <w:i/>
              </w:rPr>
              <w:t>que esto aumenta las vulnerabilidades de género y tiene un impacto devastador en la comunidad mundial;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86</w:t>
      </w:r>
      <w:r>
        <w:rPr>
          <w:rStyle w:val="HideTWBExt"/>
        </w:rPr>
        <w:t>&lt;/NumAm&gt;</w:t>
      </w:r>
    </w:p>
    <w:p>
      <w:pPr>
        <w:pStyle w:val="NormalBold"/>
      </w:pPr>
      <w:r>
        <w:rPr>
          <w:rStyle w:val="HideTWBExt"/>
          <w:b w:val="0"/>
        </w:rPr>
        <w:t>&lt;RepeatBlock-By&gt;</w:t>
      </w:r>
      <w:r>
        <w:rPr>
          <w:rStyle w:val="HideTWBExt"/>
          <w:b w:val="0"/>
        </w:rPr>
        <w:t>&lt;Members&gt;</w:t>
      </w:r>
      <w:r>
        <w:t>Lucia Yar, Veronika Cifrová Ostrihoňová, Abir Al-Sahlani,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H undecies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 undecies.</w:t>
            </w:r>
            <w:r>
              <w:tab/>
            </w:r>
            <w:r>
              <w:rPr>
                <w:b/>
                <w:i/>
              </w:rPr>
              <w:t>Considerando que la generalización de la violencia, la incitación al odio y los delitos de odio por internet tiene consecuencias específicas y nocivas en su vida cotidiana, así como en su participación en la vida pública y, por consiguiente, en su representación equitativa;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87</w:t>
      </w:r>
      <w:r>
        <w:rPr>
          <w:rStyle w:val="HideTWBExt"/>
        </w:rPr>
        <w:t>&lt;/NumAm&gt;</w:t>
      </w:r>
    </w:p>
    <w:p>
      <w:pPr>
        <w:pStyle w:val="NormalBold"/>
      </w:pPr>
      <w:r>
        <w:rPr>
          <w:rStyle w:val="HideTWBExt"/>
          <w:b w:val="0"/>
        </w:rPr>
        <w:t>&lt;RepeatBlock-By&gt;</w:t>
      </w:r>
      <w:r>
        <w:rPr>
          <w:rStyle w:val="HideTWBExt"/>
          <w:b w:val="0"/>
        </w:rPr>
        <w:t>&lt;Members&gt;</w:t>
      </w:r>
      <w:r>
        <w:t>Lucia Yar, Veronika Cifrová Ostrihoňová, Abir Al-Sahlani,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H duodecies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 duodecies.</w:t>
            </w:r>
            <w:r>
              <w:tab/>
            </w:r>
            <w:r>
              <w:rPr>
                <w:b/>
                <w:i/>
              </w:rPr>
              <w:t>Considerando que los estudios muestran que las mujeres están infrarrepresentadas en todos los niveles de toma de decisiones económicas y políticas en todo el mundo, y que lograr la paridad de género en la vida política es una perspectiva lejana;</w:t>
            </w:r>
            <w:r>
              <w:t xml:space="preserve"> </w:t>
            </w:r>
            <w:r>
              <w:rPr>
                <w:b/>
                <w:i/>
              </w:rPr>
              <w:t>que, en 2024, el Comité para la Eliminación de la Discriminación contra la Mujer (CEDAW) emitió la Recomendación General n.</w:t>
            </w:r>
            <w:r>
              <w:rPr>
                <w:b/>
                <w:i/>
                <w:vertAlign w:val="superscript"/>
              </w:rPr>
              <w:t>o</w:t>
            </w:r>
            <w:r>
              <w:t xml:space="preserve"> </w:t>
            </w:r>
            <w:r>
              <w:rPr>
                <w:b/>
                <w:i/>
              </w:rPr>
              <w:t>40 sobre la representación igualitaria e inclusiva de las mujeres en los sistemas de toma de decisiones, que se define como la paridad total (50/50) entre mujeres y hombres, en toda su diversidad, en materia de igualdad de acceso y de poder en los sistemas de toma de decisiones;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88</w:t>
      </w:r>
      <w:r>
        <w:rPr>
          <w:rStyle w:val="HideTWBExt"/>
        </w:rPr>
        <w:t>&lt;/NumAm&gt;</w:t>
      </w:r>
    </w:p>
    <w:p>
      <w:pPr>
        <w:pStyle w:val="NormalBold"/>
      </w:pPr>
      <w:r>
        <w:rPr>
          <w:rStyle w:val="HideTWBExt"/>
          <w:b w:val="0"/>
        </w:rPr>
        <w:t>&lt;RepeatBlock-By&gt;</w:t>
      </w:r>
      <w:r>
        <w:rPr>
          <w:rStyle w:val="HideTWBExt"/>
          <w:b w:val="0"/>
        </w:rPr>
        <w:t>&lt;Members&gt;</w:t>
      </w:r>
      <w:r>
        <w:t>Lucia Yar, Veronika Cifrová Ostrihoňová, Abir Al-Sahlani,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E terdecies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 terdecies.</w:t>
            </w:r>
            <w:r>
              <w:tab/>
            </w:r>
            <w:r>
              <w:rPr>
                <w:b/>
                <w:i/>
              </w:rPr>
              <w:t>Considerando que la agenda sobre las mujeres, la paz y la seguridad es fundamental para afrontar los retos mundiales contemporáneos en materia de paz y seguridad;</w:t>
            </w:r>
            <w:r>
              <w:t xml:space="preserve"> </w:t>
            </w:r>
            <w:r>
              <w:rPr>
                <w:b/>
                <w:i/>
              </w:rPr>
              <w:t>que los conflictos armados, así como los retos en materia de seguridad nuevos y emergentes, cada vez más complejos, afectan de manera desproporcionada a las mujeres y las niñas y han dado lugar a un deterioro general de la posición de las mujeres, con consecuencias perjudiciales para el pleno disfrute de los derechos humanos de las mujeres y las niñas a escala mundial;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89</w:t>
      </w:r>
      <w:r>
        <w:rPr>
          <w:rStyle w:val="HideTWBExt"/>
        </w:rPr>
        <w:t>&lt;/NumAm&gt;</w:t>
      </w:r>
    </w:p>
    <w:p>
      <w:pPr>
        <w:pStyle w:val="NormalBold"/>
      </w:pPr>
      <w:r>
        <w:rPr>
          <w:rStyle w:val="HideTWBExt"/>
          <w:b w:val="0"/>
        </w:rPr>
        <w:t>&lt;RepeatBlock-By&gt;</w:t>
      </w:r>
      <w:r>
        <w:rPr>
          <w:rStyle w:val="HideTWBExt"/>
          <w:b w:val="0"/>
        </w:rPr>
        <w:t>&lt;Members&gt;</w:t>
      </w:r>
      <w:r>
        <w:t>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 – letra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w:t>
            </w:r>
            <w:r>
              <w:tab/>
            </w:r>
            <w:r>
              <w:rPr>
                <w:b/>
                <w:i/>
              </w:rPr>
              <w:t>que reafirme su compromiso inquebrantable con la igualdad de género y garantice que la igualdad de género y los derechos de las mujeres se aplican plenamente en todos los aspectos de la acción exterior de la Unión mediante un enfoque transformador en materia de género, que sea inclusivo e interseccional y esté dotado de una financiación adecuada;</w:t>
            </w:r>
          </w:p>
        </w:tc>
        <w:tc>
          <w:tcPr>
            <w:tcW w:w="4876" w:type="dxa"/>
            <w:tcBorders>
              <w:top w:val="nil"/>
              <w:left w:val="nil"/>
              <w:bottom w:val="nil"/>
              <w:right w:val="nil"/>
            </w:tcBorders>
          </w:tcPr>
          <w:p>
            <w:pPr>
              <w:pStyle w:val="Normal6a"/>
            </w:pPr>
            <w:r>
              <w:rPr>
                <w:b/>
                <w:i/>
              </w:rPr>
              <w:t>suprimido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90</w:t>
      </w:r>
      <w:r>
        <w:rPr>
          <w:rStyle w:val="HideTWBExt"/>
        </w:rPr>
        <w:t>&lt;/NumAm&gt;</w:t>
      </w:r>
    </w:p>
    <w:p>
      <w:pPr>
        <w:pStyle w:val="NormalBold"/>
      </w:pPr>
      <w:r>
        <w:rPr>
          <w:rStyle w:val="HideTWBExt"/>
          <w:b w:val="0"/>
        </w:rPr>
        <w:t>&lt;RepeatBlock-By&gt;</w:t>
      </w:r>
      <w:r>
        <w:rPr>
          <w:rStyle w:val="HideTWBExt"/>
          <w:b w:val="0"/>
        </w:rPr>
        <w:t>&lt;Members&gt;</w:t>
      </w:r>
      <w:r>
        <w:t>Heléne Fritzon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 – letra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que reafirme su compromiso inquebrantable con la igualdad de género y garantice que la igualdad de género y los derechos de las mujeres se aplican plenamente en todos los aspectos de la acción exterior de la Unión mediante un enfoque transformador en materia de género, que sea inclusivo e interseccional y esté dotado de una financiación adecuada;</w:t>
            </w:r>
          </w:p>
        </w:tc>
        <w:tc>
          <w:tcPr>
            <w:tcW w:w="4876" w:type="dxa"/>
            <w:tcBorders>
              <w:top w:val="nil"/>
              <w:left w:val="nil"/>
              <w:bottom w:val="nil"/>
              <w:right w:val="nil"/>
            </w:tcBorders>
          </w:tcPr>
          <w:p>
            <w:pPr>
              <w:pStyle w:val="Normal6a"/>
            </w:pPr>
            <w:r>
              <w:t>a)</w:t>
            </w:r>
            <w:r>
              <w:tab/>
            </w:r>
            <w:r>
              <w:t xml:space="preserve">que reafirme su compromiso inquebrantable con la igualdad de género y garantice que la igualdad de género y los derechos de las mujeres </w:t>
            </w:r>
            <w:r>
              <w:rPr>
                <w:b/>
                <w:i/>
              </w:rPr>
              <w:t>y las niñas</w:t>
            </w:r>
            <w:r>
              <w:t xml:space="preserve"> se aplican plenamente en todos los aspectos de la acción exterior de la Unión </w:t>
            </w:r>
            <w:r>
              <w:rPr>
                <w:b/>
                <w:i/>
              </w:rPr>
              <w:t>—incluidas las políticas de desarrollo, comercio y seguridad—</w:t>
            </w:r>
            <w:r>
              <w:t xml:space="preserve"> mediante un enfoque transformador en materia de género, que sea inclusivo e interseccional y esté dotado de una financiación adecuada;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91</w:t>
      </w:r>
      <w:r>
        <w:rPr>
          <w:rStyle w:val="HideTWBExt"/>
        </w:rPr>
        <w:t>&lt;/NumAm&gt;</w:t>
      </w:r>
    </w:p>
    <w:p>
      <w:pPr>
        <w:pStyle w:val="NormalBold"/>
      </w:pPr>
      <w:r>
        <w:rPr>
          <w:rStyle w:val="HideTWBExt"/>
          <w:b w:val="0"/>
        </w:rPr>
        <w:t>&lt;RepeatBlock-By&gt;</w:t>
      </w:r>
      <w:r>
        <w:rPr>
          <w:rStyle w:val="HideTWBExt"/>
          <w:b w:val="0"/>
        </w:rPr>
        <w:t>&lt;Members&gt;</w:t>
      </w:r>
      <w:r>
        <w:t>Mathilde Androuët, Elisabeth Dieringer, Catherine Griset, 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 – letra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que reafirme su compromiso inquebrantable con la igualdad de género y garantice que la igualdad de género y los derechos de las mujeres se </w:t>
            </w:r>
            <w:r>
              <w:rPr>
                <w:b/>
                <w:i/>
              </w:rPr>
              <w:t>aplican plenamente</w:t>
            </w:r>
            <w:r>
              <w:t xml:space="preserve"> en todos los aspectos de la acción exterior de la Unión mediante un enfoque </w:t>
            </w:r>
            <w:r>
              <w:rPr>
                <w:b/>
                <w:i/>
              </w:rPr>
              <w:t>transformador en materia de género, que sea inclusivo e interseccional y esté dotado de una financiación adecuada</w:t>
            </w:r>
            <w:r>
              <w:t>;</w:t>
            </w:r>
          </w:p>
        </w:tc>
        <w:tc>
          <w:tcPr>
            <w:tcW w:w="4876" w:type="dxa"/>
            <w:tcBorders>
              <w:top w:val="nil"/>
              <w:left w:val="nil"/>
              <w:bottom w:val="nil"/>
              <w:right w:val="nil"/>
            </w:tcBorders>
          </w:tcPr>
          <w:p>
            <w:pPr>
              <w:pStyle w:val="Normal6a"/>
            </w:pPr>
            <w:r>
              <w:t>a)</w:t>
            </w:r>
            <w:r>
              <w:tab/>
            </w:r>
            <w:r>
              <w:t xml:space="preserve">que reafirme su compromiso inquebrantable con la igualdad de género y garantice que la igualdad de género y los derechos de las mujeres se </w:t>
            </w:r>
            <w:r>
              <w:rPr>
                <w:b/>
                <w:i/>
              </w:rPr>
              <w:t>tengan en cuenta</w:t>
            </w:r>
            <w:r>
              <w:t xml:space="preserve"> en todos los aspectos de la acción exterior de la Unión mediante un enfoque </w:t>
            </w:r>
            <w:r>
              <w:rPr>
                <w:b/>
                <w:i/>
              </w:rPr>
              <w:t>respetuoso de los sexos y de las diferencias sexuales</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92</w:t>
      </w:r>
      <w:r>
        <w:rPr>
          <w:rStyle w:val="HideTWBExt"/>
        </w:rPr>
        <w:t>&lt;/NumAm&gt;</w:t>
      </w:r>
    </w:p>
    <w:p>
      <w:pPr>
        <w:pStyle w:val="NormalBold"/>
      </w:pPr>
      <w:r>
        <w:rPr>
          <w:rStyle w:val="HideTWBExt"/>
          <w:b w:val="0"/>
        </w:rPr>
        <w:t>&lt;RepeatBlock-By&gt;</w:t>
      </w:r>
      <w:r>
        <w:rPr>
          <w:rStyle w:val="HideTWBExt"/>
          <w:b w:val="0"/>
        </w:rPr>
        <w:t>&lt;Members&gt;</w:t>
      </w:r>
      <w:r>
        <w:t>Maria Walsh, Loucas Fourlas, Eleonora Meleti, Rosa Estaràs Ferragut, Arba Kokalari, Liesbet Sommen, Jagna Marczułajtis-Walczak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 – letra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que reafirme su compromiso inquebrantable con la igualdad de género y garantice que la igualdad de género y los derechos de las mujeres se aplican plenamente en todos los aspectos de la acción exterior de la Unión mediante un enfoque </w:t>
            </w:r>
            <w:r>
              <w:rPr>
                <w:b/>
                <w:i/>
              </w:rPr>
              <w:t>transformador en materia de género, que sea</w:t>
            </w:r>
            <w:r>
              <w:t xml:space="preserve"> inclusivo e interseccional y </w:t>
            </w:r>
            <w:r>
              <w:rPr>
                <w:b/>
                <w:i/>
              </w:rPr>
              <w:t>esté</w:t>
            </w:r>
            <w:r>
              <w:t xml:space="preserve"> dotado de una financiación adecuada;</w:t>
            </w:r>
          </w:p>
        </w:tc>
        <w:tc>
          <w:tcPr>
            <w:tcW w:w="4876" w:type="dxa"/>
            <w:tcBorders>
              <w:top w:val="nil"/>
              <w:left w:val="nil"/>
              <w:bottom w:val="nil"/>
              <w:right w:val="nil"/>
            </w:tcBorders>
          </w:tcPr>
          <w:p>
            <w:pPr>
              <w:pStyle w:val="Normal6a"/>
            </w:pPr>
            <w:r>
              <w:t>a)</w:t>
            </w:r>
            <w:r>
              <w:tab/>
            </w:r>
            <w:r>
              <w:t>que reafirme su compromiso inquebrantable con la igualdad de género y garantice que la igualdad de género y los derechos de las mujeres se aplican plenamente en todos los aspectos de la acción exterior de la Unión mediante un enfoque inclusivo e interseccional y dotado de una financiación adecuada</w:t>
            </w:r>
            <w:r>
              <w:rPr>
                <w:b/>
                <w:i/>
              </w:rPr>
              <w:t>, con el fin de lograr una auténtica igualdad de género</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93</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 – letra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que reafirme su compromiso </w:t>
            </w:r>
            <w:r>
              <w:rPr>
                <w:b/>
                <w:i/>
              </w:rPr>
              <w:t>inquebrantable</w:t>
            </w:r>
            <w:r>
              <w:t xml:space="preserve"> con la igualdad de género y garantice </w:t>
            </w:r>
            <w:r>
              <w:rPr>
                <w:b/>
                <w:i/>
              </w:rPr>
              <w:t>que la igualdad de género y</w:t>
            </w:r>
            <w:r>
              <w:t xml:space="preserve"> los derechos de las mujeres </w:t>
            </w:r>
            <w:r>
              <w:rPr>
                <w:b/>
                <w:i/>
              </w:rPr>
              <w:t>se aplican plenamente</w:t>
            </w:r>
            <w:r>
              <w:t xml:space="preserve"> en todos los aspectos de la acción exterior de la Unión mediante un enfoque transformador en materia de género, que sea inclusivo e interseccional y esté dotado de una financiación adecuada;</w:t>
            </w:r>
          </w:p>
        </w:tc>
        <w:tc>
          <w:tcPr>
            <w:tcW w:w="4876" w:type="dxa"/>
            <w:tcBorders>
              <w:top w:val="nil"/>
              <w:left w:val="nil"/>
              <w:bottom w:val="nil"/>
              <w:right w:val="nil"/>
            </w:tcBorders>
          </w:tcPr>
          <w:p>
            <w:pPr>
              <w:pStyle w:val="Normal6a"/>
            </w:pPr>
            <w:r>
              <w:t>a)</w:t>
            </w:r>
            <w:r>
              <w:tab/>
            </w:r>
            <w:r>
              <w:t xml:space="preserve">que reafirme su </w:t>
            </w:r>
            <w:r>
              <w:rPr>
                <w:b/>
                <w:i/>
              </w:rPr>
              <w:t>firme</w:t>
            </w:r>
            <w:r>
              <w:t xml:space="preserve"> compromiso con la igualdad de género y garantice </w:t>
            </w:r>
            <w:r>
              <w:rPr>
                <w:b/>
                <w:i/>
              </w:rPr>
              <w:t>la plena aplicación de</w:t>
            </w:r>
            <w:r>
              <w:t xml:space="preserve"> los derechos de las mujeres en todos los aspectos de la acción exterior de la Unión mediante un enfoque transformador en materia de género, que sea inclusivo e interseccional y esté dotado de una financiación adecuada;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94</w:t>
      </w:r>
      <w:r>
        <w:rPr>
          <w:rStyle w:val="HideTWBExt"/>
        </w:rPr>
        <w:t>&lt;/NumAm&gt;</w:t>
      </w:r>
    </w:p>
    <w:p>
      <w:pPr>
        <w:pStyle w:val="NormalBold"/>
      </w:pPr>
      <w:r>
        <w:rPr>
          <w:rStyle w:val="HideTWBExt"/>
          <w:b w:val="0"/>
        </w:rPr>
        <w:t>&lt;RepeatBlock-By&gt;</w:t>
      </w:r>
      <w:r>
        <w:rPr>
          <w:rStyle w:val="HideTWBExt"/>
          <w:b w:val="0"/>
        </w:rPr>
        <w:t>&lt;Members&gt;</w:t>
      </w:r>
      <w:r>
        <w:t>Chiara Gemma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 – letra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que reafirme su compromiso inquebrantable con la igualdad de género y garantice que </w:t>
            </w:r>
            <w:r>
              <w:rPr>
                <w:b/>
                <w:i/>
              </w:rPr>
              <w:t>la igualdad de género y</w:t>
            </w:r>
            <w:r>
              <w:t xml:space="preserve"> los derechos de las mujeres se aplican plenamente en todos los aspectos de la acción exterior de la Unión mediante un enfoque </w:t>
            </w:r>
            <w:r>
              <w:rPr>
                <w:b/>
                <w:i/>
              </w:rPr>
              <w:t>transformador en materia de género, que sea</w:t>
            </w:r>
            <w:r>
              <w:t xml:space="preserve"> inclusivo </w:t>
            </w:r>
            <w:r>
              <w:rPr>
                <w:b/>
                <w:i/>
              </w:rPr>
              <w:t>e interseccional y esté</w:t>
            </w:r>
            <w:r>
              <w:t xml:space="preserve"> dotado de una financiación adecuada;</w:t>
            </w:r>
          </w:p>
        </w:tc>
        <w:tc>
          <w:tcPr>
            <w:tcW w:w="4876" w:type="dxa"/>
            <w:tcBorders>
              <w:top w:val="nil"/>
              <w:left w:val="nil"/>
              <w:bottom w:val="nil"/>
              <w:right w:val="nil"/>
            </w:tcBorders>
          </w:tcPr>
          <w:p>
            <w:pPr>
              <w:pStyle w:val="Normal6a"/>
            </w:pPr>
            <w:r>
              <w:t>a)</w:t>
            </w:r>
            <w:r>
              <w:tab/>
            </w:r>
            <w:r>
              <w:t xml:space="preserve">que reafirme su compromiso inquebrantable con la igualdad de género y garantice que los derechos de las mujeres se aplican plenamente en todos los aspectos de la acción exterior de la Unión mediante un enfoque inclusivo </w:t>
            </w:r>
            <w:r>
              <w:rPr>
                <w:b/>
                <w:i/>
              </w:rPr>
              <w:t>y</w:t>
            </w:r>
            <w:r>
              <w:t xml:space="preserve"> dotado de una financiación adecuada</w:t>
            </w:r>
            <w:r>
              <w:rPr>
                <w:b/>
                <w:i/>
              </w:rPr>
              <w:t>, basado en el principio de no discriminación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95</w:t>
      </w:r>
      <w:r>
        <w:rPr>
          <w:rStyle w:val="HideTWBExt"/>
        </w:rPr>
        <w:t>&lt;/NumAm&gt;</w:t>
      </w:r>
    </w:p>
    <w:p>
      <w:pPr>
        <w:pStyle w:val="NormalBold"/>
      </w:pPr>
      <w:r>
        <w:rPr>
          <w:rStyle w:val="HideTWBExt"/>
          <w:b w:val="0"/>
        </w:rPr>
        <w:t>&lt;RepeatBlock-By&gt;</w:t>
      </w:r>
      <w:r>
        <w:rPr>
          <w:rStyle w:val="HideTWBExt"/>
          <w:b w:val="0"/>
        </w:rPr>
        <w:t>&lt;Members&gt;</w:t>
      </w:r>
      <w:r>
        <w:t>Beatrice Timgren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 – letra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que reafirme su compromiso inquebrantable con la igualdad de género y garantice que la igualdad de género y los derechos de las mujeres se </w:t>
            </w:r>
            <w:r>
              <w:rPr>
                <w:b/>
                <w:i/>
              </w:rPr>
              <w:t>aplican plenamente en todos los aspectos de la acción exterior</w:t>
            </w:r>
            <w:r>
              <w:t xml:space="preserve"> de la Unión </w:t>
            </w:r>
            <w:r>
              <w:rPr>
                <w:b/>
                <w:i/>
              </w:rPr>
              <w:t>mediante un enfoque transformador en materia de género, que sea inclusivo e interseccional y esté dotado de una financiación adecuada</w:t>
            </w:r>
            <w:r>
              <w:t>;</w:t>
            </w:r>
          </w:p>
        </w:tc>
        <w:tc>
          <w:tcPr>
            <w:tcW w:w="4876" w:type="dxa"/>
            <w:tcBorders>
              <w:top w:val="nil"/>
              <w:left w:val="nil"/>
              <w:bottom w:val="nil"/>
              <w:right w:val="nil"/>
            </w:tcBorders>
          </w:tcPr>
          <w:p>
            <w:pPr>
              <w:pStyle w:val="Normal6a"/>
            </w:pPr>
            <w:r>
              <w:t>a)</w:t>
            </w:r>
            <w:r>
              <w:tab/>
            </w:r>
            <w:r>
              <w:t xml:space="preserve">que reafirme su compromiso inquebrantable con la igualdad de género y garantice que la igualdad de género y los derechos de las mujeres se </w:t>
            </w:r>
            <w:r>
              <w:rPr>
                <w:b/>
                <w:i/>
              </w:rPr>
              <w:t>respeten en todas las acciones exteriores</w:t>
            </w:r>
            <w:r>
              <w:t xml:space="preserve"> de la Unión;</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96</w:t>
      </w:r>
      <w:r>
        <w:rPr>
          <w:rStyle w:val="HideTWBExt"/>
        </w:rPr>
        <w:t>&lt;/NumAm&gt;</w:t>
      </w:r>
    </w:p>
    <w:p>
      <w:pPr>
        <w:pStyle w:val="NormalBold"/>
      </w:pPr>
      <w:r>
        <w:rPr>
          <w:rStyle w:val="HideTWBExt"/>
          <w:b w:val="0"/>
        </w:rPr>
        <w:t>&lt;RepeatBlock-By&gt;</w:t>
      </w:r>
      <w:r>
        <w:rPr>
          <w:rStyle w:val="HideTWBExt"/>
          <w:b w:val="0"/>
        </w:rPr>
        <w:t>&lt;Members&gt;</w:t>
      </w:r>
      <w:r>
        <w:t>Heléne Fritzon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 – letra a bis (nueva)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bis)</w:t>
            </w:r>
            <w:r>
              <w:tab/>
            </w:r>
            <w:r>
              <w:rPr>
                <w:b/>
                <w:i/>
              </w:rPr>
              <w:t>que reafirme el compromiso de la Unión de combatir y poner fin a la impunidad de la violencia de género —incluida la violencia sexual—, y subraye la importancia de tipificar como delito la violación siempre que falte el consentimiento, de conformidad con la base jurídica dimanante del artículo 83, apartado 1, del TFUE;</w:t>
            </w:r>
            <w:r>
              <w:t xml:space="preserve"> </w:t>
            </w:r>
            <w:r>
              <w:rPr>
                <w:b/>
                <w:i/>
              </w:rPr>
              <w:t>que se comprometa asimismo a apoyar activamente todos los esfuerzos para garantizar la rendición de cuentas de los autores y el acceso a la justicia de los supervivientes de violaciones como arma de guerra, reconociendo que, de conformidad con la Resolución 1820 (2008) del Consejo de Seguridad de las Naciones Unidas, la violación y otras formas de violencia sexual pueden constituir crímenes de guerra, crímenes contra la humanidad o actos que contribuyen al genocidio;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97</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 – letra a bis (nueva)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bis)</w:t>
            </w:r>
            <w:r>
              <w:tab/>
            </w:r>
            <w:r>
              <w:rPr>
                <w:b/>
                <w:i/>
              </w:rPr>
              <w:t>que exija que la salud y los derechos sexuales y reproductivos sean derechos fundamentales;</w:t>
            </w:r>
            <w:r>
              <w:t xml:space="preserve"> </w:t>
            </w:r>
            <w:r>
              <w:rPr>
                <w:b/>
                <w:i/>
              </w:rPr>
              <w:t>que exija un acceso seguro y gratuito al aborto, los anticonceptivos, la atención materna y la educación sexual para todos, tanto dentro como fuera de la Unión;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98</w:t>
      </w:r>
      <w:r>
        <w:rPr>
          <w:rStyle w:val="HideTWBExt"/>
        </w:rPr>
        <w:t>&lt;/NumAm&gt;</w:t>
      </w:r>
    </w:p>
    <w:p>
      <w:pPr>
        <w:pStyle w:val="NormalBold"/>
      </w:pPr>
      <w:r>
        <w:rPr>
          <w:rStyle w:val="HideTWBExt"/>
          <w:b w:val="0"/>
        </w:rPr>
        <w:t>&lt;RepeatBlock-By&gt;</w:t>
      </w:r>
      <w:r>
        <w:rPr>
          <w:rStyle w:val="HideTWBExt"/>
          <w:b w:val="0"/>
        </w:rPr>
        <w:t>&lt;Members&gt;</w:t>
      </w:r>
      <w:r>
        <w:t>Heléne Fritzon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 – letra a ter (nueva)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ter)</w:t>
            </w:r>
            <w:r>
              <w:tab/>
            </w:r>
            <w:r>
              <w:rPr>
                <w:b/>
                <w:i/>
              </w:rPr>
              <w:t>que destaque la importancia de reconocer en el Estatuto de Roma el apartheid de género como crimen contra la humanidad, con el fin de garantizar el acceso de las mujeres a la justicia y exigir responsabilidades a los autores;</w:t>
            </w:r>
            <w:r>
              <w:t xml:space="preserve"> </w:t>
            </w:r>
            <w:r>
              <w:rPr>
                <w:b/>
                <w:i/>
              </w:rPr>
              <w:t>que apoye la definición de apartheid de género propuesta por el Grupo de Trabajo de las Naciones Unidas sobre la discriminación de las mujeres y las niñas, definiendo los actos cometidos en el contexto de un régimen institucionalizado de discriminación, opresión y dominación sistemáticas de un grupo sobre otro grupo o grupos por motivos de género y con la intención de mantener ese régimen;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99</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 – letra a ter (nueva)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ter)</w:t>
            </w:r>
            <w:r>
              <w:tab/>
            </w:r>
            <w:r>
              <w:rPr>
                <w:b/>
                <w:i/>
              </w:rPr>
              <w:t>que asuma el liderazgo en la lucha mundial contra la involución en materia de igualdad de género y condene enérgicamente los ataques de los movimientos contrarios a la igualdad de género y a los derechos, que propagan mentiras, socavan la democracia y tienen en su punto de mira los derechos de las mujeres y de las personas LGBTIQ+;</w:t>
            </w:r>
            <w:r>
              <w:t xml:space="preserve"> </w:t>
            </w:r>
            <w:r>
              <w:rPr>
                <w:b/>
                <w:i/>
              </w:rPr>
              <w:t>que exijan a todas las instituciones y Gobiernos de la Unión que apoyen a los activistas que estos movimientos tratan de silenciar;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100</w:t>
      </w:r>
      <w:r>
        <w:rPr>
          <w:rStyle w:val="HideTWBExt"/>
        </w:rPr>
        <w:t>&lt;/NumAm&gt;</w:t>
      </w:r>
    </w:p>
    <w:p>
      <w:pPr>
        <w:pStyle w:val="NormalBold"/>
      </w:pPr>
      <w:r>
        <w:rPr>
          <w:rStyle w:val="HideTWBExt"/>
          <w:b w:val="0"/>
        </w:rPr>
        <w:t>&lt;RepeatBlock-By&gt;</w:t>
      </w:r>
      <w:r>
        <w:rPr>
          <w:rStyle w:val="HideTWBExt"/>
          <w:b w:val="0"/>
        </w:rPr>
        <w:t>&lt;Members&gt;</w:t>
      </w:r>
      <w:r>
        <w:t>Heléne Fritzon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 – letra a ter (nueva)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ter)</w:t>
            </w:r>
            <w:r>
              <w:tab/>
            </w:r>
            <w:r>
              <w:rPr>
                <w:b/>
                <w:i/>
              </w:rPr>
              <w:t>que pida a la Unión que se comprometa con un enfoque de política exterior feminista coherente que defienda los derechos, recursos y representación de las mujeres y las niñas y que sitúe la igualdad de género, los derechos humanos y la justicia social en el centro de la acción exterior;</w:t>
            </w:r>
            <w:r>
              <w:t xml:space="preserve"> </w:t>
            </w:r>
            <w:r>
              <w:rPr>
                <w:b/>
                <w:i/>
              </w:rPr>
              <w:t>que destaque que el empoderamiento de las mujeres y las organizaciones de defensa de los derechos de las mujeres y la participación de estas en la política exterior y en la toma de decisiones relacionadas con los conflictos propicia mejores resultados para las comunidades, el acceso a la justicia y una paz más sostenible;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101</w:t>
      </w:r>
      <w:r>
        <w:rPr>
          <w:rStyle w:val="HideTWBExt"/>
        </w:rPr>
        <w:t>&lt;/NumAm&gt;</w:t>
      </w:r>
    </w:p>
    <w:p>
      <w:pPr>
        <w:pStyle w:val="NormalBold"/>
      </w:pPr>
      <w:r>
        <w:rPr>
          <w:rStyle w:val="HideTWBExt"/>
          <w:b w:val="0"/>
        </w:rPr>
        <w:t>&lt;RepeatBlock-By&gt;</w:t>
      </w:r>
      <w:r>
        <w:rPr>
          <w:rStyle w:val="HideTWBExt"/>
          <w:b w:val="0"/>
        </w:rPr>
        <w:t>&lt;Members&gt;</w:t>
      </w:r>
      <w:r>
        <w:t>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 – letra b bis (nueva)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bis)</w:t>
            </w:r>
            <w:r>
              <w:tab/>
            </w:r>
            <w:r>
              <w:rPr>
                <w:b/>
                <w:i/>
              </w:rPr>
              <w:t>que rechacen toda práctica jurídica o cultural que socave la igualdad de las mujeres ante la ley;</w:t>
            </w:r>
            <w:r>
              <w:t xml:space="preserve"> </w:t>
            </w:r>
            <w:r>
              <w:rPr>
                <w:b/>
                <w:i/>
              </w:rPr>
              <w:t>que destaque la obligación de garantizar que las políticas migratorias y de integración defiendan plenamente el acervo europeo en lo que respecta a la dignidad y los derechos de las mujeres;</w:t>
            </w:r>
            <w:r>
              <w:t xml:space="preserve"> </w:t>
            </w:r>
            <w:r>
              <w:rPr>
                <w:b/>
                <w:i/>
              </w:rPr>
              <w:t>que recomiende la adopción de medidas decisivas para evitar cualquier intento de legitimar o mantener en Europa prácticas discriminatorias basadas en sistemas jurídicos desiguales;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102</w:t>
      </w:r>
      <w:r>
        <w:rPr>
          <w:rStyle w:val="HideTWBExt"/>
        </w:rPr>
        <w:t>&lt;/NumAm&gt;</w:t>
      </w:r>
    </w:p>
    <w:p>
      <w:pPr>
        <w:pStyle w:val="NormalBold"/>
      </w:pPr>
      <w:r>
        <w:rPr>
          <w:rStyle w:val="HideTWBExt"/>
          <w:b w:val="0"/>
        </w:rPr>
        <w:t>&lt;RepeatBlock-By&gt;</w:t>
      </w:r>
      <w:r>
        <w:rPr>
          <w:rStyle w:val="HideTWBExt"/>
          <w:b w:val="0"/>
        </w:rPr>
        <w:t>&lt;Members&gt;</w:t>
      </w:r>
      <w:r>
        <w:t>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 – letra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w:t>
            </w:r>
            <w:r>
              <w:tab/>
            </w:r>
            <w:r>
              <w:rPr>
                <w:b/>
                <w:i/>
              </w:rPr>
              <w:t>que se comprometa a apoyar firmemente la labor de ONU‑Mujeres, actor central en el sistema de las Naciones Unidas para promover los derechos de las mujeres en toda su diversidad y para reunir a todas las partes interesadas pertinentes a fin de propiciar cambios en las políticas y coordinar las acciones;</w:t>
            </w:r>
            <w:r>
              <w:t xml:space="preserve"> </w:t>
            </w:r>
            <w:r>
              <w:rPr>
                <w:b/>
                <w:i/>
              </w:rPr>
              <w:t>que pida a todos los Estados miembros de las Naciones Unidas que, junto con la Unión, garanticen una financiación suficiente para ONU‑Mujeres;</w:t>
            </w:r>
          </w:p>
        </w:tc>
        <w:tc>
          <w:tcPr>
            <w:tcW w:w="4876" w:type="dxa"/>
            <w:tcBorders>
              <w:top w:val="nil"/>
              <w:left w:val="nil"/>
              <w:bottom w:val="nil"/>
              <w:right w:val="nil"/>
            </w:tcBorders>
          </w:tcPr>
          <w:p>
            <w:pPr>
              <w:pStyle w:val="Normal6a"/>
            </w:pPr>
            <w:r>
              <w:rPr>
                <w:b/>
                <w:i/>
              </w:rPr>
              <w:t>suprimido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103</w:t>
      </w:r>
      <w:r>
        <w:rPr>
          <w:rStyle w:val="HideTWBExt"/>
        </w:rPr>
        <w:t>&lt;/NumAm&gt;</w:t>
      </w:r>
    </w:p>
    <w:p>
      <w:pPr>
        <w:pStyle w:val="NormalBold"/>
      </w:pPr>
      <w:r>
        <w:rPr>
          <w:rStyle w:val="HideTWBExt"/>
          <w:b w:val="0"/>
        </w:rPr>
        <w:t>&lt;RepeatBlock-By&gt;</w:t>
      </w:r>
      <w:r>
        <w:rPr>
          <w:rStyle w:val="HideTWBExt"/>
          <w:b w:val="0"/>
        </w:rPr>
        <w:t>&lt;Members&gt;</w:t>
      </w:r>
      <w:r>
        <w:t>Mathilde Androuët, Elisabeth Dieringer, Catherine Griset, 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 – letra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que se comprometa a apoyar firmemente la labor de ONU‑Mujeres, actor central en el sistema de las Naciones Unidas para promover los derechos de las mujeres en toda su diversidad y para reunir a todas las partes interesadas pertinentes a fin de propiciar cambios en las políticas y coordinar las acciones; que pida a todos los Estados miembros de las Naciones Unidas que, junto con la Unión, garanticen </w:t>
            </w:r>
            <w:r>
              <w:rPr>
                <w:b/>
                <w:i/>
              </w:rPr>
              <w:t>una financiación suficiente para ONU‑Mujeres</w:t>
            </w:r>
            <w:r>
              <w:t>;</w:t>
            </w:r>
          </w:p>
        </w:tc>
        <w:tc>
          <w:tcPr>
            <w:tcW w:w="4876" w:type="dxa"/>
            <w:tcBorders>
              <w:top w:val="nil"/>
              <w:left w:val="nil"/>
              <w:bottom w:val="nil"/>
              <w:right w:val="nil"/>
            </w:tcBorders>
          </w:tcPr>
          <w:p>
            <w:pPr>
              <w:pStyle w:val="Normal6a"/>
            </w:pPr>
            <w:r>
              <w:t>c)</w:t>
            </w:r>
            <w:r>
              <w:tab/>
            </w:r>
            <w:r>
              <w:t xml:space="preserve">que se comprometa a apoyar firmemente la labor de ONU‑Mujeres, actor central en el sistema de las Naciones Unidas para promover los derechos de las mujeres en toda su diversidad y para reunir a todas las partes interesadas pertinentes a fin de propiciar cambios en las políticas y coordinar las acciones; que pida a todos los Estados miembros de las Naciones Unidas que, junto con la Unión, garanticen </w:t>
            </w:r>
            <w:r>
              <w:rPr>
                <w:b/>
                <w:i/>
              </w:rPr>
              <w:t>los derechos de las mujeres promoviendo la prohibición de la gestación, la lapidación, las sanciones por adulterio, la mutilación genital y los matrimonios forzados</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104</w:t>
      </w:r>
      <w:r>
        <w:rPr>
          <w:rStyle w:val="HideTWBExt"/>
        </w:rPr>
        <w:t>&lt;/NumAm&gt;</w:t>
      </w:r>
    </w:p>
    <w:p>
      <w:pPr>
        <w:pStyle w:val="NormalBold"/>
      </w:pPr>
      <w:r>
        <w:rPr>
          <w:rStyle w:val="HideTWBExt"/>
          <w:b w:val="0"/>
        </w:rPr>
        <w:t>&lt;RepeatBlock-By&gt;</w:t>
      </w:r>
      <w:r>
        <w:rPr>
          <w:rStyle w:val="HideTWBExt"/>
          <w:b w:val="0"/>
        </w:rPr>
        <w:t>&lt;Members&gt;</w:t>
      </w:r>
      <w:r>
        <w:t>Beatrice Timgren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 – letra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que </w:t>
            </w:r>
            <w:r>
              <w:rPr>
                <w:b/>
                <w:i/>
              </w:rPr>
              <w:t>se comprometa a apoyar firmemente</w:t>
            </w:r>
            <w:r>
              <w:t xml:space="preserve"> la labor de </w:t>
            </w:r>
            <w:r>
              <w:rPr>
                <w:b/>
                <w:i/>
              </w:rPr>
              <w:t>ONU‑Mujeres, actor central en el</w:t>
            </w:r>
            <w:r>
              <w:t xml:space="preserve"> sistema de las Naciones Unidas </w:t>
            </w:r>
            <w:r>
              <w:rPr>
                <w:b/>
                <w:i/>
              </w:rPr>
              <w:t>para</w:t>
            </w:r>
            <w:r>
              <w:t xml:space="preserve"> promover los derechos de las mujeres </w:t>
            </w:r>
            <w:r>
              <w:rPr>
                <w:b/>
                <w:i/>
              </w:rPr>
              <w:t>en toda su diversidad y para reunir a todas</w:t>
            </w:r>
            <w:r>
              <w:t xml:space="preserve"> las partes interesadas pertinentes </w:t>
            </w:r>
            <w:r>
              <w:rPr>
                <w:b/>
                <w:i/>
              </w:rPr>
              <w:t>a fin de propiciar cambios en las políticas y coordinar las acciones</w:t>
            </w:r>
            <w:r>
              <w:t xml:space="preserve">; que pida a </w:t>
            </w:r>
            <w:r>
              <w:rPr>
                <w:b/>
                <w:i/>
              </w:rPr>
              <w:t>todos</w:t>
            </w:r>
            <w:r>
              <w:t xml:space="preserve"> los Estados miembros de las Naciones Unidas </w:t>
            </w:r>
            <w:r>
              <w:rPr>
                <w:b/>
                <w:i/>
              </w:rPr>
              <w:t>que, junto con</w:t>
            </w:r>
            <w:r>
              <w:t xml:space="preserve"> la Unión</w:t>
            </w:r>
            <w:r>
              <w:rPr>
                <w:b/>
                <w:i/>
              </w:rPr>
              <w:t>, garanticen una financiación suficiente para ONU‑Mujeres</w:t>
            </w:r>
            <w:r>
              <w:t>;</w:t>
            </w:r>
          </w:p>
        </w:tc>
        <w:tc>
          <w:tcPr>
            <w:tcW w:w="4876" w:type="dxa"/>
            <w:tcBorders>
              <w:top w:val="nil"/>
              <w:left w:val="nil"/>
              <w:bottom w:val="nil"/>
              <w:right w:val="nil"/>
            </w:tcBorders>
          </w:tcPr>
          <w:p>
            <w:pPr>
              <w:pStyle w:val="Normal6a"/>
            </w:pPr>
            <w:r>
              <w:t>c)</w:t>
            </w:r>
            <w:r>
              <w:tab/>
            </w:r>
            <w:r>
              <w:t xml:space="preserve">que </w:t>
            </w:r>
            <w:r>
              <w:rPr>
                <w:b/>
                <w:i/>
              </w:rPr>
              <w:t>reconozca</w:t>
            </w:r>
            <w:r>
              <w:t xml:space="preserve"> la labor de </w:t>
            </w:r>
            <w:r>
              <w:rPr>
                <w:b/>
                <w:i/>
              </w:rPr>
              <w:t>los actores del</w:t>
            </w:r>
            <w:r>
              <w:t xml:space="preserve"> sistema de las Naciones Unidas</w:t>
            </w:r>
            <w:r>
              <w:rPr>
                <w:b/>
                <w:i/>
              </w:rPr>
              <w:t>, como ONU-Mujeres, en sus esfuerzos por</w:t>
            </w:r>
            <w:r>
              <w:t xml:space="preserve"> promover los derechos de las mujeres </w:t>
            </w:r>
            <w:r>
              <w:rPr>
                <w:b/>
                <w:i/>
              </w:rPr>
              <w:t>y coordinar a</w:t>
            </w:r>
            <w:r>
              <w:t xml:space="preserve"> las partes interesadas pertinentes; que pida a los Estados miembros de las Naciones Unidas </w:t>
            </w:r>
            <w:r>
              <w:rPr>
                <w:b/>
                <w:i/>
              </w:rPr>
              <w:t>y a</w:t>
            </w:r>
            <w:r>
              <w:t xml:space="preserve"> la Unión </w:t>
            </w:r>
            <w:r>
              <w:rPr>
                <w:b/>
                <w:i/>
              </w:rPr>
              <w:t>que sigan colaborando con estos actores en el marco de sus respectivos mandatos</w:t>
            </w:r>
            <w:r>
              <w:t>;</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105</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 – letra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que </w:t>
            </w:r>
            <w:r>
              <w:rPr>
                <w:b/>
                <w:i/>
              </w:rPr>
              <w:t>se comprometa a apoyar firmemente</w:t>
            </w:r>
            <w:r>
              <w:t xml:space="preserve"> la labor de ONU‑Mujeres, actor central en el sistema de las Naciones Unidas para promover los derechos de las mujeres en toda su diversidad y para reunir a todas las partes interesadas pertinentes a fin de propiciar cambios en las políticas y coordinar las acciones; que </w:t>
            </w:r>
            <w:r>
              <w:rPr>
                <w:b/>
                <w:i/>
              </w:rPr>
              <w:t>pida</w:t>
            </w:r>
            <w:r>
              <w:t xml:space="preserve"> a todos los Estados miembros de las Naciones Unidas que, junto con la Unión, garanticen una financiación suficiente para ONU‑Mujeres;</w:t>
            </w:r>
          </w:p>
        </w:tc>
        <w:tc>
          <w:tcPr>
            <w:tcW w:w="4876" w:type="dxa"/>
            <w:tcBorders>
              <w:top w:val="nil"/>
              <w:left w:val="nil"/>
              <w:bottom w:val="nil"/>
              <w:right w:val="nil"/>
            </w:tcBorders>
          </w:tcPr>
          <w:p>
            <w:pPr>
              <w:pStyle w:val="Normal6a"/>
            </w:pPr>
            <w:r>
              <w:t>c)</w:t>
            </w:r>
            <w:r>
              <w:tab/>
            </w:r>
            <w:r>
              <w:t xml:space="preserve">que </w:t>
            </w:r>
            <w:r>
              <w:rPr>
                <w:b/>
                <w:i/>
              </w:rPr>
              <w:t>reafirme su pleno apoyo a</w:t>
            </w:r>
            <w:r>
              <w:t xml:space="preserve"> la labor de ONU‑Mujeres, actor central en el sistema de las Naciones Unidas para promover los derechos de las mujeres en toda su diversidad y para reunir a todas las partes interesadas pertinentes a fin de propiciar cambios en las políticas y coordinar las acciones; que </w:t>
            </w:r>
            <w:r>
              <w:rPr>
                <w:b/>
                <w:i/>
              </w:rPr>
              <w:t>inste</w:t>
            </w:r>
            <w:r>
              <w:t xml:space="preserve"> a todos los Estados miembros de las Naciones Unidas que, junto con la Unión, garanticen una financiación suficiente para ONU‑Mujeres;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106</w:t>
      </w:r>
      <w:r>
        <w:rPr>
          <w:rStyle w:val="HideTWBExt"/>
        </w:rPr>
        <w:t>&lt;/NumAm&gt;</w:t>
      </w:r>
    </w:p>
    <w:p>
      <w:pPr>
        <w:pStyle w:val="NormalBold"/>
      </w:pPr>
      <w:r>
        <w:rPr>
          <w:rStyle w:val="HideTWBExt"/>
          <w:b w:val="0"/>
        </w:rPr>
        <w:t>&lt;RepeatBlock-By&gt;</w:t>
      </w:r>
      <w:r>
        <w:rPr>
          <w:rStyle w:val="HideTWBExt"/>
          <w:b w:val="0"/>
        </w:rPr>
        <w:t>&lt;Members&gt;</w:t>
      </w:r>
      <w:r>
        <w:t>Heléne Fritzon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 – letra b bis (nueva)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bis)</w:t>
            </w:r>
            <w:r>
              <w:tab/>
            </w:r>
            <w:r>
              <w:rPr>
                <w:b/>
                <w:i/>
              </w:rPr>
              <w:t>que condene con claridad los recientes recortes de financiación para las organizaciones de defensa de los derechos de las mujeres y las organizaciones de la sociedad civil cuyo objetivo es luchar contra la violencia de género y capacitar a las mujeres para que accedan a la justicia;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107</w:t>
      </w:r>
      <w:r>
        <w:rPr>
          <w:rStyle w:val="HideTWBExt"/>
        </w:rPr>
        <w:t>&lt;/NumAm&gt;</w:t>
      </w:r>
    </w:p>
    <w:p>
      <w:pPr>
        <w:pStyle w:val="NormalBold"/>
      </w:pPr>
      <w:r>
        <w:rPr>
          <w:rStyle w:val="HideTWBExt"/>
          <w:b w:val="0"/>
        </w:rPr>
        <w:t>&lt;RepeatBlock-By&gt;</w:t>
      </w:r>
      <w:r>
        <w:rPr>
          <w:rStyle w:val="HideTWBExt"/>
          <w:b w:val="0"/>
        </w:rPr>
        <w:t>&lt;Members&gt;</w:t>
      </w:r>
      <w:r>
        <w:t>Lucia Yar, Veronika Cifrová Ostrihoňová, Abir Al-Sahlani,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 – letra c bis (nueva)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bis)</w:t>
            </w:r>
            <w:r>
              <w:tab/>
            </w:r>
            <w:r>
              <w:rPr>
                <w:b/>
                <w:i/>
              </w:rPr>
              <w:t>que incrementen la financiación de la ayuda al desarrollo para compensar el déficit tras el desmantelamiento de USAID;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108</w:t>
      </w:r>
      <w:r>
        <w:rPr>
          <w:rStyle w:val="HideTWBExt"/>
        </w:rPr>
        <w:t>&lt;/NumAm&gt;</w:t>
      </w:r>
    </w:p>
    <w:p>
      <w:pPr>
        <w:pStyle w:val="NormalBold"/>
      </w:pPr>
      <w:r>
        <w:rPr>
          <w:rStyle w:val="HideTWBExt"/>
          <w:b w:val="0"/>
        </w:rPr>
        <w:t>&lt;RepeatBlock-By&gt;</w:t>
      </w:r>
      <w:r>
        <w:rPr>
          <w:rStyle w:val="HideTWBExt"/>
          <w:b w:val="0"/>
        </w:rPr>
        <w:t>&lt;Members&gt;</w:t>
      </w:r>
      <w:r>
        <w:t>Lucia Yar, Veronika Cifrová Ostrihoňová, Abir Al-Sahlani,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 – letra c ter (nueva)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ter)</w:t>
            </w:r>
            <w:r>
              <w:tab/>
            </w:r>
            <w:r>
              <w:rPr>
                <w:b/>
                <w:i/>
              </w:rPr>
              <w:t>que pida que se establezcan marcos de seguimiento y rendición de cuentas para supervisar la aplicación de los compromisos de la Comisión de la Condición Jurídica y Social de la Mujer en todos los Estados miembros y socios de las Naciones Unidas;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109</w:t>
      </w:r>
      <w:r>
        <w:rPr>
          <w:rStyle w:val="HideTWBExt"/>
        </w:rPr>
        <w:t>&lt;/NumAm&gt;</w:t>
      </w:r>
    </w:p>
    <w:p>
      <w:pPr>
        <w:pStyle w:val="NormalBold"/>
      </w:pPr>
      <w:r>
        <w:rPr>
          <w:rStyle w:val="HideTWBExt"/>
          <w:b w:val="0"/>
        </w:rPr>
        <w:t>&lt;RepeatBlock-By&gt;</w:t>
      </w:r>
      <w:r>
        <w:rPr>
          <w:rStyle w:val="HideTWBExt"/>
          <w:b w:val="0"/>
        </w:rPr>
        <w:t>&lt;Members&gt;</w:t>
      </w:r>
      <w:r>
        <w:t>Kathleen Funchion, Elena Kountoura, Carolina Morace, Irene Montero, Emma Fourreau, Hanna Gedin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 – letra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que garantice que los instrumentos europeos e internacionales sean complementarios y ambiciosos, con disposiciones sólidas y concretas para empoderar a las mujeres y garantizar el acceso a la justicia, y que tenga en cuenta que el derecho a la asistencia jurídica gratuita es esencial a este respecto; que vele por que la Unión demuestre un sólido liderazgo y adopte una posición unitaria a favor de unos sistemas judiciales inclusivos e imparciales accesibles para todos, en particular para los grupos de mujeres desfavorecidas y vulnerables, que a menudo se enfrentan a obstáculos para acceder a la justicia debido a deficiencias de capacidad institucional, razones socioculturales y discriminación; que contemple la creación de tribunales especiales para la violencia de género; que abogue por marcos jurídicos completos que protejan los derechos de las mujeres y garanticen la participación plena e igualitaria de las mujeres tanto en Derecho nacional como en Derecho internacional;</w:t>
            </w:r>
          </w:p>
        </w:tc>
        <w:tc>
          <w:tcPr>
            <w:tcW w:w="4876" w:type="dxa"/>
            <w:tcBorders>
              <w:top w:val="nil"/>
              <w:left w:val="nil"/>
              <w:bottom w:val="nil"/>
              <w:right w:val="nil"/>
            </w:tcBorders>
          </w:tcPr>
          <w:p>
            <w:pPr>
              <w:pStyle w:val="Normal6a"/>
            </w:pPr>
            <w:r>
              <w:t>d)</w:t>
            </w:r>
            <w:r>
              <w:tab/>
            </w:r>
            <w:r>
              <w:t xml:space="preserve">que garantice que los instrumentos europeos e internacionales sean complementarios y ambiciosos, con disposiciones sólidas y concretas para empoderar a las mujeres y garantizar el acceso a la justicia, y que tenga en cuenta que el derecho a la asistencia jurídica gratuita es esencial a este respecto; que vele por que la Unión demuestre un sólido liderazgo y adopte una posición unitaria a favor de unos sistemas judiciales inclusivos e imparciales accesibles para todos, en particular para los grupos de mujeres desfavorecidas y vulnerables, que a menudo se enfrentan a obstáculos para acceder a la justicia debido a deficiencias de capacidad institucional, </w:t>
            </w:r>
            <w:r>
              <w:rPr>
                <w:b/>
                <w:i/>
              </w:rPr>
              <w:t>a un poder judicial insuficientemente formado en cuanto los efectos de la violencia de género —incluido el control psicológico, mental, físico y coercitivo y financiero—, a</w:t>
            </w:r>
            <w:r>
              <w:t xml:space="preserve"> razones socioculturales y </w:t>
            </w:r>
            <w:r>
              <w:rPr>
                <w:b/>
                <w:i/>
              </w:rPr>
              <w:t>a</w:t>
            </w:r>
            <w:r>
              <w:t xml:space="preserve"> discriminación; que contemple la creación de tribunales especiales para la violencia de género; que abogue por marcos jurídicos completos que protejan los derechos de las mujeres y garanticen la participación plena e igualitaria de las mujeres tanto en Derecho nacional como en Derecho internacional; </w:t>
            </w:r>
            <w:r>
              <w:rPr>
                <w:b/>
                <w:i/>
              </w:rPr>
              <w:t>que reconozca que determinados delitos, como por ejemplo el feminicidio, se producen por la cuestión de de género como principal motivo;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110</w:t>
      </w:r>
      <w:r>
        <w:rPr>
          <w:rStyle w:val="HideTWBExt"/>
        </w:rPr>
        <w:t>&lt;/NumAm&gt;</w:t>
      </w:r>
    </w:p>
    <w:p>
      <w:pPr>
        <w:pStyle w:val="NormalBold"/>
      </w:pPr>
      <w:r>
        <w:rPr>
          <w:rStyle w:val="HideTWBExt"/>
          <w:b w:val="0"/>
        </w:rPr>
        <w:t>&lt;RepeatBlock-By&gt;</w:t>
      </w:r>
      <w:r>
        <w:rPr>
          <w:rStyle w:val="HideTWBExt"/>
          <w:b w:val="0"/>
        </w:rPr>
        <w:t>&lt;Members&gt;</w:t>
      </w:r>
      <w:r>
        <w:t>Chiara Gemma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 – letra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que garantice que los instrumentos europeos e internacionales sean complementarios y ambiciosos, con disposiciones sólidas y concretas para empoderar a las mujeres y garantizar el acceso a la justicia, y que tenga en cuenta que el derecho a la asistencia jurídica gratuita es esencial a este respecto; que vele por que la Unión demuestre un sólido liderazgo y adopte una posición unitaria a favor de unos sistemas judiciales inclusivos e imparciales accesibles para todos, en particular para los grupos de mujeres desfavorecidas y vulnerables, que a menudo se enfrentan a obstáculos para acceder a la justicia debido a deficiencias de capacidad institucional, razones socioculturales y discriminación; que contemple la </w:t>
            </w:r>
            <w:r>
              <w:rPr>
                <w:b/>
                <w:i/>
              </w:rPr>
              <w:t>creación de tribunales especiales</w:t>
            </w:r>
            <w:r>
              <w:t xml:space="preserve"> para la violencia de género; que abogue por marcos jurídicos completos que protejan los derechos de las mujeres y garanticen la participación plena e igualitaria de las mujeres tanto en Derecho nacional como en Derecho internacional;</w:t>
            </w:r>
          </w:p>
        </w:tc>
        <w:tc>
          <w:tcPr>
            <w:tcW w:w="4876" w:type="dxa"/>
            <w:tcBorders>
              <w:top w:val="nil"/>
              <w:left w:val="nil"/>
              <w:bottom w:val="nil"/>
              <w:right w:val="nil"/>
            </w:tcBorders>
          </w:tcPr>
          <w:p>
            <w:pPr>
              <w:pStyle w:val="Normal6a"/>
            </w:pPr>
            <w:r>
              <w:t>d)</w:t>
            </w:r>
            <w:r>
              <w:tab/>
            </w:r>
            <w:r>
              <w:t xml:space="preserve">que garantice que los instrumentos europeos e internacionales sean complementarios y ambiciosos, con disposiciones sólidas y concretas para empoderar a las mujeres y garantizar el acceso a la justicia, y que tenga en cuenta que el derecho a la asistencia jurídica gratuita es esencial a este respecto; que vele por que la Unión demuestre un sólido liderazgo y adopte una posición unitaria a favor de unos sistemas judiciales inclusivos e imparciales accesibles para todos, en particular para los grupos de mujeres desfavorecidas y vulnerables, que a menudo se enfrentan a obstáculos para acceder a la justicia debido a deficiencias de capacidad institucional, razones socioculturales y discriminación; que contemple la </w:t>
            </w:r>
            <w:r>
              <w:rPr>
                <w:b/>
                <w:i/>
              </w:rPr>
              <w:t>aplicación de medidas y procedimientos específicos</w:t>
            </w:r>
            <w:r>
              <w:t xml:space="preserve"> para la violencia de género </w:t>
            </w:r>
            <w:r>
              <w:rPr>
                <w:b/>
                <w:i/>
              </w:rPr>
              <w:t>y proporcione formación especializada a jueces, fiscales y agentes de las fuerzas y cuerpos de seguridad para reforzar su capacidad de abordar estos casos de manera eficaz</w:t>
            </w:r>
            <w:r>
              <w:t>; que abogue por marcos jurídicos completos que protejan los derechos de las mujeres y garanticen la participación plena e igualitaria de las mujeres tanto en Derecho nacional como en Derecho internacional;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111</w:t>
      </w:r>
      <w:r>
        <w:rPr>
          <w:rStyle w:val="HideTWBExt"/>
        </w:rPr>
        <w:t>&lt;/NumAm&gt;</w:t>
      </w:r>
    </w:p>
    <w:p>
      <w:pPr>
        <w:pStyle w:val="NormalBold"/>
      </w:pPr>
      <w:r>
        <w:rPr>
          <w:rStyle w:val="HideTWBExt"/>
          <w:b w:val="0"/>
        </w:rPr>
        <w:t>&lt;RepeatBlock-By&gt;</w:t>
      </w:r>
      <w:r>
        <w:rPr>
          <w:rStyle w:val="HideTWBExt"/>
          <w:b w:val="0"/>
        </w:rPr>
        <w:t>&lt;Members&gt;</w:t>
      </w:r>
      <w:r>
        <w:t>Lucia Yar, Veronika Cifrová Ostrihoňová, Abir Al-Sahlani,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 – letra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que garantice que los instrumentos europeos e internacionales sean complementarios y ambiciosos, con disposiciones sólidas y concretas para empoderar a las mujeres y garantizar el acceso a la justicia</w:t>
            </w:r>
            <w:r>
              <w:rPr>
                <w:b/>
                <w:i/>
              </w:rPr>
              <w:t>, y que tenga en cuenta que el derecho a la asistencia jurídica gratuita es esencial a este respecto</w:t>
            </w:r>
            <w:r>
              <w:t>; que vele por que la Unión demuestre un sólido liderazgo y adopte una posición unitaria a favor de unos sistemas judiciales inclusivos e imparciales accesibles para todos, en particular para los grupos de mujeres desfavorecidas y vulnerables, que a menudo se enfrentan a obstáculos para acceder a la justicia debido a deficiencias de capacidad institucional, razones socioculturales y discriminación</w:t>
            </w:r>
            <w:r>
              <w:rPr>
                <w:b/>
                <w:i/>
              </w:rPr>
              <w:t>;</w:t>
            </w:r>
            <w:r>
              <w:t xml:space="preserve"> </w:t>
            </w:r>
            <w:r>
              <w:rPr>
                <w:b/>
                <w:i/>
              </w:rPr>
              <w:t>que contemple la creación de tribunales especiales para la violencia de género</w:t>
            </w:r>
            <w:r>
              <w:t>; que abogue por marcos jurídicos completos que protejan los derechos de las mujeres y garanticen la participación plena e igualitaria de las mujeres tanto en Derecho nacional como en Derecho internacional;</w:t>
            </w:r>
          </w:p>
        </w:tc>
        <w:tc>
          <w:tcPr>
            <w:tcW w:w="4876" w:type="dxa"/>
            <w:tcBorders>
              <w:top w:val="nil"/>
              <w:left w:val="nil"/>
              <w:bottom w:val="nil"/>
              <w:right w:val="nil"/>
            </w:tcBorders>
          </w:tcPr>
          <w:p>
            <w:pPr>
              <w:pStyle w:val="Normal6a"/>
            </w:pPr>
            <w:r>
              <w:t>d)</w:t>
            </w:r>
            <w:r>
              <w:tab/>
            </w:r>
            <w:r>
              <w:t xml:space="preserve">que garantice que los instrumentos europeos e internacionales sean complementarios y ambiciosos, con disposiciones sólidas y concretas para empoderar a las mujeres y garantizar el acceso a la justicia; que vele por que la Unión demuestre un sólido liderazgo y adopte una posición unitaria a favor de unos sistemas judiciales inclusivos e imparciales accesibles para todos, en particular para los grupos de mujeres desfavorecidas y vulnerables, que a menudo se enfrentan a obstáculos para acceder a la justicia debido a deficiencias de capacidad institucional, razones socioculturales y discriminación </w:t>
            </w:r>
            <w:r>
              <w:rPr>
                <w:b/>
                <w:i/>
              </w:rPr>
              <w:t>interseccional</w:t>
            </w:r>
            <w:r>
              <w:t>; que abogue por marcos jurídicos completos que protejan los derechos de las mujeres y garanticen la participación plena e igualitaria de las mujeres tanto en Derecho nacional como en Derecho internacional;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112</w:t>
      </w:r>
      <w:r>
        <w:rPr>
          <w:rStyle w:val="HideTWBExt"/>
        </w:rPr>
        <w:t>&lt;/NumAm&gt;</w:t>
      </w:r>
    </w:p>
    <w:p>
      <w:pPr>
        <w:pStyle w:val="NormalBold"/>
      </w:pPr>
      <w:r>
        <w:rPr>
          <w:rStyle w:val="HideTWBExt"/>
          <w:b w:val="0"/>
        </w:rPr>
        <w:t>&lt;RepeatBlock-By&gt;</w:t>
      </w:r>
      <w:r>
        <w:rPr>
          <w:rStyle w:val="HideTWBExt"/>
          <w:b w:val="0"/>
        </w:rPr>
        <w:t>&lt;Members&gt;</w:t>
      </w:r>
      <w:r>
        <w:t>Heléne Fritzon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 – letra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que garantice que los instrumentos europeos e internacionales sean complementarios y ambiciosos, con disposiciones sólidas y concretas para empoderar a las mujeres y garantizar el acceso a la justicia, y que tenga en cuenta que el derecho a la asistencia jurídica gratuita es esencial a este respecto; que vele por que la Unión demuestre un sólido liderazgo y adopte una posición unitaria a favor de unos sistemas judiciales inclusivos e imparciales accesibles para todos, en particular para los grupos de mujeres desfavorecidas y vulnerables, que a menudo se enfrentan a obstáculos para acceder a la justicia debido a deficiencias de capacidad institucional, razones socioculturales </w:t>
            </w:r>
            <w:r>
              <w:rPr>
                <w:b/>
                <w:i/>
              </w:rPr>
              <w:t>y discriminación</w:t>
            </w:r>
            <w:r>
              <w:t>; que contemple la creación de tribunales especiales para la violencia de género; que abogue por marcos jurídicos completos que protejan los derechos de las mujeres y garanticen la participación plena e igualitaria de las mujeres tanto en Derecho nacional como en Derecho internacional;</w:t>
            </w:r>
          </w:p>
        </w:tc>
        <w:tc>
          <w:tcPr>
            <w:tcW w:w="4876" w:type="dxa"/>
            <w:tcBorders>
              <w:top w:val="nil"/>
              <w:left w:val="nil"/>
              <w:bottom w:val="nil"/>
              <w:right w:val="nil"/>
            </w:tcBorders>
          </w:tcPr>
          <w:p>
            <w:pPr>
              <w:pStyle w:val="Normal6a"/>
            </w:pPr>
            <w:r>
              <w:t>d)</w:t>
            </w:r>
            <w:r>
              <w:tab/>
            </w:r>
            <w:r>
              <w:t>que garantice que los instrumentos europeos e internacionales sean complementarios y ambiciosos, con disposiciones sólidas y concretas para empoderar a las mujeres y garantizar el acceso a la justicia, y que tenga en cuenta que el derecho a la asistencia jurídica gratuita</w:t>
            </w:r>
            <w:r>
              <w:rPr>
                <w:b/>
                <w:i/>
              </w:rPr>
              <w:t> y a la defensa</w:t>
            </w:r>
            <w:r>
              <w:t xml:space="preserve"> es esencial a este respecto; que vele por que la Unión demuestre un sólido liderazgo y adopte una posición unitaria a favor de unos sistemas judiciales inclusivos e imparciales accesibles para todos, en particular para los grupos de mujeres desfavorecidas y vulnerables, que a menudo se enfrentan a obstáculos para acceder a la justicia debido a deficiencias de capacidad institucional, </w:t>
            </w:r>
            <w:r>
              <w:rPr>
                <w:b/>
                <w:i/>
              </w:rPr>
              <w:t>a discriminación y a</w:t>
            </w:r>
            <w:r>
              <w:t xml:space="preserve"> razones </w:t>
            </w:r>
            <w:r>
              <w:rPr>
                <w:b/>
                <w:i/>
              </w:rPr>
              <w:t>socioeconómicas y</w:t>
            </w:r>
            <w:r>
              <w:t xml:space="preserve"> socioculturales; que contemple la creación de tribunales especiales para la violencia de género; que abogue por marcos jurídicos completos que protejan los derechos de las mujeres y </w:t>
            </w:r>
            <w:r>
              <w:rPr>
                <w:b/>
                <w:i/>
              </w:rPr>
              <w:t>las niñas</w:t>
            </w:r>
            <w:r>
              <w:t xml:space="preserve"> garanticen la participación plena e igualitaria de las mujeres tanto en Derecho nacional como en Derecho internacional;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113</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 – letra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que garantice que los instrumentos europeos e internacionales sean complementarios y ambiciosos, con disposiciones sólidas y concretas para empoderar a las mujeres y garantizar el acceso a la justicia, y que tenga en cuenta que el derecho a la asistencia jurídica gratuita es esencial a este respecto; que vele por que la Unión demuestre un sólido liderazgo y adopte una posición unitaria a favor de unos sistemas judiciales inclusivos e imparciales accesibles para todos, en particular para los grupos de mujeres desfavorecidas y vulnerables, que a menudo se enfrentan a obstáculos para acceder a la justicia debido a deficiencias de capacidad institucional, razones socioculturales y discriminación; que contemple la creación de tribunales especiales para la violencia de género; que abogue por marcos jurídicos completos que protejan los derechos de las mujeres y garanticen la participación plena e igualitaria de las mujeres tanto en Derecho nacional como en Derecho internacional;</w:t>
            </w:r>
          </w:p>
        </w:tc>
        <w:tc>
          <w:tcPr>
            <w:tcW w:w="4876" w:type="dxa"/>
            <w:tcBorders>
              <w:top w:val="nil"/>
              <w:left w:val="nil"/>
              <w:bottom w:val="nil"/>
              <w:right w:val="nil"/>
            </w:tcBorders>
          </w:tcPr>
          <w:p>
            <w:pPr>
              <w:pStyle w:val="Normal6a"/>
            </w:pPr>
            <w:r>
              <w:t>d)</w:t>
            </w:r>
            <w:r>
              <w:tab/>
            </w:r>
            <w:r>
              <w:t xml:space="preserve">que garantice que los instrumentos europeos e internacionales sean complementarios y ambiciosos, con disposiciones sólidas y concretas para empoderar a las mujeres y garantizar el acceso a la justicia, y que tenga en cuenta que el derecho a la asistencia jurídica gratuita es esencial a este respecto; que vele por que la Unión demuestre un sólido liderazgo y adopte una posición unitaria a favor de unos sistemas judiciales inclusivos e imparciales accesibles para todos, en particular para los grupos de mujeres desfavorecidas y vulnerables, que a menudo se enfrentan a obstáculos para acceder a la justicia debido a deficiencias de capacidad institucional, razones socioculturales y discriminación; que contemple la creación de tribunales especiales para la violencia de género; que abogue por marcos jurídicos completos que protejan los derechos de las mujeres y garanticen la participación plena e igualitaria de las mujeres </w:t>
            </w:r>
            <w:r>
              <w:rPr>
                <w:b/>
                <w:i/>
              </w:rPr>
              <w:t>y de las personas de género variante</w:t>
            </w:r>
            <w:r>
              <w:t xml:space="preserve"> tanto en Derecho nacional como en Derecho internacional;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114</w:t>
      </w:r>
      <w:r>
        <w:rPr>
          <w:rStyle w:val="HideTWBExt"/>
        </w:rPr>
        <w:t>&lt;/NumAm&gt;</w:t>
      </w:r>
    </w:p>
    <w:p>
      <w:pPr>
        <w:pStyle w:val="NormalBold"/>
      </w:pPr>
      <w:r>
        <w:rPr>
          <w:rStyle w:val="HideTWBExt"/>
          <w:b w:val="0"/>
        </w:rPr>
        <w:t>&lt;RepeatBlock-By&gt;</w:t>
      </w:r>
      <w:r>
        <w:rPr>
          <w:rStyle w:val="HideTWBExt"/>
          <w:b w:val="0"/>
        </w:rPr>
        <w:t>&lt;Members&gt;</w:t>
      </w:r>
      <w:r>
        <w:t>Mathilde Androuët, Elisabeth Dieringer, Catherine Griset, 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 – letra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que garantice que los instrumentos europeos e internacionales sean complementarios y ambiciosos, con disposiciones sólidas y concretas para empoderar a las mujeres y garantizar el acceso a la justicia, y que tenga en cuenta que el derecho a la asistencia jurídica gratuita es esencial a este respecto; que vele por que la Unión demuestre </w:t>
            </w:r>
            <w:r>
              <w:rPr>
                <w:b/>
                <w:i/>
              </w:rPr>
              <w:t>un sólido liderazgo</w:t>
            </w:r>
            <w:r>
              <w:t xml:space="preserve"> y adopte una posición </w:t>
            </w:r>
            <w:r>
              <w:rPr>
                <w:b/>
                <w:i/>
              </w:rPr>
              <w:t>unitaria</w:t>
            </w:r>
            <w:r>
              <w:t xml:space="preserve"> a favor de unos sistemas judiciales </w:t>
            </w:r>
            <w:r>
              <w:rPr>
                <w:b/>
                <w:i/>
              </w:rPr>
              <w:t>inclusivos e</w:t>
            </w:r>
            <w:r>
              <w:t xml:space="preserve"> imparciales accesibles para todos, en particular para los grupos de mujeres desfavorecidas y vulnerables, que a menudo se enfrentan a obstáculos para acceder a la justicia debido a deficiencias de capacidad institucional, razones socioculturales y discriminación; que contemple la creación de tribunales especiales para la violencia de género; que abogue por marcos jurídicos completos que protejan los derechos de las mujeres y garanticen la participación plena e igualitaria de las mujeres tanto en Derecho nacional como en Derecho internacional;</w:t>
            </w:r>
          </w:p>
        </w:tc>
        <w:tc>
          <w:tcPr>
            <w:tcW w:w="4876" w:type="dxa"/>
            <w:tcBorders>
              <w:top w:val="nil"/>
              <w:left w:val="nil"/>
              <w:bottom w:val="nil"/>
              <w:right w:val="nil"/>
            </w:tcBorders>
          </w:tcPr>
          <w:p>
            <w:pPr>
              <w:pStyle w:val="Normal6a"/>
            </w:pPr>
            <w:r>
              <w:t>d)</w:t>
            </w:r>
            <w:r>
              <w:tab/>
            </w:r>
            <w:r>
              <w:t xml:space="preserve">que garantice que los instrumentos europeos e internacionales sean complementarios y ambiciosos, con disposiciones sólidas y concretas para empoderar a las mujeres y garantizar el acceso a la justicia, y que tenga en cuenta que el derecho a la asistencia jurídica gratuita es esencial a este respecto; que vele por que la Unión demuestre </w:t>
            </w:r>
            <w:r>
              <w:rPr>
                <w:b/>
                <w:i/>
              </w:rPr>
              <w:t>una postura firme</w:t>
            </w:r>
            <w:r>
              <w:t xml:space="preserve"> y adopte una posición a favor de unos sistemas judiciales imparciales accesibles para todos, en particular para los grupos de mujeres desfavorecidas y vulnerables, que a menudo se enfrentan a obstáculos para acceder a la justicia debido a deficiencias de capacidad institucional, razones socioculturales y discriminación; que contemple la creación de tribunales especiales para la violencia de género; que abogue por marcos jurídicos completos que protejan los derechos de las mujeres y garanticen la participación plena e igualitaria de las mujeres tanto en Derecho nacional como en Derecho internacional;</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115</w:t>
      </w:r>
      <w:r>
        <w:rPr>
          <w:rStyle w:val="HideTWBExt"/>
        </w:rPr>
        <w:t>&lt;/NumAm&gt;</w:t>
      </w:r>
    </w:p>
    <w:p>
      <w:pPr>
        <w:pStyle w:val="NormalBold"/>
      </w:pPr>
      <w:r>
        <w:rPr>
          <w:rStyle w:val="HideTWBExt"/>
          <w:b w:val="0"/>
        </w:rPr>
        <w:t>&lt;RepeatBlock-By&gt;</w:t>
      </w:r>
      <w:r>
        <w:rPr>
          <w:rStyle w:val="HideTWBExt"/>
          <w:b w:val="0"/>
        </w:rPr>
        <w:t>&lt;Members&gt;</w:t>
      </w:r>
      <w:r>
        <w:t>Maria Walsh, Loucas Fourlas, Eleonora Meleti, Rosa Estaràs Ferragut, Arba Kokalari, Liesbet Sommen, Jagna Marczułajtis-Walczak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 – letra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que garantice que los instrumentos europeos e internacionales sean complementarios y ambiciosos, con disposiciones sólidas y concretas para empoderar a las mujeres y garantizar el acceso a la justicia, y que tenga en cuenta que el derecho a la asistencia jurídica gratuita es esencial a este respecto; que vele por que la Unión demuestre un sólido liderazgo y adopte una posición unitaria a favor de unos sistemas judiciales inclusivos e imparciales accesibles para todos, en particular para los grupos de mujeres desfavorecidas y vulnerables, que a menudo se enfrentan a obstáculos para acceder a la justicia debido </w:t>
            </w:r>
            <w:r>
              <w:rPr>
                <w:b/>
                <w:i/>
              </w:rPr>
              <w:t>a deficiencias de capacidad institucional</w:t>
            </w:r>
            <w:r>
              <w:t>, razones socioculturales y discriminación</w:t>
            </w:r>
            <w:r>
              <w:rPr>
                <w:b/>
                <w:i/>
              </w:rPr>
              <w:t>;</w:t>
            </w:r>
            <w:r>
              <w:t xml:space="preserve"> </w:t>
            </w:r>
            <w:r>
              <w:rPr>
                <w:b/>
                <w:i/>
              </w:rPr>
              <w:t>que contemple la creación de tribunales especiales para la violencia de género</w:t>
            </w:r>
            <w:r>
              <w:t>; que abogue por marcos jurídicos completos que protejan los derechos de las mujeres y garanticen la participación plena e igualitaria de las mujeres tanto en Derecho nacional como en Derecho internacional;</w:t>
            </w:r>
          </w:p>
        </w:tc>
        <w:tc>
          <w:tcPr>
            <w:tcW w:w="4876" w:type="dxa"/>
            <w:tcBorders>
              <w:top w:val="nil"/>
              <w:left w:val="nil"/>
              <w:bottom w:val="nil"/>
              <w:right w:val="nil"/>
            </w:tcBorders>
          </w:tcPr>
          <w:p>
            <w:pPr>
              <w:pStyle w:val="Normal6a"/>
            </w:pPr>
            <w:r>
              <w:t>d)</w:t>
            </w:r>
            <w:r>
              <w:tab/>
            </w:r>
            <w:r>
              <w:t xml:space="preserve">que garantice que los instrumentos europeos e internacionales sean complementarios y ambiciosos, con disposiciones sólidas y concretas para empoderar a las mujeres y garantizar el acceso a la justicia, y que tenga en cuenta que el derecho a la asistencia jurídica gratuita es esencial a este respecto; que vele por que la Unión demuestre un sólido liderazgo y adopte una posición unitaria a favor de unos sistemas judiciales inclusivos e imparciales accesibles para todos, en particular para los grupos de mujeres desfavorecidas y vulnerables, que a menudo se enfrentan a obstáculos para acceder a la justicia debido </w:t>
            </w:r>
            <w:r>
              <w:rPr>
                <w:b/>
                <w:i/>
              </w:rPr>
              <w:t>al efecto multiplicador de la falta de recursos dentro del sistema de justicia</w:t>
            </w:r>
            <w:r>
              <w:t xml:space="preserve">, </w:t>
            </w:r>
            <w:r>
              <w:rPr>
                <w:b/>
                <w:i/>
              </w:rPr>
              <w:t>a</w:t>
            </w:r>
            <w:r>
              <w:t xml:space="preserve"> razones socioculturales y </w:t>
            </w:r>
            <w:r>
              <w:rPr>
                <w:b/>
                <w:i/>
              </w:rPr>
              <w:t>a</w:t>
            </w:r>
            <w:r>
              <w:t xml:space="preserve"> discriminación; que abogue por marcos jurídicos completos que protejan los derechos de las mujeres y garanticen la participación plena e igualitaria de las mujeres tanto en Derecho nacional como en Derecho internacional;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116</w:t>
      </w:r>
      <w:r>
        <w:rPr>
          <w:rStyle w:val="HideTWBExt"/>
        </w:rPr>
        <w:t>&lt;/NumAm&gt;</w:t>
      </w:r>
    </w:p>
    <w:p>
      <w:pPr>
        <w:pStyle w:val="NormalBold"/>
      </w:pPr>
      <w:r>
        <w:rPr>
          <w:rStyle w:val="HideTWBExt"/>
          <w:b w:val="0"/>
        </w:rPr>
        <w:t>&lt;RepeatBlock-By&gt;</w:t>
      </w:r>
      <w:r>
        <w:rPr>
          <w:rStyle w:val="HideTWBExt"/>
          <w:b w:val="0"/>
        </w:rPr>
        <w:t>&lt;Members&gt;</w:t>
      </w:r>
      <w:r>
        <w:t>Lucia Yar, Veronika Cifrová Ostrihoňová, Abir Al-Sahlani,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 – letra d bis (nueva)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bis)</w:t>
            </w:r>
            <w:r>
              <w:tab/>
            </w:r>
            <w:r>
              <w:rPr>
                <w:b/>
                <w:i/>
              </w:rPr>
              <w:t>que pida a los Estados miembros y a las autoridades nacionales competentes que garanticen una formación sensible a las cuestiones de género y centrada en las víctimas a los funcionarios que entren en contacto con estas —incluidos los agentes de policía, los fiscales y los jueces—, en consonancia con sus funciones;</w:t>
            </w:r>
            <w:r>
              <w:t xml:space="preserve"> </w:t>
            </w:r>
            <w:r>
              <w:rPr>
                <w:b/>
                <w:i/>
              </w:rPr>
              <w:t>dicha formación debe desarrollarse, impartirse y supervisarse periódicamente con arreglo a unas normas de calidad claramente definidas y resultados mensurables, a fin de evitar la victimización secundaria, abordar los estereotipos y sesgos de género y garantizar un trato respetuoso, sensible al trauma y no discriminatorio de las víctimas;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117</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 – letra d bis (nueva)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bis)</w:t>
            </w:r>
            <w:r>
              <w:tab/>
            </w:r>
            <w:r>
              <w:rPr>
                <w:b/>
                <w:i/>
              </w:rPr>
              <w:t>que elimine los obstáculos a los que se enfrentan las mujeres —especialmente las marginadas y las que se enfrentan a la discriminación interseccional—, a la hora de acceder a la justicia en casos de violencia de género y evitar cualquier forma de victimización secundaria al informar a la policía o durante el procedimiento judicial;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118</w:t>
      </w:r>
      <w:r>
        <w:rPr>
          <w:rStyle w:val="HideTWBExt"/>
        </w:rPr>
        <w:t>&lt;/NumAm&gt;</w:t>
      </w:r>
    </w:p>
    <w:p>
      <w:pPr>
        <w:pStyle w:val="NormalBold"/>
      </w:pPr>
      <w:r>
        <w:rPr>
          <w:rStyle w:val="HideTWBExt"/>
          <w:b w:val="0"/>
        </w:rPr>
        <w:t>&lt;RepeatBlock-By&gt;</w:t>
      </w:r>
      <w:r>
        <w:rPr>
          <w:rStyle w:val="HideTWBExt"/>
          <w:b w:val="0"/>
        </w:rPr>
        <w:t>&lt;Members&gt;</w:t>
      </w:r>
      <w:r>
        <w:t>Maria Walsh, Loucas Fourlas, Eleonora Meleti, Rosa Estaràs Ferragut, Arba Kokalari, Liesbet Sommen, Jagna Marczułajtis-Walczak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 – letra d bis (nueva)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bis)</w:t>
            </w:r>
            <w:r>
              <w:tab/>
            </w:r>
            <w:r>
              <w:rPr>
                <w:b/>
                <w:i/>
              </w:rPr>
              <w:t>que garantice que a las víctimas de la violencia contra las mujeres y de violencia doméstica se les proporcione un apoyo y protección adecuados focalizados en ellas, así como su acceso efectivo a la justicia;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119</w:t>
      </w:r>
      <w:r>
        <w:rPr>
          <w:rStyle w:val="HideTWBExt"/>
        </w:rPr>
        <w:t>&lt;/NumAm&gt;</w:t>
      </w:r>
    </w:p>
    <w:p>
      <w:pPr>
        <w:pStyle w:val="NormalBold"/>
      </w:pPr>
      <w:r>
        <w:rPr>
          <w:rStyle w:val="HideTWBExt"/>
          <w:b w:val="0"/>
        </w:rPr>
        <w:t>&lt;RepeatBlock-By&gt;</w:t>
      </w:r>
      <w:r>
        <w:rPr>
          <w:rStyle w:val="HideTWBExt"/>
          <w:b w:val="0"/>
        </w:rPr>
        <w:t>&lt;Members&gt;</w:t>
      </w:r>
      <w:r>
        <w:t>Lucia Yar, Veronika Cifrová Ostrihoňová, Abir Al-Sahlani,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 – letra d ter (nueva)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ter)</w:t>
            </w:r>
            <w:r>
              <w:tab/>
            </w:r>
            <w:r>
              <w:rPr>
                <w:b/>
                <w:i/>
              </w:rPr>
              <w:t>que intercambie las mejores prácticas en relación con los tribunales especializados en violencia de género o la designación de jueces especializados en los tribunales ordinarios y las promueva tanto a escala de la Unión como internacional;</w:t>
            </w:r>
            <w:r>
              <w:t xml:space="preserve"> </w:t>
            </w:r>
            <w:r>
              <w:rPr>
                <w:b/>
                <w:i/>
              </w:rPr>
              <w:t>que se comprometa y fomente la incorporación de una perspectiva de género en la toma de decisiones judiciales;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120</w:t>
      </w:r>
      <w:r>
        <w:rPr>
          <w:rStyle w:val="HideTWBExt"/>
        </w:rPr>
        <w:t>&lt;/NumAm&gt;</w:t>
      </w:r>
    </w:p>
    <w:p>
      <w:pPr>
        <w:pStyle w:val="NormalBold"/>
      </w:pPr>
      <w:r>
        <w:rPr>
          <w:rStyle w:val="HideTWBExt"/>
          <w:b w:val="0"/>
        </w:rPr>
        <w:t>&lt;RepeatBlock-By&gt;</w:t>
      </w:r>
      <w:r>
        <w:rPr>
          <w:rStyle w:val="HideTWBExt"/>
          <w:b w:val="0"/>
        </w:rPr>
        <w:t>&lt;Members&gt;</w:t>
      </w:r>
      <w:r>
        <w:t>Maria Walsh, Eleonora Meleti, Rosa Estaràs Ferragut, Arba Kokalari, Liesbet Sommen, Jagna Marczułajtis-Walczak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 – letra d ter (nueva)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ter)</w:t>
            </w:r>
            <w:r>
              <w:tab/>
            </w:r>
            <w:r>
              <w:rPr>
                <w:b/>
                <w:i/>
              </w:rPr>
              <w:t>que destaque la importancia de garantizar a las mujeres y las niñas una información accesible, exhaustiva y coherente sobre sus derechos, apoyo y protección en todas las fases del proceso judicial, especialmente en los casos de violencia contra las mujeres o violencia doméstica;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121</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 – letra d ter (nueva)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ter)</w:t>
            </w:r>
            <w:r>
              <w:tab/>
            </w:r>
            <w:r>
              <w:rPr>
                <w:b/>
                <w:i/>
              </w:rPr>
              <w:t>que se comprometa a desarrollar procedimientos judiciales que tengan en cuenta las cuestiones de género, una asistencia jurídica gratuita adecuada y mecanismos de protección para garantizar que las supervivientes puedan solicitar y obtener justicia de forma segura;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122</w:t>
      </w:r>
      <w:r>
        <w:rPr>
          <w:rStyle w:val="HideTWBExt"/>
        </w:rPr>
        <w:t>&lt;/NumAm&gt;</w:t>
      </w:r>
    </w:p>
    <w:p>
      <w:pPr>
        <w:pStyle w:val="NormalBold"/>
      </w:pPr>
      <w:r>
        <w:rPr>
          <w:rStyle w:val="HideTWBExt"/>
          <w:b w:val="0"/>
        </w:rPr>
        <w:t>&lt;RepeatBlock-By&gt;</w:t>
      </w:r>
      <w:r>
        <w:rPr>
          <w:rStyle w:val="HideTWBExt"/>
          <w:b w:val="0"/>
        </w:rPr>
        <w:t>&lt;Members&gt;</w:t>
      </w:r>
      <w:r>
        <w:t>Maria Walsh, Loucas Fourlas, Eleonora Meleti, Rosa Estaràs Ferragut, Arba Kokalari, Liesbet Sommen, Jagna Marczułajtis-Walczak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 – letra d quater (nueva)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quater)</w:t>
            </w:r>
            <w:r>
              <w:tab/>
            </w:r>
            <w:r>
              <w:rPr>
                <w:b/>
                <w:i/>
              </w:rPr>
              <w:t>que pida a los Estados miembros, o a otros países que aún no lo hayan hecho, que ratifiquen el Convenio de Estambul, como primer instrumento internacional integral para combatir la violencia contra las mujeres y la violencia doméstica y que incluye la cuestión del acceso de las víctimas a los servicios generales de apoyo;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123</w:t>
      </w:r>
      <w:r>
        <w:rPr>
          <w:rStyle w:val="HideTWBExt"/>
        </w:rPr>
        <w:t>&lt;/NumAm&gt;</w:t>
      </w:r>
    </w:p>
    <w:p>
      <w:pPr>
        <w:pStyle w:val="NormalBold"/>
      </w:pPr>
      <w:r>
        <w:rPr>
          <w:rStyle w:val="HideTWBExt"/>
          <w:b w:val="0"/>
        </w:rPr>
        <w:t>&lt;RepeatBlock-By&gt;</w:t>
      </w:r>
      <w:r>
        <w:rPr>
          <w:rStyle w:val="HideTWBExt"/>
          <w:b w:val="0"/>
        </w:rPr>
        <w:t>&lt;Members&gt;</w:t>
      </w:r>
      <w:r>
        <w:t>Lucia Yar, Veronika Cifrová Ostrihoňová, Abir Al-Sahlani,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 – letra d quater (nueva)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quater)</w:t>
            </w:r>
            <w:r>
              <w:tab/>
            </w:r>
            <w:r>
              <w:rPr>
                <w:b/>
                <w:i/>
              </w:rPr>
              <w:t>que anime a la adopción de medidas activas para garantizar que para representar a demandadas, sospechosas, acusadas y víctimas femeninas haya abogadas disponibles siempre que sea posible y sin comprometer la independencia de la profesión jurídica;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124</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 – letra d quater (nueva)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quater)</w:t>
            </w:r>
            <w:r>
              <w:tab/>
            </w:r>
            <w:r>
              <w:rPr>
                <w:b/>
                <w:i/>
              </w:rPr>
              <w:t>que aumente las iniciativas de sensibilización sobre los derechos legales de las víctimas y los mecanismos judiciales disponibles, prestando especial atención a las comunidades rurales, marginadas e insuficientemente atendidas;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125</w:t>
      </w:r>
      <w:r>
        <w:rPr>
          <w:rStyle w:val="HideTWBExt"/>
        </w:rPr>
        <w:t>&lt;/NumAm&gt;</w:t>
      </w:r>
    </w:p>
    <w:p>
      <w:pPr>
        <w:pStyle w:val="NormalBold"/>
      </w:pPr>
      <w:r>
        <w:rPr>
          <w:rStyle w:val="HideTWBExt"/>
          <w:b w:val="0"/>
        </w:rPr>
        <w:t>&lt;RepeatBlock-By&gt;</w:t>
      </w:r>
      <w:r>
        <w:rPr>
          <w:rStyle w:val="HideTWBExt"/>
          <w:b w:val="0"/>
        </w:rPr>
        <w:t>&lt;Members&gt;</w:t>
      </w:r>
      <w:r>
        <w:t>Lucia Yar, Veronika Cifrová Ostrihoňová, Abir Al-Sahlani,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 – letra d quinquies (nueva)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quinquies)</w:t>
            </w:r>
            <w:r>
              <w:tab/>
            </w:r>
            <w:r>
              <w:rPr>
                <w:b/>
                <w:i/>
              </w:rPr>
              <w:t>que pida una acción internacional para aumentar la sensibilización de las víctimas de delitos sobre sus derechos, prestando especial atención a las víctimas femeninas y a las víctimas que se enfrentan a discriminación interseccional, por su mayor vulnerabilidad;</w:t>
            </w:r>
            <w:r>
              <w:t xml:space="preserve"> </w:t>
            </w:r>
            <w:r>
              <w:rPr>
                <w:b/>
                <w:i/>
              </w:rPr>
              <w:t>que garantice que la información a las víctimas sea de fácil acceso y esté disponible en un lenguaje sencillo;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126</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 – letra d quinquies (nueva)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quinquies)</w:t>
            </w:r>
            <w:r>
              <w:tab/>
            </w:r>
            <w:r>
              <w:rPr>
                <w:b/>
                <w:i/>
              </w:rPr>
              <w:t>que reconozca que la violencia contra las mujeres también es institucional y estructural, y afecta a las mujeres racializadas, a las mujeres con discapacidad y a otros grupos marginados, y que pida a los sistemas de justicia y apoyo que aborden estas opresiones interseccionales;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127</w:t>
      </w:r>
      <w:r>
        <w:rPr>
          <w:rStyle w:val="HideTWBExt"/>
        </w:rPr>
        <w:t>&lt;/NumAm&gt;</w:t>
      </w:r>
    </w:p>
    <w:p>
      <w:pPr>
        <w:pStyle w:val="NormalBold"/>
      </w:pPr>
      <w:r>
        <w:rPr>
          <w:rStyle w:val="HideTWBExt"/>
          <w:b w:val="0"/>
        </w:rPr>
        <w:t>&lt;RepeatBlock-By&gt;</w:t>
      </w:r>
      <w:r>
        <w:rPr>
          <w:rStyle w:val="HideTWBExt"/>
          <w:b w:val="0"/>
        </w:rPr>
        <w:t>&lt;Members&gt;</w:t>
      </w:r>
      <w:r>
        <w:t>Lucia Yar, Veronika Cifrová Ostrihoňová, Abir Al-Sahlani,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 – letra d sexies (nueva)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sexies)</w:t>
            </w:r>
            <w:r>
              <w:tab/>
            </w:r>
            <w:r>
              <w:rPr>
                <w:b/>
                <w:i/>
              </w:rPr>
              <w:t>que destaque la necesidad de apoyar iniciativas de empoderamiento jurídico de base que ayuden a las mujeres y las niñas a comprender y ejercer sus derechos;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128</w:t>
      </w:r>
      <w:r>
        <w:rPr>
          <w:rStyle w:val="HideTWBExt"/>
        </w:rPr>
        <w:t>&lt;/NumAm&gt;</w:t>
      </w:r>
    </w:p>
    <w:p>
      <w:pPr>
        <w:pStyle w:val="NormalBold"/>
      </w:pPr>
      <w:r>
        <w:rPr>
          <w:rStyle w:val="HideTWBExt"/>
          <w:b w:val="0"/>
        </w:rPr>
        <w:t>&lt;RepeatBlock-By&gt;</w:t>
      </w:r>
      <w:r>
        <w:rPr>
          <w:rStyle w:val="HideTWBExt"/>
          <w:b w:val="0"/>
        </w:rPr>
        <w:t>&lt;Members&gt;</w:t>
      </w:r>
      <w:r>
        <w:t>Lucia Yar, Veronika Cifrová Ostrihoňová, Abir Al-Sahlani,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 – letra d septies (nueva)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septies)</w:t>
            </w:r>
            <w:r>
              <w:tab/>
            </w:r>
            <w:r>
              <w:rPr>
                <w:b/>
                <w:i/>
              </w:rPr>
              <w:t>que pida que se refuerce la cooperación internacional para garantizar que las víctimas de la violencia —especialmente los migrantes, los refugiados y las víctimas de la trata de seres humanos—, puedan acceder a la justicia a través de las fronteras;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129</w:t>
      </w:r>
      <w:r>
        <w:rPr>
          <w:rStyle w:val="HideTWBExt"/>
        </w:rPr>
        <w:t>&lt;/NumAm&gt;</w:t>
      </w:r>
    </w:p>
    <w:p>
      <w:pPr>
        <w:pStyle w:val="NormalBold"/>
      </w:pPr>
      <w:r>
        <w:rPr>
          <w:rStyle w:val="HideTWBExt"/>
          <w:b w:val="0"/>
        </w:rPr>
        <w:t>&lt;RepeatBlock-By&gt;</w:t>
      </w:r>
      <w:r>
        <w:rPr>
          <w:rStyle w:val="HideTWBExt"/>
          <w:b w:val="0"/>
        </w:rPr>
        <w:t>&lt;Members&gt;</w:t>
      </w:r>
      <w:r>
        <w:t>Lucia Yar, Veronika Cifrová Ostrihoňová, Abir Al-Sahlani,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 – letra d octies (nueva)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octies)</w:t>
            </w:r>
            <w:r>
              <w:tab/>
            </w:r>
            <w:r>
              <w:rPr>
                <w:b/>
                <w:i/>
              </w:rPr>
              <w:t>que promueva la existencia y el uso de líneas de ayuda a las víctimas y garantice que estas estén disponibles a través de diversos canales, incluidos el teléfono y las tecnologías de la información y la comunicación, con el fin de facilitar el acceso de las víctimas a la justicia;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130</w:t>
      </w:r>
      <w:r>
        <w:rPr>
          <w:rStyle w:val="HideTWBExt"/>
        </w:rPr>
        <w:t>&lt;/NumAm&gt;</w:t>
      </w:r>
    </w:p>
    <w:p>
      <w:pPr>
        <w:pStyle w:val="NormalBold"/>
      </w:pPr>
      <w:r>
        <w:rPr>
          <w:rStyle w:val="HideTWBExt"/>
          <w:b w:val="0"/>
        </w:rPr>
        <w:t>&lt;RepeatBlock-By&gt;</w:t>
      </w:r>
      <w:r>
        <w:rPr>
          <w:rStyle w:val="HideTWBExt"/>
          <w:b w:val="0"/>
        </w:rPr>
        <w:t>&lt;Members&gt;</w:t>
      </w:r>
      <w:r>
        <w:t>Lucia Yar, Veronika Cifrová Ostrihoňová, Abir Al-Sahlani,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 – letra d nonies (nueva)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nonies)</w:t>
            </w:r>
            <w:r>
              <w:tab/>
            </w:r>
            <w:r>
              <w:rPr>
                <w:b/>
                <w:i/>
              </w:rPr>
              <w:t>que anime a crear servicios de apoyo a las víctimas de delitos, tanto generales como especializados, y que garantice su coordinación y derivación eficaces;</w:t>
            </w:r>
            <w:r>
              <w:t xml:space="preserve"> </w:t>
            </w:r>
            <w:r>
              <w:rPr>
                <w:b/>
                <w:i/>
              </w:rPr>
              <w:t>que insista en el papel clave que desempeñan estos servicios a la hora de informar a las víctimas sobre sus derechos y de facilitar su acceso a la justicia;</w:t>
            </w:r>
            <w:r>
              <w:t xml:space="preserve"> </w:t>
            </w:r>
            <w:r>
              <w:rPr>
                <w:b/>
                <w:i/>
              </w:rPr>
              <w:t>que garantice la mejor atención posible a las víctimas de delitos específicos, especialmente los que afectan a la integridad física, incluidas la violencia sexual, la mutilación genital femenina o la esterilización forzada;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131</w:t>
      </w:r>
      <w:r>
        <w:rPr>
          <w:rStyle w:val="HideTWBExt"/>
        </w:rPr>
        <w:t>&lt;/NumAm&gt;</w:t>
      </w:r>
    </w:p>
    <w:p>
      <w:pPr>
        <w:pStyle w:val="NormalBold"/>
      </w:pPr>
      <w:r>
        <w:rPr>
          <w:rStyle w:val="HideTWBExt"/>
          <w:b w:val="0"/>
        </w:rPr>
        <w:t>&lt;RepeatBlock-By&gt;</w:t>
      </w:r>
      <w:r>
        <w:rPr>
          <w:rStyle w:val="HideTWBExt"/>
          <w:b w:val="0"/>
        </w:rPr>
        <w:t>&lt;Members&gt;</w:t>
      </w:r>
      <w:r>
        <w:t>Lucia Yar, Veronika Cifrová Ostrihoňová, Abir Al-Sahlani,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 – letra d decies (nueva)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decies)</w:t>
            </w:r>
            <w:r>
              <w:tab/>
            </w:r>
            <w:r>
              <w:rPr>
                <w:b/>
                <w:i/>
              </w:rPr>
              <w:t>que garantice y promueva el derecho de las víctimas a obtener una resolución sobre la indemnización por parte del infractor en el proceso penal dentro de en un plazo razonable;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132</w:t>
      </w:r>
      <w:r>
        <w:rPr>
          <w:rStyle w:val="HideTWBExt"/>
        </w:rPr>
        <w:t>&lt;/NumAm&gt;</w:t>
      </w:r>
    </w:p>
    <w:p>
      <w:pPr>
        <w:pStyle w:val="NormalBold"/>
      </w:pPr>
      <w:r>
        <w:rPr>
          <w:rStyle w:val="HideTWBExt"/>
          <w:b w:val="0"/>
        </w:rPr>
        <w:t>&lt;RepeatBlock-By&gt;</w:t>
      </w:r>
      <w:r>
        <w:rPr>
          <w:rStyle w:val="HideTWBExt"/>
          <w:b w:val="0"/>
        </w:rPr>
        <w:t>&lt;Members&gt;</w:t>
      </w:r>
      <w:r>
        <w:t>Lucia Yar, Veronika Cifrová Ostrihoňová, Abir Al-Sahlani,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 – letra d undecies (nueva)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undecies)</w:t>
            </w:r>
            <w:r>
              <w:tab/>
            </w:r>
            <w:r>
              <w:rPr>
                <w:b/>
                <w:i/>
              </w:rPr>
              <w:t>que recopile e intercambie las mejores prácticas relativas a la minimización del riesgo de victimización secundaria cuando se trata del pago de la indemnización por parte del infractor, incluidos sistemas de indemnización basados en la subrogación por parte del Estado en el derecho de la víctima a la indemnización que se haya determinado;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133</w:t>
      </w:r>
      <w:r>
        <w:rPr>
          <w:rStyle w:val="HideTWBExt"/>
        </w:rPr>
        <w:t>&lt;/NumAm&gt;</w:t>
      </w:r>
    </w:p>
    <w:p>
      <w:pPr>
        <w:pStyle w:val="NormalBold"/>
      </w:pPr>
      <w:r>
        <w:rPr>
          <w:rStyle w:val="HideTWBExt"/>
          <w:b w:val="0"/>
        </w:rPr>
        <w:t>&lt;RepeatBlock-By&gt;</w:t>
      </w:r>
      <w:r>
        <w:rPr>
          <w:rStyle w:val="HideTWBExt"/>
          <w:b w:val="0"/>
        </w:rPr>
        <w:t>&lt;Members&gt;</w:t>
      </w:r>
      <w:r>
        <w:t>Lucia Yar, Veronika Cifrová Ostrihoňová, Abir Al-Sahlani,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 – letra d duodecies (nueva)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duodecies)</w:t>
            </w:r>
            <w:r>
              <w:tab/>
            </w:r>
            <w:r>
              <w:rPr>
                <w:b/>
                <w:i/>
              </w:rPr>
              <w:t>que subraye que el derecho a la asistencia jurídica gratuita es esencial para garantizar el acceso universal y equitativo a la justicia para todos y la participación efectiva en los procedimientos pertinentes;</w:t>
            </w:r>
            <w:r>
              <w:t xml:space="preserve"> </w:t>
            </w:r>
            <w:r>
              <w:rPr>
                <w:b/>
                <w:i/>
              </w:rPr>
              <w:t>que pida la introducción de una política activa de incorporación de la perspectiva de género en todas las políticas, leyes, procedimientos, programas y prácticas relacionados con la asistencia jurídica gratuita, con el fin de abordar los obstáculos específicos a los que se enfrentan las mujeres y las niñas, incluida la escasa sensibilización sobre los derechos y los servicios disponibles, los obstáculos financieros y administrativos, las barreras lingüísticas, la falta de procedimientos accesibles sensibles a los traumas y a los menores, las actitudes discriminatorias y los estereotipos de género en los sistemas judiciales y la insuficiente disponibilidad de asistencia jurídica especializada para las víctimas de violencia de género, en particular en las zonas rurales y remotas;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134</w:t>
      </w:r>
      <w:r>
        <w:rPr>
          <w:rStyle w:val="HideTWBExt"/>
        </w:rPr>
        <w:t>&lt;/NumAm&gt;</w:t>
      </w:r>
    </w:p>
    <w:p>
      <w:pPr>
        <w:pStyle w:val="NormalBold"/>
      </w:pPr>
      <w:r>
        <w:rPr>
          <w:rStyle w:val="HideTWBExt"/>
          <w:b w:val="0"/>
        </w:rPr>
        <w:t>&lt;RepeatBlock-By&gt;</w:t>
      </w:r>
      <w:r>
        <w:rPr>
          <w:rStyle w:val="HideTWBExt"/>
          <w:b w:val="0"/>
        </w:rPr>
        <w:t>&lt;Members&gt;</w:t>
      </w:r>
      <w:r>
        <w:t>Lucia Yar, Veronika Cifrová Ostrihoňová, Abir Al-Sahlani,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 – letra d terdecies (nueva)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terdecies)</w:t>
            </w:r>
            <w:r>
              <w:tab/>
            </w:r>
            <w:r>
              <w:rPr>
                <w:b/>
                <w:i/>
              </w:rPr>
              <w:t>que destaque que la desigualdad económica es un obstáculo para la justicia;</w:t>
            </w:r>
            <w:r>
              <w:t xml:space="preserve"> </w:t>
            </w:r>
            <w:r>
              <w:rPr>
                <w:b/>
                <w:i/>
              </w:rPr>
              <w:t>que pida que se mejore el acceso a la asistencia jurídica gratuita, los servicios de apoyo financiero y las vías de justicia para las mujeres en situaciones de vulnerabilidad económica;</w:t>
            </w:r>
            <w:r>
              <w:t xml:space="preserve"> </w:t>
            </w:r>
            <w:r>
              <w:rPr>
                <w:b/>
                <w:i/>
              </w:rPr>
              <w:t>que promueva la buena práctica de evaluar el derecho de las mujeres y las niñas a acceder a la asistencia jurídica basándose únicamente en sus propios medios, y no en los medios económicos de su marido, pareja o familia;</w:t>
            </w:r>
            <w:r>
              <w:t xml:space="preserve"> </w:t>
            </w:r>
            <w:r>
              <w:rPr>
                <w:b/>
                <w:i/>
              </w:rPr>
              <w:t>que insista en que esto es especialmente pertinente para los casos de violencia de género;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135</w:t>
      </w:r>
      <w:r>
        <w:rPr>
          <w:rStyle w:val="HideTWBExt"/>
        </w:rPr>
        <w:t>&lt;/NumAm&gt;</w:t>
      </w:r>
    </w:p>
    <w:p>
      <w:pPr>
        <w:pStyle w:val="NormalBold"/>
      </w:pPr>
      <w:r>
        <w:rPr>
          <w:rStyle w:val="HideTWBExt"/>
          <w:b w:val="0"/>
        </w:rPr>
        <w:t>&lt;RepeatBlock-By&gt;</w:t>
      </w:r>
      <w:r>
        <w:rPr>
          <w:rStyle w:val="HideTWBExt"/>
          <w:b w:val="0"/>
        </w:rPr>
        <w:t>&lt;Members&gt;</w:t>
      </w:r>
      <w:r>
        <w:t>Lucia Yar, Veronika Cifrová Ostrihoňová, Abir Al-Sahlani,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 – letra d quaterdecies (nueva)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quaterdecies)</w:t>
            </w:r>
            <w:r>
              <w:tab/>
            </w:r>
            <w:r>
              <w:rPr>
                <w:b/>
                <w:i/>
              </w:rPr>
              <w:t>que se comprometa a garantizar el acceso a la asistencia jurídica gratuita a quienes la necesiten desde el inicio del proceso civil o penal y que promueva esta garantía;</w:t>
            </w:r>
            <w:r>
              <w:t xml:space="preserve"> </w:t>
            </w:r>
            <w:r>
              <w:rPr>
                <w:b/>
                <w:i/>
              </w:rPr>
              <w:t>que se esfuerce en promover este concepto a escala mundial junto con los socios internacionales;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136</w:t>
      </w:r>
      <w:r>
        <w:rPr>
          <w:rStyle w:val="HideTWBExt"/>
        </w:rPr>
        <w:t>&lt;/NumAm&gt;</w:t>
      </w:r>
    </w:p>
    <w:p>
      <w:pPr>
        <w:pStyle w:val="NormalBold"/>
      </w:pPr>
      <w:r>
        <w:rPr>
          <w:rStyle w:val="HideTWBExt"/>
          <w:b w:val="0"/>
        </w:rPr>
        <w:t>&lt;RepeatBlock-By&gt;</w:t>
      </w:r>
      <w:r>
        <w:rPr>
          <w:rStyle w:val="HideTWBExt"/>
          <w:b w:val="0"/>
        </w:rPr>
        <w:t>&lt;Members&gt;</w:t>
      </w:r>
      <w:r>
        <w:t>Lucia Yar, Veronika Cifrová Ostrihoňová, Abir Al-Sahlani,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 – letra d quindecies (nueva)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quindecies)</w:t>
            </w:r>
            <w:r>
              <w:tab/>
            </w:r>
            <w:r>
              <w:rPr>
                <w:b/>
                <w:i/>
              </w:rPr>
              <w:t>que destaque la necesidad de datos desglosados por género del sistema de justicia —en particular sobre el acceso, los resultados de los asuntos, el uso de la asistencia jurídica gratuita y los obstáculos— para fundamentar la elaboración de políticas basadas en datos contrastados;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137</w:t>
      </w:r>
      <w:r>
        <w:rPr>
          <w:rStyle w:val="HideTWBExt"/>
        </w:rPr>
        <w:t>&lt;/NumAm&gt;</w:t>
      </w:r>
    </w:p>
    <w:p>
      <w:pPr>
        <w:pStyle w:val="NormalBold"/>
      </w:pPr>
      <w:r>
        <w:rPr>
          <w:rStyle w:val="HideTWBExt"/>
          <w:b w:val="0"/>
        </w:rPr>
        <w:t>&lt;RepeatBlock-By&gt;</w:t>
      </w:r>
      <w:r>
        <w:rPr>
          <w:rStyle w:val="HideTWBExt"/>
          <w:b w:val="0"/>
        </w:rPr>
        <w:t>&lt;Members&gt;</w:t>
      </w:r>
      <w:r>
        <w:t>Kathleen Funchion, Elena Kountoura, Carolina Morace, Irene Montero, Emma Fourreau, Hanna Gedin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 – letra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que aplique la integración de la perspectiva de género y la presupuestación con perspectiva de género en todos los ámbitos políticos de la Unión, incluida la acción exterior; que insista en la necesidad de que los Estados asignen financiación suficiente para la asistencia jurídica gratuita y los servicios de apoyo con perspectiva de género, especialmente para las supervivientes de violencia de género, y un acceso suficiente a la indemnización, ya que los obstáculos existentes afectan de manera desproporcionada al acceso de las mujeres a la justicia;</w:t>
            </w:r>
          </w:p>
        </w:tc>
        <w:tc>
          <w:tcPr>
            <w:tcW w:w="4876" w:type="dxa"/>
            <w:tcBorders>
              <w:top w:val="nil"/>
              <w:left w:val="nil"/>
              <w:bottom w:val="nil"/>
              <w:right w:val="nil"/>
            </w:tcBorders>
          </w:tcPr>
          <w:p>
            <w:pPr>
              <w:pStyle w:val="Normal6a"/>
            </w:pPr>
            <w:r>
              <w:t>e)</w:t>
            </w:r>
            <w:r>
              <w:tab/>
            </w:r>
            <w:r>
              <w:t xml:space="preserve">que aplique la integración de la perspectiva de género y la presupuestación con perspectiva de género en todos los ámbitos políticos de la Unión, incluida la acción exterior; que insista en la necesidad de que los Estados asignen financiación suficiente para la asistencia jurídica gratuita y los servicios de apoyo con perspectiva de género, especialmente para las supervivientes de violencia de género, y un acceso suficiente a la indemnización, ya que los obstáculos existentes afectan de manera desproporcionada al acceso de las mujeres a la justicia; </w:t>
            </w:r>
            <w:r>
              <w:rPr>
                <w:b/>
                <w:i/>
              </w:rPr>
              <w:t>que reconozca que la asistencia jurídica gratuita en muchos Estados miembros está sistemáticamente infrafinanciada o infravalorada, lo que crea otro obstáculo para que las mujeres en situaciones de crisis accedan a la justicia que afecta de manera desproporcionada a las mujeres en situaciones socioeconómicas más bajas y a las más vulnerables a los efectos de la austeridad y la infrafinanciación de los servicios públicos:</w:t>
            </w:r>
            <w:r>
              <w:t xml:space="preserve"> </w:t>
            </w:r>
            <w:r>
              <w:rPr>
                <w:b/>
                <w:i/>
              </w:rPr>
              <w:t>algunas de estas víctimas pueden incluso estar viviendo con sus familias en refugios y casas de acogida, huyendo de la violencia de género;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138</w:t>
      </w:r>
      <w:r>
        <w:rPr>
          <w:rStyle w:val="HideTWBExt"/>
        </w:rPr>
        <w:t>&lt;/NumAm&gt;</w:t>
      </w:r>
    </w:p>
    <w:p>
      <w:pPr>
        <w:pStyle w:val="NormalBold"/>
      </w:pPr>
      <w:r>
        <w:rPr>
          <w:rStyle w:val="HideTWBExt"/>
          <w:b w:val="0"/>
        </w:rPr>
        <w:t>&lt;RepeatBlock-By&gt;</w:t>
      </w:r>
      <w:r>
        <w:rPr>
          <w:rStyle w:val="HideTWBExt"/>
          <w:b w:val="0"/>
        </w:rPr>
        <w:t>&lt;Members&gt;</w:t>
      </w:r>
      <w:r>
        <w:t>Beatrice Timgren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 – letra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que </w:t>
            </w:r>
            <w:r>
              <w:rPr>
                <w:b/>
                <w:i/>
              </w:rPr>
              <w:t>aplique la integración de la perspectiva de género y la presupuestación con perspectiva de género en todos los ámbitos políticos de la Unión, incluida la acción exterior;</w:t>
            </w:r>
            <w:r>
              <w:t xml:space="preserve"> </w:t>
            </w:r>
            <w:r>
              <w:rPr>
                <w:b/>
                <w:i/>
              </w:rPr>
              <w:t>que insista en la necesidad de que los Estados asignen financiación suficiente para la asistencia jurídica gratuita y los servicios de apoyo con perspectiva de género, especialmente para</w:t>
            </w:r>
            <w:r>
              <w:t xml:space="preserve"> las supervivientes de violencia de género</w:t>
            </w:r>
            <w:r>
              <w:rPr>
                <w:b/>
                <w:i/>
              </w:rPr>
              <w:t>, y un</w:t>
            </w:r>
            <w:r>
              <w:t xml:space="preserve"> acceso </w:t>
            </w:r>
            <w:r>
              <w:rPr>
                <w:b/>
                <w:i/>
              </w:rPr>
              <w:t>suficiente a la indemnización, ya que los obstáculos existentes afectan de manera desproporcionada al acceso de las mujeres</w:t>
            </w:r>
            <w:r>
              <w:t xml:space="preserve"> a la justicia;</w:t>
            </w:r>
          </w:p>
        </w:tc>
        <w:tc>
          <w:tcPr>
            <w:tcW w:w="4876" w:type="dxa"/>
            <w:tcBorders>
              <w:top w:val="nil"/>
              <w:left w:val="nil"/>
              <w:bottom w:val="nil"/>
              <w:right w:val="nil"/>
            </w:tcBorders>
          </w:tcPr>
          <w:p>
            <w:pPr>
              <w:pStyle w:val="Normal6a"/>
            </w:pPr>
            <w:r>
              <w:t>e)</w:t>
            </w:r>
            <w:r>
              <w:tab/>
            </w:r>
            <w:r>
              <w:t xml:space="preserve">que </w:t>
            </w:r>
            <w:r>
              <w:rPr>
                <w:b/>
                <w:i/>
              </w:rPr>
              <w:t>garantice que</w:t>
            </w:r>
            <w:r>
              <w:t xml:space="preserve"> las supervivientes de violencia de género </w:t>
            </w:r>
            <w:r>
              <w:rPr>
                <w:b/>
                <w:i/>
              </w:rPr>
              <w:t>tengan</w:t>
            </w:r>
            <w:r>
              <w:t xml:space="preserve"> acceso a la justicia </w:t>
            </w:r>
            <w:r>
              <w:rPr>
                <w:b/>
                <w:i/>
              </w:rPr>
              <w:t>y a asistencia jurídica gratuita para poder obtener justicia</w:t>
            </w:r>
            <w:r>
              <w:t>;</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139</w:t>
      </w:r>
      <w:r>
        <w:rPr>
          <w:rStyle w:val="HideTWBExt"/>
        </w:rPr>
        <w:t>&lt;/NumAm&gt;</w:t>
      </w:r>
    </w:p>
    <w:p>
      <w:pPr>
        <w:pStyle w:val="NormalBold"/>
      </w:pPr>
      <w:r>
        <w:rPr>
          <w:rStyle w:val="HideTWBExt"/>
          <w:b w:val="0"/>
        </w:rPr>
        <w:t>&lt;RepeatBlock-By&gt;</w:t>
      </w:r>
      <w:r>
        <w:rPr>
          <w:rStyle w:val="HideTWBExt"/>
          <w:b w:val="0"/>
        </w:rPr>
        <w:t>&lt;Members&gt;</w:t>
      </w:r>
      <w:r>
        <w:t>Mathilde Androuët, Elisabeth Dieringer, Catherine Griset, 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 – letra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rPr>
                <w:b/>
                <w:i/>
              </w:rPr>
              <w:t>que aplique la integración de la perspectiva de género y la presupuestación con perspectiva de género en todos los ámbitos políticos de la Unión, incluida la acción exterior;</w:t>
            </w:r>
            <w:r>
              <w:t xml:space="preserve"> que insista en la necesidad de que los Estados asignen financiación suficiente para la asistencia jurídica gratuita y los servicios de apoyo </w:t>
            </w:r>
            <w:r>
              <w:rPr>
                <w:b/>
                <w:i/>
              </w:rPr>
              <w:t>con perspectiva de género, especialmente para las supervivientes de</w:t>
            </w:r>
            <w:r>
              <w:t xml:space="preserve"> violencia de género</w:t>
            </w:r>
            <w:r>
              <w:rPr>
                <w:b/>
                <w:i/>
              </w:rPr>
              <w:t>,</w:t>
            </w:r>
            <w:r>
              <w:t xml:space="preserve"> y un acceso suficiente a la indemnización, ya que los obstáculos existentes afectan de manera desproporcionada al acceso de las mujeres a la justicia;</w:t>
            </w:r>
          </w:p>
        </w:tc>
        <w:tc>
          <w:tcPr>
            <w:tcW w:w="4876" w:type="dxa"/>
            <w:tcBorders>
              <w:top w:val="nil"/>
              <w:left w:val="nil"/>
              <w:bottom w:val="nil"/>
              <w:right w:val="nil"/>
            </w:tcBorders>
          </w:tcPr>
          <w:p>
            <w:pPr>
              <w:pStyle w:val="Normal6a"/>
            </w:pPr>
            <w:r>
              <w:t>e)</w:t>
            </w:r>
            <w:r>
              <w:tab/>
            </w:r>
            <w:r>
              <w:t xml:space="preserve">que insista en la necesidad de que los Estados asignen financiación suficiente para la asistencia jurídica gratuita y los servicios de apoyo </w:t>
            </w:r>
            <w:r>
              <w:rPr>
                <w:b/>
                <w:i/>
              </w:rPr>
              <w:t>sensibles a la</w:t>
            </w:r>
            <w:r>
              <w:t xml:space="preserve"> violencia de género </w:t>
            </w:r>
            <w:r>
              <w:rPr>
                <w:b/>
                <w:i/>
              </w:rPr>
              <w:t>y sexual</w:t>
            </w:r>
            <w:r>
              <w:t xml:space="preserve"> y un acceso suficiente a la indemnización, ya que los obstáculos existentes afectan de manera desproporcionada al acceso de las mujeres a la justicia;</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140</w:t>
      </w:r>
      <w:r>
        <w:rPr>
          <w:rStyle w:val="HideTWBExt"/>
        </w:rPr>
        <w:t>&lt;/NumAm&gt;</w:t>
      </w:r>
    </w:p>
    <w:p>
      <w:pPr>
        <w:pStyle w:val="NormalBold"/>
      </w:pPr>
      <w:r>
        <w:rPr>
          <w:rStyle w:val="HideTWBExt"/>
          <w:b w:val="0"/>
        </w:rPr>
        <w:t>&lt;RepeatBlock-By&gt;</w:t>
      </w:r>
      <w:r>
        <w:rPr>
          <w:rStyle w:val="HideTWBExt"/>
          <w:b w:val="0"/>
        </w:rPr>
        <w:t>&lt;Members&gt;</w:t>
      </w:r>
      <w:r>
        <w:t>Chiara Gemma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 – letra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que </w:t>
            </w:r>
            <w:r>
              <w:rPr>
                <w:b/>
                <w:i/>
              </w:rPr>
              <w:t>aplique la integración de la perspectiva de género y la presupuestación con perspectiva de género en</w:t>
            </w:r>
            <w:r>
              <w:t xml:space="preserve"> todos los ámbitos </w:t>
            </w:r>
            <w:r>
              <w:rPr>
                <w:b/>
                <w:i/>
              </w:rPr>
              <w:t>políticos</w:t>
            </w:r>
            <w:r>
              <w:t xml:space="preserve"> de la Unión, incluida la acción exterior; que insista en la necesidad de que los Estados asignen financiación suficiente para la asistencia jurídica gratuita y los servicios de apoyo con perspectiva de género, especialmente para las supervivientes de violencia de género, y un acceso suficiente a la indemnización, ya que los obstáculos existentes afectan de manera desproporcionada al acceso de las mujeres a la justicia;</w:t>
            </w:r>
          </w:p>
        </w:tc>
        <w:tc>
          <w:tcPr>
            <w:tcW w:w="4876" w:type="dxa"/>
            <w:tcBorders>
              <w:top w:val="nil"/>
              <w:left w:val="nil"/>
              <w:bottom w:val="nil"/>
              <w:right w:val="nil"/>
            </w:tcBorders>
          </w:tcPr>
          <w:p>
            <w:pPr>
              <w:pStyle w:val="Normal6a"/>
            </w:pPr>
            <w:r>
              <w:t>e)</w:t>
            </w:r>
            <w:r>
              <w:tab/>
            </w:r>
            <w:r>
              <w:t xml:space="preserve">que </w:t>
            </w:r>
            <w:r>
              <w:rPr>
                <w:b/>
                <w:i/>
              </w:rPr>
              <w:t>velen por que</w:t>
            </w:r>
            <w:r>
              <w:t xml:space="preserve"> todos los ámbitos </w:t>
            </w:r>
            <w:r>
              <w:rPr>
                <w:b/>
                <w:i/>
              </w:rPr>
              <w:t>de políticas</w:t>
            </w:r>
            <w:r>
              <w:t xml:space="preserve"> de la Unión, incluida la acción exterior</w:t>
            </w:r>
            <w:r>
              <w:rPr>
                <w:b/>
                <w:i/>
              </w:rPr>
              <w:t>, se apliquen de manera que se garantice la igualdad de trato y la no discriminación</w:t>
            </w:r>
            <w:r>
              <w:t>; que insista en la necesidad de que los Estados asignen financiación suficiente para la asistencia jurídica gratuita y los servicios de apoyo con perspectiva de género, especialmente para las supervivientes de violencia de género, y un acceso suficiente a la indemnización, ya que los obstáculos existentes afectan de manera desproporcionada al acceso de las mujeres a la justicia;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141</w:t>
      </w:r>
      <w:r>
        <w:rPr>
          <w:rStyle w:val="HideTWBExt"/>
        </w:rPr>
        <w:t>&lt;/NumAm&gt;</w:t>
      </w:r>
    </w:p>
    <w:p>
      <w:pPr>
        <w:pStyle w:val="NormalBold"/>
      </w:pPr>
      <w:r>
        <w:rPr>
          <w:rStyle w:val="HideTWBExt"/>
          <w:b w:val="0"/>
        </w:rPr>
        <w:t>&lt;RepeatBlock-By&gt;</w:t>
      </w:r>
      <w:r>
        <w:rPr>
          <w:rStyle w:val="HideTWBExt"/>
          <w:b w:val="0"/>
        </w:rPr>
        <w:t>&lt;Members&gt;</w:t>
      </w:r>
      <w:r>
        <w:t>Maria Walsh, Loucas Fourlas, Eleonora Meleti, Rosa Estaràs Ferragut, Arba Kokalari, Liesbet Sommen, Jagna Marczułajtis-Walczak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 – letra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que aplique la integración de la perspectiva de género y la presupuestación con perspectiva de género en todos los ámbitos políticos de la Unión, incluida la acción exterior; que insista en la necesidad de que los Estados asignen financiación suficiente para la asistencia jurídica gratuita y los servicios de apoyo con perspectiva de género, especialmente para las supervivientes de violencia de género, y un acceso suficiente a la indemnización, ya que los obstáculos existentes afectan de manera desproporcionada al acceso de las mujeres a la justicia;</w:t>
            </w:r>
          </w:p>
        </w:tc>
        <w:tc>
          <w:tcPr>
            <w:tcW w:w="4876" w:type="dxa"/>
            <w:tcBorders>
              <w:top w:val="nil"/>
              <w:left w:val="nil"/>
              <w:bottom w:val="nil"/>
              <w:right w:val="nil"/>
            </w:tcBorders>
          </w:tcPr>
          <w:p>
            <w:pPr>
              <w:pStyle w:val="Normal6a"/>
            </w:pPr>
            <w:r>
              <w:t>e)</w:t>
            </w:r>
            <w:r>
              <w:tab/>
            </w:r>
            <w:r>
              <w:t xml:space="preserve">que aplique la integración de la perspectiva de género y la presupuestación con perspectiva de género en todos los ámbitos políticos de la Unión </w:t>
            </w:r>
            <w:r>
              <w:rPr>
                <w:b/>
                <w:i/>
              </w:rPr>
              <w:t>relevantes</w:t>
            </w:r>
            <w:r>
              <w:t>, incluida la acción exterior; que insista en la necesidad de que los Estados asignen financiación suficiente</w:t>
            </w:r>
            <w:r>
              <w:rPr>
                <w:b/>
                <w:i/>
              </w:rPr>
              <w:t>, adecuada y predecible</w:t>
            </w:r>
            <w:r>
              <w:t xml:space="preserve"> para la asistencia jurídica gratuita y los servicios de apoyo con perspectiva de género, especialmente para las supervivientes de violencia de género, y un acceso suficiente a la indemnización, ya que los obstáculos existentes afectan de manera desproporcionada al acceso de las mujeres a la justicia;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142</w:t>
      </w:r>
      <w:r>
        <w:rPr>
          <w:rStyle w:val="HideTWBExt"/>
        </w:rPr>
        <w:t>&lt;/NumAm&gt;</w:t>
      </w:r>
    </w:p>
    <w:p>
      <w:pPr>
        <w:pStyle w:val="NormalBold"/>
      </w:pPr>
      <w:r>
        <w:rPr>
          <w:rStyle w:val="HideTWBExt"/>
          <w:b w:val="0"/>
        </w:rPr>
        <w:t>&lt;RepeatBlock-By&gt;</w:t>
      </w:r>
      <w:r>
        <w:rPr>
          <w:rStyle w:val="HideTWBExt"/>
          <w:b w:val="0"/>
        </w:rPr>
        <w:t>&lt;Members&gt;</w:t>
      </w:r>
      <w:r>
        <w:t>Gabriella Gerzsenyi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 – letra e bis (nueva)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 bis)</w:t>
            </w:r>
            <w:r>
              <w:tab/>
            </w:r>
            <w:r>
              <w:rPr>
                <w:b/>
                <w:i/>
              </w:rPr>
              <w:t>que destaque la importancia de abordar las barreras prácticas, territoriales y relacionadas con la accesibilidad que obstaculizan el acceso de las mujeres y los grupos vulnerables a la justicia, en particular en las regiones rurales, remotas y económicamente desfavorecidas;</w:t>
            </w:r>
            <w:r>
              <w:t xml:space="preserve"> </w:t>
            </w:r>
            <w:r>
              <w:rPr>
                <w:b/>
                <w:i/>
              </w:rPr>
              <w:t>que subraye los retos específicos a los que se enfrentan las mujeres con discapacidad, las mujeres de edad avanzada y las familias monoparentales, incluidos los obstáculos físicos a la accesibilidad y la falta de servicios de apoyo adaptados;</w:t>
            </w:r>
            <w:r>
              <w:t xml:space="preserve"> </w:t>
            </w:r>
            <w:r>
              <w:rPr>
                <w:b/>
                <w:i/>
              </w:rPr>
              <w:t>que pida el desarrollo de procedimientos en línea fáciles de usar, soluciones administrativas de ventanilla única y la presencia de personal especialmente formado en las autoridades públicas y los órganos judiciales para apoyar a las personas con discapacidad física o intelectual;</w:t>
            </w:r>
            <w:r>
              <w:t xml:space="preserve"> </w:t>
            </w:r>
            <w:r>
              <w:rPr>
                <w:b/>
                <w:i/>
              </w:rPr>
              <w:t>que ponga de relieve que reforzar la capacidad de las autoridades locales mediante una formación específica, la digitalización y una información clara y fácilmente accesible sobre los procedimientos jurídicos es esencial para garantizar un acceso equitativo y efectivo a la justicia para todas las mujeres y niñas;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143</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 – letra e bis (nueva)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 bis)</w:t>
            </w:r>
            <w:r>
              <w:tab/>
            </w:r>
            <w:r>
              <w:rPr>
                <w:b/>
                <w:i/>
              </w:rPr>
              <w:t>que proteja los derechos de los trabajadores domésticos y asistenciales, muchos de ellos mujeres migrantes, garantizando unos salarios justos, una protección social integral y la libertad frente a la explotación, así como un acceso garantizado a la justicia cuando se vulneren sus derechos;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144</w:t>
      </w:r>
      <w:r>
        <w:rPr>
          <w:rStyle w:val="HideTWBExt"/>
        </w:rPr>
        <w:t>&lt;/NumAm&gt;</w:t>
      </w:r>
    </w:p>
    <w:p>
      <w:pPr>
        <w:pStyle w:val="NormalBold"/>
      </w:pPr>
      <w:r>
        <w:rPr>
          <w:rStyle w:val="HideTWBExt"/>
          <w:b w:val="0"/>
        </w:rPr>
        <w:t>&lt;RepeatBlock-By&gt;</w:t>
      </w:r>
      <w:r>
        <w:rPr>
          <w:rStyle w:val="HideTWBExt"/>
          <w:b w:val="0"/>
        </w:rPr>
        <w:t>&lt;Members&gt;</w:t>
      </w:r>
      <w:r>
        <w:t>Mathilde Androuët, Elisabeth Dieringer, Catherine Griset, 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 – letra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que acelere la ejecución de los compromisos internacionales para prevenir y responder ulteriormente a todas las formas de violencia contra las mujeres y las niñas, tanto en el ámbito público como en el privado, como la mutilación genital femenina, el matrimonio forzado, el intercambio no consentido de material íntimo o manipulado, el acecho, el acoso y el exhibicionismo cibernéticos y la incitación a la violencia o al odio en línea;</w:t>
            </w:r>
          </w:p>
        </w:tc>
        <w:tc>
          <w:tcPr>
            <w:tcW w:w="4876" w:type="dxa"/>
            <w:tcBorders>
              <w:top w:val="nil"/>
              <w:left w:val="nil"/>
              <w:bottom w:val="nil"/>
              <w:right w:val="nil"/>
            </w:tcBorders>
          </w:tcPr>
          <w:p>
            <w:pPr>
              <w:pStyle w:val="Normal6a"/>
            </w:pPr>
            <w:r>
              <w:t>f)</w:t>
            </w:r>
            <w:r>
              <w:tab/>
            </w:r>
            <w:r>
              <w:t xml:space="preserve">que acelere la ejecución de los compromisos internacionales para prevenir y responder ulteriormente a todas las formas de violencia contra las mujeres y las niñas, tanto en el ámbito público como en el privado, como la mutilación genital femenina, el matrimonio </w:t>
            </w:r>
            <w:r>
              <w:rPr>
                <w:b/>
                <w:i/>
              </w:rPr>
              <w:t>precoz y</w:t>
            </w:r>
            <w:r>
              <w:t xml:space="preserve"> forzado</w:t>
            </w:r>
            <w:r>
              <w:rPr>
                <w:b/>
                <w:i/>
              </w:rPr>
              <w:t>, los crímenes de honor</w:t>
            </w:r>
            <w:r>
              <w:t xml:space="preserve">, el intercambio no consentido de material íntimo o manipulado, </w:t>
            </w:r>
            <w:r>
              <w:rPr>
                <w:b/>
                <w:i/>
              </w:rPr>
              <w:t>las ultrafalsificaciones,</w:t>
            </w:r>
            <w:r>
              <w:t xml:space="preserve"> el acecho, el acoso y el exhibicionismo cibernéticos</w:t>
            </w:r>
            <w:r>
              <w:rPr>
                <w:b/>
                <w:i/>
              </w:rPr>
              <w:t>, la imposición del uso de ropa religiosa en países islámicos o en los que se aplica la sharia</w:t>
            </w:r>
            <w:r>
              <w:t xml:space="preserve"> y la incitación a la violencia o al odio en línea; </w:t>
            </w:r>
            <w:r>
              <w:rPr>
                <w:b/>
                <w:i/>
              </w:rPr>
              <w:t>que abogue por la aplicación universal de la prohibición de la gestación subrogada, que atenta contra la dignidad humana al explotar el cuerpo y las funciones reproductivas de las mujeres con fines financieros y de otro tipo, y al tratar al feto como un objeto comercial;</w:t>
            </w:r>
            <w:r>
              <w:t xml:space="preserve"> </w:t>
            </w:r>
            <w:r>
              <w:rPr>
                <w:b/>
                <w:i/>
              </w:rPr>
              <w:t>denuncia la violación de la igualdad para las mujeres provocada por la participación de deportistas transgénero en competiciones deportivas;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145</w:t>
      </w:r>
      <w:r>
        <w:rPr>
          <w:rStyle w:val="HideTWBExt"/>
        </w:rPr>
        <w:t>&lt;/NumAm&gt;</w:t>
      </w:r>
    </w:p>
    <w:p>
      <w:pPr>
        <w:pStyle w:val="NormalBold"/>
      </w:pPr>
      <w:r>
        <w:rPr>
          <w:rStyle w:val="HideTWBExt"/>
          <w:b w:val="0"/>
        </w:rPr>
        <w:t>&lt;RepeatBlock-By&gt;</w:t>
      </w:r>
      <w:r>
        <w:rPr>
          <w:rStyle w:val="HideTWBExt"/>
          <w:b w:val="0"/>
        </w:rPr>
        <w:t>&lt;Members&gt;</w:t>
      </w:r>
      <w:r>
        <w:t>Lucia Yar, Veronika Cifrová Ostrihoňová, Abir Al-Sahlani,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 – letra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que acelere la ejecución de los compromisos internacionales para prevenir y responder ulteriormente a todas las formas de violencia contra las mujeres y las niñas, tanto en el ámbito público como en el privado, como la mutilación genital femenina, el matrimonio forzado, el intercambio no consentido de material íntimo o manipulado, el acecho, el acoso y el exhibicionismo cibernéticos y la incitación a la violencia o al odio en línea;</w:t>
            </w:r>
          </w:p>
        </w:tc>
        <w:tc>
          <w:tcPr>
            <w:tcW w:w="4876" w:type="dxa"/>
            <w:tcBorders>
              <w:top w:val="nil"/>
              <w:left w:val="nil"/>
              <w:bottom w:val="nil"/>
              <w:right w:val="nil"/>
            </w:tcBorders>
          </w:tcPr>
          <w:p>
            <w:pPr>
              <w:pStyle w:val="Normal6a"/>
            </w:pPr>
            <w:r>
              <w:t>f)</w:t>
            </w:r>
            <w:r>
              <w:tab/>
            </w:r>
            <w:r>
              <w:t xml:space="preserve">que acelere la ejecución de los compromisos internacionales para prevenir y responder ulteriormente a todas las formas de violencia contra las mujeres y las niñas, tanto en el ámbito público como en el privado, como la </w:t>
            </w:r>
            <w:r>
              <w:rPr>
                <w:b/>
                <w:i/>
              </w:rPr>
              <w:t>violación, la</w:t>
            </w:r>
            <w:r>
              <w:t xml:space="preserve"> mutilación genital femenina, el matrimonio forzado, el intercambio no consentido de material íntimo o manipulado, el acecho, el acoso y el exhibicionismo cibernéticos y la incitación a la violencia o al odio</w:t>
            </w:r>
            <w:r>
              <w:rPr>
                <w:b/>
                <w:i/>
              </w:rPr>
              <w:t>, al discurso de odio y a los delitos de odio</w:t>
            </w:r>
            <w:r>
              <w:t xml:space="preserve"> en línea;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146</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 – letra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que acelere la ejecución de los compromisos internacionales para prevenir y responder ulteriormente a todas las formas de violencia contra las mujeres y las niñas, tanto en el ámbito público como en el privado, como la mutilación genital femenina, el matrimonio forzado, el intercambio no consentido de material íntimo o manipulado, el acecho, el acoso y el exhibicionismo cibernéticos y la incitación a la violencia o al odio en línea;</w:t>
            </w:r>
          </w:p>
        </w:tc>
        <w:tc>
          <w:tcPr>
            <w:tcW w:w="4876" w:type="dxa"/>
            <w:tcBorders>
              <w:top w:val="nil"/>
              <w:left w:val="nil"/>
              <w:bottom w:val="nil"/>
              <w:right w:val="nil"/>
            </w:tcBorders>
          </w:tcPr>
          <w:p>
            <w:pPr>
              <w:pStyle w:val="Normal6a"/>
            </w:pPr>
            <w:r>
              <w:t>f)</w:t>
            </w:r>
            <w:r>
              <w:tab/>
            </w:r>
            <w:r>
              <w:t xml:space="preserve">que acelere la ejecución de los compromisos internacionales para prevenir y responder ulteriormente a todas las formas de violencia contra las mujeres y las niñas, tanto en el ámbito público como en el privado, como la mutilación genital femenina, el matrimonio forzado, </w:t>
            </w:r>
            <w:r>
              <w:rPr>
                <w:b/>
                <w:i/>
              </w:rPr>
              <w:t>las denominadas prácticas de conversión,</w:t>
            </w:r>
            <w:r>
              <w:t xml:space="preserve"> el intercambio no consentido de material íntimo o manipulado, el acecho, el acoso y el exhibicionismo cibernéticos y la incitación a la violencia o al odio en línea;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147</w:t>
      </w:r>
      <w:r>
        <w:rPr>
          <w:rStyle w:val="HideTWBExt"/>
        </w:rPr>
        <w:t>&lt;/NumAm&gt;</w:t>
      </w:r>
    </w:p>
    <w:p>
      <w:pPr>
        <w:pStyle w:val="NormalBold"/>
      </w:pPr>
      <w:r>
        <w:rPr>
          <w:rStyle w:val="HideTWBExt"/>
          <w:b w:val="0"/>
        </w:rPr>
        <w:t>&lt;RepeatBlock-By&gt;</w:t>
      </w:r>
      <w:r>
        <w:rPr>
          <w:rStyle w:val="HideTWBExt"/>
          <w:b w:val="0"/>
        </w:rPr>
        <w:t>&lt;Members&gt;</w:t>
      </w:r>
      <w:r>
        <w:t>Lucia Yar, Veronika Cifrová Ostrihoňová, Abir Al-Sahlani,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 – letra f bis (nueva)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 bis)</w:t>
            </w:r>
            <w:r>
              <w:tab/>
            </w:r>
            <w:r>
              <w:rPr>
                <w:b/>
                <w:i/>
              </w:rPr>
              <w:t>que inste a la Comisión a que presente una propuesta para la inclusión de la violencia de género en la lista de delitos enumerados en el artículo 83, apartado 1, del TFUE, con el fin de allanar el camino para nuevas acciones a escala de la Unión para la eliminación de la violencia de género;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148</w:t>
      </w:r>
      <w:r>
        <w:rPr>
          <w:rStyle w:val="HideTWBExt"/>
        </w:rPr>
        <w:t>&lt;/NumAm&gt;</w:t>
      </w:r>
    </w:p>
    <w:p>
      <w:pPr>
        <w:pStyle w:val="NormalBold"/>
      </w:pPr>
      <w:r>
        <w:rPr>
          <w:rStyle w:val="HideTWBExt"/>
          <w:b w:val="0"/>
        </w:rPr>
        <w:t>&lt;RepeatBlock-By&gt;</w:t>
      </w:r>
      <w:r>
        <w:rPr>
          <w:rStyle w:val="HideTWBExt"/>
          <w:b w:val="0"/>
        </w:rPr>
        <w:t>&lt;Members&gt;</w:t>
      </w:r>
      <w:r>
        <w:t>Margarita de la Pisa Carrión, Mathilde Androuët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 – letra f bis (nueva)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 bis)</w:t>
            </w:r>
            <w:r>
              <w:tab/>
            </w:r>
            <w:r>
              <w:rPr>
                <w:b/>
                <w:i/>
              </w:rPr>
              <w:t>que reafirme su compromiso de proteger la integridad de las niñas prohibiendo el uso de bloqueadores hormonales de la pubertad antes de alcanzar la mayoría de edad, de conformidad con el capítulo II del Convenio de Oviedo sobre el consentimiento individual;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149</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 – letra f bis (nueva)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 bis)</w:t>
            </w:r>
            <w:r>
              <w:tab/>
            </w:r>
            <w:r>
              <w:rPr>
                <w:b/>
                <w:i/>
              </w:rPr>
              <w:t>que reafirme el derecho de asilo de las supervivientes de cualquier forma de violencia de género y garantice que reciban protección, un apoyo integral y una integración efectiva;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150</w:t>
      </w:r>
      <w:r>
        <w:rPr>
          <w:rStyle w:val="HideTWBExt"/>
        </w:rPr>
        <w:t>&lt;/NumAm&gt;</w:t>
      </w:r>
    </w:p>
    <w:p>
      <w:pPr>
        <w:pStyle w:val="NormalBold"/>
      </w:pPr>
      <w:r>
        <w:rPr>
          <w:rStyle w:val="HideTWBExt"/>
          <w:b w:val="0"/>
        </w:rPr>
        <w:t>&lt;RepeatBlock-By&gt;</w:t>
      </w:r>
      <w:r>
        <w:rPr>
          <w:rStyle w:val="HideTWBExt"/>
          <w:b w:val="0"/>
        </w:rPr>
        <w:t>&lt;Members&gt;</w:t>
      </w:r>
      <w:r>
        <w:t>Lucia Yar, Veronika Cifrová Ostrihoňová, Abir Al-Sahlani,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 – letra f ter (nueva)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 ter)</w:t>
            </w:r>
            <w:r>
              <w:tab/>
            </w:r>
            <w:r>
              <w:rPr>
                <w:b/>
                <w:i/>
              </w:rPr>
              <w:t>que adopte medidas activas para incluir el discurso de odio y los delitos de odio entre las infracciones penales en el ámbito de los delitos contemplados en el artículo 83, apartado 1, del TFUE y que active la «cláusula pasarela» a este respecto;</w:t>
            </w:r>
            <w:r>
              <w:t xml:space="preserve"> </w:t>
            </w:r>
            <w:r>
              <w:rPr>
                <w:b/>
                <w:i/>
              </w:rPr>
              <w:t>insta a la Comisión a que se prepare para iniciar la segunda fase del procedimiento y proponer una directiva destinada a combatir el discurso de odio y los delitos de odio tanto en línea como fuera de línea, prestando especial atención a grupos específicos de riesgo, como las políticas, las periodistas o las defensoras de los derechos humanos;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151</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 – letra f ter (nueva)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 ter)</w:t>
            </w:r>
            <w:r>
              <w:tab/>
            </w:r>
            <w:r>
              <w:rPr>
                <w:b/>
                <w:i/>
              </w:rPr>
              <w:t>que exija rutas seguras y legales para las mujeres y las niñas en tránsito;</w:t>
            </w:r>
            <w:r>
              <w:t xml:space="preserve"> </w:t>
            </w:r>
            <w:r>
              <w:rPr>
                <w:b/>
                <w:i/>
              </w:rPr>
              <w:t>que las proteja de la violencia en los centros de acogida y reconozca la persecución por motivos de género y el apartheid de género como motivos de asilo;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152</w:t>
      </w:r>
      <w:r>
        <w:rPr>
          <w:rStyle w:val="HideTWBExt"/>
        </w:rPr>
        <w:t>&lt;/NumAm&gt;</w:t>
      </w:r>
    </w:p>
    <w:p>
      <w:pPr>
        <w:pStyle w:val="NormalBold"/>
      </w:pPr>
      <w:r>
        <w:rPr>
          <w:rStyle w:val="HideTWBExt"/>
          <w:b w:val="0"/>
        </w:rPr>
        <w:t>&lt;RepeatBlock-By&gt;</w:t>
      </w:r>
      <w:r>
        <w:rPr>
          <w:rStyle w:val="HideTWBExt"/>
          <w:b w:val="0"/>
        </w:rPr>
        <w:t>&lt;Members&gt;</w:t>
      </w:r>
      <w:r>
        <w:t>Margarita de la Pisa Carrión, Mathilde Androuët,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 – letra f ter (nueva)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 ter)</w:t>
            </w:r>
            <w:r>
              <w:tab/>
            </w:r>
            <w:r>
              <w:rPr>
                <w:b/>
                <w:i/>
              </w:rPr>
              <w:t>que condene la práctica de la gestación por sustitución, que implica la explotación reproductiva y el uso del cuerpo de la mujer con fines económicos o de otro tipo;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153</w:t>
      </w:r>
      <w:r>
        <w:rPr>
          <w:rStyle w:val="HideTWBExt"/>
        </w:rPr>
        <w:t>&lt;/NumAm&gt;</w:t>
      </w:r>
    </w:p>
    <w:p>
      <w:pPr>
        <w:pStyle w:val="NormalBold"/>
      </w:pPr>
      <w:r>
        <w:rPr>
          <w:rStyle w:val="HideTWBExt"/>
          <w:b w:val="0"/>
        </w:rPr>
        <w:t>&lt;RepeatBlock-By&gt;</w:t>
      </w:r>
      <w:r>
        <w:rPr>
          <w:rStyle w:val="HideTWBExt"/>
          <w:b w:val="0"/>
        </w:rPr>
        <w:t>&lt;Members&gt;</w:t>
      </w:r>
      <w:r>
        <w:t>Lucia Yar, Veronika Cifrová Ostrihoňová, Abir Al-Sahlani,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 – letra f quater (nueva)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 quater)</w:t>
            </w:r>
            <w:r>
              <w:tab/>
            </w:r>
            <w:r>
              <w:rPr>
                <w:b/>
                <w:i/>
              </w:rPr>
              <w:t>que abogue, tanto a escala de la Unión como internacional, por medidas más decisivas contra la generalizada violencia en línea contra las mujeres, que se ha convertido en un obstáculo cada vez mayor para la participación de las mujeres en la vida pública y la representación equitativa;</w:t>
            </w:r>
            <w:r>
              <w:t xml:space="preserve"> </w:t>
            </w:r>
            <w:r>
              <w:rPr>
                <w:b/>
                <w:i/>
              </w:rPr>
              <w:t>que pida que se elaboren normas vinculantes sobre la violencia de género en línea para garantizar que este fenómeno generalizado en el ámbito en línea se trate de manera coordinada y coherente;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154</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 – letra f quater (nueva)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 quater)</w:t>
            </w:r>
            <w:r>
              <w:tab/>
            </w:r>
            <w:r>
              <w:rPr>
                <w:b/>
                <w:i/>
              </w:rPr>
              <w:t>que proponga el reconocimiento del apartheid de género como un crimen contra la humanidad y que facilite el enjuiciamiento de los responsables ante los tribunales internacionales;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155</w:t>
      </w:r>
      <w:r>
        <w:rPr>
          <w:rStyle w:val="HideTWBExt"/>
        </w:rPr>
        <w:t>&lt;/NumAm&gt;</w:t>
      </w:r>
    </w:p>
    <w:p>
      <w:pPr>
        <w:pStyle w:val="NormalBold"/>
      </w:pPr>
      <w:r>
        <w:rPr>
          <w:rStyle w:val="HideTWBExt"/>
          <w:b w:val="0"/>
        </w:rPr>
        <w:t>&lt;RepeatBlock-By&gt;</w:t>
      </w:r>
      <w:r>
        <w:rPr>
          <w:rStyle w:val="HideTWBExt"/>
          <w:b w:val="0"/>
        </w:rPr>
        <w:t>&lt;Members&gt;</w:t>
      </w:r>
      <w:r>
        <w:t>Lucia Yar, Veronika Cifrová Ostrihoňová, Abir Al-Sahlani,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 – letra f quinquies (nueva)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 quinquies)</w:t>
            </w:r>
            <w:r>
              <w:tab/>
            </w:r>
            <w:r>
              <w:rPr>
                <w:b/>
                <w:i/>
              </w:rPr>
              <w:t>que haga hincapié en la necesidad de la correcta aplicación del Reglamento de Servicios Digitales a este respecto y que convierta las medidas voluntarias previstas en el mismo, a saber, el Código de Conducta para la Lucha contra la Incitación Ilegal al Odio en Internet de la UE, en medidas vinculantes para todas las plataformas en línea;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156</w:t>
      </w:r>
      <w:r>
        <w:rPr>
          <w:rStyle w:val="HideTWBExt"/>
        </w:rPr>
        <w:t>&lt;/NumAm&gt;</w:t>
      </w:r>
    </w:p>
    <w:p>
      <w:pPr>
        <w:pStyle w:val="NormalBold"/>
      </w:pPr>
      <w:r>
        <w:rPr>
          <w:rStyle w:val="HideTWBExt"/>
          <w:b w:val="0"/>
        </w:rPr>
        <w:t>&lt;RepeatBlock-By&gt;</w:t>
      </w:r>
      <w:r>
        <w:rPr>
          <w:rStyle w:val="HideTWBExt"/>
          <w:b w:val="0"/>
        </w:rPr>
        <w:t>&lt;Members&gt;</w:t>
      </w:r>
      <w:r>
        <w:t>Lucia Yar, Veronika Cifrová Ostrihoňová, Abir Al-Sahlani,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 – letra f sexies (nueva)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 sexies)</w:t>
            </w:r>
            <w:r>
              <w:tab/>
            </w:r>
            <w:r>
              <w:rPr>
                <w:b/>
                <w:i/>
              </w:rPr>
              <w:t>que inste a las plataformas en línea de muy gran tamaño y a los motores de búsqueda en línea de muy gran tamaño a que permitan el control público de sus evaluaciones anuales de riesgos relacionados con la violencia de género, así como de las medidas de mitigación introducidas para facilitar la investigación y una mejor comprensión del fenómeno, así como soluciones adecuadas a este respecto;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157</w:t>
      </w:r>
      <w:r>
        <w:rPr>
          <w:rStyle w:val="HideTWBExt"/>
        </w:rPr>
        <w:t>&lt;/NumAm&gt;</w:t>
      </w:r>
    </w:p>
    <w:p>
      <w:pPr>
        <w:pStyle w:val="NormalBold"/>
      </w:pPr>
      <w:r>
        <w:rPr>
          <w:rStyle w:val="HideTWBExt"/>
          <w:b w:val="0"/>
        </w:rPr>
        <w:t>&lt;RepeatBlock-By&gt;</w:t>
      </w:r>
      <w:r>
        <w:rPr>
          <w:rStyle w:val="HideTWBExt"/>
          <w:b w:val="0"/>
        </w:rPr>
        <w:t>&lt;Members&gt;</w:t>
      </w:r>
      <w:r>
        <w:t>Mathilde Androuët, Elisabeth Dieringer, Catherine Griset, 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 – letra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que adopte medidas para ejecutar los compromisos existentes en materia de igualdad de género y empoderamiento de las mujeres de forma completa, garantizando la protección de la igualdad de derechos humanos y las libertades fundamentales de las mujeres sin discriminación, a fin de promover su participación en la vida pública;</w:t>
            </w:r>
          </w:p>
        </w:tc>
        <w:tc>
          <w:tcPr>
            <w:tcW w:w="4876" w:type="dxa"/>
            <w:tcBorders>
              <w:top w:val="nil"/>
              <w:left w:val="nil"/>
              <w:bottom w:val="nil"/>
              <w:right w:val="nil"/>
            </w:tcBorders>
          </w:tcPr>
          <w:p>
            <w:pPr>
              <w:pStyle w:val="Normal6a"/>
            </w:pPr>
            <w:r>
              <w:t>g)</w:t>
            </w:r>
            <w:r>
              <w:tab/>
            </w:r>
            <w:r>
              <w:t xml:space="preserve">que adopte medidas para ejecutar los compromisos existentes en materia de igualdad de género y empoderamiento de las mujeres de forma completa, garantizando la protección de la igualdad de derechos humanos y las libertades fundamentales de las mujeres sin discriminación, a fin de promover su participación en la vida pública; </w:t>
            </w:r>
            <w:r>
              <w:rPr>
                <w:b/>
                <w:i/>
              </w:rPr>
              <w:t>pide que la igualdad de género se convierta en un criterio esencial y obligatorio para la asignación de fondos europeos a terceros países;</w:t>
            </w:r>
            <w:r>
              <w:t xml:space="preserve"> </w:t>
            </w:r>
            <w:r>
              <w:rPr>
                <w:b/>
                <w:i/>
              </w:rPr>
              <w:t>insiste en que toda financiación europea debe supeditarse a compromisos concretos y verificables en materia de reducción de las desigualdades económicas y profesionales entre hombres y mujeres, en particular mediante la adopción de medidas en favor de la igualdad salarial, el acceso de las mujeres a la educación y al empleo y la lucha contra la discriminación;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158</w:t>
      </w:r>
      <w:r>
        <w:rPr>
          <w:rStyle w:val="HideTWBExt"/>
        </w:rPr>
        <w:t>&lt;/NumAm&gt;</w:t>
      </w:r>
    </w:p>
    <w:p>
      <w:pPr>
        <w:pStyle w:val="NormalBold"/>
      </w:pPr>
      <w:r>
        <w:rPr>
          <w:rStyle w:val="HideTWBExt"/>
          <w:b w:val="0"/>
        </w:rPr>
        <w:t>&lt;RepeatBlock-By&gt;</w:t>
      </w:r>
      <w:r>
        <w:rPr>
          <w:rStyle w:val="HideTWBExt"/>
          <w:b w:val="0"/>
        </w:rPr>
        <w:t>&lt;Members&gt;</w:t>
      </w:r>
      <w:r>
        <w:t>Chiara Gemma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 – letra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que adopte medidas para ejecutar los compromisos existentes en materia de igualdad de género y empoderamiento de las mujeres de forma completa, garantizando la protección de la igualdad de derechos humanos y las libertades fundamentales de las mujeres sin discriminación, a fin de promover su participación en la vida pública;</w:t>
            </w:r>
          </w:p>
        </w:tc>
        <w:tc>
          <w:tcPr>
            <w:tcW w:w="4876" w:type="dxa"/>
            <w:tcBorders>
              <w:top w:val="nil"/>
              <w:left w:val="nil"/>
              <w:bottom w:val="nil"/>
              <w:right w:val="nil"/>
            </w:tcBorders>
          </w:tcPr>
          <w:p>
            <w:pPr>
              <w:pStyle w:val="Normal6a"/>
            </w:pPr>
            <w:r>
              <w:t>g)</w:t>
            </w:r>
            <w:r>
              <w:tab/>
            </w:r>
            <w:r>
              <w:t>que adopte medidas para ejecutar los compromisos existentes en materia de igualdad de género y empoderamiento de las mujeres de forma completa, garantizando la protección de la igualdad de derechos humanos y las libertades fundamentales de las mujeres sin discriminación, a fin de promover su participación en la vida pública</w:t>
            </w:r>
            <w:r>
              <w:rPr>
                <w:b/>
                <w:i/>
              </w:rPr>
              <w:t>, en particular promoviendo condiciones que permitan a las mujeres equilibrar las responsabilidades profesionales, públicas y familiares, facilitando así su participación plena y efectiva en los procesos de toma de decisiones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159</w:t>
      </w:r>
      <w:r>
        <w:rPr>
          <w:rStyle w:val="HideTWBExt"/>
        </w:rPr>
        <w:t>&lt;/NumAm&gt;</w:t>
      </w:r>
    </w:p>
    <w:p>
      <w:pPr>
        <w:pStyle w:val="NormalBold"/>
      </w:pPr>
      <w:r>
        <w:rPr>
          <w:rStyle w:val="HideTWBExt"/>
          <w:b w:val="0"/>
        </w:rPr>
        <w:t>&lt;RepeatBlock-By&gt;</w:t>
      </w:r>
      <w:r>
        <w:rPr>
          <w:rStyle w:val="HideTWBExt"/>
          <w:b w:val="0"/>
        </w:rPr>
        <w:t>&lt;Members&gt;</w:t>
      </w:r>
      <w:r>
        <w:t>Lucia Yar, Veronika Cifrová Ostrihoňová, Abir Al-Sahlani,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 – letra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que adopte medidas para ejecutar los compromisos existentes en materia de igualdad de género y empoderamiento de las mujeres de forma completa, garantizando la protección de la igualdad de derechos humanos y las libertades fundamentales de las mujeres sin discriminación, a fin de promover su participación en la vida pública;</w:t>
            </w:r>
          </w:p>
        </w:tc>
        <w:tc>
          <w:tcPr>
            <w:tcW w:w="4876" w:type="dxa"/>
            <w:tcBorders>
              <w:top w:val="nil"/>
              <w:left w:val="nil"/>
              <w:bottom w:val="nil"/>
              <w:right w:val="nil"/>
            </w:tcBorders>
          </w:tcPr>
          <w:p>
            <w:pPr>
              <w:pStyle w:val="Normal6a"/>
            </w:pPr>
            <w:r>
              <w:t>g)</w:t>
            </w:r>
            <w:r>
              <w:tab/>
            </w:r>
            <w:r>
              <w:t xml:space="preserve">que adopte medidas para ejecutar los compromisos existentes en materia de igualdad de género y empoderamiento de las mujeres de forma completa, garantizando la protección de la igualdad de derechos humanos y las libertades fundamentales de las mujeres sin discriminación, a fin de promover su participación en la vida pública; </w:t>
            </w:r>
            <w:r>
              <w:rPr>
                <w:b/>
                <w:i/>
              </w:rPr>
              <w:t>que fomente y adopte medidas para garantizar una igualdad de género sustancial y la paridad de género institucional en todos los niveles de la toma de decisiones;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160</w:t>
      </w:r>
      <w:r>
        <w:rPr>
          <w:rStyle w:val="HideTWBExt"/>
        </w:rPr>
        <w:t>&lt;/NumAm&gt;</w:t>
      </w:r>
    </w:p>
    <w:p>
      <w:pPr>
        <w:pStyle w:val="NormalBold"/>
      </w:pPr>
      <w:r>
        <w:rPr>
          <w:rStyle w:val="HideTWBExt"/>
          <w:b w:val="0"/>
        </w:rPr>
        <w:t>&lt;RepeatBlock-By&gt;</w:t>
      </w:r>
      <w:r>
        <w:rPr>
          <w:rStyle w:val="HideTWBExt"/>
          <w:b w:val="0"/>
        </w:rPr>
        <w:t>&lt;Members&gt;</w:t>
      </w:r>
      <w:r>
        <w:t>Heléne Fritzon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 – letra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que adopte medidas para ejecutar los compromisos existentes en materia de igualdad de género y empoderamiento de las mujeres de forma completa, garantizando la protección de la igualdad de derechos humanos y las libertades fundamentales de las mujeres sin discriminación, a fin de promover su participación en la vida pública;</w:t>
            </w:r>
          </w:p>
        </w:tc>
        <w:tc>
          <w:tcPr>
            <w:tcW w:w="4876" w:type="dxa"/>
            <w:tcBorders>
              <w:top w:val="nil"/>
              <w:left w:val="nil"/>
              <w:bottom w:val="nil"/>
              <w:right w:val="nil"/>
            </w:tcBorders>
          </w:tcPr>
          <w:p>
            <w:pPr>
              <w:pStyle w:val="Normal6a"/>
            </w:pPr>
            <w:r>
              <w:t>g)</w:t>
            </w:r>
            <w:r>
              <w:tab/>
            </w:r>
            <w:r>
              <w:t xml:space="preserve">que adopte medidas para ejecutar los compromisos existentes en materia de igualdad de género y empoderamiento de las mujeres de forma completa, garantizando la protección de la igualdad de derechos humanos y las libertades fundamentales de las mujeres sin discriminación, </w:t>
            </w:r>
            <w:r>
              <w:rPr>
                <w:b/>
                <w:i/>
              </w:rPr>
              <w:t>también mediante políticas e instituciones públicas sólidas que garanticen la igualdad de oportunidades,</w:t>
            </w:r>
            <w:r>
              <w:t xml:space="preserve"> a fin de promover su participación en la vida pública;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161</w:t>
      </w:r>
      <w:r>
        <w:rPr>
          <w:rStyle w:val="HideTWBExt"/>
        </w:rPr>
        <w:t>&lt;/NumAm&gt;</w:t>
      </w:r>
    </w:p>
    <w:p>
      <w:pPr>
        <w:pStyle w:val="NormalBold"/>
      </w:pPr>
      <w:r>
        <w:rPr>
          <w:rStyle w:val="HideTWBExt"/>
          <w:b w:val="0"/>
        </w:rPr>
        <w:t>&lt;RepeatBlock-By&gt;</w:t>
      </w:r>
      <w:r>
        <w:rPr>
          <w:rStyle w:val="HideTWBExt"/>
          <w:b w:val="0"/>
        </w:rPr>
        <w:t>&lt;Members&gt;</w:t>
      </w:r>
      <w:r>
        <w:t>Margarita de la Pisa Carrión,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 – letra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 xml:space="preserve">que adopte medidas para </w:t>
            </w:r>
            <w:r>
              <w:rPr>
                <w:b/>
                <w:i/>
              </w:rPr>
              <w:t>ejecutar los compromisos existentes en materia de igualdad de género y empoderamiento de las mujeres de forma completa, garantizando</w:t>
            </w:r>
            <w:r>
              <w:t xml:space="preserve"> la protección de </w:t>
            </w:r>
            <w:r>
              <w:rPr>
                <w:b/>
                <w:i/>
              </w:rPr>
              <w:t>la igualdad de</w:t>
            </w:r>
            <w:r>
              <w:t xml:space="preserve"> derechos humanos y las libertades fundamentales de las mujeres sin discriminación, a fin de promover su participación en la vida pública;</w:t>
            </w:r>
          </w:p>
        </w:tc>
        <w:tc>
          <w:tcPr>
            <w:tcW w:w="4876" w:type="dxa"/>
            <w:tcBorders>
              <w:top w:val="nil"/>
              <w:left w:val="nil"/>
              <w:bottom w:val="nil"/>
              <w:right w:val="nil"/>
            </w:tcBorders>
          </w:tcPr>
          <w:p>
            <w:pPr>
              <w:pStyle w:val="Normal6a"/>
            </w:pPr>
            <w:r>
              <w:t>g)</w:t>
            </w:r>
            <w:r>
              <w:tab/>
            </w:r>
            <w:r>
              <w:t xml:space="preserve">que adopte medidas para </w:t>
            </w:r>
            <w:r>
              <w:rPr>
                <w:b/>
                <w:i/>
              </w:rPr>
              <w:t>garantizar</w:t>
            </w:r>
            <w:r>
              <w:t xml:space="preserve"> la protección de </w:t>
            </w:r>
            <w:r>
              <w:rPr>
                <w:b/>
                <w:i/>
              </w:rPr>
              <w:t>los</w:t>
            </w:r>
            <w:r>
              <w:t xml:space="preserve"> derechos humanos y las libertades fundamentales de las mujeres sin discriminación, a fin de promover su participación en la vida pública;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162</w:t>
      </w:r>
      <w:r>
        <w:rPr>
          <w:rStyle w:val="HideTWBExt"/>
        </w:rPr>
        <w:t>&lt;/NumAm&gt;</w:t>
      </w:r>
    </w:p>
    <w:p>
      <w:pPr>
        <w:pStyle w:val="NormalBold"/>
      </w:pPr>
      <w:r>
        <w:rPr>
          <w:rStyle w:val="HideTWBExt"/>
          <w:b w:val="0"/>
        </w:rPr>
        <w:t>&lt;RepeatBlock-By&gt;</w:t>
      </w:r>
      <w:r>
        <w:rPr>
          <w:rStyle w:val="HideTWBExt"/>
          <w:b w:val="0"/>
        </w:rPr>
        <w:t>&lt;Members&gt;</w:t>
      </w:r>
      <w:r>
        <w:t>Kathleen Funchion, Elena Kountoura, Carolina Morace, Irene Montero, Emma Fourreau, Hanna Gedin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 – letra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que adopte medidas para ejecutar los compromisos existentes en materia de igualdad de género y empoderamiento de las mujeres de forma completa, garantizando la protección de la igualdad de derechos humanos y las libertades fundamentales de las mujeres sin discriminación, a fin de promover su participación en la vida pública;</w:t>
            </w:r>
          </w:p>
        </w:tc>
        <w:tc>
          <w:tcPr>
            <w:tcW w:w="4876" w:type="dxa"/>
            <w:tcBorders>
              <w:top w:val="nil"/>
              <w:left w:val="nil"/>
              <w:bottom w:val="nil"/>
              <w:right w:val="nil"/>
            </w:tcBorders>
          </w:tcPr>
          <w:p>
            <w:pPr>
              <w:pStyle w:val="Normal6a"/>
            </w:pPr>
            <w:r>
              <w:t>g)</w:t>
            </w:r>
            <w:r>
              <w:tab/>
            </w:r>
            <w:r>
              <w:t xml:space="preserve">que adopte medidas para ejecutar los compromisos existentes en materia de igualdad de género y empoderamiento de las mujeres de forma completa </w:t>
            </w:r>
            <w:r>
              <w:rPr>
                <w:b/>
                <w:i/>
              </w:rPr>
              <w:t>y urgente</w:t>
            </w:r>
            <w:r>
              <w:t xml:space="preserve">, garantizando la protección de la igualdad de derechos humanos y las libertades fundamentales de las mujeres sin discriminación, a fin de promover su participación en la </w:t>
            </w:r>
            <w:r>
              <w:rPr>
                <w:b/>
                <w:i/>
              </w:rPr>
              <w:t>sociedad y la</w:t>
            </w:r>
            <w:r>
              <w:t xml:space="preserve"> vida pública;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163</w:t>
      </w:r>
      <w:r>
        <w:rPr>
          <w:rStyle w:val="HideTWBExt"/>
        </w:rPr>
        <w:t>&lt;/NumAm&gt;</w:t>
      </w:r>
    </w:p>
    <w:p>
      <w:pPr>
        <w:pStyle w:val="NormalBold"/>
      </w:pPr>
      <w:r>
        <w:rPr>
          <w:rStyle w:val="HideTWBExt"/>
          <w:b w:val="0"/>
        </w:rPr>
        <w:t>&lt;RepeatBlock-By&gt;</w:t>
      </w:r>
      <w:r>
        <w:rPr>
          <w:rStyle w:val="HideTWBExt"/>
          <w:b w:val="0"/>
        </w:rPr>
        <w:t>&lt;Members&gt;</w:t>
      </w:r>
      <w:r>
        <w:t>Maria Walsh, Loucas Fourlas, Eleonora Meleti, Rosa Estaràs Ferragut, Arba Kokalari, Liesbet Sommen, Jagna Marczułajtis-Walczak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 – letra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que adopte medidas para ejecutar los compromisos existentes en materia de igualdad de género y empoderamiento de las mujeres de forma completa, garantizando la protección de la igualdad de derechos humanos y las libertades fundamentales de las mujeres sin discriminación, a fin de promover su participación en la vida pública;</w:t>
            </w:r>
          </w:p>
        </w:tc>
        <w:tc>
          <w:tcPr>
            <w:tcW w:w="4876" w:type="dxa"/>
            <w:tcBorders>
              <w:top w:val="nil"/>
              <w:left w:val="nil"/>
              <w:bottom w:val="nil"/>
              <w:right w:val="nil"/>
            </w:tcBorders>
          </w:tcPr>
          <w:p>
            <w:pPr>
              <w:pStyle w:val="Normal6a"/>
            </w:pPr>
            <w:r>
              <w:t>g)</w:t>
            </w:r>
            <w:r>
              <w:tab/>
            </w:r>
            <w:r>
              <w:t xml:space="preserve">que adopte medidas para ejecutar los compromisos existentes en materia de igualdad de género y empoderamiento de las mujeres de forma completa, garantizando la protección de la igualdad de derechos humanos y las libertades fundamentales de las mujeres sin discriminación, a fin de promover su participación </w:t>
            </w:r>
            <w:r>
              <w:rPr>
                <w:b/>
                <w:i/>
              </w:rPr>
              <w:t>efectiva y completa</w:t>
            </w:r>
            <w:r>
              <w:t xml:space="preserve"> en la vida pública;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164</w:t>
      </w:r>
      <w:r>
        <w:rPr>
          <w:rStyle w:val="HideTWBExt"/>
        </w:rPr>
        <w:t>&lt;/NumAm&gt;</w:t>
      </w:r>
    </w:p>
    <w:p>
      <w:pPr>
        <w:pStyle w:val="NormalBold"/>
      </w:pPr>
      <w:r>
        <w:rPr>
          <w:rStyle w:val="HideTWBExt"/>
          <w:b w:val="0"/>
        </w:rPr>
        <w:t>&lt;RepeatBlock-By&gt;</w:t>
      </w:r>
      <w:r>
        <w:rPr>
          <w:rStyle w:val="HideTWBExt"/>
          <w:b w:val="0"/>
        </w:rPr>
        <w:t>&lt;Members&gt;</w:t>
      </w:r>
      <w:r>
        <w:t>Lucia Yar, Veronika Cifrová Ostrihoňová, Abir Al-Sahlani,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 – letra g bis (nueva)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 bis)</w:t>
            </w:r>
            <w:r>
              <w:tab/>
            </w:r>
            <w:r>
              <w:rPr>
                <w:b/>
                <w:i/>
              </w:rPr>
              <w:t>que promueva y abogue por acciones y medidas concretas para garantizar la participación y el liderazgo de las mujeres en la toma de decisiones en la vida pública, también en los ámbitos de la política exterior, la defensa y la seguridad y la prevención, gestión y resolución de conflictos y crisis;</w:t>
            </w:r>
            <w:r>
              <w:t xml:space="preserve"> </w:t>
            </w:r>
            <w:r>
              <w:rPr>
                <w:b/>
                <w:i/>
              </w:rPr>
              <w:t>que subraye la necesidad de una metodología común de seguimiento para recopilar datos sobre la participación de las mujeres en estos sectores;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165</w:t>
      </w:r>
      <w:r>
        <w:rPr>
          <w:rStyle w:val="HideTWBExt"/>
        </w:rPr>
        <w:t>&lt;/NumAm&gt;</w:t>
      </w:r>
    </w:p>
    <w:p>
      <w:pPr>
        <w:pStyle w:val="NormalBold"/>
      </w:pPr>
      <w:r>
        <w:rPr>
          <w:rStyle w:val="HideTWBExt"/>
          <w:b w:val="0"/>
        </w:rPr>
        <w:t>&lt;RepeatBlock-By&gt;</w:t>
      </w:r>
      <w:r>
        <w:rPr>
          <w:rStyle w:val="HideTWBExt"/>
          <w:b w:val="0"/>
        </w:rPr>
        <w:t>&lt;Members&gt;</w:t>
      </w:r>
      <w:r>
        <w:t>Eleonora Meleti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 – letra g bis (nueva)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 bis)</w:t>
            </w:r>
            <w:r>
              <w:tab/>
            </w:r>
            <w:r>
              <w:rPr>
                <w:b/>
                <w:i/>
              </w:rPr>
              <w:t>que señale la importancia de promover el empoderamiento de las mujeres a través de la educación, la formación y el aprendizaje permanente, que son de vital importancia para luchar contra los estereotipos y las desigualdades persistentes;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166</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 – letra g bis (nueva)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 bis)</w:t>
            </w:r>
            <w:r>
              <w:tab/>
            </w:r>
            <w:r>
              <w:rPr>
                <w:b/>
                <w:i/>
              </w:rPr>
              <w:t>que garantice el acceso a servicios de salud mental sensibles al género, dando respuesta a las necesidades de las mujeres jóvenes y las personas LGBTIQ+, y reconociendo que la salud mental es clave para la participación y la igualdad;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167</w:t>
      </w:r>
      <w:r>
        <w:rPr>
          <w:rStyle w:val="HideTWBExt"/>
        </w:rPr>
        <w:t>&lt;/NumAm&gt;</w:t>
      </w:r>
    </w:p>
    <w:p>
      <w:pPr>
        <w:pStyle w:val="NormalBold"/>
      </w:pPr>
      <w:r>
        <w:rPr>
          <w:rStyle w:val="HideTWBExt"/>
          <w:b w:val="0"/>
        </w:rPr>
        <w:t>&lt;RepeatBlock-By&gt;</w:t>
      </w:r>
      <w:r>
        <w:rPr>
          <w:rStyle w:val="HideTWBExt"/>
          <w:b w:val="0"/>
        </w:rPr>
        <w:t>&lt;Members&gt;</w:t>
      </w:r>
      <w:r>
        <w:t>Maria Walsh, Loucas Fourlas, Eleonora Meleti, Rosa Estaràs Ferragut, Arba Kokalari, Liesbet Sommen, Jagna Marczułajtis-Walczak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 – letra g bis (nueva)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 bis)</w:t>
            </w:r>
            <w:r>
              <w:tab/>
            </w:r>
            <w:r>
              <w:rPr>
                <w:b/>
                <w:i/>
              </w:rPr>
              <w:t>que reconozca que el acceso limitado a las tecnologías de la información y la comunicación en muchos países de todo el mundo dificulta la plena realización del potencial de las mujeres y las niñas;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168</w:t>
      </w:r>
      <w:r>
        <w:rPr>
          <w:rStyle w:val="HideTWBExt"/>
        </w:rPr>
        <w:t>&lt;/NumAm&gt;</w:t>
      </w:r>
    </w:p>
    <w:p>
      <w:pPr>
        <w:pStyle w:val="NormalBold"/>
      </w:pPr>
      <w:r>
        <w:rPr>
          <w:rStyle w:val="HideTWBExt"/>
          <w:b w:val="0"/>
        </w:rPr>
        <w:t>&lt;RepeatBlock-By&gt;</w:t>
      </w:r>
      <w:r>
        <w:rPr>
          <w:rStyle w:val="HideTWBExt"/>
          <w:b w:val="0"/>
        </w:rPr>
        <w:t>&lt;Members&gt;</w:t>
      </w:r>
      <w:r>
        <w:t>Lucia Yar, Veronika Cifrová Ostrihoňová, Abir Al-Sahlani,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 – letra g ter (nueva)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 ter)</w:t>
            </w:r>
            <w:r>
              <w:tab/>
            </w:r>
            <w:r>
              <w:rPr>
                <w:b/>
                <w:i/>
              </w:rPr>
              <w:t>que apoye y promueva activamente la Recomendación general núm. 40 (2024) relativa a la representación igualitaria e inclusiva de las mujeres en los sistemas de toma de decisiones del Comité para la Eliminación de la Discriminación contra la Mujer (CEDAW), que se define como la paridad total (50/50) entre mujeres y hombres, en toda su diversidad, en materia de igualdad de acceso y de poder en los sistemas de toma de decisiones;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169</w:t>
      </w:r>
      <w:r>
        <w:rPr>
          <w:rStyle w:val="HideTWBExt"/>
        </w:rPr>
        <w:t>&lt;/NumAm&gt;</w:t>
      </w:r>
    </w:p>
    <w:p>
      <w:pPr>
        <w:pStyle w:val="NormalBold"/>
      </w:pPr>
      <w:r>
        <w:rPr>
          <w:rStyle w:val="HideTWBExt"/>
          <w:b w:val="0"/>
        </w:rPr>
        <w:t>&lt;RepeatBlock-By&gt;</w:t>
      </w:r>
      <w:r>
        <w:rPr>
          <w:rStyle w:val="HideTWBExt"/>
          <w:b w:val="0"/>
        </w:rPr>
        <w:t>&lt;Members&gt;</w:t>
      </w:r>
      <w:r>
        <w:t>Maria Walsh, Loucas Fourlas, Eleonora Meleti, Rosa Estaràs Ferragut, Arba Kokalari, Liesbet Sommen, Jagna Marczułajtis-Walczak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 – letra g ter (nueva)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 ter)</w:t>
            </w:r>
            <w:r>
              <w:tab/>
            </w:r>
            <w:r>
              <w:rPr>
                <w:b/>
                <w:i/>
              </w:rPr>
              <w:t>que condene el discurso de odio en línea dirigido específicamente a las mujeres, que obstaculiza su participación en la vida pública, y que apoye en este sentido la alfabetización mediática y los programas de seguridad digital para mujeres y niñas;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170</w:t>
      </w:r>
      <w:r>
        <w:rPr>
          <w:rStyle w:val="HideTWBExt"/>
        </w:rPr>
        <w:t>&lt;/NumAm&gt;</w:t>
      </w:r>
    </w:p>
    <w:p>
      <w:pPr>
        <w:pStyle w:val="NormalBold"/>
      </w:pPr>
      <w:r>
        <w:rPr>
          <w:rStyle w:val="HideTWBExt"/>
          <w:b w:val="0"/>
        </w:rPr>
        <w:t>&lt;RepeatBlock-By&gt;</w:t>
      </w:r>
      <w:r>
        <w:rPr>
          <w:rStyle w:val="HideTWBExt"/>
          <w:b w:val="0"/>
        </w:rPr>
        <w:t>&lt;Members&gt;</w:t>
      </w:r>
      <w:r>
        <w:t>Eleonora Meleti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 – letra g ter (nueva)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 ter)</w:t>
            </w:r>
            <w:r>
              <w:tab/>
            </w:r>
            <w:r>
              <w:rPr>
                <w:b/>
                <w:i/>
              </w:rPr>
              <w:t>que destaque la importancia de luchar contra los estereotipos, actitudes y prejuicios de género en todas sus dimensiones, a través de todos los tipos de medios de comunicación, incluidas los medios sociales;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171</w:t>
      </w:r>
      <w:r>
        <w:rPr>
          <w:rStyle w:val="HideTWBExt"/>
        </w:rPr>
        <w:t>&lt;/NumAm&gt;</w:t>
      </w:r>
    </w:p>
    <w:p>
      <w:pPr>
        <w:pStyle w:val="NormalBold"/>
      </w:pPr>
      <w:r>
        <w:rPr>
          <w:rStyle w:val="HideTWBExt"/>
          <w:b w:val="0"/>
        </w:rPr>
        <w:t>&lt;RepeatBlock-By&gt;</w:t>
      </w:r>
      <w:r>
        <w:rPr>
          <w:rStyle w:val="HideTWBExt"/>
          <w:b w:val="0"/>
        </w:rPr>
        <w:t>&lt;Members&gt;</w:t>
      </w:r>
      <w:r>
        <w:t>Maria Walsh, Loucas Fourlas, Eleonora Meleti, Rosa Estaràs Ferragut, Arba Kokalari, Liesbet Sommen, Jagna Marczułajtis-Walczak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 – letra g quater (nueva)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 quater)</w:t>
            </w:r>
            <w:r>
              <w:tab/>
            </w:r>
            <w:r>
              <w:rPr>
                <w:b/>
                <w:i/>
              </w:rPr>
              <w:t>que destaque la importancia de garantizar que se aborde la amenaza de la tecnología manipulada por IA que afecta desproporcionadamente a las mujeres, con el fin de garantizar la plena participación de las mujeres y las niñas en la vida pública;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172</w:t>
      </w:r>
      <w:r>
        <w:rPr>
          <w:rStyle w:val="HideTWBExt"/>
        </w:rPr>
        <w:t>&lt;/NumAm&gt;</w:t>
      </w:r>
    </w:p>
    <w:p>
      <w:pPr>
        <w:pStyle w:val="NormalBold"/>
      </w:pPr>
      <w:r>
        <w:rPr>
          <w:rStyle w:val="HideTWBExt"/>
          <w:b w:val="0"/>
        </w:rPr>
        <w:t>&lt;RepeatBlock-By&gt;</w:t>
      </w:r>
      <w:r>
        <w:rPr>
          <w:rStyle w:val="HideTWBExt"/>
          <w:b w:val="0"/>
        </w:rPr>
        <w:t>&lt;Members&gt;</w:t>
      </w:r>
      <w:r>
        <w:t>Lucia Yar, Veronika Cifrová Ostrihoňová, Abir Al-Sahlani,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 – letra g quater (nueva)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 quater)</w:t>
            </w:r>
            <w:r>
              <w:tab/>
            </w:r>
            <w:r>
              <w:rPr>
                <w:b/>
                <w:i/>
              </w:rPr>
              <w:t>que fomente la participación significativa de las mujeres en todos los niveles de la toma de decisiones en la política exterior y de seguridad, así como en la resolución de conflictos, tanto en la Unión como a escala mundial;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173</w:t>
      </w:r>
      <w:r>
        <w:rPr>
          <w:rStyle w:val="HideTWBExt"/>
        </w:rPr>
        <w:t>&lt;/NumAm&gt;</w:t>
      </w:r>
    </w:p>
    <w:p>
      <w:pPr>
        <w:pStyle w:val="NormalBold"/>
      </w:pPr>
      <w:r>
        <w:rPr>
          <w:rStyle w:val="HideTWBExt"/>
          <w:b w:val="0"/>
        </w:rPr>
        <w:t>&lt;RepeatBlock-By&gt;</w:t>
      </w:r>
      <w:r>
        <w:rPr>
          <w:rStyle w:val="HideTWBExt"/>
          <w:b w:val="0"/>
        </w:rPr>
        <w:t>&lt;Members&gt;</w:t>
      </w:r>
      <w:r>
        <w:t>Lucia Yar, Veronika Cifrová Ostrihoňová, Abir Al-Sahlani,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 – letra g quinquies (nueva)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 quinquies)</w:t>
            </w:r>
            <w:r>
              <w:tab/>
            </w:r>
            <w:r>
              <w:rPr>
                <w:b/>
                <w:i/>
              </w:rPr>
              <w:t>que haga balance de los progresos realizados en la aplicación de la Resolución 1325 de las Naciones Unidas y de la agenda sobre las mujeres, la paz y la seguridad, tanto a escala de la Unión como internacional, y que garantice un seguimiento adecuado de los resultados;</w:t>
            </w:r>
            <w:r>
              <w:t xml:space="preserve"> </w:t>
            </w:r>
            <w:r>
              <w:rPr>
                <w:b/>
                <w:i/>
              </w:rPr>
              <w:t>que destaque la necesidad de que la Comisión prepare un nuevo plan de acción como impulso para garantizar una aplicación reforzada y holística de la agenda y su aplicación como agenda de derechos humanos de las mujeres en todas las situaciones de toma de decisiones y elaboración de políticas;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174</w:t>
      </w:r>
      <w:r>
        <w:rPr>
          <w:rStyle w:val="HideTWBExt"/>
        </w:rPr>
        <w:t>&lt;/NumAm&gt;</w:t>
      </w:r>
    </w:p>
    <w:p>
      <w:pPr>
        <w:pStyle w:val="NormalBold"/>
      </w:pPr>
      <w:r>
        <w:rPr>
          <w:rStyle w:val="HideTWBExt"/>
          <w:b w:val="0"/>
        </w:rPr>
        <w:t>&lt;RepeatBlock-By&gt;</w:t>
      </w:r>
      <w:r>
        <w:rPr>
          <w:rStyle w:val="HideTWBExt"/>
          <w:b w:val="0"/>
        </w:rPr>
        <w:t>&lt;Members&gt;</w:t>
      </w:r>
      <w:r>
        <w:t>Maria Walsh, Loucas Fourlas, Eleonora Meleti, Rosa Estaràs Ferragut, Arba Kokalari, Liesbet Sommen, Jagna Marczułajtis-Walczak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 – letra g quinquies (nueva)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 quinquies)</w:t>
            </w:r>
            <w:r>
              <w:tab/>
            </w:r>
            <w:r>
              <w:rPr>
                <w:b/>
                <w:i/>
              </w:rPr>
              <w:t>que tome nota del aumento de la creación y el intercambio de ultrafalsificaciones de IA y del impacto de estas imágenes manipuladas tanto en el mundo en línea como fuera de línea en la participación plena y efectiva de las mujeres en la vida pública;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175</w:t>
      </w:r>
      <w:r>
        <w:rPr>
          <w:rStyle w:val="HideTWBExt"/>
        </w:rPr>
        <w:t>&lt;/NumAm&gt;</w:t>
      </w:r>
    </w:p>
    <w:p>
      <w:pPr>
        <w:pStyle w:val="NormalBold"/>
      </w:pPr>
      <w:r>
        <w:rPr>
          <w:rStyle w:val="HideTWBExt"/>
          <w:b w:val="0"/>
        </w:rPr>
        <w:t>&lt;RepeatBlock-By&gt;</w:t>
      </w:r>
      <w:r>
        <w:rPr>
          <w:rStyle w:val="HideTWBExt"/>
          <w:b w:val="0"/>
        </w:rPr>
        <w:t>&lt;Members&gt;</w:t>
      </w:r>
      <w:r>
        <w:t>Lucia Yar, Veronika Cifrová Ostrihoňová, Abir Al-Sahlani,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 – letra g sexies (nueva)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 sexies)</w:t>
            </w:r>
            <w:r>
              <w:tab/>
            </w:r>
            <w:r>
              <w:rPr>
                <w:b/>
                <w:i/>
              </w:rPr>
              <w:t>que haga hincapié en la necesidad de desarrollar una herramienta global para supervisar y contrarrestar el retroceso democrático y el retroceso en los derechos de las mujeres, que están intrínsecamente vinculados;</w:t>
            </w:r>
            <w:r>
              <w:t xml:space="preserve"> </w:t>
            </w:r>
            <w:r>
              <w:rPr>
                <w:b/>
                <w:i/>
              </w:rPr>
              <w:t>que reafirme el compromiso de la Unión con la igualdad de género como prioridad horizontal;</w:t>
            </w:r>
            <w:r>
              <w:t xml:space="preserve"> </w:t>
            </w:r>
            <w:r>
              <w:rPr>
                <w:b/>
                <w:i/>
              </w:rPr>
              <w:t>que apoye y defienda los valores de diversidad, igualdad e inclusión y las políticas correspondientes, y que adopte todas las medidas necesarias para tratar cualquier forma de injerencia extranjera en estas políticas en la Unión;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176</w:t>
      </w:r>
      <w:r>
        <w:rPr>
          <w:rStyle w:val="HideTWBExt"/>
        </w:rPr>
        <w:t>&lt;/NumAm&gt;</w:t>
      </w:r>
    </w:p>
    <w:p>
      <w:pPr>
        <w:pStyle w:val="NormalBold"/>
      </w:pPr>
      <w:r>
        <w:rPr>
          <w:rStyle w:val="HideTWBExt"/>
          <w:b w:val="0"/>
        </w:rPr>
        <w:t>&lt;RepeatBlock-By&gt;</w:t>
      </w:r>
      <w:r>
        <w:rPr>
          <w:rStyle w:val="HideTWBExt"/>
          <w:b w:val="0"/>
        </w:rPr>
        <w:t>&lt;Members&gt;</w:t>
      </w:r>
      <w:r>
        <w:t>Maria Walsh, Loucas Fourlas, Eleonora Meleti, Rosa Estaràs Ferragut, Arba Kokalari, Liesbet Sommen, Jagna Marczułajtis-Walczak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 – letra g sexies (nueva)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 sexies)</w:t>
            </w:r>
            <w:r>
              <w:tab/>
            </w:r>
            <w:r>
              <w:rPr>
                <w:b/>
                <w:i/>
              </w:rPr>
              <w:t>que abogue por el derecho de las niñas a una educación inclusiva, equitativa y de calidad, como motor clave del empoderamiento y la consecución de la igualdad de género, dotándolas de conocimientos, competencias y oportunidades, capacidades esenciales a lo largo de sus vidas, que les permitan reclamar sus derechos, acceder a la justicia, participar plenamente en la vida pública y luchar contra la violencia de género;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177</w:t>
      </w:r>
      <w:r>
        <w:rPr>
          <w:rStyle w:val="HideTWBExt"/>
        </w:rPr>
        <w:t>&lt;/NumAm&gt;</w:t>
      </w:r>
    </w:p>
    <w:p>
      <w:pPr>
        <w:pStyle w:val="NormalBold"/>
      </w:pPr>
      <w:r>
        <w:rPr>
          <w:rStyle w:val="HideTWBExt"/>
          <w:b w:val="0"/>
        </w:rPr>
        <w:t>&lt;RepeatBlock-By&gt;</w:t>
      </w:r>
      <w:r>
        <w:rPr>
          <w:rStyle w:val="HideTWBExt"/>
          <w:b w:val="0"/>
        </w:rPr>
        <w:t>&lt;Members&gt;</w:t>
      </w:r>
      <w:r>
        <w:t>Lucia Yar, Veronika Cifrová Ostrihoňová, Abir Al-Sahlani,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 – letra g septies (nueva)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 septies)</w:t>
            </w:r>
            <w:r>
              <w:tab/>
            </w:r>
            <w:r>
              <w:rPr>
                <w:b/>
                <w:i/>
              </w:rPr>
              <w:t>que destaque la necesidad de una comprensión más profunda de los movimientos contrarios a los derechos y a la igualdad de género, incluida la desinformación de género, el fenómeno «incel» y la misoginia y, en particular, sus formas en línea como la machoesfera;</w:t>
            </w:r>
            <w:r>
              <w:t xml:space="preserve"> </w:t>
            </w:r>
            <w:r>
              <w:rPr>
                <w:b/>
                <w:i/>
              </w:rPr>
              <w:t>que abogue por políticas más activas para contrarrestarlos y contrarrestar sus discursos;</w:t>
            </w:r>
            <w:r>
              <w:t xml:space="preserve"> </w:t>
            </w:r>
            <w:r>
              <w:rPr>
                <w:b/>
                <w:i/>
              </w:rPr>
              <w:t>que haga hincapié en la importancia de la prevención, también mediante el aumento de la alfabetización mediática digital, ofreciendo una educación sexual y afectiva integral y adaptada a la edad y sensibilizando a los profesionales y cuidadores;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178</w:t>
      </w:r>
      <w:r>
        <w:rPr>
          <w:rStyle w:val="HideTWBExt"/>
        </w:rPr>
        <w:t>&lt;/NumAm&gt;</w:t>
      </w:r>
    </w:p>
    <w:p>
      <w:pPr>
        <w:pStyle w:val="NormalBold"/>
      </w:pPr>
      <w:r>
        <w:rPr>
          <w:rStyle w:val="HideTWBExt"/>
          <w:b w:val="0"/>
        </w:rPr>
        <w:t>&lt;RepeatBlock-By&gt;</w:t>
      </w:r>
      <w:r>
        <w:rPr>
          <w:rStyle w:val="HideTWBExt"/>
          <w:b w:val="0"/>
        </w:rPr>
        <w:t>&lt;Members&gt;</w:t>
      </w:r>
      <w:r>
        <w:t>Maria Walsh, Loucas Fourlas, Eleonora Meleti, Rosa Estaràs Ferragut, Arba Kokalari, Liesbet Sommen, Jagna Marczułajtis-Walczak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 – letra g septies (nueva)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 septies)</w:t>
            </w:r>
            <w:r>
              <w:tab/>
            </w:r>
            <w:r>
              <w:rPr>
                <w:b/>
                <w:i/>
              </w:rPr>
              <w:t>que destaque la importancia de que las mujeres y las niñas puedan acceder a la justicia a todos los niveles y a medidas eficaces de protección y apoyo, haciendo hincapié en la posibilidad de denunciar, y la necesidad de que estas medidas se tramiten rápidamente;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179</w:t>
      </w:r>
      <w:r>
        <w:rPr>
          <w:rStyle w:val="HideTWBExt"/>
        </w:rPr>
        <w:t>&lt;/NumAm&gt;</w:t>
      </w:r>
    </w:p>
    <w:p>
      <w:pPr>
        <w:pStyle w:val="NormalBold"/>
      </w:pPr>
      <w:r>
        <w:rPr>
          <w:rStyle w:val="HideTWBExt"/>
          <w:b w:val="0"/>
        </w:rPr>
        <w:t>&lt;RepeatBlock-By&gt;</w:t>
      </w:r>
      <w:r>
        <w:rPr>
          <w:rStyle w:val="HideTWBExt"/>
          <w:b w:val="0"/>
        </w:rPr>
        <w:t>&lt;Members&gt;</w:t>
      </w:r>
      <w:r>
        <w:t>Mathilde Androuët, Elisabeth Dieringer, Catherine Griset, 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 – letra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 xml:space="preserve">que subraye que los derechos de las mujeres y la igualdad de género son derechos humanos fundamentales esenciales para el Estado de Derecho, las democracias resilientes </w:t>
            </w:r>
            <w:r>
              <w:rPr>
                <w:b/>
                <w:i/>
              </w:rPr>
              <w:t>e inclusivas</w:t>
            </w:r>
            <w:r>
              <w:t xml:space="preserve"> y los valores fundamentales de la Unión; que destaque que es lamentable que millones de mujeres y niñas, especialmente en contextos de conflicto y desplazamiento, sigan enfrentándose a la discriminación, la violencia y la negación de su dignidad y su libre albedrío; que reitere que la violación sigue siendo uno de los mayores atropellos de los derechos humanos a escala mundial; que </w:t>
            </w:r>
            <w:r>
              <w:rPr>
                <w:b/>
                <w:i/>
              </w:rPr>
              <w:t>insista en la importancia de la legislación sobre la violación basada</w:t>
            </w:r>
            <w:r>
              <w:t xml:space="preserve"> en la </w:t>
            </w:r>
            <w:r>
              <w:rPr>
                <w:b/>
                <w:i/>
              </w:rPr>
              <w:t>noción del consentimiento</w:t>
            </w:r>
            <w:r>
              <w:t xml:space="preserve"> en la Unión;</w:t>
            </w:r>
          </w:p>
        </w:tc>
        <w:tc>
          <w:tcPr>
            <w:tcW w:w="4876" w:type="dxa"/>
            <w:tcBorders>
              <w:top w:val="nil"/>
              <w:left w:val="nil"/>
              <w:bottom w:val="nil"/>
              <w:right w:val="nil"/>
            </w:tcBorders>
          </w:tcPr>
          <w:p>
            <w:pPr>
              <w:pStyle w:val="Normal6a"/>
            </w:pPr>
            <w:r>
              <w:t>h)</w:t>
            </w:r>
            <w:r>
              <w:tab/>
            </w:r>
            <w:r>
              <w:t xml:space="preserve">que subraye que los derechos de las mujeres y la igualdad de género son derechos humanos fundamentales esenciales para el Estado de Derecho, las democracias resilientes y los valores fundamentales de la Unión; que destaque que es lamentable que millones de mujeres y niñas, especialmente en contextos de conflicto y desplazamiento, sigan enfrentándose a la discriminación, la violencia y la negación de su dignidad y su libre albedrío; que reitere que la violación sigue siendo uno de los mayores atropellos de los derechos humanos a escala mundial; que </w:t>
            </w:r>
            <w:r>
              <w:rPr>
                <w:b/>
                <w:i/>
              </w:rPr>
              <w:t>precise que el 90 % de las migrantes ilegales</w:t>
            </w:r>
            <w:r>
              <w:t xml:space="preserve"> en la </w:t>
            </w:r>
            <w:r>
              <w:rPr>
                <w:b/>
                <w:i/>
              </w:rPr>
              <w:t>ruta del Mediterráneo son víctimas de violaciones o abusos sexuales por parte de traficantes y otros migrantes</w:t>
            </w:r>
            <w:r>
              <w:rPr>
                <w:b/>
                <w:i/>
                <w:vertAlign w:val="superscript"/>
              </w:rPr>
              <w:t>1 bis</w:t>
            </w:r>
            <w:r>
              <w:rPr>
                <w:b/>
                <w:i/>
              </w:rPr>
              <w:t>;</w:t>
            </w:r>
            <w:r>
              <w:t xml:space="preserve"> </w:t>
            </w:r>
            <w:r>
              <w:rPr>
                <w:b/>
                <w:i/>
              </w:rPr>
              <w:t>que reconozca que la ideología transgénero supone una amenaza para la situación de las mujeres</w:t>
            </w:r>
            <w:r>
              <w:t xml:space="preserve"> en la Unión </w:t>
            </w:r>
            <w:r>
              <w:rPr>
                <w:b/>
                <w:i/>
              </w:rPr>
              <w:t>y en todo el mundo al difuminar su identidad, al permitir que un hombre se apropie con total libertad de la identidad de una mujer, al animar a un hombre a participar en instituciones y competiciones como si fuera mujer, al permitir que un hombre se beneficie de la igualdad de género como si fuera mujer, al incitar a la violencia o al amenazar a quienes denuncian tales abusos</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 bis</w:t>
            </w:r>
            <w:r>
              <w:t xml:space="preserve"> </w:t>
            </w:r>
            <w:r>
              <w:rPr>
                <w:b/>
                <w:i/>
              </w:rPr>
              <w:t>Fuente:</w:t>
            </w:r>
            <w:r>
              <w:t xml:space="preserve"> </w:t>
            </w:r>
            <w:r>
              <w:rPr>
                <w:b/>
                <w:i/>
              </w:rPr>
              <w:t>https://news.un.org/fr/story/2024/11/1150996 Organización Internacional para las Migraciones (OIM), Centro Mixto de Migración (MMC), Oficina del Alto Comisionado de las Naciones Unidas para los Refugiados (ACNUR), «On This Journey, No One Cares if You Live or Die:</w:t>
            </w:r>
            <w:r>
              <w:t xml:space="preserve"> </w:t>
            </w:r>
            <w:r>
              <w:rPr>
                <w:b/>
                <w:i/>
              </w:rPr>
              <w:t>Abuse, Protection and Justice along Routes between East and West Africa and Africa’s Mediterranean Coast» (En esta travesía, a nadie le importa si vives o mueres: abusos, protección y justicia en las rutas entre África Oriental y Occidental y la costa mediterránea africana) — Volumen 2, OIM, MMC, ACNUR, Ginebra, 2024.</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180</w:t>
      </w:r>
      <w:r>
        <w:rPr>
          <w:rStyle w:val="HideTWBExt"/>
        </w:rPr>
        <w:t>&lt;/NumAm&gt;</w:t>
      </w:r>
    </w:p>
    <w:p>
      <w:pPr>
        <w:pStyle w:val="NormalBold"/>
      </w:pPr>
      <w:r>
        <w:rPr>
          <w:rStyle w:val="HideTWBExt"/>
          <w:b w:val="0"/>
        </w:rPr>
        <w:t>&lt;RepeatBlock-By&gt;</w:t>
      </w:r>
      <w:r>
        <w:rPr>
          <w:rStyle w:val="HideTWBExt"/>
          <w:b w:val="0"/>
        </w:rPr>
        <w:t>&lt;Members&gt;</w:t>
      </w:r>
      <w:r>
        <w:t>Heléne Fritzon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 – letra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que subraye que los derechos de las mujeres y la igualdad de género son derechos humanos fundamentales esenciales para el Estado de Derecho, las democracias resilientes e inclusivas y los valores fundamentales de la Unión; que destaque que es lamentable que millones de mujeres y niñas, especialmente en contextos de conflicto y desplazamiento, sigan enfrentándose a la discriminación, la violencia y la negación de su dignidad y su libre albedrío; que reitere que la violación sigue siendo uno de los mayores atropellos de los derechos humanos a escala mundial; que insista en la importancia de la legislación sobre la violación basada en la noción del consentimiento en la Unión;</w:t>
            </w:r>
          </w:p>
        </w:tc>
        <w:tc>
          <w:tcPr>
            <w:tcW w:w="4876" w:type="dxa"/>
            <w:tcBorders>
              <w:top w:val="nil"/>
              <w:left w:val="nil"/>
              <w:bottom w:val="nil"/>
              <w:right w:val="nil"/>
            </w:tcBorders>
          </w:tcPr>
          <w:p>
            <w:pPr>
              <w:pStyle w:val="Normal6a"/>
            </w:pPr>
            <w:r>
              <w:t>h)</w:t>
            </w:r>
            <w:r>
              <w:tab/>
            </w:r>
            <w:r>
              <w:t xml:space="preserve">que subraye que los derechos de las mujeres y la igualdad de género son derechos humanos fundamentales esenciales para el Estado de Derecho, las democracias resilientes e inclusivas y los valores fundamentales de la Unión; que destaque que es lamentable que millones de mujeres y niñas, especialmente en contextos de conflicto y desplazamiento, sigan enfrentándose a la discriminación, la violencia y la negación de su dignidad y su libre albedrío; que reitere que la violación sigue siendo uno de los mayores atropellos de los derechos humanos a escala mundial; que insista en la importancia de la legislación sobre la violación basada en la noción del consentimiento en la Unión; </w:t>
            </w:r>
            <w:r>
              <w:rPr>
                <w:b/>
                <w:i/>
              </w:rPr>
              <w:t>que reafirme que el acceso al aborto seguro y legal es un aspecto fundamental de la salud y los derechos sexuales y reproductivos de las mujeres y es esencial para su autonomía física;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181</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 – letra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 xml:space="preserve">que subraye que los derechos de las mujeres y la igualdad de género son derechos humanos fundamentales esenciales para el Estado de Derecho, las democracias resilientes e inclusivas y los valores fundamentales de la Unión; que destaque que es lamentable que millones de mujeres y niñas, especialmente en contextos de conflicto y desplazamiento, sigan enfrentándose a la discriminación, la violencia y la negación de su dignidad y su libre albedrío; </w:t>
            </w:r>
            <w:r>
              <w:rPr>
                <w:b/>
                <w:i/>
              </w:rPr>
              <w:t>que reitere que la violación sigue siendo uno de los mayores atropellos de los derechos humanos a escala mundial;</w:t>
            </w:r>
            <w:r>
              <w:t xml:space="preserve"> </w:t>
            </w:r>
            <w:r>
              <w:rPr>
                <w:b/>
                <w:i/>
              </w:rPr>
              <w:t>que insista en la importancia de la legislación sobre la violación basada en la noción del consentimiento en la Unión;</w:t>
            </w:r>
          </w:p>
        </w:tc>
        <w:tc>
          <w:tcPr>
            <w:tcW w:w="4876" w:type="dxa"/>
            <w:tcBorders>
              <w:top w:val="nil"/>
              <w:left w:val="nil"/>
              <w:bottom w:val="nil"/>
              <w:right w:val="nil"/>
            </w:tcBorders>
          </w:tcPr>
          <w:p>
            <w:pPr>
              <w:pStyle w:val="Normal6a"/>
            </w:pPr>
            <w:r>
              <w:t>h)</w:t>
            </w:r>
            <w:r>
              <w:tab/>
            </w:r>
            <w:r>
              <w:t>que subraye que los derechos de las mujeres y la igualdad de género son derechos humanos fundamentales esenciales para el Estado de Derecho, las democracias resilientes e inclusivas y los valores fundamentales de la Unión; que destaque que es lamentable que millones de mujeres y niñas, especialmente en contextos de conflicto y desplazamiento, sigan enfrentándose a la discriminación, la violencia y la negación de su dignidad y su libre albedrío;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182</w:t>
      </w:r>
      <w:r>
        <w:rPr>
          <w:rStyle w:val="HideTWBExt"/>
        </w:rPr>
        <w:t>&lt;/NumAm&gt;</w:t>
      </w:r>
    </w:p>
    <w:p>
      <w:pPr>
        <w:pStyle w:val="NormalBold"/>
      </w:pPr>
      <w:r>
        <w:rPr>
          <w:rStyle w:val="HideTWBExt"/>
          <w:b w:val="0"/>
        </w:rPr>
        <w:t>&lt;RepeatBlock-By&gt;</w:t>
      </w:r>
      <w:r>
        <w:rPr>
          <w:rStyle w:val="HideTWBExt"/>
          <w:b w:val="0"/>
        </w:rPr>
        <w:t>&lt;Members&gt;</w:t>
      </w:r>
      <w:r>
        <w:t>Maria Walsh, Loucas Fourlas, Eleonora Meleti, Rosa Estaràs Ferragut, Arba Kokalari, Liesbet Sommen, Jagna Marczułajtis-Walczak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 – letra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 xml:space="preserve">que subraye que los derechos de las mujeres y la igualdad de género son derechos humanos fundamentales esenciales para el Estado de Derecho, las democracias resilientes e inclusivas y los valores fundamentales de la Unión; que destaque que es lamentable que millones de mujeres y niñas, especialmente en contextos de conflicto y desplazamiento, sigan enfrentándose a la discriminación, la violencia y la negación de su dignidad y su libre albedrío; que reitere que la violación sigue siendo uno de los mayores atropellos de los derechos humanos a escala mundial; que insista en la importancia de la legislación sobre la violación basada en la noción del consentimiento </w:t>
            </w:r>
            <w:r>
              <w:rPr>
                <w:b/>
                <w:i/>
              </w:rPr>
              <w:t>en la Unión</w:t>
            </w:r>
            <w:r>
              <w:t>;</w:t>
            </w:r>
          </w:p>
        </w:tc>
        <w:tc>
          <w:tcPr>
            <w:tcW w:w="4876" w:type="dxa"/>
            <w:tcBorders>
              <w:top w:val="nil"/>
              <w:left w:val="nil"/>
              <w:bottom w:val="nil"/>
              <w:right w:val="nil"/>
            </w:tcBorders>
          </w:tcPr>
          <w:p>
            <w:pPr>
              <w:pStyle w:val="Normal6a"/>
            </w:pPr>
            <w:r>
              <w:t>h)</w:t>
            </w:r>
            <w:r>
              <w:tab/>
            </w:r>
            <w:r>
              <w:t xml:space="preserve">que subraye que los derechos de las mujeres y la igualdad de género son derechos humanos fundamentales esenciales para el Estado de Derecho, las democracias resilientes e inclusivas y los valores fundamentales de la Unión; que destaque que es lamentable que millones de mujeres y niñas, especialmente en contextos de conflicto y desplazamiento, sigan enfrentándose a la discriminación, la violencia y la negación de su dignidad y su libre albedrío; que reitere que la violación sigue siendo uno de los mayores atropellos de los derechos humanos a escala mundial; que insista en la importancia de la legislación sobre la violación basada en la noción del consentimiento </w:t>
            </w:r>
            <w:r>
              <w:rPr>
                <w:b/>
                <w:i/>
              </w:rPr>
              <w:t>como paso necesario para adoptar un enfoque global para luchar contra la violencia sexual contra las mujeres y las niñas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183</w:t>
      </w:r>
      <w:r>
        <w:rPr>
          <w:rStyle w:val="HideTWBExt"/>
        </w:rPr>
        <w:t>&lt;/NumAm&gt;</w:t>
      </w:r>
    </w:p>
    <w:p>
      <w:pPr>
        <w:pStyle w:val="NormalBold"/>
      </w:pPr>
      <w:r>
        <w:rPr>
          <w:rStyle w:val="HideTWBExt"/>
          <w:b w:val="0"/>
        </w:rPr>
        <w:t>&lt;RepeatBlock-By&gt;</w:t>
      </w:r>
      <w:r>
        <w:rPr>
          <w:rStyle w:val="HideTWBExt"/>
          <w:b w:val="0"/>
        </w:rPr>
        <w:t>&lt;Members&gt;</w:t>
      </w:r>
      <w:r>
        <w:t>Lucia Yar, Veronika Cifrová Ostrihoňová, Abir Al-Sahlani,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 – letra h bis (nueva)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 bis)</w:t>
            </w:r>
            <w:r>
              <w:tab/>
            </w:r>
            <w:r>
              <w:rPr>
                <w:b/>
                <w:i/>
              </w:rPr>
              <w:t>que abogue por una definición de violación que se fundamente en el consentimiento como norma universal en todo el mundo, con el fin de mejorar la protección jurídica y garantizar que la violencia sexual se defina por la ausencia de consentimiento, y no únicamente por el uso de la fuerza;</w:t>
            </w:r>
            <w:r>
              <w:t xml:space="preserve"> </w:t>
            </w:r>
            <w:r>
              <w:rPr>
                <w:b/>
                <w:i/>
              </w:rPr>
              <w:t>que promueva la idea de que la ausencia de resistencia o silencio por parte de las víctimas no equivale al consentimiento;</w:t>
            </w:r>
            <w:r>
              <w:t xml:space="preserve"> </w:t>
            </w:r>
            <w:r>
              <w:rPr>
                <w:b/>
                <w:i/>
              </w:rPr>
              <w:t>que subraye que no puede entenderse que el consentimiento previo o una relación existente impliquen un consentimiento actual o futuro para ningún acto sexual;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184</w:t>
      </w:r>
      <w:r>
        <w:rPr>
          <w:rStyle w:val="HideTWBExt"/>
        </w:rPr>
        <w:t>&lt;/NumAm&gt;</w:t>
      </w:r>
    </w:p>
    <w:p>
      <w:pPr>
        <w:pStyle w:val="NormalBold"/>
      </w:pPr>
      <w:r>
        <w:rPr>
          <w:rStyle w:val="HideTWBExt"/>
          <w:b w:val="0"/>
        </w:rPr>
        <w:t>&lt;RepeatBlock-By&gt;</w:t>
      </w:r>
      <w:r>
        <w:rPr>
          <w:rStyle w:val="HideTWBExt"/>
          <w:b w:val="0"/>
        </w:rPr>
        <w:t>&lt;Members&gt;</w:t>
      </w:r>
      <w:r>
        <w:t>Margarita de la Pisa Carrión, Mathilde Androuët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 – letra h bis (nueva)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 bis)</w:t>
            </w:r>
            <w:r>
              <w:tab/>
            </w:r>
            <w:r>
              <w:rPr>
                <w:b/>
                <w:i/>
              </w:rPr>
              <w:t>que promueva la garantía de la igualdad entre hombres y mujeres ante la ley y la imparcialidad de los procedimientos judiciales;</w:t>
            </w:r>
            <w:r>
              <w:t xml:space="preserve"> </w:t>
            </w:r>
            <w:r>
              <w:rPr>
                <w:b/>
                <w:i/>
              </w:rPr>
              <w:t>que la introducción de nuevas normas sobre el consentimiento podría alterar un concepto ya definido jurídicamente, creando inseguridad jurídica;</w:t>
            </w:r>
            <w:r>
              <w:t xml:space="preserve"> </w:t>
            </w:r>
            <w:r>
              <w:rPr>
                <w:b/>
                <w:i/>
              </w:rPr>
              <w:t>que la creación de tribunales especiales o excepcionales conlleva el riesgo de socavar la igualdad jurídica entre hombres y mujeres y afectar a la integridad y coherencia del sistema judicial;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185</w:t>
      </w:r>
      <w:r>
        <w:rPr>
          <w:rStyle w:val="HideTWBExt"/>
        </w:rPr>
        <w:t>&lt;/NumAm&gt;</w:t>
      </w:r>
    </w:p>
    <w:p>
      <w:pPr>
        <w:pStyle w:val="NormalBold"/>
      </w:pPr>
      <w:r>
        <w:rPr>
          <w:rStyle w:val="HideTWBExt"/>
          <w:b w:val="0"/>
        </w:rPr>
        <w:t>&lt;RepeatBlock-By&gt;</w:t>
      </w:r>
      <w:r>
        <w:rPr>
          <w:rStyle w:val="HideTWBExt"/>
          <w:b w:val="0"/>
        </w:rPr>
        <w:t>&lt;Members&gt;</w:t>
      </w:r>
      <w:r>
        <w:t>Kathleen Funchion, Elena Kountoura, Carolina Morace, Irene Montero, Emma Fourreau, Hanna Gedin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 – letra h bis (nueva)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 bis)</w:t>
            </w:r>
            <w:r>
              <w:tab/>
            </w:r>
            <w:r>
              <w:rPr>
                <w:b/>
                <w:i/>
              </w:rPr>
              <w:t>que haga hincapié en que la guerra y los conflictos tienen un impacto desproporcionado y desastroso en las mujeres;</w:t>
            </w:r>
            <w:r>
              <w:t xml:space="preserve"> </w:t>
            </w:r>
            <w:r>
              <w:rPr>
                <w:b/>
                <w:i/>
              </w:rPr>
              <w:t>que abogue por la paz y unas negociaciones inclusivas en todo el mundo como soluciones para poner fin a los conflictos y, de este modo, acabar con la violencia contra las mujeres y las niñas en estos contextos;</w:t>
            </w:r>
            <w:r>
              <w:t xml:space="preserve"> </w:t>
            </w:r>
            <w:r>
              <w:rPr>
                <w:b/>
                <w:i/>
              </w:rPr>
              <w:t>que reconozca el increíble trabajo realizado por las mujeres en las fuerzas de mantenimiento de la paz de las Naciones Unidas en zonas de conflicto en todo el mundo;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186</w:t>
      </w:r>
      <w:r>
        <w:rPr>
          <w:rStyle w:val="HideTWBExt"/>
        </w:rPr>
        <w:t>&lt;/NumAm&gt;</w:t>
      </w:r>
    </w:p>
    <w:p>
      <w:pPr>
        <w:pStyle w:val="NormalBold"/>
      </w:pPr>
      <w:r>
        <w:rPr>
          <w:rStyle w:val="HideTWBExt"/>
          <w:b w:val="0"/>
        </w:rPr>
        <w:t>&lt;RepeatBlock-By&gt;</w:t>
      </w:r>
      <w:r>
        <w:rPr>
          <w:rStyle w:val="HideTWBExt"/>
          <w:b w:val="0"/>
        </w:rPr>
        <w:t>&lt;Members&gt;</w:t>
      </w:r>
      <w:r>
        <w:t>Rosa Estaràs Ferragut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 – letra h bis (nueva)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 bis)</w:t>
            </w:r>
            <w:r>
              <w:tab/>
            </w:r>
            <w:r>
              <w:rPr>
                <w:b/>
                <w:i/>
              </w:rPr>
              <w:t>Considerando que las personas con discapacidad, especialmente mujeres y niñas con discapacidad, enfrentan barreras estructurales y prácticas para el acceso a la justicia y la participación pública:</w:t>
            </w:r>
            <w:r>
              <w:t xml:space="preserve"> </w:t>
            </w:r>
            <w:r>
              <w:rPr>
                <w:b/>
                <w:i/>
              </w:rPr>
              <w:t>subraya la necesidad de medidas específicas para garantizar su plena inclusión, accesibilidad universal y acceso a la protección efectiva;</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187</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 – letra h bis (nueva)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 bis)</w:t>
            </w:r>
            <w:r>
              <w:tab/>
            </w:r>
            <w:r>
              <w:rPr>
                <w:b/>
                <w:i/>
              </w:rPr>
              <w:t>que reitere que la violación sigue siendo uno de los mayores atropellos de los derechos humanos a escala mundial;</w:t>
            </w:r>
            <w:r>
              <w:t xml:space="preserve"> </w:t>
            </w:r>
            <w:r>
              <w:rPr>
                <w:b/>
                <w:i/>
              </w:rPr>
              <w:t>que exija que todos los Estados miembros reconozcan que la violación significa sexo sin consentimiento y garanticen a las supervivientes un acceso real a la justicia y al apoyo;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188</w:t>
      </w:r>
      <w:r>
        <w:rPr>
          <w:rStyle w:val="HideTWBExt"/>
        </w:rPr>
        <w:t>&lt;/NumAm&gt;</w:t>
      </w:r>
    </w:p>
    <w:p>
      <w:pPr>
        <w:pStyle w:val="NormalBold"/>
      </w:pPr>
      <w:r>
        <w:rPr>
          <w:rStyle w:val="HideTWBExt"/>
          <w:b w:val="0"/>
        </w:rPr>
        <w:t>&lt;RepeatBlock-By&gt;</w:t>
      </w:r>
      <w:r>
        <w:rPr>
          <w:rStyle w:val="HideTWBExt"/>
          <w:b w:val="0"/>
        </w:rPr>
        <w:t>&lt;Members&gt;</w:t>
      </w:r>
      <w:r>
        <w:t>Maria Walsh, Loucas Fourlas, Eleonora Meleti, Rosa Estaràs Ferragut, Arba Kokalari, Liesbet Sommen, Jagna Marczułajtis-Walczak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 – letra h bis (nueva)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 bis)</w:t>
            </w:r>
            <w:r>
              <w:tab/>
            </w:r>
            <w:r>
              <w:rPr>
                <w:b/>
                <w:i/>
              </w:rPr>
              <w:t>que recuerde la importancia de prevenir la violencia de género mediante campañas adecuadas y otras acciones, por ejemplo, a través de medidas educativas pertinentes, específicas, globales y adaptadas a la edad;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189</w:t>
      </w:r>
      <w:r>
        <w:rPr>
          <w:rStyle w:val="HideTWBExt"/>
        </w:rPr>
        <w:t>&lt;/NumAm&gt;</w:t>
      </w:r>
    </w:p>
    <w:p>
      <w:pPr>
        <w:pStyle w:val="NormalBold"/>
      </w:pPr>
      <w:r>
        <w:rPr>
          <w:rStyle w:val="HideTWBExt"/>
          <w:b w:val="0"/>
        </w:rPr>
        <w:t>&lt;RepeatBlock-By&gt;</w:t>
      </w:r>
      <w:r>
        <w:rPr>
          <w:rStyle w:val="HideTWBExt"/>
          <w:b w:val="0"/>
        </w:rPr>
        <w:t>&lt;Members&gt;</w:t>
      </w:r>
      <w:r>
        <w:t>Lucia Yar, Veronika Cifrová Ostrihoňová, Abir Al-Sahlani,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 – letra h ter (nueva)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 ter)</w:t>
            </w:r>
            <w:r>
              <w:tab/>
            </w:r>
            <w:r>
              <w:rPr>
                <w:b/>
                <w:i/>
              </w:rPr>
              <w:t>que fomente activamente la introducción de una educación sexual y afectiva integral y adaptada a la edad, así como la organización de campañas o programas de sensibilización, con el fin de aumentar el conocimiento sobre la integridad física y el papel del consentimiento en las relaciones sexuales, con el objetivo de capacitar a las personas para que reconozcan los abusos, busquen ayuda y naveguen con mayor confianza por los mecanismos de denuncia, mejorando así en última instancia el acceso a la justicia y reduciendo la tolerancia frente a las prácticas abusivas;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190</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 – letra h ter (nueva)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 ter)</w:t>
            </w:r>
            <w:r>
              <w:tab/>
            </w:r>
            <w:r>
              <w:rPr>
                <w:b/>
                <w:i/>
              </w:rPr>
              <w:t>que destaque el impacto desproporcionado del cambio climático y la degradación del medio ambiente en las mujeres y las niñas;</w:t>
            </w:r>
            <w:r>
              <w:t xml:space="preserve"> </w:t>
            </w:r>
            <w:r>
              <w:rPr>
                <w:b/>
                <w:i/>
              </w:rPr>
              <w:t>que promueva una perspectiva ecofeminista y garantice la participación de las mujeres, los jóvenes y los activistas indígenas en las negociaciones sobre el clima y la biodiversidad;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191</w:t>
      </w:r>
      <w:r>
        <w:rPr>
          <w:rStyle w:val="HideTWBExt"/>
        </w:rPr>
        <w:t>&lt;/NumAm&gt;</w:t>
      </w:r>
    </w:p>
    <w:p>
      <w:pPr>
        <w:pStyle w:val="NormalBold"/>
      </w:pPr>
      <w:r>
        <w:rPr>
          <w:rStyle w:val="HideTWBExt"/>
          <w:b w:val="0"/>
        </w:rPr>
        <w:t>&lt;RepeatBlock-By&gt;</w:t>
      </w:r>
      <w:r>
        <w:rPr>
          <w:rStyle w:val="HideTWBExt"/>
          <w:b w:val="0"/>
        </w:rPr>
        <w:t>&lt;Members&gt;</w:t>
      </w:r>
      <w:r>
        <w:t>Lucia Yar, Veronika Cifrová Ostrihoňová, Abir Al-Sahlani,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 – letra h quater (nueva)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 quater)</w:t>
            </w:r>
            <w:r>
              <w:tab/>
            </w:r>
            <w:r>
              <w:rPr>
                <w:b/>
                <w:i/>
              </w:rPr>
              <w:t>que promueva la adopción de las normas contempladas en el Convenio de Estambul a escala mundial;</w:t>
            </w:r>
            <w:r>
              <w:t xml:space="preserve"> </w:t>
            </w:r>
            <w:r>
              <w:rPr>
                <w:b/>
                <w:i/>
              </w:rPr>
              <w:t>que dirija un diálogo interno en el Consejo para animar a los Estados miembros que aún no han ratificado el Convenio a que lo hagan sin demora;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192</w:t>
      </w:r>
      <w:r>
        <w:rPr>
          <w:rStyle w:val="HideTWBExt"/>
        </w:rPr>
        <w:t>&lt;/NumAm&gt;</w:t>
      </w:r>
    </w:p>
    <w:p>
      <w:pPr>
        <w:pStyle w:val="NormalBold"/>
      </w:pPr>
      <w:r>
        <w:rPr>
          <w:rStyle w:val="HideTWBExt"/>
          <w:b w:val="0"/>
        </w:rPr>
        <w:t>&lt;RepeatBlock-By&gt;</w:t>
      </w:r>
      <w:r>
        <w:rPr>
          <w:rStyle w:val="HideTWBExt"/>
          <w:b w:val="0"/>
        </w:rPr>
        <w:t>&lt;Members&gt;</w:t>
      </w:r>
      <w:r>
        <w:t>Lucia Yar, Veronika Cifrová Ostrihoňová, Abir Al-Sahlani,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 – letra h quinquies (nueva)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 quinquies)</w:t>
            </w:r>
            <w:r>
              <w:tab/>
            </w:r>
            <w:r>
              <w:rPr>
                <w:b/>
                <w:i/>
              </w:rPr>
              <w:t>que condene en los términos más enérgicos el uso de la violación y otras formas de violencia sexual como arma de guerra y que recuerde que dicha conducta puede constituir crímenes de guerra o crímenes contra la humanidad con arreglo al Derecho internacional;</w:t>
            </w:r>
            <w:r>
              <w:t xml:space="preserve"> </w:t>
            </w:r>
            <w:r>
              <w:rPr>
                <w:b/>
                <w:i/>
              </w:rPr>
              <w:t>que trabaje activamente para garantizar el enjuiciamiento y la rendición de cuentas por estos tipos de delitos a escala internacional y mediante la aplicación del régimen de sanciones de la Unión de alcance mundial en materia de derechos humanos;</w:t>
            </w:r>
            <w:r>
              <w:t xml:space="preserve"> </w:t>
            </w:r>
            <w:r>
              <w:rPr>
                <w:b/>
                <w:i/>
              </w:rPr>
              <w:t>que refuerce el apoyo a los esfuerzos internacionales para documentar estos delitos en los conflictos en curso y a las medidas de prevención;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193</w:t>
      </w:r>
      <w:r>
        <w:rPr>
          <w:rStyle w:val="HideTWBExt"/>
        </w:rPr>
        <w:t>&lt;/NumAm&gt;</w:t>
      </w:r>
    </w:p>
    <w:p>
      <w:pPr>
        <w:pStyle w:val="NormalBold"/>
      </w:pPr>
      <w:r>
        <w:rPr>
          <w:rStyle w:val="HideTWBExt"/>
          <w:b w:val="0"/>
        </w:rPr>
        <w:t>&lt;RepeatBlock-By&gt;</w:t>
      </w:r>
      <w:r>
        <w:rPr>
          <w:rStyle w:val="HideTWBExt"/>
          <w:b w:val="0"/>
        </w:rPr>
        <w:t>&lt;Members&gt;</w:t>
      </w:r>
      <w:r>
        <w:t>Lucia Yar, Veronika Cifrová Ostrihoňová, Abir Al-Sahlani,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 – letra h sexies (nueva)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 sexies)</w:t>
            </w:r>
            <w:r>
              <w:tab/>
            </w:r>
            <w:r>
              <w:rPr>
                <w:b/>
                <w:i/>
              </w:rPr>
              <w:t>que promueva una cooperación estrecha de Eurojust con la CPI en materia de documentación de violaciones, abusos y otras formas de violencia sexual en tiempos de guerra en Ucrania, y que pida a la Unión, a Eurojust y a la CPI que sigan reforzando los esfuerzos de documentación coordinados que tengan en cuenta el trauma y que estén centrados en las víctimas, así como los marcos de cooperación a escala mundial para otras zonas de conflicto, al objeto de garantizar que las víctimas sean identificadas y protegidas y puedan acceder a la justicia;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194</w:t>
      </w:r>
      <w:r>
        <w:rPr>
          <w:rStyle w:val="HideTWBExt"/>
        </w:rPr>
        <w:t>&lt;/NumAm&gt;</w:t>
      </w:r>
    </w:p>
    <w:p>
      <w:pPr>
        <w:pStyle w:val="NormalBold"/>
      </w:pPr>
      <w:r>
        <w:rPr>
          <w:rStyle w:val="HideTWBExt"/>
          <w:b w:val="0"/>
        </w:rPr>
        <w:t>&lt;RepeatBlock-By&gt;</w:t>
      </w:r>
      <w:r>
        <w:rPr>
          <w:rStyle w:val="HideTWBExt"/>
          <w:b w:val="0"/>
        </w:rPr>
        <w:t>&lt;Members&gt;</w:t>
      </w:r>
      <w:r>
        <w:t>Lucia Yar, Veronika Cifrová Ostrihoňová, Abir Al-Sahlani,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 – letra h septies (nueva)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 septies)</w:t>
            </w:r>
            <w:r>
              <w:tab/>
            </w:r>
            <w:r>
              <w:rPr>
                <w:b/>
                <w:i/>
              </w:rPr>
              <w:t>que subraye la importancia de garantizar el acceso de todas las mujeres a la salud y los derechos sexuales y reproductivos, en particular a los anticonceptivos de emergencia, las pruebas de detección de infecciones de transmisión sexual, la profilaxis tras la exposición y la atención al aborto, ya que el acceso a la salud y los derechos sexuales y reproductivos es esencial para remediar las consecuencias de la violencia sexual para las supervivientes;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195</w:t>
      </w:r>
      <w:r>
        <w:rPr>
          <w:rStyle w:val="HideTWBExt"/>
        </w:rPr>
        <w:t>&lt;/NumAm&gt;</w:t>
      </w:r>
    </w:p>
    <w:p>
      <w:pPr>
        <w:pStyle w:val="NormalBold"/>
      </w:pPr>
      <w:r>
        <w:rPr>
          <w:rStyle w:val="HideTWBExt"/>
          <w:b w:val="0"/>
        </w:rPr>
        <w:t>&lt;RepeatBlock-By&gt;</w:t>
      </w:r>
      <w:r>
        <w:rPr>
          <w:rStyle w:val="HideTWBExt"/>
          <w:b w:val="0"/>
        </w:rPr>
        <w:t>&lt;Members&gt;</w:t>
      </w:r>
      <w:r>
        <w:t>Lucia Yar, Veronika Cifrová Ostrihoňová, Abir Al-Sahlani,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 – letra h octies (nueva)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 octies)</w:t>
            </w:r>
            <w:r>
              <w:tab/>
            </w:r>
            <w:r>
              <w:rPr>
                <w:b/>
                <w:i/>
              </w:rPr>
              <w:t>que haga hincapié en que la falta o la denegación de acceso a la salud y los derechos sexuales y reproductivos, incluido el aborto seguro y legal, es una forma de violencia de género y una violación de los derechos humanos y fundamentales, y que trabaje activamente en pro de una mayor accesibilidad a la salud y los derechos sexuales y reproductivos a nivel mundial;</w:t>
            </w:r>
            <w:r>
              <w:t xml:space="preserve"> </w:t>
            </w:r>
            <w:r>
              <w:rPr>
                <w:b/>
                <w:i/>
              </w:rPr>
              <w:t>que pida a la Comisión que presente una propuesta para consagrar el derecho al aborto seguro y legal en la Carta de los Derechos Fundamentales de la Unión Europea;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196</w:t>
      </w:r>
      <w:r>
        <w:rPr>
          <w:rStyle w:val="HideTWBExt"/>
        </w:rPr>
        <w:t>&lt;/NumAm&gt;</w:t>
      </w:r>
    </w:p>
    <w:p>
      <w:pPr>
        <w:pStyle w:val="NormalBold"/>
      </w:pPr>
      <w:r>
        <w:rPr>
          <w:rStyle w:val="HideTWBExt"/>
          <w:b w:val="0"/>
        </w:rPr>
        <w:t>&lt;RepeatBlock-By&gt;</w:t>
      </w:r>
      <w:r>
        <w:rPr>
          <w:rStyle w:val="HideTWBExt"/>
          <w:b w:val="0"/>
        </w:rPr>
        <w:t>&lt;Members&gt;</w:t>
      </w:r>
      <w:r>
        <w:t>Lucia Yar, Veronika Cifrová Ostrihoňová, Abir Al-Sahlani,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 – letra h nonies (nueva)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 nonies)</w:t>
            </w:r>
            <w:r>
              <w:tab/>
            </w:r>
            <w:r>
              <w:rPr>
                <w:b/>
                <w:i/>
              </w:rPr>
              <w:t>que garantice que las políticas exteriores de la Unión promuevan activamente el acceso a la salud y los derechos sexuales y reproductivos como parte de la consecución de los objetivos de desarrollo sostenible;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197</w:t>
      </w:r>
      <w:r>
        <w:rPr>
          <w:rStyle w:val="HideTWBExt"/>
        </w:rPr>
        <w:t>&lt;/NumAm&gt;</w:t>
      </w:r>
    </w:p>
    <w:p>
      <w:pPr>
        <w:pStyle w:val="NormalBold"/>
      </w:pPr>
      <w:r>
        <w:rPr>
          <w:rStyle w:val="HideTWBExt"/>
          <w:b w:val="0"/>
        </w:rPr>
        <w:t>&lt;RepeatBlock-By&gt;</w:t>
      </w:r>
      <w:r>
        <w:rPr>
          <w:rStyle w:val="HideTWBExt"/>
          <w:b w:val="0"/>
        </w:rPr>
        <w:t>&lt;Members&gt;</w:t>
      </w:r>
      <w:r>
        <w:t>Lucia Yar, Veronika Cifrová Ostrihoňová, Abir Al-Sahlani,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 – letra h decies (nueva)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 decies)</w:t>
            </w:r>
            <w:r>
              <w:tab/>
            </w:r>
            <w:r>
              <w:rPr>
                <w:b/>
                <w:i/>
              </w:rPr>
              <w:t>que se comprometa a aumentar la financiación para la igualdad de género y los derechos de las mujeres, incluida la salud y los derechos sexuales y reproductivos, en el próximo MFP y lo convierta en una prioridad en el marco de la próxima Estrategia para la Igualdad de Género posterior a 2027 y del Plan de Acción en materia de Género IV;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198</w:t>
      </w:r>
      <w:r>
        <w:rPr>
          <w:rStyle w:val="HideTWBExt"/>
        </w:rPr>
        <w:t>&lt;/NumAm&gt;</w:t>
      </w:r>
    </w:p>
    <w:p>
      <w:pPr>
        <w:pStyle w:val="NormalBold"/>
      </w:pPr>
      <w:r>
        <w:rPr>
          <w:rStyle w:val="HideTWBExt"/>
          <w:b w:val="0"/>
        </w:rPr>
        <w:t>&lt;RepeatBlock-By&gt;</w:t>
      </w:r>
      <w:r>
        <w:rPr>
          <w:rStyle w:val="HideTWBExt"/>
          <w:b w:val="0"/>
        </w:rPr>
        <w:t>&lt;Members&gt;</w:t>
      </w:r>
      <w:r>
        <w:t>Lucia Yar, Veronika Cifrová Ostrihoňová, Abir Al-Sahlani,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 – letra h undecies (nueva)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 undecies)</w:t>
            </w:r>
            <w:r>
              <w:tab/>
            </w:r>
            <w:r>
              <w:rPr>
                <w:b/>
                <w:i/>
              </w:rPr>
              <w:t>que abogue por la eliminación de la impunidad de todas las formas de violencia de género, incluida la violencia doméstica, la violencia sexual, la trata de seres humanos y las prácticas nocivas;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199</w:t>
      </w:r>
      <w:r>
        <w:rPr>
          <w:rStyle w:val="HideTWBExt"/>
        </w:rPr>
        <w:t>&lt;/NumAm&gt;</w:t>
      </w:r>
    </w:p>
    <w:p>
      <w:pPr>
        <w:pStyle w:val="NormalBold"/>
      </w:pPr>
      <w:r>
        <w:rPr>
          <w:rStyle w:val="HideTWBExt"/>
          <w:b w:val="0"/>
        </w:rPr>
        <w:t>&lt;RepeatBlock-By&gt;</w:t>
      </w:r>
      <w:r>
        <w:rPr>
          <w:rStyle w:val="HideTWBExt"/>
          <w:b w:val="0"/>
        </w:rPr>
        <w:t>&lt;Members&gt;</w:t>
      </w:r>
      <w:r>
        <w:t>Beatrice Timgren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 – letra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i)</w:t>
            </w:r>
            <w:r>
              <w:tab/>
            </w:r>
            <w:r>
              <w:rPr>
                <w:b/>
                <w:i/>
              </w:rPr>
              <w:t>que promueva la representación de las mujeres en el poder judicial y en sus órganos de gobierno con vistas a eliminar las barreras estructurales perpetuadas por un sistema judicial patriarcal y androcéntrico;</w:t>
            </w:r>
          </w:p>
        </w:tc>
        <w:tc>
          <w:tcPr>
            <w:tcW w:w="4876" w:type="dxa"/>
            <w:tcBorders>
              <w:top w:val="nil"/>
              <w:left w:val="nil"/>
              <w:bottom w:val="nil"/>
              <w:right w:val="nil"/>
            </w:tcBorders>
          </w:tcPr>
          <w:p>
            <w:pPr>
              <w:pStyle w:val="Normal6a"/>
            </w:pPr>
            <w:r>
              <w:rPr>
                <w:b/>
                <w:i/>
              </w:rPr>
              <w:t>suprimida</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200</w:t>
      </w:r>
      <w:r>
        <w:rPr>
          <w:rStyle w:val="HideTWBExt"/>
        </w:rPr>
        <w:t>&lt;/NumAm&gt;</w:t>
      </w:r>
    </w:p>
    <w:p>
      <w:pPr>
        <w:pStyle w:val="NormalBold"/>
      </w:pPr>
      <w:r>
        <w:rPr>
          <w:rStyle w:val="HideTWBExt"/>
          <w:b w:val="0"/>
        </w:rPr>
        <w:t>&lt;RepeatBlock-By&gt;</w:t>
      </w:r>
      <w:r>
        <w:rPr>
          <w:rStyle w:val="HideTWBExt"/>
          <w:b w:val="0"/>
        </w:rPr>
        <w:t>&lt;Members&gt;</w:t>
      </w:r>
      <w:r>
        <w:t>Kathleen Funchion, Elena Kountoura, Carolina Morace, Irene Montero, Emma Fourreau, Hanna Gedin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 – letra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 xml:space="preserve">que promueva </w:t>
            </w:r>
            <w:r>
              <w:rPr>
                <w:b/>
                <w:i/>
              </w:rPr>
              <w:t>la</w:t>
            </w:r>
            <w:r>
              <w:t xml:space="preserve"> representación de las mujeres en el poder judicial y </w:t>
            </w:r>
            <w:r>
              <w:rPr>
                <w:b/>
                <w:i/>
              </w:rPr>
              <w:t>en</w:t>
            </w:r>
            <w:r>
              <w:t xml:space="preserve"> sus órganos de gobierno </w:t>
            </w:r>
            <w:r>
              <w:rPr>
                <w:b/>
                <w:i/>
              </w:rPr>
              <w:t>con vistas a</w:t>
            </w:r>
            <w:r>
              <w:t xml:space="preserve"> eliminar las barreras estructurales </w:t>
            </w:r>
            <w:r>
              <w:rPr>
                <w:b/>
                <w:i/>
              </w:rPr>
              <w:t>perpetuadas</w:t>
            </w:r>
            <w:r>
              <w:t xml:space="preserve"> por un sistema judicial patriarcal y androcéntrico;</w:t>
            </w:r>
          </w:p>
        </w:tc>
        <w:tc>
          <w:tcPr>
            <w:tcW w:w="4876" w:type="dxa"/>
            <w:tcBorders>
              <w:top w:val="nil"/>
              <w:left w:val="nil"/>
              <w:bottom w:val="nil"/>
              <w:right w:val="nil"/>
            </w:tcBorders>
          </w:tcPr>
          <w:p>
            <w:pPr>
              <w:pStyle w:val="Normal6a"/>
            </w:pPr>
            <w:r>
              <w:t>i)</w:t>
            </w:r>
            <w:r>
              <w:tab/>
            </w:r>
            <w:r>
              <w:t xml:space="preserve">que promueva </w:t>
            </w:r>
            <w:r>
              <w:rPr>
                <w:b/>
                <w:i/>
              </w:rPr>
              <w:t>una mayor</w:t>
            </w:r>
            <w:r>
              <w:t xml:space="preserve"> representación de las mujeres en el poder judicial y sus órganos de gobierno</w:t>
            </w:r>
            <w:r>
              <w:rPr>
                <w:b/>
                <w:i/>
              </w:rPr>
              <w:t>, con el objetivo de</w:t>
            </w:r>
            <w:r>
              <w:t xml:space="preserve"> eliminar las barreras estructurales </w:t>
            </w:r>
            <w:r>
              <w:rPr>
                <w:b/>
                <w:i/>
              </w:rPr>
              <w:t>arraigadas</w:t>
            </w:r>
            <w:r>
              <w:t xml:space="preserve"> por un sistema judicial patriarcal y androcéntrico</w:t>
            </w:r>
            <w:r>
              <w:rPr>
                <w:b/>
                <w:i/>
              </w:rPr>
              <w:t> y de fomentar un poder judicial verdaderamente igualitario, inclusivo y representativo de la sociedad en su conjunto</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201</w:t>
      </w:r>
      <w:r>
        <w:rPr>
          <w:rStyle w:val="HideTWBExt"/>
        </w:rPr>
        <w:t>&lt;/NumAm&gt;</w:t>
      </w:r>
    </w:p>
    <w:p>
      <w:pPr>
        <w:pStyle w:val="NormalBold"/>
      </w:pPr>
      <w:r>
        <w:rPr>
          <w:rStyle w:val="HideTWBExt"/>
          <w:b w:val="0"/>
        </w:rPr>
        <w:t>&lt;RepeatBlock-By&gt;</w:t>
      </w:r>
      <w:r>
        <w:rPr>
          <w:rStyle w:val="HideTWBExt"/>
          <w:b w:val="0"/>
        </w:rPr>
        <w:t>&lt;Members&gt;</w:t>
      </w:r>
      <w:r>
        <w:t>Lucia Yar, Veronika Cifrová Ostrihoňová, Abir Al-Sahlani, 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 – letra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 xml:space="preserve">que promueva la representación de las mujeres en el poder judicial y </w:t>
            </w:r>
            <w:r>
              <w:rPr>
                <w:b/>
                <w:i/>
              </w:rPr>
              <w:t>en</w:t>
            </w:r>
            <w:r>
              <w:t xml:space="preserve"> sus órganos de gobierno con vistas a eliminar las barreras estructurales perpetuadas por un sistema judicial patriarcal y androcéntrico;</w:t>
            </w:r>
          </w:p>
        </w:tc>
        <w:tc>
          <w:tcPr>
            <w:tcW w:w="4876" w:type="dxa"/>
            <w:tcBorders>
              <w:top w:val="nil"/>
              <w:left w:val="nil"/>
              <w:bottom w:val="nil"/>
              <w:right w:val="nil"/>
            </w:tcBorders>
          </w:tcPr>
          <w:p>
            <w:pPr>
              <w:pStyle w:val="Normal6a"/>
            </w:pPr>
            <w:r>
              <w:t>i)</w:t>
            </w:r>
            <w:r>
              <w:tab/>
            </w:r>
            <w:r>
              <w:t xml:space="preserve">que promueva la representación de las mujeres en el poder judicial y sus órganos de gobierno </w:t>
            </w:r>
            <w:r>
              <w:rPr>
                <w:b/>
                <w:i/>
              </w:rPr>
              <w:t>y que adopte medidas activas para garantizar un amplio acceso de las mujeres, las minorías y los grupos marginados a la profesión jurídica</w:t>
            </w:r>
            <w:r>
              <w:t xml:space="preserve"> con vistas a eliminar las barreras estructurales perpetuadas por un sistema judicial patriarcal y androcéntrico;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202</w:t>
      </w:r>
      <w:r>
        <w:rPr>
          <w:rStyle w:val="HideTWBExt"/>
        </w:rPr>
        <w:t>&lt;/NumAm&gt;</w:t>
      </w:r>
    </w:p>
    <w:p>
      <w:pPr>
        <w:pStyle w:val="NormalBold"/>
      </w:pPr>
      <w:r>
        <w:rPr>
          <w:rStyle w:val="HideTWBExt"/>
          <w:b w:val="0"/>
        </w:rPr>
        <w:t>&lt;RepeatBlock-By&gt;</w:t>
      </w:r>
      <w:r>
        <w:rPr>
          <w:rStyle w:val="HideTWBExt"/>
          <w:b w:val="0"/>
        </w:rPr>
        <w:t>&lt;Members&gt;</w:t>
      </w:r>
      <w:r>
        <w:t>Mathilde Androuët, Elisabeth Dieringer, Catherine Griset, 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 – letra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 xml:space="preserve">que promueva la representación de las mujeres en el poder judicial y en sus órganos de gobierno con vistas a eliminar las barreras estructurales perpetuadas por </w:t>
            </w:r>
            <w:r>
              <w:rPr>
                <w:b/>
                <w:i/>
              </w:rPr>
              <w:t>un sistema judicial patriarcal y androcéntrico</w:t>
            </w:r>
            <w:r>
              <w:t>;</w:t>
            </w:r>
          </w:p>
        </w:tc>
        <w:tc>
          <w:tcPr>
            <w:tcW w:w="4876" w:type="dxa"/>
            <w:tcBorders>
              <w:top w:val="nil"/>
              <w:left w:val="nil"/>
              <w:bottom w:val="nil"/>
              <w:right w:val="nil"/>
            </w:tcBorders>
          </w:tcPr>
          <w:p>
            <w:pPr>
              <w:pStyle w:val="Normal6a"/>
            </w:pPr>
            <w:r>
              <w:t>i)</w:t>
            </w:r>
            <w:r>
              <w:tab/>
            </w:r>
            <w:r>
              <w:t xml:space="preserve">que promueva la representación de las mujeres en el poder judicial y en sus órganos de gobierno con vistas a eliminar las barreras estructurales perpetuadas por </w:t>
            </w:r>
            <w:r>
              <w:rPr>
                <w:b/>
                <w:i/>
              </w:rPr>
              <w:t>determinados sistemas judiciales partidistas y corruptos o por tribunales religiosos que se ocupan de asuntos civiles</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203</w:t>
      </w:r>
      <w:r>
        <w:rPr>
          <w:rStyle w:val="HideTWBExt"/>
        </w:rPr>
        <w:t>&lt;/NumAm&gt;</w:t>
      </w:r>
    </w:p>
    <w:p>
      <w:pPr>
        <w:pStyle w:val="NormalBold"/>
      </w:pPr>
      <w:r>
        <w:rPr>
          <w:rStyle w:val="HideTWBExt"/>
          <w:b w:val="0"/>
        </w:rPr>
        <w:t>&lt;RepeatBlock-By&gt;</w:t>
      </w:r>
      <w:r>
        <w:rPr>
          <w:rStyle w:val="HideTWBExt"/>
          <w:b w:val="0"/>
        </w:rPr>
        <w:t>&lt;Members&gt;</w:t>
      </w:r>
      <w:r>
        <w:t>Heléne Fritzon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 – letra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que promueva la representación de las mujeres en el poder judicial y en sus órganos de gobierno con vistas a eliminar las barreras estructurales perpetuadas por un sistema judicial patriarcal y androcéntrico;</w:t>
            </w:r>
          </w:p>
        </w:tc>
        <w:tc>
          <w:tcPr>
            <w:tcW w:w="4876" w:type="dxa"/>
            <w:tcBorders>
              <w:top w:val="nil"/>
              <w:left w:val="nil"/>
              <w:bottom w:val="nil"/>
              <w:right w:val="nil"/>
            </w:tcBorders>
          </w:tcPr>
          <w:p>
            <w:pPr>
              <w:pStyle w:val="Normal6a"/>
            </w:pPr>
            <w:r>
              <w:t>i)</w:t>
            </w:r>
            <w:r>
              <w:tab/>
            </w:r>
            <w:r>
              <w:t xml:space="preserve">que promueva la representación de las mujeres en el poder judicial y en sus órganos de gobierno con vistas a eliminar las barreras estructurales perpetuadas por un sistema judicial patriarcal y androcéntrico </w:t>
            </w:r>
            <w:r>
              <w:rPr>
                <w:b/>
                <w:i/>
              </w:rPr>
              <w:t>y a garantizar la igualdad de oportunidades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204</w:t>
      </w:r>
      <w:r>
        <w:rPr>
          <w:rStyle w:val="HideTWBExt"/>
        </w:rPr>
        <w:t>&lt;/NumAm&gt;</w:t>
      </w:r>
    </w:p>
    <w:p>
      <w:pPr>
        <w:pStyle w:val="NormalBold"/>
      </w:pPr>
      <w:r>
        <w:rPr>
          <w:rStyle w:val="HideTWBExt"/>
          <w:b w:val="0"/>
        </w:rPr>
        <w:t>&lt;RepeatBlock-By&gt;</w:t>
      </w:r>
      <w:r>
        <w:rPr>
          <w:rStyle w:val="HideTWBExt"/>
          <w:b w:val="0"/>
        </w:rPr>
        <w:t>&lt;Members&gt;</w:t>
      </w:r>
      <w:r>
        <w:t>Chiara Gemma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 – letra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 xml:space="preserve">que promueva la representación de las mujeres en el poder judicial y </w:t>
            </w:r>
            <w:r>
              <w:rPr>
                <w:b/>
                <w:i/>
              </w:rPr>
              <w:t>en</w:t>
            </w:r>
            <w:r>
              <w:t xml:space="preserve"> sus órganos de gobierno </w:t>
            </w:r>
            <w:r>
              <w:rPr>
                <w:b/>
                <w:i/>
              </w:rPr>
              <w:t>con vistas a</w:t>
            </w:r>
            <w:r>
              <w:t xml:space="preserve"> eliminar </w:t>
            </w:r>
            <w:r>
              <w:rPr>
                <w:b/>
                <w:i/>
              </w:rPr>
              <w:t>las barreras</w:t>
            </w:r>
            <w:r>
              <w:t xml:space="preserve"> estructurales </w:t>
            </w:r>
            <w:r>
              <w:rPr>
                <w:b/>
                <w:i/>
              </w:rPr>
              <w:t>perpetuadas por un sistema judicial patriarcal y androcéntrico</w:t>
            </w:r>
            <w:r>
              <w:t>;</w:t>
            </w:r>
          </w:p>
        </w:tc>
        <w:tc>
          <w:tcPr>
            <w:tcW w:w="4876" w:type="dxa"/>
            <w:tcBorders>
              <w:top w:val="nil"/>
              <w:left w:val="nil"/>
              <w:bottom w:val="nil"/>
              <w:right w:val="nil"/>
            </w:tcBorders>
          </w:tcPr>
          <w:p>
            <w:pPr>
              <w:pStyle w:val="Normal6a"/>
            </w:pPr>
            <w:r>
              <w:t>i)</w:t>
            </w:r>
            <w:r>
              <w:tab/>
            </w:r>
            <w:r>
              <w:t>que promueva la representación de las mujeres en el poder judicial y sus órganos de gobierno</w:t>
            </w:r>
            <w:r>
              <w:rPr>
                <w:b/>
                <w:i/>
              </w:rPr>
              <w:t>, garantizando la igualdad de oportunidades, la transparencia y el acceso basado en los méritos, con el fin de</w:t>
            </w:r>
            <w:r>
              <w:t xml:space="preserve"> eliminar </w:t>
            </w:r>
            <w:r>
              <w:rPr>
                <w:b/>
                <w:i/>
              </w:rPr>
              <w:t>los obstáculos</w:t>
            </w:r>
            <w:r>
              <w:t xml:space="preserve"> estructurales </w:t>
            </w:r>
            <w:r>
              <w:rPr>
                <w:b/>
                <w:i/>
              </w:rPr>
              <w:t>a la promoción profesional</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205</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 – letra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que promueva la representación de las mujeres en el poder judicial y en sus órganos de gobierno con vistas a eliminar las barreras estructurales perpetuadas por un sistema judicial patriarcal y androcéntrico;</w:t>
            </w:r>
          </w:p>
        </w:tc>
        <w:tc>
          <w:tcPr>
            <w:tcW w:w="4876" w:type="dxa"/>
            <w:tcBorders>
              <w:top w:val="nil"/>
              <w:left w:val="nil"/>
              <w:bottom w:val="nil"/>
              <w:right w:val="nil"/>
            </w:tcBorders>
          </w:tcPr>
          <w:p>
            <w:pPr>
              <w:pStyle w:val="Normal6a"/>
            </w:pPr>
            <w:r>
              <w:t>i)</w:t>
            </w:r>
            <w:r>
              <w:tab/>
            </w:r>
            <w:r>
              <w:t xml:space="preserve">que promueva la representación </w:t>
            </w:r>
            <w:r>
              <w:rPr>
                <w:b/>
                <w:i/>
              </w:rPr>
              <w:t>igualitaria y el liderazgo</w:t>
            </w:r>
            <w:r>
              <w:t xml:space="preserve"> de las mujeres en el poder judicial y en sus órganos de gobierno con vistas a eliminar las barreras estructurales perpetuadas por un sistema judicial patriarcal y androcéntrico;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206</w:t>
      </w:r>
      <w:r>
        <w:rPr>
          <w:rStyle w:val="HideTWBExt"/>
        </w:rPr>
        <w:t>&lt;/NumAm&gt;</w:t>
      </w:r>
    </w:p>
    <w:p>
      <w:pPr>
        <w:pStyle w:val="NormalBold"/>
      </w:pPr>
      <w:r>
        <w:rPr>
          <w:rStyle w:val="HideTWBExt"/>
          <w:b w:val="0"/>
        </w:rPr>
        <w:t>&lt;RepeatBlock-By&gt;</w:t>
      </w:r>
      <w:r>
        <w:rPr>
          <w:rStyle w:val="HideTWBExt"/>
          <w:b w:val="0"/>
        </w:rPr>
        <w:t>&lt;Members&gt;</w:t>
      </w:r>
      <w:r>
        <w:t>Maria Walsh, Loucas Fourlas, Eleonora Meleti, Rosa Estaràs Ferragut, Arba Kokalari, Liesbet Sommen, Jagna Marczułajtis-Walczak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 – letra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 xml:space="preserve">que promueva la representación de las mujeres en el poder judicial y en sus órganos de gobierno con vistas a eliminar las barreras estructurales </w:t>
            </w:r>
            <w:r>
              <w:rPr>
                <w:b/>
                <w:i/>
              </w:rPr>
              <w:t>perpetuadas por un</w:t>
            </w:r>
            <w:r>
              <w:t xml:space="preserve"> sistema judicial </w:t>
            </w:r>
            <w:r>
              <w:rPr>
                <w:b/>
                <w:i/>
              </w:rPr>
              <w:t>patriarcal y androcéntrico</w:t>
            </w:r>
            <w:r>
              <w:t>;</w:t>
            </w:r>
          </w:p>
        </w:tc>
        <w:tc>
          <w:tcPr>
            <w:tcW w:w="4876" w:type="dxa"/>
            <w:tcBorders>
              <w:top w:val="nil"/>
              <w:left w:val="nil"/>
              <w:bottom w:val="nil"/>
              <w:right w:val="nil"/>
            </w:tcBorders>
          </w:tcPr>
          <w:p>
            <w:pPr>
              <w:pStyle w:val="Normal6a"/>
            </w:pPr>
            <w:r>
              <w:t>i)</w:t>
            </w:r>
            <w:r>
              <w:tab/>
            </w:r>
            <w:r>
              <w:t xml:space="preserve">que promueva la representación de las mujeres en el poder judicial y en sus órganos de gobierno con vistas a eliminar las barreras estructurales </w:t>
            </w:r>
            <w:r>
              <w:rPr>
                <w:b/>
                <w:i/>
              </w:rPr>
              <w:t>dentro del</w:t>
            </w:r>
            <w:r>
              <w:t xml:space="preserve"> sistema judicial;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207</w:t>
      </w:r>
      <w:r>
        <w:rPr>
          <w:rStyle w:val="HideTWBExt"/>
        </w:rPr>
        <w:t>&lt;/NumAm&gt;</w:t>
      </w:r>
    </w:p>
    <w:p>
      <w:pPr>
        <w:pStyle w:val="NormalBold"/>
      </w:pPr>
      <w:r>
        <w:rPr>
          <w:rStyle w:val="HideTWBExt"/>
          <w:b w:val="0"/>
        </w:rPr>
        <w:t>&lt;RepeatBlock-By&gt;</w:t>
      </w:r>
      <w:r>
        <w:rPr>
          <w:rStyle w:val="HideTWBExt"/>
          <w:b w:val="0"/>
        </w:rPr>
        <w:t>&lt;Members&gt;</w:t>
      </w:r>
      <w:r>
        <w:t>Raquel García Hermida-Van Der Walle,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 – letra i bis (nueva)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 bis)</w:t>
            </w:r>
            <w:r>
              <w:tab/>
            </w:r>
            <w:r>
              <w:rPr>
                <w:b/>
                <w:i/>
              </w:rPr>
              <w:t>que haga hincapié en la importancia del pleno reconocimiento de las mujeres trans como mujeres, señalando que su inclusión es esencial para la eficacia de cualquier política de igualdad de género y de lucha contra la violencia;</w:t>
            </w:r>
            <w:r>
              <w:t xml:space="preserve"> </w:t>
            </w:r>
            <w:r>
              <w:rPr>
                <w:b/>
                <w:i/>
              </w:rPr>
              <w:t>que pida el reconocimiento y la igualdad de acceso de las mujeres trans a los servicios de protección y apoyo;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208</w:t>
      </w:r>
      <w:r>
        <w:rPr>
          <w:rStyle w:val="HideTWBExt"/>
        </w:rPr>
        <w:t>&lt;/NumAm&gt;</w:t>
      </w:r>
    </w:p>
    <w:p>
      <w:pPr>
        <w:pStyle w:val="NormalBold"/>
      </w:pPr>
      <w:r>
        <w:rPr>
          <w:rStyle w:val="HideTWBExt"/>
          <w:b w:val="0"/>
        </w:rPr>
        <w:t>&lt;RepeatBlock-By&gt;</w:t>
      </w:r>
      <w:r>
        <w:rPr>
          <w:rStyle w:val="HideTWBExt"/>
          <w:b w:val="0"/>
        </w:rPr>
        <w:t>&lt;Members&gt;</w:t>
      </w:r>
      <w:r>
        <w:t>Margarita de la Pisa Carrión, Mathilde Androuët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 – letra i bis (nueva)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 bis)</w:t>
            </w:r>
            <w:r>
              <w:tab/>
            </w:r>
            <w:r>
              <w:rPr>
                <w:b/>
                <w:i/>
              </w:rPr>
              <w:t>que garantice que el nombramiento de los cargos judiciales se lleve a cabo exclusivamente sobre la base del mérito, la capacidad y el esfuerzo, evitando criterios no objetivos o arbitrarios;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209</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 – letra i bis (nueva)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 bis)</w:t>
            </w:r>
            <w:r>
              <w:tab/>
            </w:r>
            <w:r>
              <w:rPr>
                <w:b/>
                <w:i/>
              </w:rPr>
              <w:t>que comprometa a la Unión con una política exterior, de desarrollo y de seguridad feminista, inclusiva e interseccional, dando prioridad a las mujeres y a los defensores de los derechos humanos de las personas LGBTIQ+;</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210</w:t>
      </w:r>
      <w:r>
        <w:rPr>
          <w:rStyle w:val="HideTWBExt"/>
        </w:rPr>
        <w:t>&lt;/NumAm&gt;</w:t>
      </w:r>
    </w:p>
    <w:p>
      <w:pPr>
        <w:pStyle w:val="NormalBold"/>
      </w:pPr>
      <w:r>
        <w:rPr>
          <w:rStyle w:val="HideTWBExt"/>
          <w:b w:val="0"/>
        </w:rPr>
        <w:t>&lt;RepeatBlock-By&gt;</w:t>
      </w:r>
      <w:r>
        <w:rPr>
          <w:rStyle w:val="HideTWBExt"/>
          <w:b w:val="0"/>
        </w:rPr>
        <w:t>&lt;Members&gt;</w:t>
      </w:r>
      <w:r>
        <w:t>Mathilde Androuët, Elisabeth Dieringer, Catherine Griset, 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 – párrafo 1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que proporcione una definición precisa de «mujer» y «niña» como realidad biológica;</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211</w:t>
      </w:r>
      <w:r>
        <w:rPr>
          <w:rStyle w:val="HideTWBExt"/>
        </w:rPr>
        <w:t>&lt;/NumAm&gt;</w:t>
      </w:r>
    </w:p>
    <w:p>
      <w:pPr>
        <w:pStyle w:val="NormalBold"/>
      </w:pPr>
      <w:r>
        <w:rPr>
          <w:rStyle w:val="HideTWBExt"/>
          <w:b w:val="0"/>
        </w:rPr>
        <w:t>&lt;RepeatBlock-By&gt;</w:t>
      </w:r>
      <w:r>
        <w:rPr>
          <w:rStyle w:val="HideTWBExt"/>
          <w:b w:val="0"/>
        </w:rPr>
        <w:t>&lt;Members&gt;</w:t>
      </w:r>
      <w:r>
        <w:t>Raquel García Hermida-Van Der Walle,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 – letra i ter (nueva)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 ter)</w:t>
            </w:r>
            <w:r>
              <w:tab/>
            </w:r>
            <w:r>
              <w:rPr>
                <w:b/>
                <w:i/>
              </w:rPr>
              <w:t>que destaque que el feminicidio, definido como el asesinato de mujeres y niñas por motivos de género, constituye una de las formas más extremas de violencia de género y representa una grave violación de los derechos fundamentales universales;</w:t>
            </w:r>
            <w:r>
              <w:t xml:space="preserve"> </w:t>
            </w:r>
            <w:r>
              <w:rPr>
                <w:b/>
                <w:i/>
              </w:rPr>
              <w:t>que condene enérgicamente la ausencia de una definición armonizada y las incoherencias persistentes en la recogida de datos y la notificación de este delito, lo que obstaculiza gravemente la prevención eficaz y la elaboración de políticas basadas en datos contrastados;</w:t>
            </w:r>
            <w:r>
              <w:t xml:space="preserve"> </w:t>
            </w:r>
            <w:r>
              <w:rPr>
                <w:b/>
                <w:i/>
              </w:rPr>
              <w:t>que pida el reconocimiento mundial de este delito y un esfuerzo mundial para eliminar el feminicidio;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212</w:t>
      </w:r>
      <w:r>
        <w:rPr>
          <w:rStyle w:val="HideTWBExt"/>
        </w:rPr>
        <w:t>&lt;/NumAm&gt;</w:t>
      </w:r>
    </w:p>
    <w:p>
      <w:pPr>
        <w:pStyle w:val="NormalBold"/>
      </w:pPr>
      <w:r>
        <w:rPr>
          <w:rStyle w:val="HideTWBExt"/>
          <w:b w:val="0"/>
        </w:rPr>
        <w:t>&lt;RepeatBlock-By&gt;</w:t>
      </w:r>
      <w:r>
        <w:rPr>
          <w:rStyle w:val="HideTWBExt"/>
          <w:b w:val="0"/>
        </w:rPr>
        <w:t>&lt;Members&gt;</w:t>
      </w:r>
      <w:r>
        <w:t>Mélissa Camara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 – letra i ter (nueva)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 ter)</w:t>
            </w:r>
            <w:r>
              <w:tab/>
            </w:r>
            <w:r>
              <w:rPr>
                <w:b/>
                <w:i/>
              </w:rPr>
              <w:t>que garantice la financiación sostenible y la protección jurídica de las organizaciones feministas y LGBTIQ+, especialmente de los grupos de base atacados por la reducción del espacio cívico y las leyes restrictivas en relación con las ONG;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781.151</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106</w:t>
    </w:r>
    <w:r>
      <w:fldChar w:fldCharType="end"/>
    </w:r>
    <w:r>
      <w:t>/</w:t>
    </w:r>
    <w:r>
      <w:fldChar w:fldCharType="begin"/>
    </w:r>
    <w:r>
      <w:instrText xml:space="preserve"> NUMPAGES </w:instrText>
    </w:r>
    <w:r>
      <w:fldChar w:fldCharType="separate"/>
    </w:r>
    <w:r>
      <w:t>107</w:t>
    </w:r>
    <w:r>
      <w:fldChar w:fldCharType="end"/>
    </w:r>
    <w:r>
      <w:tab/>
    </w:r>
    <w:r>
      <w:rPr>
        <w:rStyle w:val="HideTWBExt"/>
      </w:rPr>
      <w:t>&lt;PathFdR&gt;</w:t>
    </w:r>
    <w:r>
      <w:t>AM\1333147ES.docx</w:t>
    </w:r>
    <w:r>
      <w:rPr>
        <w:rStyle w:val="HideTWBExt"/>
      </w:rPr>
      <w:t>&lt;/PathFdR&gt;</w:t>
    </w:r>
  </w:p>
  <w:p>
    <w:pPr>
      <w:pStyle w:val="EPFooter2"/>
    </w:pPr>
    <w:r>
      <w:t>ES</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AM\1333147ES.docx</w:t>
    </w:r>
    <w:r>
      <w:rPr>
        <w:rStyle w:val="HideTWBExt"/>
      </w:rPr>
      <w:t>&lt;/PathFdR&gt;</w:t>
    </w:r>
    <w:r>
      <w:tab/>
    </w:r>
    <w:r>
      <w:fldChar w:fldCharType="begin"/>
    </w:r>
    <w:r>
      <w:instrText xml:space="preserve"> PAGE </w:instrText>
    </w:r>
    <w:r>
      <w:fldChar w:fldCharType="separate"/>
    </w:r>
    <w:r>
      <w:t>107</w:t>
    </w:r>
    <w:r>
      <w:fldChar w:fldCharType="end"/>
    </w:r>
    <w:r>
      <w:t>/</w:t>
    </w:r>
    <w:r>
      <w:fldChar w:fldCharType="begin"/>
    </w:r>
    <w:r>
      <w:instrText xml:space="preserve"> NUMPAGES </w:instrText>
    </w:r>
    <w:r>
      <w:fldChar w:fldCharType="separate"/>
    </w:r>
    <w:r>
      <w:t>107</w:t>
    </w:r>
    <w:r>
      <w:fldChar w:fldCharType="end"/>
    </w:r>
    <w:r>
      <w:tab/>
    </w:r>
    <w:r>
      <w:t>PE</w:t>
    </w:r>
    <w:r>
      <w:rPr>
        <w:rStyle w:val="HideTWBExt"/>
      </w:rPr>
      <w:t>&lt;NoPE&gt;</w:t>
    </w:r>
    <w:r>
      <w:t>781.151</w:t>
    </w:r>
    <w:r>
      <w:rPr>
        <w:rStyle w:val="HideTWBExt"/>
      </w:rPr>
      <w:t>&lt;/NoPE&gt;</w:t>
    </w:r>
    <w:r>
      <w:rPr>
        <w:rStyle w:val="HideTWBExt"/>
      </w:rPr>
      <w:t>&lt;Version&gt;</w:t>
    </w:r>
    <w:r>
      <w:t>v01-00</w:t>
    </w:r>
    <w:r>
      <w:rPr>
        <w:rStyle w:val="HideTWBExt"/>
      </w:rPr>
      <w:t>&lt;/Version&gt;</w:t>
    </w:r>
  </w:p>
  <w:p>
    <w:pPr>
      <w:pStyle w:val="EPFooter2"/>
    </w:pPr>
    <w:r>
      <w:tab/>
    </w:r>
    <w:r>
      <w:tab/>
    </w:r>
    <w:r>
      <w:t>ES</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AM\1333147ES.docx</w:t>
    </w:r>
    <w:r>
      <w:rPr>
        <w:rStyle w:val="HideTWBExt"/>
      </w:rPr>
      <w:t>&lt;/PathFdR&gt;</w:t>
    </w:r>
    <w:r>
      <w:tab/>
    </w:r>
    <w:r>
      <w:tab/>
    </w:r>
    <w:r>
      <w:t>PE</w:t>
    </w:r>
    <w:r>
      <w:rPr>
        <w:rStyle w:val="HideTWBExt"/>
      </w:rPr>
      <w:t>&lt;NoPE&gt;</w:t>
    </w:r>
    <w:r>
      <w:t>781.151</w:t>
    </w:r>
    <w:r>
      <w:rPr>
        <w:rStyle w:val="HideTWBExt"/>
      </w:rPr>
      <w:t>&lt;/NoPE&gt;</w:t>
    </w:r>
    <w:r>
      <w:rPr>
        <w:rStyle w:val="HideTWBExt"/>
      </w:rPr>
      <w:t>&lt;Version&gt;</w:t>
    </w:r>
    <w:r>
      <w:t>v01-00</w:t>
    </w:r>
    <w:r>
      <w:rPr>
        <w:rStyle w:val="HideTWBExt"/>
      </w:rPr>
      <w:t>&lt;/Version&gt;</w:t>
    </w:r>
  </w:p>
  <w:p>
    <w:pPr>
      <w:pStyle w:val="EPFooter2"/>
    </w:pPr>
    <w:r>
      <w:t>ES</w:t>
    </w:r>
    <w:r>
      <w:tab/>
    </w:r>
    <w:r>
      <w:rPr>
        <w:rStyle w:val="EPFooter2Motto"/>
      </w:rPr>
      <w:t>Unida en la diversidad</w:t>
    </w:r>
    <w:r>
      <w:tab/>
    </w:r>
    <w:r>
      <w:t>ES</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107</Pages>
  <Words>23750</Words>
  <Characters>129859</Characters>
  <Application>Microsoft Office Word</Application>
  <DocSecurity>0</DocSecurity>
  <Lines>1</Lines>
  <Paragraphs>1804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152158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1333147</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308876</vt:lpwstr>
  </property>
  <property fmtid="{D5CDD505-2E9C-101B-9397-08002B2CF9AE}" pid="7" name="dmxml.render.traceId">
    <vt:lpwstr>693bee72a585abb060dec6c5252659bd</vt:lpwstr>
  </property>
  <property fmtid="{D5CDD505-2E9C-101B-9397-08002B2CF9AE}" pid="8" name="FooterPath">
    <vt:lpwstr>AM\1333147ES.docx</vt:lpwstr>
  </property>
  <property fmtid="{D5CDD505-2E9C-101B-9397-08002B2CF9AE}" pid="9" name="PE Number">
    <vt:lpwstr>781.151</vt:lpwstr>
  </property>
  <property fmtid="{D5CDD505-2E9C-101B-9397-08002B2CF9AE}" pid="10" name="UID">
    <vt:lpwstr>eu.europa.europarl-DIN1-2025-0000236616_01.00-es-01.00_text-xml</vt:lpwstr>
  </property>
</Properties>
</file>