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Naiste õiguste ja soolise võrdõiguslikkuse komisjon</w:t>
      </w:r>
      <w:r>
        <w:rPr>
          <w:rStyle w:val="HideTWBExt"/>
        </w:rPr>
        <w:t>&lt;/Commission&gt;</w:t>
      </w:r>
    </w:p>
    <w:p>
      <w:pPr>
        <w:pStyle w:val="LineBottom"/>
      </w:pPr>
      <w:r>
        <w:t xml:space="preserve"> </w:t>
      </w:r>
    </w:p>
    <w:p>
      <w:pPr>
        <w:pStyle w:val="CoverReference"/>
      </w:pPr>
      <w:r>
        <w:rPr>
          <w:rStyle w:val="HideTWBExt"/>
        </w:rPr>
        <w:t>&lt;RefProc&gt;</w:t>
      </w:r>
      <w:r>
        <w:t>2025/2240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{28/11/2025}</w:t>
      </w:r>
      <w:r>
        <w:t>28.11.2025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Lina Gálvez</w:t>
      </w:r>
      <w:r>
        <w:rPr>
          <w:rStyle w:val="HideTWBExt"/>
        </w:rPr>
        <w:t>&lt;/Rapporteur&gt;</w:t>
      </w:r>
    </w:p>
    <w:p>
      <w:pPr>
        <w:pStyle w:val="CoverNormal24a"/>
      </w:pPr>
      <w:r>
        <w:rPr>
          <w:rStyle w:val="HideTWBExt"/>
        </w:rPr>
        <w:t>&lt;DocRefPE&gt;</w:t>
      </w:r>
      <w:r>
        <w:t>(PE776.895v02-00)</w:t>
      </w:r>
      <w:r>
        <w:rPr>
          <w:rStyle w:val="HideTWBExt"/>
        </w:rPr>
        <w:t>&lt;/DocRefPE&gt;</w:t>
      </w:r>
    </w:p>
    <w:p>
      <w:pPr>
        <w:pStyle w:val="CoverNormal"/>
      </w:pPr>
      <w:r>
        <w:rPr>
          <w:rStyle w:val="HideTWBExt"/>
        </w:rPr>
        <w:t>&lt;Titre&gt;</w:t>
      </w:r>
      <w:r>
        <w:t>Soovitus nõukogule ELi prioriteetide kohta ÜRO naiste staatuse komisjoni 70. istungjärguks</w:t>
      </w:r>
      <w:r>
        <w:rPr>
          <w:rStyle w:val="HideTWBExt"/>
        </w:rPr>
        <w:t>&lt;/Titre&gt;</w:t>
      </w:r>
    </w:p>
    <w:p>
      <w:pPr>
        <w:pStyle w:val="CoverNormal24a"/>
      </w:pPr>
      <w:r>
        <w:rPr>
          <w:rStyle w:val="HideTWBExt"/>
        </w:rPr>
        <w:t>&lt;DocRef&gt;</w:t>
      </w:r>
      <w:r>
        <w:t>(2025/2240(INI))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puuetega inimeste õiguste konventsiooni, eriti selle artikleid 6 ja 13 õigusemõistmisele juurdepääsu ning puuetega naiste ja tütarlaste mitmekordse diskrimineerimise kohta,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ÜRO kestliku arengu tegevuskava aastani 2030, nimelt põhimõtet, et kedagi ei tohi kõrvale jätta, ja eelkõige kestliku arengu eesmärki nr 5, millega püütakse saavutada sooline võrdõiguslikkus ja tagada naistele võrdsed õigused majandusressurssidele ning juurdepääs omandile ja kontrollile maa ja muude omandivormide, finantsteenuste, pärandi ja loodusvarade üle, ning kestliku arengu 10. eesmärki, millega püütakse kaotada diskrimineerivad seadused, poliitika ja tavad ning edendada asjakohaseid õigusakte, poliitikat ja meetmeid,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11. aprilli 2024. aasta resolutsiooni abordiõiguse lisamise kohta Euroopa Liidu põhiõiguste hartasse (2024/2655(RSP)),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komisjoni ja nõukogu 25. novembri 2020. aasta ühisteatist „ELi soolise võrdõiguslikkuse kolmas tegevuskava (GAP III) – ambitsioonikas tegevuskava soolise võrdõiguslikkuse ja naiste mõjuvõimu suurendamiseks ELi välistegevuses“ (JOIN(2020)0017), milles esitatakse ELi soolise võrdõiguslikkuse tegevuskava aastateks 2021–2025,</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13. novembri resolutsiooni soolise võrdõiguslikkuse strateegia 2026–2030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võttes arvesse Euroopa Parlamendi ja nõukogu 25. oktoobri 2012. aasta direktiivi 2012/29/EL, millega kehtestatakse kuriteoohvrite õiguste ning neile pakutava toe ja kaitse miinimumnõuded ning asendatakse nõukogu raamotsus 2001/220/JSK</w:t>
            </w:r>
            <w:r>
              <w:rPr>
                <w:vertAlign w:val="superscript"/>
              </w:rPr>
              <w:t>1</w:t>
            </w:r>
            <w:r>
              <w:t>,</w:t>
            </w:r>
          </w:p>
        </w:tc>
        <w:tc>
          <w:tcPr>
            <w:tcW w:w="4876" w:type="dxa"/>
            <w:tcBorders>
              <w:top w:val="nil"/>
              <w:left w:val="nil"/>
              <w:bottom w:val="nil"/>
              <w:right w:val="nil"/>
            </w:tcBorders>
          </w:tcPr>
          <w:p>
            <w:pPr>
              <w:pStyle w:val="Normal6a"/>
            </w:pPr>
            <w:r>
              <w:t>–</w:t>
            </w:r>
            <w:r>
              <w:tab/>
            </w:r>
            <w:r>
              <w:t>võttes arvesse Euroopa Parlamendi ja nõukogu 25. oktoobri 2012. aasta direktiivi 2012/29/EL, millega kehtestatakse kuriteoohvrite õiguste ning neile pakutava toe ja kaitse miinimumnõuded ning asendatakse nõukogu raamotsus 2001/220/JSK</w:t>
            </w:r>
            <w:r>
              <w:rPr>
                <w:vertAlign w:val="superscript"/>
              </w:rPr>
              <w:t>1</w:t>
            </w:r>
            <w:r>
              <w:t xml:space="preserve">, </w:t>
            </w:r>
            <w:r>
              <w:rPr>
                <w:b/>
                <w:i/>
              </w:rPr>
              <w:t>ja selle praegust uuestisõnastamist;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ELT L 315, 14.11.2012, lk 57, ELI: http://data.europa.eu/eli/dir/2012/29/oj.</w:t>
            </w:r>
          </w:p>
        </w:tc>
        <w:tc>
          <w:tcPr>
            <w:tcW w:w="4876" w:type="dxa"/>
            <w:tcBorders>
              <w:top w:val="nil"/>
              <w:left w:val="nil"/>
              <w:bottom w:val="nil"/>
              <w:right w:val="nil"/>
            </w:tcBorders>
          </w:tcPr>
          <w:p>
            <w:pPr>
              <w:pStyle w:val="Normal6a"/>
            </w:pPr>
            <w:r>
              <w:rPr>
                <w:vertAlign w:val="superscript"/>
              </w:rPr>
              <w:t>1</w:t>
            </w:r>
            <w:r>
              <w:t xml:space="preserve"> </w:t>
            </w:r>
            <w:r>
              <w:t>ELT L 315, 14.11.2012, lk 57, ELI: http://data.europa.eu/eli/dir/2012/29/oj.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ja nõukogu 14. mai 2024. aasta direktiivi (EL) 2024/1385, mis käsitleb naistevastase vägivalla ja perevägivalla tõkestamist,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ja nõukogu 14. mai 2024. aasta direktiivi (EL) 2024/1385, mis käsitleb naistevastase vägivalla ja perevägivalla tõkestamist,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resolutsiooni 1820 (2008) seksuaalvägivalla kasutamise kohta sõjapidamise vahendina,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põhimõtteid ja suuniseid juurdepääsu kohta tasuta õigusabile kriminaalõiguse süsteemides,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komisjoni 2021.–2027. aasta õigusprogrammi, millega toetatakse rahaliselt tsiviil- ja kriminaalasjades tehtavat õigusalast koostööd, näiteks kohtunike ja muude õigusala töötajate koolitamist ning kodanike ja ettevõtjate tõhusat juurdepääsu õigusemõistmisele,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Euroopa Nõukogu naistevastase vägivalla ja perevägivalla ennetamise ja tõkestamise konventsiooni (Istanbuli konventsioon),</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Euroopa Liidu toimimise lepingu artikli 81 lõiget 2,</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naiste- ja tütarlastevastase vägivalla, selle põhjuste ja tagajärgede ÜRO eriraportööri 14. juuli 2025. aasta aruannet „The different manifestations of violence against women and girls in the context of surrogacy“ (Naiste- ja tütarlastevastase vägivalla erinevad ilmingud surrogaatemaduse kontekstis),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direktiivi (EL) 2024/1385, mis käsitleb naistevastase vägivalla ja perevägivalla tõkestamist,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4. aprilli 1997. aasta bioloogia ja arstiteaduse rakendamisel inimõiguste ja inimväärikuse kaitse konventsiooni ehk</w:t>
            </w:r>
            <w:r>
              <w:t xml:space="preserve"> </w:t>
            </w:r>
            <w:r>
              <w:rPr>
                <w:b/>
                <w:i/>
              </w:rPr>
              <w:t>inimõiguste ja biomeditsiini konventsiooni (Oviedo konventsioon), AM\1310410ET.docx 5/97 PE765.266v02-00 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11. aprilli 2024. aasta resolutsiooni abordiõiguse lisamise kohta Euroopa Liidu põhiõiguste hartasse,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naiste </w:t>
            </w:r>
            <w:r>
              <w:rPr>
                <w:b/>
                <w:i/>
              </w:rPr>
              <w:t>ja meeste</w:t>
            </w:r>
            <w:r>
              <w:t xml:space="preserve"> võrdõiguslikkus on </w:t>
            </w:r>
            <w:r>
              <w:rPr>
                <w:b/>
                <w:i/>
              </w:rPr>
              <w:t>üks ELi aluspõhimõtteid</w:t>
            </w:r>
            <w:r>
              <w:t>; arvestades, et soolise võrdõiguslikkuse peavoolustamist ja valdkonnaülest lähenemisviisi tuleks rakendada kõikides ELi poliitikavaldkondades ja neisse lõimida; arvestades, et sise- ja välispoliitika peaksid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naiste </w:t>
            </w:r>
            <w:r>
              <w:rPr>
                <w:b/>
                <w:i/>
              </w:rPr>
              <w:t>õigused ja sooline</w:t>
            </w:r>
            <w:r>
              <w:t xml:space="preserve"> võrdõiguslikkus on </w:t>
            </w:r>
            <w:r>
              <w:rPr>
                <w:b/>
                <w:i/>
              </w:rPr>
              <w:t>ELi aluspõhimõtted, mis on sätestatud ELi lepingu artiklis 2 ja ELi põhiõiguste harta artiklis 23</w:t>
            </w:r>
            <w:r>
              <w:t>; arvestades, et soolise võrdõiguslikkuse peavoolustamist</w:t>
            </w:r>
            <w:r>
              <w:rPr>
                <w:b/>
                <w:i/>
              </w:rPr>
              <w:t>, sootundlikku eelarvestamist</w:t>
            </w:r>
            <w:r>
              <w:t xml:space="preserve"> ja valdkonnaülest lähenemisviisi tuleks rakendada kõikides ELi poliitikavaldkondades ja neisse lõimida</w:t>
            </w:r>
            <w:r>
              <w:rPr>
                <w:b/>
                <w:i/>
              </w:rPr>
              <w:t>, kuna need on olulised soolise võrdõiguslikkuse saavutamise vahendid</w:t>
            </w:r>
            <w:r>
              <w:t xml:space="preserve">; arvestades, et </w:t>
            </w:r>
            <w:r>
              <w:rPr>
                <w:b/>
                <w:i/>
              </w:rPr>
              <w:t>ELi</w:t>
            </w:r>
            <w:r>
              <w:t xml:space="preserve"> sise- ja välispoliitika peaksid jääma järjepidevaks ja sidusaks, et tagada inimõiguste, demokraatia ja soolise võrdõiguslikkuse tõhus ja usaldusväärne edendamine kogu maailmas; </w:t>
            </w:r>
            <w:r>
              <w:rPr>
                <w:b/>
                <w:i/>
              </w:rPr>
              <w:t>arvestades, et ELi toimimise lepingu artiklis 8 on sätestatud kohustus edendada soolist võrdõiguslikkust ja kaotada ebavõrdsus kõigi liidu meetmete puhul, kehtestades seetõttu kõigis poliitikavaldkondades soolõime põhimõtte;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w:t>
            </w:r>
            <w:r>
              <w:rPr>
                <w:b/>
                <w:i/>
              </w:rPr>
              <w:t>naiste ja meeste</w:t>
            </w:r>
            <w:r>
              <w:t xml:space="preserve"> võrdõiguslikkus on </w:t>
            </w:r>
            <w:r>
              <w:rPr>
                <w:b/>
                <w:i/>
              </w:rPr>
              <w:t>üks ELi aluspõhimõtteid</w:t>
            </w:r>
            <w:r>
              <w:t xml:space="preserve">; arvestades, et soolise võrdõiguslikkuse peavoolustamist ja valdkonnaülest lähenemisviisi </w:t>
            </w:r>
            <w:r>
              <w:rPr>
                <w:b/>
                <w:i/>
              </w:rPr>
              <w:t>tuleks</w:t>
            </w:r>
            <w:r>
              <w:t xml:space="preserve"> rakendada kõikides ELi poliitikavaldkondades ja neisse lõimida; arvestades, et sise- ja välispoliitika </w:t>
            </w:r>
            <w:r>
              <w:rPr>
                <w:b/>
                <w:i/>
              </w:rPr>
              <w:t>peaksid</w:t>
            </w:r>
            <w:r>
              <w:t xml:space="preserve">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w:t>
            </w:r>
            <w:r>
              <w:rPr>
                <w:b/>
                <w:i/>
              </w:rPr>
              <w:t>sooline</w:t>
            </w:r>
            <w:r>
              <w:t xml:space="preserve"> võrdõiguslikkus on </w:t>
            </w:r>
            <w:r>
              <w:rPr>
                <w:b/>
                <w:i/>
              </w:rPr>
              <w:t>ELi põhimõte</w:t>
            </w:r>
            <w:r>
              <w:t xml:space="preserve">; arvestades, et soolise võrdõiguslikkuse peavoolustamist ja valdkonnaülest lähenemisviisi </w:t>
            </w:r>
            <w:r>
              <w:rPr>
                <w:b/>
                <w:i/>
              </w:rPr>
              <w:t>tuleb</w:t>
            </w:r>
            <w:r>
              <w:t xml:space="preserve"> rakendada kõikides ELi poliitikavaldkondades ja neisse lõimida</w:t>
            </w:r>
            <w:r>
              <w:rPr>
                <w:b/>
                <w:i/>
              </w:rPr>
              <w:t>, tunnistades, et vaesust ja diskrimineerimist süvendavad rassism, puue, rändestaatus, seksuaalne sättumus, sooline identiteet või sootunnused</w:t>
            </w:r>
            <w:r>
              <w:t xml:space="preserve">; arvestades, et sise- ja välispoliitika </w:t>
            </w:r>
            <w:r>
              <w:rPr>
                <w:b/>
                <w:i/>
              </w:rPr>
              <w:t>peavad</w:t>
            </w:r>
            <w:r>
              <w:t xml:space="preserve"> jääma järjepidevaks ja sidusaks, et tagada inimõiguste, demokraatia ja soolise võrdõiguslikkuse tõhus ja usaldusväärne edendamine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naiste ja meeste võrdõiguslikkus on üks ELi aluspõhimõtteid</w:t>
            </w:r>
            <w:r>
              <w:rPr>
                <w:b/>
                <w:i/>
              </w:rPr>
              <w:t>;</w:t>
            </w:r>
            <w:r>
              <w:t xml:space="preserve"> </w:t>
            </w:r>
            <w:r>
              <w:rPr>
                <w:b/>
                <w:i/>
              </w:rPr>
              <w:t>arvestades, et soolise võrdõiguslikkuse peavoolustamist ja valdkonnaülest lähenemisviisi tuleks rakendada kõikides ELi poliitikavaldkondades ja neisse lõimida</w:t>
            </w:r>
            <w:r>
              <w:t>; arvestades, et sise- ja välispoliitika peaksid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arvestades, et naiste ja meeste võrdõiguslikkus on üks ELi aluspõhimõtteid; arvestades, et sise- ja välispoliitika peaksid jääma järjepidevaks ja sidusaks, et tagada inimõiguste, demokraatia ja soolise võrdõiguslikkuse tõhus ja usaldusväärne edendamine kogu maailmas;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peavoolustamist ja valdkonnaülest lähenemisviisi tuleks rakendada kõikides ELi poliitikavaldkondades ja neisse lõimida; arvestades, et sise- ja välispoliitika peaksid jääma järjepidevaks ja sidusaks, et tagada </w:t>
            </w:r>
            <w:r>
              <w:rPr>
                <w:b/>
                <w:i/>
              </w:rPr>
              <w:t>inimõiguste</w:t>
            </w:r>
            <w:r>
              <w:t>,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arvestades, et naiste ja meeste võrdõiguslikkus on üks ELi aluspõhimõtteid</w:t>
            </w:r>
            <w:r>
              <w:rPr>
                <w:b/>
                <w:i/>
              </w:rPr>
              <w:t>, ning arvestades, et see kehtib kõigi elu- ja poliitikavaldkondade, sealhulgas õiguskaitse kättesaadavuse suhtes</w:t>
            </w:r>
            <w:r>
              <w:t xml:space="preserve">; arvestades, et soolise võrdõiguslikkuse peavoolustamist ja valdkonnaülest lähenemisviisi tuleks rakendada kõikides ELi poliitikavaldkondades ja neisse lõimida; arvestades, et sise- ja välispoliitika peaksid jääma järjepidevaks ja sidusaks, et tagada </w:t>
            </w:r>
            <w:r>
              <w:rPr>
                <w:b/>
                <w:i/>
              </w:rPr>
              <w:t>inim- ja põhiõiguste</w:t>
            </w:r>
            <w:r>
              <w:t>, demokraatia ja soolise võrdõiguslikkuse tõhus ja usaldusväärne edendamine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w:t>
            </w:r>
            <w:r>
              <w:rPr>
                <w:b/>
                <w:i/>
              </w:rPr>
              <w:t>soolise võrdõiguslikkuse peavoolustamist ja valdkonnaülest lähenemisviisi</w:t>
            </w:r>
            <w:r>
              <w:t xml:space="preserve"> tuleks </w:t>
            </w:r>
            <w:r>
              <w:rPr>
                <w:b/>
                <w:i/>
              </w:rPr>
              <w:t>rakendada kõikides</w:t>
            </w:r>
            <w:r>
              <w:t xml:space="preserve"> ELi poliitikavaldkondades </w:t>
            </w:r>
            <w:r>
              <w:rPr>
                <w:b/>
                <w:i/>
              </w:rPr>
              <w:t>ja neisse lõimida</w:t>
            </w:r>
            <w:r>
              <w:t xml:space="preserve">; arvestades, et sise- ja välispoliitika peaksid </w:t>
            </w:r>
            <w:r>
              <w:rPr>
                <w:b/>
                <w:i/>
              </w:rPr>
              <w:t>jääma järjepidevaks ja sidusaks</w:t>
            </w:r>
            <w:r>
              <w:t>,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w:t>
            </w:r>
            <w:r>
              <w:rPr>
                <w:b/>
                <w:i/>
              </w:rPr>
              <w:t>soolist võrdõiguslikkust</w:t>
            </w:r>
            <w:r>
              <w:t xml:space="preserve"> tuleks ELi poliitikavaldkondades </w:t>
            </w:r>
            <w:r>
              <w:rPr>
                <w:b/>
                <w:i/>
              </w:rPr>
              <w:t>arvesse võtta, kuid on oluline, et meetmed oleksid kohandatud iga liikmesriigi konkreetsetele vajadustele</w:t>
            </w:r>
            <w:r>
              <w:t xml:space="preserve">; arvestades, et sise- ja välispoliitika peaksid </w:t>
            </w:r>
            <w:r>
              <w:rPr>
                <w:b/>
                <w:i/>
              </w:rPr>
              <w:t>olema järjepidevad</w:t>
            </w:r>
            <w:r>
              <w:t xml:space="preserve">, et tagada inimõiguste, demokraatia ja soolise võrdõiguslikkuse tõhus ja usaldusväärne edendamine kogu maailmas </w:t>
            </w:r>
            <w:r>
              <w:rPr>
                <w:b/>
                <w:i/>
              </w:rPr>
              <w:t>kehtestamata ühtset lähenemisviisi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w:t>
            </w:r>
            <w:r>
              <w:rPr>
                <w:b/>
                <w:i/>
              </w:rPr>
              <w:t>peavoolustamist ja valdkonnaülest lähenemisviisi</w:t>
            </w:r>
            <w:r>
              <w:t xml:space="preserve"> tuleks rakendada kõikides ELi poliitikavaldkondades ja neisse lõimida; arvestades, et sise- ja välispoliitika peaksid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w:t>
            </w:r>
            <w:r>
              <w:rPr>
                <w:b/>
                <w:i/>
              </w:rPr>
              <w:t>järjepidevat ja terviklikku edendamist</w:t>
            </w:r>
            <w:r>
              <w:t xml:space="preserve"> tuleks rakendada kõikides ELi poliitikavaldkondades ja neisse lõimida; arvestades, et sise- ja välispoliitika peaksid jääma järjepidevaks ja sidusaks, et tagada inimõiguste, demokraatia ja soolise võrdõiguslikkuse tõhus ja usaldusväärne edendamine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naiste ja meeste võrdõiguslikkus on üks ELi aluspõhimõtteid; arvestades, et soolise võrdõiguslikkuse peavoolustamist ja valdkonnaülest lähenemisviisi tuleks rakendada kõikides ELi poliitikavaldkondades ja neisse lõimida; arvestades, et sise- ja välispoliitika peaksid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peavoolustamist ja valdkonnaülest lähenemisviisi tuleks rakendada kõikides </w:t>
            </w:r>
            <w:r>
              <w:rPr>
                <w:b/>
                <w:i/>
              </w:rPr>
              <w:t>asjakohastes</w:t>
            </w:r>
            <w:r>
              <w:t xml:space="preserve"> ELi poliitikavaldkondades ja neisse lõimida; arvestades, et sise- ja välispoliitika peaksid jääma järjepidevaks ja sidusaks, et tagada inimõiguste, demokraatia ja soolise võrdõiguslikkuse tõhus ja usaldusväärne edendamine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peavoolustamist ja valdkonnaülest lähenemisviisi </w:t>
            </w:r>
            <w:r>
              <w:rPr>
                <w:b/>
                <w:i/>
              </w:rPr>
              <w:t>tuleks</w:t>
            </w:r>
            <w:r>
              <w:t xml:space="preserve"> rakendada kõikides ELi poliitikavaldkondades ja neisse lõimida; arvestades, et sise- ja välispoliitika </w:t>
            </w:r>
            <w:r>
              <w:rPr>
                <w:b/>
                <w:i/>
              </w:rPr>
              <w:t>peaksid</w:t>
            </w:r>
            <w:r>
              <w:t xml:space="preserve"> jääma järjepidevaks ja sidusaks, et tagada inimõiguste, demokraatia ja soolise võrdõiguslikkuse tõhus ja usaldusväärne edendamine kogu maailmas;</w:t>
            </w:r>
          </w:p>
        </w:tc>
        <w:tc>
          <w:tcPr>
            <w:tcW w:w="4876" w:type="dxa"/>
            <w:tcBorders>
              <w:top w:val="nil"/>
              <w:left w:val="nil"/>
              <w:bottom w:val="nil"/>
              <w:right w:val="nil"/>
            </w:tcBorders>
          </w:tcPr>
          <w:p>
            <w:pPr>
              <w:pStyle w:val="Normal6a"/>
            </w:pPr>
            <w:r>
              <w:t>A.</w:t>
            </w:r>
            <w:r>
              <w:tab/>
            </w:r>
            <w:r>
              <w:t xml:space="preserve">arvestades, et naiste ja meeste võrdõiguslikkus on üks ELi aluspõhimõtteid; arvestades, et soolise võrdõiguslikkuse peavoolustamist ja valdkonnaülest lähenemisviisi </w:t>
            </w:r>
            <w:r>
              <w:rPr>
                <w:b/>
                <w:i/>
              </w:rPr>
              <w:t>tuleb</w:t>
            </w:r>
            <w:r>
              <w:t xml:space="preserve"> rakendada kõikides ELi poliitikavaldkondades ja neisse lõimida; arvestades, et sise- ja välispoliitika </w:t>
            </w:r>
            <w:r>
              <w:rPr>
                <w:b/>
                <w:i/>
              </w:rPr>
              <w:t>peavad</w:t>
            </w:r>
            <w:r>
              <w:t xml:space="preserve"> jääma järjepidevaks ja sidusaks, et tagada inimõiguste, demokraatia ja soolise võrdõiguslikkuse tõhus ja usaldusväärne edendamine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naiste ja meeste võrdõiguslikkus on aluslepingutes tunnustatud liidu aluspõhimõte;</w:t>
            </w:r>
            <w:r>
              <w:t xml:space="preserve"> </w:t>
            </w:r>
            <w:r>
              <w:rPr>
                <w:b/>
                <w:i/>
              </w:rPr>
              <w:t>arvestades, et see põhimõte eeldab seaduse ees naiste ja meeste võrdsuse tagamist;</w:t>
            </w:r>
            <w:r>
              <w:t xml:space="preserve"> </w:t>
            </w:r>
            <w:r>
              <w:rPr>
                <w:b/>
                <w:i/>
              </w:rPr>
              <w:t>arvestades, et liidu poliitikas tuleb vältida ideoloogilisi lähenemisviise või kontseptsioone, mis ei ole õiguslikult kindlaks määratud, ning selles tuleb rangelt austada liikmesriikide pädevust ja õiguskindlust;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naiste õigused ja sooline võrdõiguslikkus ei ole üksnes põhilised inimõigused, vaid ka inimarengu edendamise, vaesuse vähendamise ning rahumeelse, jõuka ja kestliku maailma saavutamiseks vajaliku aluse rajamise eeltingimused;</w:t>
            </w:r>
          </w:p>
        </w:tc>
        <w:tc>
          <w:tcPr>
            <w:tcW w:w="4876" w:type="dxa"/>
            <w:tcBorders>
              <w:top w:val="nil"/>
              <w:left w:val="nil"/>
              <w:bottom w:val="nil"/>
              <w:right w:val="nil"/>
            </w:tcBorders>
          </w:tcPr>
          <w:p>
            <w:pPr>
              <w:pStyle w:val="Normal6a"/>
            </w:pPr>
            <w:r>
              <w:t>B.</w:t>
            </w:r>
            <w:r>
              <w:tab/>
            </w:r>
            <w:r>
              <w:t xml:space="preserve">arvestades, et naiste õigused ja sooline võrdõiguslikkus ei ole üksnes põhilised inimõigused, vaid ka inimarengu edendamise, </w:t>
            </w:r>
            <w:r>
              <w:rPr>
                <w:b/>
                <w:i/>
              </w:rPr>
              <w:t>elatustaseme parandamise,</w:t>
            </w:r>
            <w:r>
              <w:t xml:space="preserve"> vaesuse vähendamise</w:t>
            </w:r>
            <w:r>
              <w:rPr>
                <w:b/>
                <w:i/>
              </w:rPr>
              <w:t>, kliimakriisi lahendamise</w:t>
            </w:r>
            <w:r>
              <w:t xml:space="preserve"> ning rahumeelse, jõuka ja kestliku maailma saavutamiseks vajaliku aluse rajamise eeltingimused;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naiste õigused ja sooline võrdõiguslikkus ei ole üksnes põhilised inimõigused, vaid ka inimarengu edendamise, vaesuse vähendamise ning rahumeelse, jõuka ja kestliku maailma saavutamiseks vajaliku aluse rajamise eeltingimused;</w:t>
            </w:r>
          </w:p>
        </w:tc>
        <w:tc>
          <w:tcPr>
            <w:tcW w:w="4876" w:type="dxa"/>
            <w:tcBorders>
              <w:top w:val="nil"/>
              <w:left w:val="nil"/>
              <w:bottom w:val="nil"/>
              <w:right w:val="nil"/>
            </w:tcBorders>
          </w:tcPr>
          <w:p>
            <w:pPr>
              <w:pStyle w:val="Normal6a"/>
            </w:pPr>
            <w:r>
              <w:t>B.</w:t>
            </w:r>
            <w:r>
              <w:tab/>
            </w:r>
            <w:r>
              <w:t xml:space="preserve">arvestades, et naiste </w:t>
            </w:r>
            <w:r>
              <w:rPr>
                <w:b/>
                <w:i/>
              </w:rPr>
              <w:t>ja tütarlaste</w:t>
            </w:r>
            <w:r>
              <w:t xml:space="preserve"> õigused ja sooline võrdõiguslikkus ei ole üksnes põhilised inimõigused, vaid ka inimarengu edendamise, </w:t>
            </w:r>
            <w:r>
              <w:rPr>
                <w:b/>
                <w:i/>
              </w:rPr>
              <w:t>sotsiaalse õigluse, demokraatia, õigusriigi,</w:t>
            </w:r>
            <w:r>
              <w:t xml:space="preserve"> vaesuse vähendamise ning rahumeelse</w:t>
            </w:r>
            <w:r>
              <w:rPr>
                <w:b/>
                <w:i/>
              </w:rPr>
              <w:t>, õiglase</w:t>
            </w:r>
            <w:r>
              <w:t>, jõuka ja kestliku maailma saavutamiseks vajaliku aluse rajamise eeltingimused;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naiste õigused ja sooline võrdõiguslikkus </w:t>
            </w:r>
            <w:r>
              <w:rPr>
                <w:b/>
                <w:i/>
              </w:rPr>
              <w:t>ei ole üksnes</w:t>
            </w:r>
            <w:r>
              <w:t xml:space="preserve"> põhilised inimõigused</w:t>
            </w:r>
            <w:r>
              <w:rPr>
                <w:b/>
                <w:i/>
              </w:rPr>
              <w:t>, vaid ka</w:t>
            </w:r>
            <w:r>
              <w:t xml:space="preserve"> inimarengu </w:t>
            </w:r>
            <w:r>
              <w:rPr>
                <w:b/>
                <w:i/>
              </w:rPr>
              <w:t>edendamise</w:t>
            </w:r>
            <w:r>
              <w:t>, vaesuse vähendamise ning rahumeelse, jõuka ja kestliku maailma saavutamiseks vajaliku aluse rajamise eeltingimused;</w:t>
            </w:r>
          </w:p>
        </w:tc>
        <w:tc>
          <w:tcPr>
            <w:tcW w:w="4876" w:type="dxa"/>
            <w:tcBorders>
              <w:top w:val="nil"/>
              <w:left w:val="nil"/>
              <w:bottom w:val="nil"/>
              <w:right w:val="nil"/>
            </w:tcBorders>
          </w:tcPr>
          <w:p>
            <w:pPr>
              <w:pStyle w:val="Normal6a"/>
            </w:pPr>
            <w:r>
              <w:t>B.</w:t>
            </w:r>
            <w:r>
              <w:tab/>
            </w:r>
            <w:r>
              <w:t xml:space="preserve">arvestades, et naiste õigused ja sooline võrdõiguslikkus </w:t>
            </w:r>
            <w:r>
              <w:rPr>
                <w:b/>
                <w:i/>
              </w:rPr>
              <w:t>on</w:t>
            </w:r>
            <w:r>
              <w:t xml:space="preserve"> põhilised inimõigused </w:t>
            </w:r>
            <w:r>
              <w:rPr>
                <w:b/>
                <w:i/>
              </w:rPr>
              <w:t>ning</w:t>
            </w:r>
            <w:r>
              <w:t xml:space="preserve"> inimarengu, vaesuse vähendamise ning rahumeelse, jõuka ja kestliku maailma saavutamiseks vajaliku aluse rajamise </w:t>
            </w:r>
            <w:r>
              <w:rPr>
                <w:b/>
                <w:i/>
              </w:rPr>
              <w:t>olulised</w:t>
            </w:r>
            <w:r>
              <w:t xml:space="preserve"> eeltingimused;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naised satuvad ebaproportsionaalsel määral vaesusesse kokkuhoiumeetmete, avalike teenuste kärbete ja sotsiaalkaitse ebavõrdse kättesaadavuse tõttu;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menstruatsiooniga seotud rahapuudus on endiselt peamine soolise võrdõiguslikkuse takistus, piirates kogu maailmas miljonite naiste ja tütarlaste osalemist hariduses, tervishoius ja majanduses;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õiguskaitse kättesaadavus on rahvusvahelises õiguses </w:t>
            </w:r>
            <w:r>
              <w:rPr>
                <w:b/>
                <w:i/>
              </w:rPr>
              <w:t>laialdaselt tunnustatud</w:t>
            </w:r>
            <w:r>
              <w:t xml:space="preserve"> põhiline inimõigus, keskne mõiste laiemas õigusvaldkonnas ning õigusriigi ja demokraatia nurgakivi; arvestades, et EL tunnustab õiguskaitse kättesaadavust Euroopa Liidu põhiõiguste harta artiklis 47 põhiõigusena;</w:t>
            </w:r>
          </w:p>
        </w:tc>
        <w:tc>
          <w:tcPr>
            <w:tcW w:w="4876" w:type="dxa"/>
            <w:tcBorders>
              <w:top w:val="nil"/>
              <w:left w:val="nil"/>
              <w:bottom w:val="nil"/>
              <w:right w:val="nil"/>
            </w:tcBorders>
          </w:tcPr>
          <w:p>
            <w:pPr>
              <w:pStyle w:val="Normal6a"/>
            </w:pPr>
            <w:r>
              <w:t>C.</w:t>
            </w:r>
            <w:r>
              <w:tab/>
            </w:r>
            <w:r>
              <w:t>arvestades, et õiguskaitse kättesaadavus on rahvusvahelises õiguses põhiline inimõigus, keskne mõiste laiemas õigusvaldkonnas ning õigusriigi ja demokraatia nurgakivi; arvestades, et EL tunnustab õiguskaitse kättesaadavust Euroopa Liidu põhiõiguste harta artiklis 47 põhiõigusena;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w:t>
            </w:r>
            <w:r>
              <w:rPr>
                <w:b/>
                <w:i/>
              </w:rPr>
              <w:t>jätkuvalt</w:t>
            </w:r>
            <w:r>
              <w:t xml:space="preserve"> keeruline ja kriitiline </w:t>
            </w:r>
            <w:r>
              <w:rPr>
                <w:b/>
                <w:i/>
              </w:rPr>
              <w:t>probleem</w:t>
            </w:r>
            <w:r>
              <w:t xml:space="preserve"> kõigis maailma piirkondades;</w:t>
            </w:r>
          </w:p>
        </w:tc>
        <w:tc>
          <w:tcPr>
            <w:tcW w:w="4876" w:type="dxa"/>
            <w:tcBorders>
              <w:top w:val="nil"/>
              <w:left w:val="nil"/>
              <w:bottom w:val="nil"/>
              <w:right w:val="nil"/>
            </w:tcBorders>
          </w:tcPr>
          <w:p>
            <w:pPr>
              <w:pStyle w:val="Normal6a"/>
            </w:pPr>
            <w:r>
              <w:t>D.</w:t>
            </w:r>
            <w:r>
              <w:tab/>
            </w:r>
            <w:r>
              <w:t xml:space="preserve">arvestades, et naiste juurdepääs õigusemõistmisele on keeruline ja kriitiline </w:t>
            </w:r>
            <w:r>
              <w:rPr>
                <w:b/>
                <w:i/>
              </w:rPr>
              <w:t>küsimus</w:t>
            </w:r>
            <w:r>
              <w:t xml:space="preserve"> kõigis maailma piirkondades; </w:t>
            </w:r>
            <w:r>
              <w:rPr>
                <w:b/>
                <w:i/>
              </w:rPr>
              <w:t>arvestades, et majanduslik heidutus, piiratud juurdepääs õigusabile, kohtumenetluste suured kulud ja keerukus, digitaalsed ja keelelised tõkked, usaldamatus kohtusüsteemi vastu ning valitsevad soostereotüübid ja rassiline kallutatus ühiskonnas ja institutsioonides on endiselt peamised takistused, millega seisavad naised silmitsi siis, kui nad püüavad saada juurdepääsu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probleem</w:t>
            </w:r>
            <w:r>
              <w:t xml:space="preserve"> kõigis maailma piirkondades;</w:t>
            </w:r>
          </w:p>
        </w:tc>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küsimus</w:t>
            </w:r>
            <w:r>
              <w:t xml:space="preserve"> kõigis maailma piirkondades; </w:t>
            </w:r>
            <w:r>
              <w:rPr>
                <w:b/>
                <w:i/>
              </w:rPr>
              <w:t>arvestades, et paljudel naistel ja tütarlastel on raskusi õigusemõistmisele juurdepääsu saamisel väga mitmesugustel põhjustel, milleks on institutsionaliseeritud misogüünia, seksism ja süsteemsed tõkked kogu Euroopa kohtusüsteemides;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probleem kõigis</w:t>
            </w:r>
            <w:r>
              <w:t xml:space="preserve"> maailma piirkondades;</w:t>
            </w:r>
          </w:p>
        </w:tc>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küsimus</w:t>
            </w:r>
            <w:r>
              <w:t xml:space="preserve"> maailma </w:t>
            </w:r>
            <w:r>
              <w:rPr>
                <w:b/>
                <w:i/>
              </w:rPr>
              <w:t>eri</w:t>
            </w:r>
            <w:r>
              <w:t xml:space="preserve"> piirkondades </w:t>
            </w:r>
            <w:r>
              <w:rPr>
                <w:b/>
                <w:i/>
              </w:rPr>
              <w:t>ning maailma teatavates piirkondades on see erinev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probleem kõigis</w:t>
            </w:r>
            <w:r>
              <w:t xml:space="preserve"> maailma piirkondades;</w:t>
            </w:r>
          </w:p>
        </w:tc>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küsimus paljudes</w:t>
            </w:r>
            <w:r>
              <w:t xml:space="preserve"> maailma piirkondades</w:t>
            </w:r>
            <w:r>
              <w:rPr>
                <w:b/>
                <w:i/>
              </w:rPr>
              <w:t>, eelkõige neis, kus demokraatlikud institutsioonid ja õigusriik on nõrgad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probleem</w:t>
            </w:r>
            <w:r>
              <w:t xml:space="preserve"> kõigis maailma piirkondades;</w:t>
            </w:r>
          </w:p>
        </w:tc>
        <w:tc>
          <w:tcPr>
            <w:tcW w:w="4876" w:type="dxa"/>
            <w:tcBorders>
              <w:top w:val="nil"/>
              <w:left w:val="nil"/>
              <w:bottom w:val="nil"/>
              <w:right w:val="nil"/>
            </w:tcBorders>
          </w:tcPr>
          <w:p>
            <w:pPr>
              <w:pStyle w:val="Normal6a"/>
            </w:pPr>
            <w:r>
              <w:t>D.</w:t>
            </w:r>
            <w:r>
              <w:tab/>
            </w:r>
            <w:r>
              <w:t xml:space="preserve">arvestades, et naiste </w:t>
            </w:r>
            <w:r>
              <w:rPr>
                <w:b/>
                <w:i/>
              </w:rPr>
              <w:t>ja tütarlaste</w:t>
            </w:r>
            <w:r>
              <w:t xml:space="preserve"> juurdepääs õigusemõistmisele on jätkuvalt keeruline ja kriitiline </w:t>
            </w:r>
            <w:r>
              <w:rPr>
                <w:b/>
                <w:i/>
              </w:rPr>
              <w:t>küsimus</w:t>
            </w:r>
            <w:r>
              <w:t xml:space="preserve"> kõigis maailma piirkondades </w:t>
            </w:r>
            <w:r>
              <w:rPr>
                <w:b/>
                <w:i/>
              </w:rPr>
              <w:t>ning see ei ole kaugeltki tagatud ega täielikult realiseerunud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naiste juurdepääs õigusemõistmisele on jätkuvalt keeruline ja kriitiline </w:t>
            </w:r>
            <w:r>
              <w:rPr>
                <w:b/>
                <w:i/>
              </w:rPr>
              <w:t>probleem</w:t>
            </w:r>
            <w:r>
              <w:t xml:space="preserve"> kõigis maailma piirkondades;</w:t>
            </w:r>
          </w:p>
        </w:tc>
        <w:tc>
          <w:tcPr>
            <w:tcW w:w="4876" w:type="dxa"/>
            <w:tcBorders>
              <w:top w:val="nil"/>
              <w:left w:val="nil"/>
              <w:bottom w:val="nil"/>
              <w:right w:val="nil"/>
            </w:tcBorders>
          </w:tcPr>
          <w:p>
            <w:pPr>
              <w:pStyle w:val="Normal6a"/>
            </w:pPr>
            <w:r>
              <w:t>D.</w:t>
            </w:r>
            <w:r>
              <w:tab/>
            </w:r>
            <w:r>
              <w:t xml:space="preserve">arvestades, et naiste </w:t>
            </w:r>
            <w:r>
              <w:rPr>
                <w:b/>
                <w:i/>
              </w:rPr>
              <w:t>üldine ja võrdne</w:t>
            </w:r>
            <w:r>
              <w:t xml:space="preserve"> juurdepääs õigusemõistmisele on jätkuvalt keeruline ja kriitiline </w:t>
            </w:r>
            <w:r>
              <w:rPr>
                <w:b/>
                <w:i/>
              </w:rPr>
              <w:t>küsimus</w:t>
            </w:r>
            <w:r>
              <w:t xml:space="preserve"> kõigis maailma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tulemuslik juurdepääs õigusemõistmisele eeldab, et õigussüsteemid ja avaliku sektori asutused lähtuvad oma tegevuses usaldusväärsetest andmetest, läbipaistvatest menetlustest ja tõenduspõhisest poliitikakujundamisest;</w:t>
            </w:r>
            <w:r>
              <w:t xml:space="preserve"> </w:t>
            </w:r>
            <w:r>
              <w:rPr>
                <w:b/>
                <w:i/>
              </w:rPr>
              <w:t>arvestades, et depolitiseeritud ja erapooletud institutsioonid on hädavajalikud, et säilitada üldsuse usaldus ja tagada, et kõik naised ja tütarlapsed, olenemata nende taustast, saavad kasutada oma õigusi ilma diskrimineerimiseta;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õigus tasuta õigusabile on oluline, et tagada kõigile üldine ja võrdne juurdepääs õigusemõistmisele ning tulemuslik osalemine asjaomastes menetlustes;</w:t>
            </w:r>
            <w:r>
              <w:t xml:space="preserve"> </w:t>
            </w:r>
            <w:r>
              <w:rPr>
                <w:b/>
                <w:i/>
              </w:rPr>
              <w:t>arvestades, et tasuta õigusabi kättesaadavuse parandamise alaste parimate tavade vahetamine liikmesriikide vahel võib aidata parandada selliste süsteemide tulemuslikkust, kvaliteeti ja järjepidevust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naiste ja tütarlaste juurdepääs õigusemõistmisele on põhiline inimõigus, mis eeldab õiglasi seadusi, tulemuslikku täitmise tagamist, taskukohast õigusalast tuge, soo aspekti arvestavaid institutsioone ja selliseid vastutusmehhanisme, millega suudetakse pakkuda tõelisi õiguskaitsevahendeid;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arvestades, et diskrimineerivad seadused, soostereotüübid, rahalised takistused, õigusabi puudumine ja institutsiooniline kallutatus takistavad jätkuvalt paljude (eelkõigi läbipõimunud diskrimineerimist kogevate) naiste ja tütarlaste juurdepääsu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naised on kogu maailmas kohtusüsteemi ja prokuratuuri kõrgeimatel tasanditel endiselt </w:t>
            </w:r>
            <w:r>
              <w:rPr>
                <w:b/>
                <w:i/>
              </w:rPr>
              <w:t>märkimisväärselt</w:t>
            </w:r>
            <w:r>
              <w:t xml:space="preserve"> alaesindatud, eelkõige juhtivatel ametikohtadel, nagu kohtute eesistujad, ülemkohtunikud ja prokuratuuride juhid;</w:t>
            </w:r>
          </w:p>
        </w:tc>
        <w:tc>
          <w:tcPr>
            <w:tcW w:w="4876" w:type="dxa"/>
            <w:tcBorders>
              <w:top w:val="nil"/>
              <w:left w:val="nil"/>
              <w:bottom w:val="nil"/>
              <w:right w:val="nil"/>
            </w:tcBorders>
          </w:tcPr>
          <w:p>
            <w:pPr>
              <w:pStyle w:val="Normal6a"/>
            </w:pPr>
            <w:r>
              <w:t>E.</w:t>
            </w:r>
            <w:r>
              <w:tab/>
            </w:r>
            <w:r>
              <w:t xml:space="preserve">arvestades, et naised on kogu maailmas kohtusüsteemi ja prokuratuuri kõrgeimatel tasanditel endiselt </w:t>
            </w:r>
            <w:r>
              <w:rPr>
                <w:b/>
                <w:i/>
              </w:rPr>
              <w:t>tõsiselt</w:t>
            </w:r>
            <w:r>
              <w:t xml:space="preserve"> alaesindatud, eelkõige juhtivatel ametikohtadel, nagu kohtute eesistujad, ülemkohtunikud ja prokuratuuride juhid;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ÜRO edendab aktiivselt naiste suuremat osalemist kohtusüsteemis sihtotstarbeliste algatuste ja kampaaniate kaudu; </w:t>
            </w:r>
            <w:r>
              <w:rPr>
                <w:b/>
                <w:i/>
              </w:rPr>
              <w:t>arvestades, et naiste suuremat esindatust kohtuasutustes on seostatud ohvrikesksema lähenemisviisi edendamisega õigusemõistmises;</w:t>
            </w:r>
          </w:p>
        </w:tc>
        <w:tc>
          <w:tcPr>
            <w:tcW w:w="4876" w:type="dxa"/>
            <w:tcBorders>
              <w:top w:val="nil"/>
              <w:left w:val="nil"/>
              <w:bottom w:val="nil"/>
              <w:right w:val="nil"/>
            </w:tcBorders>
          </w:tcPr>
          <w:p>
            <w:pPr>
              <w:pStyle w:val="Normal6a"/>
            </w:pPr>
            <w:r>
              <w:t>F.</w:t>
            </w:r>
            <w:r>
              <w:tab/>
            </w:r>
            <w:r>
              <w:t>arvestades, et ÜRO edendab aktiivselt naiste suuremat osalemist kohtusüsteemis sihtotstarbeliste algatuste ja kampaaniate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ÜRO edendab aktiivselt naiste suuremat osalemist kohtusüsteemis sihtotstarbeliste algatuste ja kampaaniate kaudu; arvestades, et naiste suuremat esindatust kohtuasutustes on seostatud ohvrikesksema lähenemisviisi edendamisega õigusemõistmises;</w:t>
            </w:r>
          </w:p>
        </w:tc>
        <w:tc>
          <w:tcPr>
            <w:tcW w:w="4876" w:type="dxa"/>
            <w:tcBorders>
              <w:top w:val="nil"/>
              <w:left w:val="nil"/>
              <w:bottom w:val="nil"/>
              <w:right w:val="nil"/>
            </w:tcBorders>
          </w:tcPr>
          <w:p>
            <w:pPr>
              <w:pStyle w:val="Normal6a"/>
            </w:pPr>
            <w:r>
              <w:t>F.</w:t>
            </w:r>
            <w:r>
              <w:tab/>
            </w:r>
            <w:r>
              <w:t>arvestades, et ÜRO edendab aktiivselt naiste suuremat osalemist kohtusüsteemis sihtotstarbeliste algatuste ja kampaaniate kaudu; arvestades, et naiste suuremat esindatust kohtuasutustes on seostatud ohvrikesksema lähenemisviisi edendamisega õigusemõistmises</w:t>
            </w:r>
            <w:r>
              <w:rPr>
                <w:b/>
                <w:i/>
              </w:rPr>
              <w:t> ning see on oluline selleks, et ohvrid tunneksid, et neid toetatakse ja kuulatakse, kui nad astuvad esile ja püüavad saada juurdepääsu õigusemõistmisele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ÜRO </w:t>
            </w:r>
            <w:r>
              <w:rPr>
                <w:b/>
                <w:i/>
              </w:rPr>
              <w:t>edendab</w:t>
            </w:r>
            <w:r>
              <w:t xml:space="preserve"> aktiivselt naiste suuremat osalemist kohtusüsteemis sihtotstarbeliste algatuste ja kampaaniate kaudu; arvestades, et naiste suuremat esindatust kohtuasutustes on seostatud ohvrikesksema lähenemisviisi edendamisega õigusemõistmises;</w:t>
            </w:r>
          </w:p>
        </w:tc>
        <w:tc>
          <w:tcPr>
            <w:tcW w:w="4876" w:type="dxa"/>
            <w:tcBorders>
              <w:top w:val="nil"/>
              <w:left w:val="nil"/>
              <w:bottom w:val="nil"/>
              <w:right w:val="nil"/>
            </w:tcBorders>
          </w:tcPr>
          <w:p>
            <w:pPr>
              <w:pStyle w:val="Normal6a"/>
            </w:pPr>
            <w:r>
              <w:t>F.</w:t>
            </w:r>
            <w:r>
              <w:tab/>
            </w:r>
            <w:r>
              <w:t xml:space="preserve">arvestades, et ÜRO </w:t>
            </w:r>
            <w:r>
              <w:rPr>
                <w:b/>
                <w:i/>
              </w:rPr>
              <w:t>toetab</w:t>
            </w:r>
            <w:r>
              <w:t xml:space="preserve"> aktiivselt naiste suuremat osalemist kohtusüsteemis sihtotstarbeliste algatuste ja kampaaniate kaudu; arvestades, et naiste suuremat esindatust kohtuasutustes on seostatud ohvrikesksema lähenemisviisi edendamisega õigusemõistmises;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eesmärgiks peaks olema saavutada nendes otsuseid tegevates organites tasakaalustatud sooline esindatus;</w:t>
            </w:r>
            <w:r>
              <w:t xml:space="preserve"> </w:t>
            </w:r>
            <w:r>
              <w:rPr>
                <w:b/>
                <w:i/>
              </w:rPr>
              <w:t>arvestades siiski, et naiste pelk kohalolu ei taga automaatselt sootundlikku lähenemisviisi;</w:t>
            </w:r>
            <w:r>
              <w:t xml:space="preserve"> </w:t>
            </w:r>
            <w:r>
              <w:rPr>
                <w:b/>
                <w:i/>
              </w:rPr>
              <w:t>arvestades, et niisuguse kahetsusväärse olukorra muutmiseks on vaja selgeid reegleid ja rangeid õigusnorme, samuti kohustuslikku koolitust nende kohaldamise kohta ning soo- ja õigusküsimusi käsitlevaid teadlikkuse suurendamise kampaaniaid, mis oleksid suunatud kõigile õigussektoris töötavatele isikutele ja kodanikuühiskonnale;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naiste osalus ja juhtroll otsuste tegemisel, sealhulgas välispoliitikas, kaitses, julgeolekus ja rahuloomes, on endiselt puudulik;</w:t>
            </w:r>
            <w:r>
              <w:t xml:space="preserve"> </w:t>
            </w:r>
            <w:r>
              <w:rPr>
                <w:b/>
                <w:i/>
              </w:rPr>
              <w:t>arvestades, et uuringutest nähtub, et naiste aktiivsel osalusel sõlmitud rahukokkulepetel on paremad kestlikkuse ja tulemuslikkuse väljavaated</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https://www.europarl.europa.eu/RegData/etudes/STUD/2019/608869/IPOL_STU(2019)608869_EN.pdf.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ÜRO 14. juuli 2025. aasta aruandes mõistetakse hukka surrogaatemadus, mis „käsitab naisi, sealhulgas tütarlapsi pelgalt kauplemisobjektina, jättes nad ilma võrdõiguslikkusest ja väärikusest“, ning nõutakse selle kaotamist kogu maailmas;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naistevastane vägivald ja perevägivald kujutavad endast põhiõiguste rikkumist</w:t>
            </w:r>
            <w:r>
              <w:rPr>
                <w:b/>
                <w:i/>
              </w:rPr>
              <w:t>;</w:t>
            </w:r>
            <w:r>
              <w:t xml:space="preserve"> </w:t>
            </w:r>
            <w:r>
              <w:rPr>
                <w:b/>
                <w:i/>
              </w:rPr>
              <w:t>arvestades</w:t>
            </w:r>
            <w:r>
              <w:t xml:space="preserve">, et õigussüsteemid peavad vastama </w:t>
            </w:r>
            <w:r>
              <w:rPr>
                <w:b/>
                <w:i/>
              </w:rPr>
              <w:t>soolise vägivalla</w:t>
            </w:r>
            <w:r>
              <w:t xml:space="preserve"> ohvrite erivajadustele, </w:t>
            </w:r>
            <w:r>
              <w:rPr>
                <w:b/>
                <w:i/>
              </w:rPr>
              <w:t>tagades piisava kaitse ja õiguskaitsevahendid;</w:t>
            </w:r>
            <w:r>
              <w:t xml:space="preserve"> </w:t>
            </w:r>
            <w:r>
              <w:rPr>
                <w:b/>
                <w:i/>
              </w:rPr>
              <w:t>arvestades</w:t>
            </w:r>
            <w:r>
              <w:t xml:space="preserve">, et paljud naised seisavad </w:t>
            </w:r>
            <w:r>
              <w:rPr>
                <w:b/>
                <w:i/>
              </w:rPr>
              <w:t>endiselt</w:t>
            </w:r>
            <w:r>
              <w:t xml:space="preserve"> silmitsi märkimisväärsete takistustega väärkohtlemisest teatamisel ja </w:t>
            </w:r>
            <w:r>
              <w:rPr>
                <w:b/>
                <w:i/>
              </w:rPr>
              <w:t>õigusabile juurdepääsul</w:t>
            </w:r>
            <w:r>
              <w:t>;</w:t>
            </w:r>
          </w:p>
        </w:tc>
        <w:tc>
          <w:tcPr>
            <w:tcW w:w="4876" w:type="dxa"/>
            <w:tcBorders>
              <w:top w:val="nil"/>
              <w:left w:val="nil"/>
              <w:bottom w:val="nil"/>
              <w:right w:val="nil"/>
            </w:tcBorders>
          </w:tcPr>
          <w:p>
            <w:pPr>
              <w:pStyle w:val="Normal6a"/>
            </w:pPr>
            <w:r>
              <w:t>G.</w:t>
            </w:r>
            <w:r>
              <w:tab/>
            </w:r>
            <w:r>
              <w:t xml:space="preserve">arvestades, et naistevastane </w:t>
            </w:r>
            <w:r>
              <w:rPr>
                <w:b/>
                <w:i/>
              </w:rPr>
              <w:t>vägivald, sooline</w:t>
            </w:r>
            <w:r>
              <w:t xml:space="preserve"> vägivald ja perevägivald kujutavad endast põhiõiguste rikkumist</w:t>
            </w:r>
            <w:r>
              <w:rPr>
                <w:b/>
                <w:i/>
              </w:rPr>
              <w:t>, ning tunnistades</w:t>
            </w:r>
            <w:r>
              <w:t xml:space="preserve">, et õigussüsteemid peavad vastama ohvrite erivajadustele, </w:t>
            </w:r>
            <w:r>
              <w:rPr>
                <w:b/>
                <w:i/>
              </w:rPr>
              <w:t>pakkudes piisavat kaitset, tulemuslikke õiguskaitsevahendeid ja kättesaadavaid tugiteenuseid;</w:t>
            </w:r>
            <w:r>
              <w:t xml:space="preserve"> </w:t>
            </w:r>
            <w:r>
              <w:rPr>
                <w:b/>
                <w:i/>
              </w:rPr>
              <w:t>märgib</w:t>
            </w:r>
            <w:r>
              <w:t xml:space="preserve">, et paljud naised seisavad </w:t>
            </w:r>
            <w:r>
              <w:rPr>
                <w:b/>
                <w:i/>
              </w:rPr>
              <w:t>jätkuvalt</w:t>
            </w:r>
            <w:r>
              <w:t xml:space="preserve"> silmitsi märkimisväärsete takistustega väärkohtlemisest teatamisel ja </w:t>
            </w:r>
            <w:r>
              <w:rPr>
                <w:b/>
                <w:i/>
              </w:rPr>
              <w:t>õigusabi saamisel</w:t>
            </w:r>
            <w:r>
              <w:t xml:space="preserve">; </w:t>
            </w:r>
            <w:r>
              <w:rPr>
                <w:b/>
                <w:i/>
              </w:rPr>
              <w:t>arvestades, et naistevastase vägivalla tase on kogu Euroopas endiselt kriitiliselt kõrge ning et kõiki vägivalla vorme, sealhulgas psühholoogilist, emotsionaalset ja vaimset väärkohtlemist ning sund- ja finantskontrolli, tuleb ametlikult tunnistada;</w:t>
            </w:r>
            <w:r>
              <w:t xml:space="preserve"> </w:t>
            </w:r>
            <w:r>
              <w:rPr>
                <w:b/>
                <w:i/>
              </w:rPr>
              <w:t>arvestades, et süsteemne misogüünia ja seksism institutsioonides koos struktuursete ja menetluslike tõketega takistavad jätkuvalt vägivalda kogevate naiste juurdepääsu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naistevastane vägivald ja perevägivald kujutavad endast põhiõiguste rikkumist; arvestades, et õigussüsteemid peavad vastama soolise vägivalla ohvrite erivajadustele, tagades piisava kaitse ja õiguskaitsevahendid; arvestades, et paljud naised seisavad endiselt silmitsi märkimisväärsete takistustega väärkohtlemisest teatamisel ja õigusabile juurdepääsul;</w:t>
            </w:r>
          </w:p>
        </w:tc>
        <w:tc>
          <w:tcPr>
            <w:tcW w:w="4876" w:type="dxa"/>
            <w:tcBorders>
              <w:top w:val="nil"/>
              <w:left w:val="nil"/>
              <w:bottom w:val="nil"/>
              <w:right w:val="nil"/>
            </w:tcBorders>
          </w:tcPr>
          <w:p>
            <w:pPr>
              <w:pStyle w:val="Normal6a"/>
            </w:pPr>
            <w:r>
              <w:t>G.</w:t>
            </w:r>
            <w:r>
              <w:tab/>
            </w:r>
            <w:r>
              <w:t xml:space="preserve">arvestades, et naistevastane vägivald ja perevägivald kujutavad endast põhiõiguste rikkumist; arvestades, et õigussüsteemid peavad vastama soolise vägivalla ohvrite erivajadustele, tagades piisava kaitse ja </w:t>
            </w:r>
            <w:r>
              <w:rPr>
                <w:b/>
                <w:i/>
              </w:rPr>
              <w:t>tulemuslikud</w:t>
            </w:r>
            <w:r>
              <w:t xml:space="preserve"> õiguskaitsevahendid</w:t>
            </w:r>
            <w:r>
              <w:rPr>
                <w:b/>
                <w:i/>
              </w:rPr>
              <w:t>, et hoida ära teisest ohvristamist</w:t>
            </w:r>
            <w:r>
              <w:t>; arvestades, et paljud naised seisavad endiselt silmitsi märkimisväärsete takistustega väärkohtlemisest teatamisel ja õigusabile juurdepääsul;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naistevastane vägivald ja perevägivald kujutavad endast põhiõiguste rikkumist; arvestades, et õigussüsteemid peavad vastama soolise vägivalla ohvrite erivajadustele, tagades piisava kaitse ja õiguskaitsevahendid; arvestades, et paljud naised seisavad endiselt silmitsi märkimisväärsete takistustega väärkohtlemisest teatamisel ja õigusabile juurdepääsul;</w:t>
            </w:r>
          </w:p>
        </w:tc>
        <w:tc>
          <w:tcPr>
            <w:tcW w:w="4876" w:type="dxa"/>
            <w:tcBorders>
              <w:top w:val="nil"/>
              <w:left w:val="nil"/>
              <w:bottom w:val="nil"/>
              <w:right w:val="nil"/>
            </w:tcBorders>
          </w:tcPr>
          <w:p>
            <w:pPr>
              <w:pStyle w:val="Normal6a"/>
            </w:pPr>
            <w:r>
              <w:t>G.</w:t>
            </w:r>
            <w:r>
              <w:tab/>
            </w:r>
            <w:r>
              <w:t xml:space="preserve">arvestades, et naistevastane vägivald ja perevägivald kujutavad endast põhiõiguste rikkumist; arvestades, et õigussüsteemid peavad vastama soolise vägivalla ohvrite erivajadustele, tagades piisava kaitse ja õiguskaitsevahendid; arvestades, et paljud naised </w:t>
            </w:r>
            <w:r>
              <w:rPr>
                <w:b/>
                <w:i/>
              </w:rPr>
              <w:t>ja tütarlapsed</w:t>
            </w:r>
            <w:r>
              <w:t xml:space="preserve"> seisavad endiselt silmitsi märkimisväärsete takistustega väärkohtlemisest teatamisel ja õigusabile juurdepääsul;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arvestades, et naistevastane vägivald ja perevägivald kujutavad endast põhiõiguste rikkumist; arvestades, et </w:t>
            </w:r>
            <w:r>
              <w:rPr>
                <w:b/>
                <w:i/>
              </w:rPr>
              <w:t>õigussüsteemid peavad vastama</w:t>
            </w:r>
            <w:r>
              <w:t xml:space="preserve"> soolise vägivalla ohvrite </w:t>
            </w:r>
            <w:r>
              <w:rPr>
                <w:b/>
                <w:i/>
              </w:rPr>
              <w:t>erivajadustele</w:t>
            </w:r>
            <w:r>
              <w:t xml:space="preserve">, tagades piisava kaitse ja õiguskaitsevahendid; arvestades, et paljud naised seisavad endiselt silmitsi </w:t>
            </w:r>
            <w:r>
              <w:rPr>
                <w:b/>
                <w:i/>
              </w:rPr>
              <w:t>märkimisväärsete</w:t>
            </w:r>
            <w:r>
              <w:t xml:space="preserve"> takistustega väärkohtlemisest teatamisel ja õigusabile juurdepääsul;</w:t>
            </w:r>
          </w:p>
        </w:tc>
        <w:tc>
          <w:tcPr>
            <w:tcW w:w="4876" w:type="dxa"/>
            <w:tcBorders>
              <w:top w:val="nil"/>
              <w:left w:val="nil"/>
              <w:bottom w:val="nil"/>
              <w:right w:val="nil"/>
            </w:tcBorders>
          </w:tcPr>
          <w:p>
            <w:pPr>
              <w:pStyle w:val="Normal6a"/>
            </w:pPr>
            <w:r>
              <w:t>G.</w:t>
            </w:r>
            <w:r>
              <w:tab/>
            </w:r>
            <w:r>
              <w:t xml:space="preserve">arvestades, et naistevastane vägivald ja perevägivald kujutavad endast põhiõiguste rikkumist; arvestades, et </w:t>
            </w:r>
            <w:r>
              <w:rPr>
                <w:b/>
                <w:i/>
              </w:rPr>
              <w:t>õigussüsteemides tuleb täielikult käsitleda</w:t>
            </w:r>
            <w:r>
              <w:t xml:space="preserve"> soolise vägivalla ohvrite </w:t>
            </w:r>
            <w:r>
              <w:rPr>
                <w:b/>
                <w:i/>
              </w:rPr>
              <w:t>erivajadusi</w:t>
            </w:r>
            <w:r>
              <w:t xml:space="preserve">, tagades piisava kaitse ja õiguskaitsevahendid; arvestades, et paljud naised seisavad endiselt silmitsi </w:t>
            </w:r>
            <w:r>
              <w:rPr>
                <w:b/>
                <w:i/>
              </w:rPr>
              <w:t>tõsiste</w:t>
            </w:r>
            <w:r>
              <w:t xml:space="preserve"> takistustega väärkohtlemisest teatamisel ja õigusabile juurdepääsul;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riikides, kus kohaldatakse šariaati, ei ole naistel võrdseid õigusi sellistes valdkondades nagu pärimine, perekondlikud küsimused ja kohtus ütluste andmine ning et selle tagajärjeks on diskrimineerimise institutsionaliseerimine, võrdsuse kahjustamine ja naiste väärikuse ohtu seadmine;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seksuaal- ja reproduktiivtervise ja -õigustega seotud rikkumised, sealhulgas turvalise ja seadusliku aborditeenuse keelamine ning kõik sünnitusabiga seotud ja günekoloogilise vägivalla vormid, kujutavad endast soolist vägivalda ja põhiliste inimõiguste rikkumist;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ahistamine töökohal, kas siis poliitilisel, kohtulikul, akadeemilisel või veebipõhisel tasandil, on takistus, mis tõkestab naiste juurdepääsu õigusemõistmisele ning avalikus ja otsuseid tegevas rollis tööle asumist või seal püsimist;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Istanbuli konventsioon on üks kõige arenenumaid rahvusvahelisi õiguslikke vahendeid, millega kehtestatakse siduvad kohustused soolise vägivalla ennetamiseks ja selle vastu võitlemiseks;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emasid, perekondi kui ühiskonna põhiüksusi ja lapsi tuleks toetada ja kaitsta;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transsoolisuse ideoloogial on kahjulikud tagajärjed, kuna see edendab ajutist identiteedikontseptsiooni, tekitades kohtutele märkimisväärseid probleeme, põhjustades õiguskindlusetust ning kahjustades naiste õigusi, kaitset ja turvalisust, mõjutades samal ajal ka nende emotsionaalset ja psühholoogilist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vägistamine on endiselt üks kõige levinumaid inimõiguste rikkumisi;</w:t>
            </w:r>
            <w:r>
              <w:t xml:space="preserve"> </w:t>
            </w:r>
            <w:r>
              <w:rPr>
                <w:b/>
                <w:i/>
              </w:rPr>
              <w:t>arvestades, et vägistamist kasutatakse sageli sõjarelvana tsiviilelanikkonna terroriseerimiseks ja kogukondade hävitamiseks;</w:t>
            </w:r>
            <w:r>
              <w:t xml:space="preserve"> </w:t>
            </w:r>
            <w:r>
              <w:rPr>
                <w:b/>
                <w:i/>
              </w:rPr>
              <w:t>arvestades, et kiiresti tuleb teha lõpp karistamatusele nende kuritegude eest ja tagada ohvritele õiglus;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arvestades, et kohtulikud stereotüübid </w:t>
            </w:r>
            <w:r>
              <w:rPr>
                <w:b/>
                <w:i/>
              </w:rPr>
              <w:t>ja</w:t>
            </w:r>
            <w:r>
              <w:t xml:space="preserve"> valitsevad soonormid võivad takistada õigusemõistmist vägivalla ohvriks langenud ja selle üleelanud naiste jaoks;</w:t>
            </w:r>
          </w:p>
        </w:tc>
        <w:tc>
          <w:tcPr>
            <w:tcW w:w="4876" w:type="dxa"/>
            <w:tcBorders>
              <w:top w:val="nil"/>
              <w:left w:val="nil"/>
              <w:bottom w:val="nil"/>
              <w:right w:val="nil"/>
            </w:tcBorders>
          </w:tcPr>
          <w:p>
            <w:pPr>
              <w:pStyle w:val="Normal6a"/>
            </w:pPr>
            <w:r>
              <w:t>H.</w:t>
            </w:r>
            <w:r>
              <w:tab/>
            </w:r>
            <w:r>
              <w:t>arvestades, et kohtulikud stereotüübid</w:t>
            </w:r>
            <w:r>
              <w:rPr>
                <w:b/>
                <w:i/>
              </w:rPr>
              <w:t>, naisohvrite toetamiseks tehtavate investeeringute puudulikkus, ohvrite reaalsustajuga manipuleerimine, sageli heidutavad kogemused kohtumenetlustes, kohtumenetluste relvana kasutamine tegude toimepanijate poolt, probleemid perekonnaõiguse kohtutega,</w:t>
            </w:r>
            <w:r>
              <w:t xml:space="preserve"> valitsevad soonormid </w:t>
            </w:r>
            <w:r>
              <w:rPr>
                <w:b/>
                <w:i/>
              </w:rPr>
              <w:t>ja nõustamismärkmete kasutamine menetlustes</w:t>
            </w:r>
            <w:r>
              <w:t xml:space="preserve"> võivad takistada õigusemõistmist vägivalla ohvriks langenud ja selle üleelanud naiste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arvestades, et kohtulikud stereotüübid ja valitsevad soonormid </w:t>
            </w:r>
            <w:r>
              <w:rPr>
                <w:b/>
                <w:i/>
              </w:rPr>
              <w:t>võivad takistada õigusemõistmist</w:t>
            </w:r>
            <w:r>
              <w:t xml:space="preserve"> vägivalla ohvriks langenud ja selle üleelanud naiste jaoks;</w:t>
            </w:r>
          </w:p>
        </w:tc>
        <w:tc>
          <w:tcPr>
            <w:tcW w:w="4876" w:type="dxa"/>
            <w:tcBorders>
              <w:top w:val="nil"/>
              <w:left w:val="nil"/>
              <w:bottom w:val="nil"/>
              <w:right w:val="nil"/>
            </w:tcBorders>
          </w:tcPr>
          <w:p>
            <w:pPr>
              <w:pStyle w:val="Normal6a"/>
            </w:pPr>
            <w:r>
              <w:t>H.</w:t>
            </w:r>
            <w:r>
              <w:tab/>
            </w:r>
            <w:r>
              <w:t xml:space="preserve">arvestades, et kohtulikud stereotüübid ja valitsevad soonormid </w:t>
            </w:r>
            <w:r>
              <w:rPr>
                <w:b/>
                <w:i/>
              </w:rPr>
              <w:t>kujutavad endast takistust</w:t>
            </w:r>
            <w:r>
              <w:t xml:space="preserve"> vägivalla ohvriks langenud ja selle üleelanud naiste </w:t>
            </w:r>
            <w:r>
              <w:rPr>
                <w:b/>
                <w:i/>
              </w:rPr>
              <w:t>juurdepääsu</w:t>
            </w:r>
            <w:r>
              <w:t xml:space="preserve"> jaoks </w:t>
            </w:r>
            <w:r>
              <w:rPr>
                <w:b/>
                <w:i/>
              </w:rPr>
              <w:t>õigusemõistmisele</w:t>
            </w:r>
            <w:r>
              <w:t xml:space="preserve">; </w:t>
            </w:r>
            <w:r>
              <w:rPr>
                <w:b/>
                <w:i/>
              </w:rPr>
              <w:t>arvestades, et paljud soolise vägivalla üleelanud kogevad praegugi veel ohvrisüüdistamist, häbimärgistamist ning kättemaksu hirmu ja teisesest ohvristamist, mis heidutavad neid veelgi õigusemõistmist taotlemast;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arvestades, et </w:t>
            </w:r>
            <w:r>
              <w:rPr>
                <w:b/>
                <w:i/>
              </w:rPr>
              <w:t>kohtulikud</w:t>
            </w:r>
            <w:r>
              <w:t xml:space="preserve"> stereotüübid </w:t>
            </w:r>
            <w:r>
              <w:rPr>
                <w:b/>
                <w:i/>
              </w:rPr>
              <w:t>ja</w:t>
            </w:r>
            <w:r>
              <w:t xml:space="preserve"> valitsevad </w:t>
            </w:r>
            <w:r>
              <w:rPr>
                <w:b/>
                <w:i/>
              </w:rPr>
              <w:t>soonormid võivad takistada</w:t>
            </w:r>
            <w:r>
              <w:t xml:space="preserve"> õigusemõistmist </w:t>
            </w:r>
            <w:r>
              <w:rPr>
                <w:b/>
                <w:i/>
              </w:rPr>
              <w:t>vägivalla ohvriks langenud ja selle üleelanud</w:t>
            </w:r>
            <w:r>
              <w:t xml:space="preserve"> naiste </w:t>
            </w:r>
            <w:r>
              <w:rPr>
                <w:b/>
                <w:i/>
              </w:rPr>
              <w:t>jaoks</w:t>
            </w:r>
            <w:r>
              <w:t>;</w:t>
            </w:r>
          </w:p>
        </w:tc>
        <w:tc>
          <w:tcPr>
            <w:tcW w:w="4876" w:type="dxa"/>
            <w:tcBorders>
              <w:top w:val="nil"/>
              <w:left w:val="nil"/>
              <w:bottom w:val="nil"/>
              <w:right w:val="nil"/>
            </w:tcBorders>
          </w:tcPr>
          <w:p>
            <w:pPr>
              <w:pStyle w:val="Normal6a"/>
            </w:pPr>
            <w:r>
              <w:t>H.</w:t>
            </w:r>
            <w:r>
              <w:tab/>
            </w:r>
            <w:r>
              <w:t xml:space="preserve">arvestades, et </w:t>
            </w:r>
            <w:r>
              <w:rPr>
                <w:b/>
                <w:i/>
              </w:rPr>
              <w:t>laialt levinud</w:t>
            </w:r>
            <w:r>
              <w:t xml:space="preserve"> stereotüübid </w:t>
            </w:r>
            <w:r>
              <w:rPr>
                <w:b/>
                <w:i/>
              </w:rPr>
              <w:t>ning</w:t>
            </w:r>
            <w:r>
              <w:t xml:space="preserve"> valitsevad </w:t>
            </w:r>
            <w:r>
              <w:rPr>
                <w:b/>
                <w:i/>
              </w:rPr>
              <w:t>soolised ja patriarhaalsed normid takistavad</w:t>
            </w:r>
            <w:r>
              <w:t xml:space="preserve"> õigusemõistmist </w:t>
            </w:r>
            <w:r>
              <w:rPr>
                <w:b/>
                <w:i/>
              </w:rPr>
              <w:t>naiste ja tütarlaste jaoks;</w:t>
            </w:r>
            <w:r>
              <w:t xml:space="preserve"> </w:t>
            </w:r>
            <w:r>
              <w:rPr>
                <w:b/>
                <w:i/>
              </w:rPr>
              <w:t>arvestades, et selline olukord mõjutab</w:t>
            </w:r>
            <w:r>
              <w:t xml:space="preserve"> naiste </w:t>
            </w:r>
            <w:r>
              <w:rPr>
                <w:b/>
                <w:i/>
              </w:rPr>
              <w:t>ja tütarlaste usaldust kohtusüsteemi vastu ning võib viia selleni, et nad jätavad juhtumitest teatamata</w:t>
            </w:r>
            <w:r>
              <w:t xml:space="preserve">; </w:t>
            </w:r>
            <w:r>
              <w:rPr>
                <w:b/>
                <w:i/>
              </w:rPr>
              <w:t>arvestades, et see on eriti ilmne soolise vägivallaga seotud juhtumite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arvestades, et kohtulikud stereotüübid ja valitsevad soonormid võivad takistada õigusemõistmist vägivalla ohvriks langenud ja selle üleelanud naiste jaoks;</w:t>
            </w:r>
          </w:p>
        </w:tc>
        <w:tc>
          <w:tcPr>
            <w:tcW w:w="4876" w:type="dxa"/>
            <w:tcBorders>
              <w:top w:val="nil"/>
              <w:left w:val="nil"/>
              <w:bottom w:val="nil"/>
              <w:right w:val="nil"/>
            </w:tcBorders>
          </w:tcPr>
          <w:p>
            <w:pPr>
              <w:pStyle w:val="Normal6a"/>
            </w:pPr>
            <w:r>
              <w:t>H.</w:t>
            </w:r>
            <w:r>
              <w:tab/>
            </w:r>
            <w:r>
              <w:t xml:space="preserve">arvestades, et kohtulikud stereotüübid ja valitsevad soonormid võivad takistada õigusemõistmist vägivalla ohvriks langenud ja selle üleelanud naiste jaoks; </w:t>
            </w:r>
            <w:r>
              <w:rPr>
                <w:b/>
                <w:i/>
              </w:rPr>
              <w:t>arvestades, et islamism kujutab endast eksistentsiaalset ohtu naiste õigustele kogu maailmas;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arvestades, et kohtulikud stereotüübid ja valitsevad soonormid võivad takistada õigusemõistmist vägivalla ohvriks langenud ja selle üleelanud naiste jaoks;</w:t>
            </w:r>
          </w:p>
        </w:tc>
        <w:tc>
          <w:tcPr>
            <w:tcW w:w="4876" w:type="dxa"/>
            <w:tcBorders>
              <w:top w:val="nil"/>
              <w:left w:val="nil"/>
              <w:bottom w:val="nil"/>
              <w:right w:val="nil"/>
            </w:tcBorders>
          </w:tcPr>
          <w:p>
            <w:pPr>
              <w:pStyle w:val="Normal6a"/>
            </w:pPr>
            <w:r>
              <w:t>H.</w:t>
            </w:r>
            <w:r>
              <w:tab/>
            </w:r>
            <w:r>
              <w:t xml:space="preserve">arvestades, et kohtulikud stereotüübid ja valitsevad soonormid </w:t>
            </w:r>
            <w:r>
              <w:rPr>
                <w:b/>
                <w:i/>
              </w:rPr>
              <w:t>koos ebapiisava teabega</w:t>
            </w:r>
            <w:r>
              <w:t xml:space="preserve"> võivad takistada õigusemõistmist vägivalla ohvriks langenud ja selle üleelanud naiste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arvestades, et </w:t>
            </w:r>
            <w:r>
              <w:rPr>
                <w:b/>
                <w:i/>
              </w:rPr>
              <w:t>kohtulikud stereotüübid ja valitsevad soonormid</w:t>
            </w:r>
            <w:r>
              <w:t xml:space="preserve"> võivad takistada </w:t>
            </w:r>
            <w:r>
              <w:rPr>
                <w:b/>
                <w:i/>
              </w:rPr>
              <w:t>õigusemõistmist</w:t>
            </w:r>
            <w:r>
              <w:t xml:space="preserve"> vägivalla ohvriks langenud ja </w:t>
            </w:r>
            <w:r>
              <w:rPr>
                <w:b/>
                <w:i/>
              </w:rPr>
              <w:t>selle</w:t>
            </w:r>
            <w:r>
              <w:t xml:space="preserve"> üleelanud naiste jaoks;</w:t>
            </w:r>
          </w:p>
        </w:tc>
        <w:tc>
          <w:tcPr>
            <w:tcW w:w="4876" w:type="dxa"/>
            <w:tcBorders>
              <w:top w:val="nil"/>
              <w:left w:val="nil"/>
              <w:bottom w:val="nil"/>
              <w:right w:val="nil"/>
            </w:tcBorders>
          </w:tcPr>
          <w:p>
            <w:pPr>
              <w:pStyle w:val="Normal6a"/>
            </w:pPr>
            <w:r>
              <w:t>H.</w:t>
            </w:r>
            <w:r>
              <w:tab/>
            </w:r>
            <w:r>
              <w:t xml:space="preserve">arvestades, et </w:t>
            </w:r>
            <w:r>
              <w:rPr>
                <w:b/>
                <w:i/>
              </w:rPr>
              <w:t>kallutatus ja eelarvamused kohtusüsteemides</w:t>
            </w:r>
            <w:r>
              <w:t xml:space="preserve"> võivad takistada vägivalla ohvriks langenud ja üleelanud naiste jaoks </w:t>
            </w:r>
            <w:r>
              <w:rPr>
                <w:b/>
                <w:i/>
              </w:rPr>
              <w:t>tulemuslikku juurdepääsu õigusemõistmisele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kohtusüsteemile omased patriarhaalsed struktuurid suurendavad jätkuvalt soolist ebavõrdsust, põlistades kallutatud hoiakuid, diskrimineerivaid tavasid ja ebavõrdset võimudünaamikat;</w:t>
            </w:r>
            <w:r>
              <w:t xml:space="preserve"> </w:t>
            </w:r>
            <w:r>
              <w:rPr>
                <w:b/>
                <w:i/>
              </w:rPr>
              <w:t>arvestades, et need süsteemsed tõkked vähendavad naiste usaldust õigusemõistmise taotlemise vastu, piiravad nende õiglast esindatust ning aitavad kaasa ebaõigluse püsimisele ja marginaliseerimisele õigusmenetlustes;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sooliste eelarvamuste ja stereotüüpide esinemise kohtusüsteemis paljastas ja mõistis täielikult hukka MeToo liikumine, mille raames ergutati naisi ja tütarlapsi kõigis maailmajagudes endast märku andma ning näidati, et vaatamata erinevale sotsiaalsele, majanduslikule ja õiguslikule kontekstile on probleemid, millega naised ja tütarlapsed kohtusüsteemides silmitsi seisavad, väga sarnased ja eeldavad seetõttu kooskõlastatud tegevust;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endiselt kehtivad sotsiaalsed normid, mille kohaselt on naiste ja tütarlaste vastu suunatud sooline vägivald legitiimne ning millega vähendatakse juurdepääsu tervishoiuteenustele, sealhulgas seksuaal- ja reproduktiivtervise teenustele, ning mille alusel määratakse tasustamata hooldus- ja majapidamistöid üksnes naistele ning piiratakse nende juhtimisalaseid 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üldiselt tähendab naiste õiguste saavutamine kogu maailmas konkurentsivõime saavutamist, edendades kaasavat majanduskasvu, vähendades ebavõrdsust ning tagades naiste oskuste ja potentsiaali täieliku ärakasutamise kõigis ühiskonnasektorites;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kõigis kohtumenetlustes peavad kohtunikud ja kohtud tegutsema üksnes tuvastatud faktide ja seaduse alusel, järgides erapooletuse, süütuse presumptsiooni ja seaduse ees võrdsuse põhimõtteid;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haavatavas olukorras olevad naised ja tütarlapsed, sealhulgas need, kes on puudega, elavad maapiirkondades või äärealadel, või eakad naised, seisavad sageli silmitsi lisatakistustega õigusemõistmisele ja õiguslikule toele juurdepääsul;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arvestades, et transsoolisusel koos soolise ideoloogia ja soo korrigeerimisega on samuti tõsised ja püsivad tagajärjed naiste, eelkõige tütarlaste tervisele;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relvakonfliktid, sundränne, kliimamuutuste tagajärjed ja humanitaarhädaolukorrad süvendavad olemasolevat ebavõrdsust ja nõrgestavad kaitsesüsteeme, jättes naised ja tütarlapsed suuremasse soolise vägivalla ohtu, mis hõlmab sundabielusid, seksuaalvägivalda transiidi ajal, inimkaubandust, soolist vägivalda vastuvõtu- või varjupaigakeskustes ning seksuaalvägivalla ja piinamise kasutamist sõjarelvana;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ÜRO Peaassamblee on hoiatanud aktiivse vastuseisu eest soolise võrdõiguslikkuse edusammudele ja kasvavate ülemaailmsete tagasilöökide eest naiste õiguste valdkonnas;</w:t>
            </w:r>
            <w:r>
              <w:t xml:space="preserve"> </w:t>
            </w:r>
            <w:r>
              <w:rPr>
                <w:b/>
                <w:i/>
              </w:rPr>
              <w:t>arvestades, et eksisteerib selge hädavajalikkus kinnitada naiste ja tütarlaste tegelikku võrdõiguslikkust ja inimõigusi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https://documents.un.org/doc/undoc/gen/g24/073/47/pdf/g2407347.pdf.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digiüleminek ja tehisintellekt kujundavad üha enam juurdepääsu õigusemõistmisele, mistõttu on oluline käsitleda sooteadlike kohtusüsteemide raames ka algoritmilist diskrimineerimist, digitaalset tõrjutust ja veebis tekitatavat kahju;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arvestades, et sooline vägivald ja soopõhised takistused naiste juurdepääsul õigusemõistmisele võivad mõjutada nende täielikku osalemist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arvestades, et konfliktipõhine seksuaalvägivald on endiselt üks kõige levinumaid inimõiguste rikkumisi, mida kasutatakse tsiviilelanikkonna terroriseerimiseks, vastupanu mahasurumiseks ja kogukondade hävitamiseks, kujutades seega endast sõjakuritegu, inimsusvastast kuritegu või tegusid, mis aitavad rahvusvahelise õiguse alusel kaasa genotsiidile;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arvestades, et soolise vägivalla ohvritega kokku puutuvatele pädevatele asutustele suunatud koolituse puudumine või ebapiisavus toob kaasa teisese ohvristamise, juhtumite alahindamise või isegi nende menetlemise lõpetamise;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arvestades, et soolise perspektiivi integreerimine kohtuotsuste tegemisse on eeltingimus selleks, et saavutada naiste ja tütarlaste võrdne juurdepääs õigusemõistmisele;</w:t>
            </w:r>
            <w:r>
              <w:t xml:space="preserve"> </w:t>
            </w:r>
            <w:r>
              <w:rPr>
                <w:b/>
                <w:i/>
              </w:rPr>
              <w:t>arvestades, et see tähendab faktide hindamist kooskõlas õigusaktide hoolika mõistmisega ning ilma soolise kallutatuse ja kahjulike soostereotüüpideta;</w:t>
            </w:r>
            <w:r>
              <w:t xml:space="preserve"> </w:t>
            </w:r>
            <w:r>
              <w:rPr>
                <w:b/>
                <w:i/>
              </w:rPr>
              <w:t>arvestades, et see kehtib nii otsuse enda kui ka otsuse tegemise protsessi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arvestades, et paljudel juhtudel on kohtusüsteemis osutunud tulemuslikuks soolisele vägivallale keskenduvad erimeetmed, kuna need tagavad eksperditeadmiste koondamise, annavad suurema võimaluse, et kohtusüsteem saab olema sootundlik, et on olemas tõhusamad kohtuasjade haldamise süsteemid ja et kohtusaali keskkond on ohvrisõbralikum</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https://www.unwomen.org/sites/default/files/Headquarters/Attachments/Sections/Library/Publications/2012/7/HandbookNationalActionPlansOnVAW-en%20pdf.pdf.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arvestades, et juurdepääs seksuaal- ja reproduktiivtervishoiule ning seonduvatele õigustele, sealhulgas ohutule ja seaduslikule abordile, on põhilised inimõigused, mida tuleb kaitsta kogu maailmas ja ELis;</w:t>
            </w:r>
            <w:r>
              <w:t xml:space="preserve"> </w:t>
            </w:r>
            <w:r>
              <w:rPr>
                <w:b/>
                <w:i/>
              </w:rPr>
              <w:t>arvestades, et miljonitel naistel kogu maailmas puudub juurdepääs seksuaal- ja reproduktiivtervishoiule ning seonduvatele õigustele ning et seeläbi seatakse naised ja tütarlapsed füüsilise kahju ning põhjendamatu majandusliku ja vaimse stressi ohtu;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arvestades, et murettekitaval viisil sagenevad kodanikuühiskonna organisatsioonide ja inimõiguste kaitsjate vastu suunatud ähvardused ja rünnakud, eelkõige nende vastu, kes toetavad seksuaal- ja reproduktiivtervishoidu ning seonduvaid õigusi ja hõlbustavad nende kättesaadavust;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arvestades, et sooline võrdõiguslikkus, demokraatia, põhiõigused ja õigusriik on omavahel lahutamatult seotud ning üks ei saa ilma teiseta korralikult toimida;</w:t>
            </w:r>
            <w:r>
              <w:t xml:space="preserve"> </w:t>
            </w:r>
            <w:r>
              <w:rPr>
                <w:b/>
                <w:i/>
              </w:rPr>
              <w:t>arvestades, et ELis ja kogu maailmas esineb naiste õiguste ja soolise võrdõiguslikkuse valdkonnas üha rohkem tagasilööke ja tagasilangust, mis on tingitud soolise võrdõiguslikkuse ja demokraatiavastaste liikumiste enneolematust kasvust;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arvestades, et USA hiljutine arenguabi toetamise lõpetamine ja selle kärpimine mõjutavad ebaproportsionaalselt just naisi ja tütarlapsi, nende elu ja õigusi kogu maailmas;</w:t>
            </w:r>
            <w:r>
              <w:t xml:space="preserve"> </w:t>
            </w:r>
            <w:r>
              <w:rPr>
                <w:b/>
                <w:i/>
              </w:rPr>
              <w:t>arvestades, et see suurendab soopõhist haavatavust ja avaldab laastavat mõju ülemaailmsele kogukonnale;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j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arvestades, et ulatuslikul internetivägivallal, vaenukõnel ja vaenukuritegudel, millega naised ja tütarlapsed üha rohkem silmitsi seisavad, on spetsiifilised ja negatiivsed tagajärjed nende igapäevaelule ja osalemisele avalikus elus ning seetõttu ka võrdsele esindatusele;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k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Hk.</w:t>
            </w:r>
            <w:r>
              <w:tab/>
            </w:r>
            <w:r>
              <w:rPr>
                <w:b/>
                <w:i/>
              </w:rPr>
              <w:t>arvestades, et uuringute andmetel on naised kogu maailmas kõigil majanduslike ja poliitiliste otsuste tegemise tasanditel alaesindatud ning et soolise võrdsuse saavutamine poliitilises elus on veel kauge tulevik;</w:t>
            </w:r>
            <w:r>
              <w:t xml:space="preserve"> </w:t>
            </w:r>
            <w:r>
              <w:rPr>
                <w:b/>
                <w:i/>
              </w:rPr>
              <w:t>arvestades, et 2024. aastal andis naiste diskrimineerimise likvideerimise komitee välja üldise soovituse nr 40 otsustussüsteemides naiste võrdse ja kaasava esindatuse kohta, mis on määratletud naiste ja meeste (kogu nende mitmekesisuses) 50 : 50 võrdsusena võrdsel juurdepääsul otsustussüsteemidele ja nende raames võrdsete volituste omamisel;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H l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Hl.</w:t>
            </w:r>
            <w:r>
              <w:tab/>
            </w:r>
            <w:r>
              <w:rPr>
                <w:b/>
                <w:i/>
              </w:rPr>
              <w:t>arvestades, et naiste, rahu ja julgeoleku tegevuskava on tänapäevaste ülemaailmsete rahu- ja julgeolekuprobleemidega tegelemisel kesksel kohal;</w:t>
            </w:r>
            <w:r>
              <w:t xml:space="preserve"> </w:t>
            </w:r>
            <w:r>
              <w:rPr>
                <w:b/>
                <w:i/>
              </w:rPr>
              <w:t>arvestades, et relvakonfliktid ning uued, esilekerkivad ja üha keerukamad julgeolekuprobleemid mõjutavad ebaproportsionaalselt just naisi ja tütarlapsi ning on toonud kaasa naiste olukorra üldise halvenemise, millel on kahjulikud tagajärjed naiste ja tütarlaste inimõiguste täielikule kasutamisele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kinnitada ELi vankumatut pühendumust soolisele võrdõiguslikkusele ja tagada, et naiste õigusi rakendatakse täielikult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kinnitada ELi vankumatut pühendumust soolisele võrdõiguslikkusele ja tagada, et naiste õigusi rakendatakse täielikult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pPr>
              <w:pStyle w:val="Normal6a"/>
            </w:pPr>
            <w:r>
              <w:t>a)</w:t>
            </w:r>
            <w:r>
              <w:tab/>
            </w:r>
            <w:r>
              <w:t xml:space="preserve">kinnitada ELi vankumatut pühendumust soolisele võrdõiguslikkusele ja tagada, et naiste </w:t>
            </w:r>
            <w:r>
              <w:rPr>
                <w:b/>
                <w:i/>
              </w:rPr>
              <w:t>ja tütarlaste</w:t>
            </w:r>
            <w:r>
              <w:t xml:space="preserve"> õigusi rakendatakse täielikult kõigis ELi välistegevuse aspektides</w:t>
            </w:r>
            <w:r>
              <w:rPr>
                <w:b/>
                <w:i/>
              </w:rPr>
              <w:t>, sealhulgas arengu-, kaubandus- ja julgeolekupoliitikas</w:t>
            </w:r>
            <w:r>
              <w:t>, kasutades selleks piisavalt rahastatud, soorolle ümberkujundavat, kaasavat ja intersektsionaalset lähenemisviisi;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kinnitada ELi vankumatut pühendumust soolisele võrdõiguslikkusele ja tagada, et naiste õigusi </w:t>
            </w:r>
            <w:r>
              <w:rPr>
                <w:b/>
                <w:i/>
              </w:rPr>
              <w:t>rakendatakse täielikult</w:t>
            </w:r>
            <w:r>
              <w:t xml:space="preserve"> kõigis ELi välistegevuse aspektides, kasutades selleks </w:t>
            </w:r>
            <w:r>
              <w:rPr>
                <w:b/>
                <w:i/>
              </w:rPr>
              <w:t>piisavalt rahastatud, soorolle ümberkujundavat, kaasavat ja intersektsionaalset</w:t>
            </w:r>
            <w:r>
              <w:t xml:space="preserve"> lähenemisviisi;</w:t>
            </w:r>
          </w:p>
        </w:tc>
        <w:tc>
          <w:tcPr>
            <w:tcW w:w="4876" w:type="dxa"/>
            <w:tcBorders>
              <w:top w:val="nil"/>
              <w:left w:val="nil"/>
              <w:bottom w:val="nil"/>
              <w:right w:val="nil"/>
            </w:tcBorders>
          </w:tcPr>
          <w:p>
            <w:pPr>
              <w:pStyle w:val="Normal6a"/>
            </w:pPr>
            <w:r>
              <w:t>a)</w:t>
            </w:r>
            <w:r>
              <w:tab/>
            </w:r>
            <w:r>
              <w:t xml:space="preserve">kinnitada </w:t>
            </w:r>
            <w:r>
              <w:rPr>
                <w:b/>
                <w:i/>
              </w:rPr>
              <w:t>veel kord</w:t>
            </w:r>
            <w:r>
              <w:t xml:space="preserve"> ELi vankumatut pühendumust soolisele võrdõiguslikkusele ja tagada, et naiste õigusi </w:t>
            </w:r>
            <w:r>
              <w:rPr>
                <w:b/>
                <w:i/>
              </w:rPr>
              <w:t>võetakse arvesse</w:t>
            </w:r>
            <w:r>
              <w:t xml:space="preserve"> kõigis ELi välistegevuse aspektides, kasutades selleks lähenemisviisi</w:t>
            </w:r>
            <w:r>
              <w:rPr>
                <w:b/>
                <w:i/>
              </w:rPr>
              <w:t>, mis austab sugu ja seksuaalseid erinevusi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kinnitada ELi vankumatut pühendumust soolisele võrdõiguslikkusele ja tagada, et naiste õigusi rakendatakse täielikult kõigis ELi välistegevuse aspektides, kasutades selleks piisavalt rahastatud, </w:t>
            </w:r>
            <w:r>
              <w:rPr>
                <w:b/>
                <w:i/>
              </w:rPr>
              <w:t>soorolle ümberkujundavat,</w:t>
            </w:r>
            <w:r>
              <w:t xml:space="preserve"> kaasavat ja intersektsionaalset lähenemisviisi;</w:t>
            </w:r>
          </w:p>
        </w:tc>
        <w:tc>
          <w:tcPr>
            <w:tcW w:w="4876" w:type="dxa"/>
            <w:tcBorders>
              <w:top w:val="nil"/>
              <w:left w:val="nil"/>
              <w:bottom w:val="nil"/>
              <w:right w:val="nil"/>
            </w:tcBorders>
          </w:tcPr>
          <w:p>
            <w:pPr>
              <w:pStyle w:val="Normal6a"/>
            </w:pPr>
            <w:r>
              <w:t>a)</w:t>
            </w:r>
            <w:r>
              <w:tab/>
            </w:r>
            <w:r>
              <w:t>kinnitada ELi vankumatut pühendumust soolisele võrdõiguslikkusele ja tagada, et naiste õigusi rakendatakse täielikult kõigis ELi välistegevuse aspektides, kasutades selleks piisavalt rahastatud, kaasavat ja intersektsionaalset lähenemisviisi</w:t>
            </w:r>
            <w:r>
              <w:rPr>
                <w:b/>
                <w:i/>
              </w:rPr>
              <w:t>, et sooline võrdõiguslikkus tõeliselt saavutada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kinnitada ELi </w:t>
            </w:r>
            <w:r>
              <w:rPr>
                <w:b/>
                <w:i/>
              </w:rPr>
              <w:t>vankumatut</w:t>
            </w:r>
            <w:r>
              <w:t xml:space="preserve"> pühendumust soolisele võrdõiguslikkusele ja tagada</w:t>
            </w:r>
            <w:r>
              <w:rPr>
                <w:b/>
                <w:i/>
              </w:rPr>
              <w:t>, et</w:t>
            </w:r>
            <w:r>
              <w:t xml:space="preserve"> naiste </w:t>
            </w:r>
            <w:r>
              <w:rPr>
                <w:b/>
                <w:i/>
              </w:rPr>
              <w:t>õigusi rakendatakse täielikult</w:t>
            </w:r>
            <w:r>
              <w:t xml:space="preserve">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pPr>
              <w:pStyle w:val="Normal6a"/>
            </w:pPr>
            <w:r>
              <w:t>a)</w:t>
            </w:r>
            <w:r>
              <w:tab/>
            </w:r>
            <w:r>
              <w:t xml:space="preserve">kinnitada ELi </w:t>
            </w:r>
            <w:r>
              <w:rPr>
                <w:b/>
                <w:i/>
              </w:rPr>
              <w:t>kindlat</w:t>
            </w:r>
            <w:r>
              <w:t xml:space="preserve"> pühendumust soolisele võrdõiguslikkusele ja tagada naiste </w:t>
            </w:r>
            <w:r>
              <w:rPr>
                <w:b/>
                <w:i/>
              </w:rPr>
              <w:t>õiguste täielik rakendamine</w:t>
            </w:r>
            <w:r>
              <w:t xml:space="preserve"> kõigis ELi välistegevuse aspektides, kasutades selleks piisavalt rahastatud, soorolle ümberkujundavat, kaasavat ja intersektsionaalset lähenemisviisi;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kinnitada ELi vankumatut pühendumust soolisele võrdõiguslikkusele ja tagada, et naiste õigusi rakendatakse täielikult kõigis ELi välistegevuse aspektides, kasutades selleks piisavalt rahastatud</w:t>
            </w:r>
            <w:r>
              <w:rPr>
                <w:b/>
                <w:i/>
              </w:rPr>
              <w:t>, soorolle ümberkujundavat,</w:t>
            </w:r>
            <w:r>
              <w:t xml:space="preserve"> kaasavat </w:t>
            </w:r>
            <w:r>
              <w:rPr>
                <w:b/>
                <w:i/>
              </w:rPr>
              <w:t>ja intersektsionaalset</w:t>
            </w:r>
            <w:r>
              <w:t xml:space="preserve"> lähenemisviisi;</w:t>
            </w:r>
          </w:p>
        </w:tc>
        <w:tc>
          <w:tcPr>
            <w:tcW w:w="4876" w:type="dxa"/>
            <w:tcBorders>
              <w:top w:val="nil"/>
              <w:left w:val="nil"/>
              <w:bottom w:val="nil"/>
              <w:right w:val="nil"/>
            </w:tcBorders>
          </w:tcPr>
          <w:p>
            <w:pPr>
              <w:pStyle w:val="Normal6a"/>
            </w:pPr>
            <w:r>
              <w:t>a)</w:t>
            </w:r>
            <w:r>
              <w:tab/>
            </w:r>
            <w:r>
              <w:t xml:space="preserve">kinnitada ELi vankumatut pühendumust soolisele võrdõiguslikkusele ja tagada, et naiste õigusi rakendatakse täielikult kõigis ELi välistegevuse aspektides, kasutades selleks piisavalt rahastatud </w:t>
            </w:r>
            <w:r>
              <w:rPr>
                <w:b/>
                <w:i/>
              </w:rPr>
              <w:t>ja</w:t>
            </w:r>
            <w:r>
              <w:t xml:space="preserve"> kaasavat lähenemisviisi</w:t>
            </w:r>
            <w:r>
              <w:rPr>
                <w:b/>
                <w:i/>
              </w:rPr>
              <w:t>, mis põhineb mittediskrimineerimise põhimõttel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kinnitada ELi vankumatut pühendumust soolisele võrdõiguslikkusele ja tagada</w:t>
            </w:r>
            <w:r>
              <w:rPr>
                <w:b/>
                <w:i/>
              </w:rPr>
              <w:t>, et</w:t>
            </w:r>
            <w:r>
              <w:t xml:space="preserve"> naiste </w:t>
            </w:r>
            <w:r>
              <w:rPr>
                <w:b/>
                <w:i/>
              </w:rPr>
              <w:t>õigusi rakendatakse täielikult kõigis ELi välistegevuse aspektides, kasutades selleks piisavalt rahastatud, soorolle ümberkujundavat, kaasavat ja intersektsionaalset lähenemisviisi</w:t>
            </w:r>
            <w:r>
              <w:t>;</w:t>
            </w:r>
          </w:p>
        </w:tc>
        <w:tc>
          <w:tcPr>
            <w:tcW w:w="4876" w:type="dxa"/>
            <w:tcBorders>
              <w:top w:val="nil"/>
              <w:left w:val="nil"/>
              <w:bottom w:val="nil"/>
              <w:right w:val="nil"/>
            </w:tcBorders>
          </w:tcPr>
          <w:p>
            <w:pPr>
              <w:pStyle w:val="Normal6a"/>
            </w:pPr>
            <w:r>
              <w:t>a)</w:t>
            </w:r>
            <w:r>
              <w:tab/>
            </w:r>
            <w:r>
              <w:t xml:space="preserve">kinnitada ELi vankumatut pühendumust soolisele võrdõiguslikkusele ja tagada naiste </w:t>
            </w:r>
            <w:r>
              <w:rPr>
                <w:b/>
                <w:i/>
              </w:rPr>
              <w:t>õiguste austamine kogu ELi välistegevuses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kinnitada ELi pühendumust soolise vägivalla, sealhulgas seksuaalvägivalla eest karistamatuse vastu võitlemisele ja sellele lõpu tegemisele ning rõhutada, kui oluline on kriminaliseerida vägistamine nõusoleku puudumise alusel, järgides olemasolevat ELi toimimise lepingu artikli 83 lõike 1 kohast õiguslikku alust;</w:t>
            </w:r>
            <w:r>
              <w:t xml:space="preserve"> </w:t>
            </w:r>
            <w:r>
              <w:rPr>
                <w:b/>
                <w:i/>
              </w:rPr>
              <w:t>võtta lisaks kohustus toetada aktiivselt kõiki jõupingutusi, mida tehakse eesmärgiga tagada tegude toimepanijate vastutusele võtmine ja sõjarelvana kasutatud vägistamise üleelanute juurdepääs õigusemõistmisele, tunnistades, et ÜRO Julgeolekunõukogu resolutsiooni 1820 (2008) kohaselt võivad vägistamine ja muud seksuaalvägivalla vormid kujutada endast sõjakuritegusid, inimsusvastaseid kuritegusid või genotsiidile kaasaaitavaid tegusid;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nõuda, et seksuaal- ja reproduktiivtervis ning seonduvad õigused oleksid põhiõigused;</w:t>
            </w:r>
            <w:r>
              <w:t xml:space="preserve"> </w:t>
            </w:r>
            <w:r>
              <w:rPr>
                <w:b/>
                <w:i/>
              </w:rPr>
              <w:t>nõuda ohutut ja tasuta juurdepääsu abordile, rasestumisvastastele vahenditele, emade tervishoiule ja seksuaalharidusele kõigi jaoks, seda nii ELis kui ka väljaspool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rõhutada, kui oluline on tunnistada Rooma statuudis sooline apartheid inimsusvastaseks kuriteoks, et tagada naiste juurdepääs õigusemõistmisele ja võtta tegude toimepanijad vastutusele;</w:t>
            </w:r>
            <w:r>
              <w:t xml:space="preserve"> </w:t>
            </w:r>
            <w:r>
              <w:rPr>
                <w:b/>
                <w:i/>
              </w:rPr>
              <w:t>toetada soolise apartheidi määratlust, mille on välja pakkunud ÜRO naiste ja tütarlaste vastase diskrimineerimise töörühm, tõstes esile tegusid, mille puhul üks grupp tavapäraselt ja süstemaatiliselt diskrimineerib soo alusel teist gruppi või teisi gruppe, avaldab neile survet ja domineerib nende üle eesmärgiga sellist olukorda säilitada;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võtta juhtroll ülemaailmses võitluses soolise võrdõiguslikkuse valdkonna tagasilöökide vastu ning mõista karmilt hukka niisuguste soolise võrdõiguslikkuse ja õiguste vastu suunatud liikumiste poolsed rünnakud, mis levitavad valesid, õõnestavad demokraatiat ning on suunatud naiste ja LGBTIQ+-inimeste õiguste vastu;</w:t>
            </w:r>
            <w:r>
              <w:t xml:space="preserve"> </w:t>
            </w:r>
            <w:r>
              <w:rPr>
                <w:b/>
                <w:i/>
              </w:rPr>
              <w:t>nõuda, et kõik ELi institutsioonid ja valitsused toetaksid aktiviste, keda niisugused liikumised püüavad vaigistada;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kutsuda ELi üles pühenduma sidusale feminismil põhinevale välispoliitilisele lähenemisviisile, mille alusel kaitstakse naiste ja tütarlaste õigusi, ressursse ja esindatust ning seatakse välistegevuse keskmesse sooline võrdõiguslikkus, inimõigused ja sotsiaalne õiglus;</w:t>
            </w:r>
            <w:r>
              <w:t xml:space="preserve"> </w:t>
            </w:r>
            <w:r>
              <w:rPr>
                <w:b/>
                <w:i/>
              </w:rPr>
              <w:t>rõhutada, et naiste ja naiste õigustega tegelevate organisatsioonide võimestamine ning naiste osalemise suurendamine välispoliitikas ja konfliktidega seotud otsuste tegemises soodustavad kogukondade jaoks paremaid tulemusi, juurdepääsu õigusemõistmisele ja püsivamat rahu;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olla vastu mis tahes õiguslikele või kultuurilistele tavadele, mis kahjustavad naiste võrdsust seaduse ees;</w:t>
            </w:r>
            <w:r>
              <w:t xml:space="preserve"> </w:t>
            </w:r>
            <w:r>
              <w:rPr>
                <w:b/>
                <w:i/>
              </w:rPr>
              <w:t>rõhutada kohustust tagada, et rände- ja integratsioonipoliitika kaitseb täielikult naiste väärikust ja õigusi käsitlevat Euroopa õigustikku;</w:t>
            </w:r>
            <w:r>
              <w:t xml:space="preserve"> </w:t>
            </w:r>
            <w:r>
              <w:rPr>
                <w:b/>
                <w:i/>
              </w:rPr>
              <w:t>soovitada võtta otsustavaid meetmeid, et hoida ära mis tahes katseid seadustada või säilitada ebavõrdsetel õigussüsteemidel põhinevaid diskrimineerivaid tavasid Euroopas;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kinnitada oma tugevat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w:t>
            </w:r>
            <w:r>
              <w:t xml:space="preserve"> </w:t>
            </w:r>
            <w:r>
              <w:rPr>
                <w:b/>
                <w:i/>
              </w:rPr>
              <w:t>kutsuda kõiki ÜRO liikmesriike ja ELi üles tagama agentuuri UN Women piisav rahastamine;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kinnitada oma tugevat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kutsuda kõiki ÜRO liikmesriike ja ELi üles tagama </w:t>
            </w:r>
            <w:r>
              <w:rPr>
                <w:b/>
                <w:i/>
              </w:rPr>
              <w:t>agentuuri UN Women piisav rahastamine</w:t>
            </w:r>
            <w:r>
              <w:t>;</w:t>
            </w:r>
          </w:p>
        </w:tc>
        <w:tc>
          <w:tcPr>
            <w:tcW w:w="4876" w:type="dxa"/>
            <w:tcBorders>
              <w:top w:val="nil"/>
              <w:left w:val="nil"/>
              <w:bottom w:val="nil"/>
              <w:right w:val="nil"/>
            </w:tcBorders>
          </w:tcPr>
          <w:p>
            <w:pPr>
              <w:pStyle w:val="Normal6a"/>
            </w:pPr>
            <w:r>
              <w:t>c)</w:t>
            </w:r>
            <w:r>
              <w:tab/>
            </w:r>
            <w:r>
              <w:t xml:space="preserve">kinnitada oma tugevat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kutsuda kõiki ÜRO liikmesriike ja ELi üles tagama </w:t>
            </w:r>
            <w:r>
              <w:rPr>
                <w:b/>
                <w:i/>
              </w:rPr>
              <w:t>naiste õigused, edendades surrogaatemaduse, kividega surnuksloopimise, abielurikkumise karistamise, suguelundite moonutamise ja sundabielude keelustamist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kinnitada oma tugevat toetust</w:t>
            </w:r>
            <w:r>
              <w:t xml:space="preserve"> ÜRO Soolise Võrdõiguslikkuse ja Naiste Õiguste Edendamise Agentuuri (UN Women) </w:t>
            </w:r>
            <w:r>
              <w:rPr>
                <w:b/>
                <w:i/>
              </w:rPr>
              <w:t>tööle, mis on keskne osaleja ÜRO süsteemis, mille eesmärk on edendada kõigi</w:t>
            </w:r>
            <w:r>
              <w:t xml:space="preserve"> naiste </w:t>
            </w:r>
            <w:r>
              <w:rPr>
                <w:b/>
                <w:i/>
              </w:rPr>
              <w:t>õigusi ja tuua kokku kõik asjaomased sidusrühmad, et tekitada poliitilisi muutusi ja koordineerida meetmeid</w:t>
            </w:r>
            <w:r>
              <w:t xml:space="preserve">; kutsuda </w:t>
            </w:r>
            <w:r>
              <w:rPr>
                <w:b/>
                <w:i/>
              </w:rPr>
              <w:t>kõiki</w:t>
            </w:r>
            <w:r>
              <w:t xml:space="preserve"> ÜRO liikmesriike ja ELi üles </w:t>
            </w:r>
            <w:r>
              <w:rPr>
                <w:b/>
                <w:i/>
              </w:rPr>
              <w:t>tagama agentuuri UN Women piisav rahastamine</w:t>
            </w:r>
            <w:r>
              <w:t>;</w:t>
            </w:r>
          </w:p>
        </w:tc>
        <w:tc>
          <w:tcPr>
            <w:tcW w:w="4876" w:type="dxa"/>
            <w:tcBorders>
              <w:top w:val="nil"/>
              <w:left w:val="nil"/>
              <w:bottom w:val="nil"/>
              <w:right w:val="nil"/>
            </w:tcBorders>
          </w:tcPr>
          <w:p>
            <w:pPr>
              <w:pStyle w:val="Normal6a"/>
            </w:pPr>
            <w:r>
              <w:t>c)</w:t>
            </w:r>
            <w:r>
              <w:tab/>
            </w:r>
            <w:r>
              <w:rPr>
                <w:b/>
                <w:i/>
              </w:rPr>
              <w:t>tunnustada ÜRO süsteemis osalejate, näiteks</w:t>
            </w:r>
            <w:r>
              <w:t xml:space="preserve"> ÜRO Soolise Võrdõiguslikkuse ja Naiste Õiguste Edendamise Agentuuri (UN Women) </w:t>
            </w:r>
            <w:r>
              <w:rPr>
                <w:b/>
                <w:i/>
              </w:rPr>
              <w:t>tööd</w:t>
            </w:r>
            <w:r>
              <w:t xml:space="preserve"> naiste </w:t>
            </w:r>
            <w:r>
              <w:rPr>
                <w:b/>
                <w:i/>
              </w:rPr>
              <w:t>õiguste edendamisel ja asjaomaste sidusrühmade koordineerimisel</w:t>
            </w:r>
            <w:r>
              <w:t xml:space="preserve">; kutsuda ÜRO liikmesriike ja ELi üles </w:t>
            </w:r>
            <w:r>
              <w:rPr>
                <w:b/>
                <w:i/>
              </w:rPr>
              <w:t>jätkama koostööd nende osalejatega nende vastavate volituste piires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kinnitada </w:t>
            </w:r>
            <w:r>
              <w:rPr>
                <w:b/>
                <w:i/>
              </w:rPr>
              <w:t>oma tugevat</w:t>
            </w:r>
            <w:r>
              <w:t xml:space="preserve">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w:t>
            </w:r>
            <w:r>
              <w:rPr>
                <w:b/>
                <w:i/>
              </w:rPr>
              <w:t>kutsuda kõiki ÜRO liikmesriike ja ELi üles tagama</w:t>
            </w:r>
            <w:r>
              <w:t xml:space="preserve"> agentuuri UN Women </w:t>
            </w:r>
            <w:r>
              <w:rPr>
                <w:b/>
                <w:i/>
              </w:rPr>
              <w:t>piisav rahastamine</w:t>
            </w:r>
            <w:r>
              <w:t>;</w:t>
            </w:r>
          </w:p>
        </w:tc>
        <w:tc>
          <w:tcPr>
            <w:tcW w:w="4876" w:type="dxa"/>
            <w:tcBorders>
              <w:top w:val="nil"/>
              <w:left w:val="nil"/>
              <w:bottom w:val="nil"/>
              <w:right w:val="nil"/>
            </w:tcBorders>
          </w:tcPr>
          <w:p>
            <w:pPr>
              <w:pStyle w:val="Normal6a"/>
            </w:pPr>
            <w:r>
              <w:t>c)</w:t>
            </w:r>
            <w:r>
              <w:tab/>
            </w:r>
            <w:r>
              <w:t xml:space="preserve">kinnitada </w:t>
            </w:r>
            <w:r>
              <w:rPr>
                <w:b/>
                <w:i/>
              </w:rPr>
              <w:t>taas oma täielikku</w:t>
            </w:r>
            <w:r>
              <w:t xml:space="preserve">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w:t>
            </w:r>
            <w:r>
              <w:rPr>
                <w:b/>
                <w:i/>
              </w:rPr>
              <w:t>nõuda tungivalt, et kõik ÜRO liikmesriigid ja EL tagaksid</w:t>
            </w:r>
            <w:r>
              <w:t xml:space="preserve"> agentuuri UN Women </w:t>
            </w:r>
            <w:r>
              <w:rPr>
                <w:b/>
                <w:i/>
              </w:rPr>
              <w:t>piisava rahastamise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mõista selgelt hukka hiljutised kärped niisuguste naiste õigustega tegelevate organisatsioonide ja kodanikuühiskonna organisatsioonide rahastamises, mille eesmärk on võidelda soolise vägivalla vastu ja võimestada naisi, et nad saaksid juurdepääsu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suurendada arenguabi rahastamist, et kompenseerida puudujääki, mis tekkis pärast USAIDi-poolse rahastamise lõpetamist;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nõuda seire- ja aruandlusraamistike loomist, et jälgida naiste staatuse komisjoni kohustuste täitmist kõigis liikmesriikides ja ÜRO partnerriikides;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w:t>
            </w:r>
            <w:r>
              <w:rPr>
                <w:b/>
                <w:i/>
              </w:rPr>
              <w:t>soolise vägivalla, sealhulgas psühholoogilise, vaimse, füüsilise ning sund- ja finantskontrolli mõjude valdkonnas ebapiisavalt koolitatud kohtusüsteemi,</w:t>
            </w:r>
            <w:r>
              <w:t xml:space="preserv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 </w:t>
            </w:r>
            <w:r>
              <w:rPr>
                <w:b/>
                <w:i/>
              </w:rPr>
              <w:t>tunnistada, et teatavad kuriteod pannakse toime soo kui peamise põhjuse tõttu, näiteks naisetapp;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w:t>
            </w:r>
            <w:r>
              <w:rPr>
                <w:b/>
                <w:i/>
              </w:rPr>
              <w:t>erikohtute</w:t>
            </w:r>
            <w:r>
              <w:t xml:space="preserve"> rakendamist;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w:t>
            </w:r>
            <w:r>
              <w:rPr>
                <w:b/>
                <w:i/>
              </w:rPr>
              <w:t>vastaste erimeetmete ja -menetluste</w:t>
            </w:r>
            <w:r>
              <w:t xml:space="preserve"> rakendamist </w:t>
            </w:r>
            <w:r>
              <w:rPr>
                <w:b/>
                <w:i/>
              </w:rPr>
              <w:t>ning pakkuda kohtunikele, prokuröridele ja õiguskaitseametnikele erikoolitust, et suurendada nende suutlikkust selliste juhtumitega tulemuslikult tegeleda</w:t>
            </w:r>
            <w:r>
              <w:t>; toetada terviklikke õigusraamistikke, mis kaitsevad naiste õigusi ning tagavad naiste täieliku ja võrdse osalemise nii riigisisese kui ka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tagada, et Euroopa ja rahvusvahelised vahendid oleksid täiendavad ja ambitsioonikad ning sisaldaksid kindlaid ja sisulisi sätteid naiste võimestamiseks ja õiguskaitse kättesaadavuse tagamiseks</w:t>
            </w:r>
            <w:r>
              <w:rPr>
                <w:b/>
                <w:i/>
              </w:rPr>
              <w:t>, ning võtta arvesse, et õigus tasuta õigusabile on sellega seoses väga oluline</w:t>
            </w:r>
            <w:r>
              <w:t>;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w:t>
            </w:r>
            <w:r>
              <w:rPr>
                <w:b/>
                <w:i/>
              </w:rPr>
              <w:t>;</w:t>
            </w:r>
            <w:r>
              <w:t xml:space="preserve"> </w:t>
            </w:r>
            <w:r>
              <w:rPr>
                <w:b/>
                <w:i/>
              </w:rPr>
              <w:t>uurida soolise vägivalla erikohtute rakendamist</w:t>
            </w:r>
            <w:r>
              <w: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w:t>
            </w:r>
            <w:r>
              <w:rPr>
                <w:b/>
                <w:i/>
              </w:rPr>
              <w:t>intersektsionaalse</w:t>
            </w:r>
            <w:r>
              <w:t xml:space="preserve"> diskrimineerimise tõttu; toetada terviklikke õigusraamistikke, mis kaitsevad naiste õigusi ning tagavad naiste täieliku ja võrdse osalemise nii riigisisese kui ka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w:t>
            </w:r>
            <w:r>
              <w:rPr>
                <w:b/>
                <w:i/>
              </w:rPr>
              <w:t>ja diskrimineerimise</w:t>
            </w:r>
            <w:r>
              <w:t xml:space="preserve"> tõttu; uurida soolise vägivalla erikohtute rakendamist;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w:t>
            </w:r>
            <w:r>
              <w:rPr>
                <w:b/>
                <w:i/>
              </w:rPr>
              <w:t>ja advokaadi toele</w:t>
            </w:r>
            <w:r>
              <w:t xml:space="preserv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w:t>
            </w:r>
            <w:r>
              <w:rPr>
                <w:b/>
                <w:i/>
              </w:rPr>
              <w:t>diskrimineerimise ning sotsiaal-majanduslike või</w:t>
            </w:r>
            <w:r>
              <w:t xml:space="preserve"> sotsiaal-kultuuriliste põhjuste tõttu; uurida soolise vägivalla erikohtute rakendamist; toetada terviklikke õigusraamistikke, mis kaitsevad naiste </w:t>
            </w:r>
            <w:r>
              <w:rPr>
                <w:b/>
                <w:i/>
              </w:rPr>
              <w:t>ja tütarlaste</w:t>
            </w:r>
            <w:r>
              <w:t xml:space="preserve"> õigusi ning tagavad naiste täieliku ja võrdse osalemise nii riigisisese kui ka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w:t>
            </w:r>
            <w:r>
              <w:rPr>
                <w:b/>
                <w:i/>
              </w:rPr>
              <w:t>ja alternatiivse sooidentiteediga inimeste</w:t>
            </w:r>
            <w:r>
              <w:t xml:space="preserve"> täieliku ja võrdse osalemise nii riigisisese kui ka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w:t>
            </w:r>
            <w:r>
              <w:rPr>
                <w:b/>
                <w:i/>
              </w:rPr>
              <w:t>tugevat juhtrolli</w:t>
            </w:r>
            <w:r>
              <w:t xml:space="preserve"> ja võtaks vastu </w:t>
            </w:r>
            <w:r>
              <w:rPr>
                <w:b/>
                <w:i/>
              </w:rPr>
              <w:t>ühtse seisukoha kaasavate ja erapooletute kohtusüsteemide suhtes</w:t>
            </w:r>
            <w:r>
              <w:t>,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w:t>
            </w:r>
            <w:r>
              <w:rPr>
                <w:b/>
                <w:i/>
              </w:rPr>
              <w:t>otsustavust</w:t>
            </w:r>
            <w:r>
              <w:t xml:space="preserve"> ja võtaks vastu </w:t>
            </w:r>
            <w:r>
              <w:rPr>
                <w:b/>
                <w:i/>
              </w:rPr>
              <w:t>lähenemisviisi, mis toetab erapooletuid kohtusüsteeme</w:t>
            </w:r>
            <w:r>
              <w:t>, mis on kättesaadavad kõigile, eelkõige ebasoodsas olukorras olevate ja haavatavate naiste rühmadele, kellel esineb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 </w:t>
            </w:r>
            <w:r>
              <w:rPr>
                <w:b/>
                <w:i/>
              </w:rPr>
              <w:t>institutsioonilise suutlikkuse puudujääkide</w:t>
            </w:r>
            <w:r>
              <w:t xml:space="preserve">, sotsiaal-kultuuriliste põhjuste ja diskrimineerimise </w:t>
            </w:r>
            <w:r>
              <w:rPr>
                <w:b/>
                <w:i/>
              </w:rPr>
              <w:t>tõttu;</w:t>
            </w:r>
            <w:r>
              <w:t xml:space="preserve"> </w:t>
            </w:r>
            <w:r>
              <w:rPr>
                <w:b/>
                <w:i/>
              </w:rPr>
              <w:t>uurida soolise vägivalla erikohtute rakendamist</w:t>
            </w:r>
            <w:r>
              <w:t>; toetada terviklikke õigusraamistikke, mis kaitsevad naiste õigusi ning tagavad naiste täieliku ja võrdse osalemise nii riigisisese kui ka rahvusvahelise õiguse alusel;</w:t>
            </w:r>
          </w:p>
        </w:tc>
        <w:tc>
          <w:tcPr>
            <w:tcW w:w="4876" w:type="dxa"/>
            <w:tcBorders>
              <w:top w:val="nil"/>
              <w:left w:val="nil"/>
              <w:bottom w:val="nil"/>
              <w:right w:val="nil"/>
            </w:tcBorders>
          </w:tcPr>
          <w:p>
            <w:pPr>
              <w:pStyle w:val="Normal6a"/>
            </w:pPr>
            <w:r>
              <w:t>d)</w:t>
            </w:r>
            <w:r>
              <w:tab/>
            </w:r>
            <w:r>
              <w:t>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esineb sageli takistusi õiguskaitse kättesaadavusel</w:t>
            </w:r>
            <w:r>
              <w:rPr>
                <w:b/>
                <w:i/>
              </w:rPr>
              <w:t>, mis tulenevad kohtusüsteemi ressursside puudumise</w:t>
            </w:r>
            <w:r>
              <w:t xml:space="preserve">, sotsiaal-kultuuriliste põhjuste ja diskrimineerimise </w:t>
            </w:r>
            <w:r>
              <w:rPr>
                <w:b/>
                <w:i/>
              </w:rPr>
              <w:t>mitmekordistavast mõjust</w:t>
            </w:r>
            <w:r>
              <w:t>; toetada terviklikke õigusraamistikke, mis kaitsevad naiste õigusi ning tagavad naiste täieliku ja võrdse osalemise nii riigisisese kui ka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kutsuda liikmesriike ja pädevaid riiklikke asutusi üles tagama ohvritega kokku puutuvatele ametnikele, sealhulgas politseiametnikele, prokuröridele ja kohtunikele sootundliku ja ohvrikeskse koolituse vastavalt nende ülesannetele;</w:t>
            </w:r>
            <w:r>
              <w:t xml:space="preserve"> </w:t>
            </w:r>
            <w:r>
              <w:rPr>
                <w:b/>
                <w:i/>
              </w:rPr>
              <w:t>selline koolitus tuleks välja töötada, seda pakkuda ja korrapäraselt jälgida selgelt määratletud kvaliteedistandardite ja mõõdetavate tulemuste alusel, et vältida teisest ohvristamist, võidelda soostereotüüpide ja eelarvamuste vastu ning tagada ohvrite lugupidav, traumatundlik ja mittediskrimineeriv kohtlemine;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kõrvaldada takistused, millega naised, eriti tõrjutud ja läbipõimunud diskrimineerimise all kannatavad naised, puutuvad kokku juurdepääsul õigusemõistmisele soolise vägivalla juhtumite korral, ning vältida teisest ohvristamist politseile teatamisel või kohtumenetluse 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tagada naistevastase vägivalla ja perevägivalla ohvritele piisav ohvrikeskne tugi ja kaitse ning nende tõhus juurdepääs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vahetada parimaid tavasid seoses soolise vägivalla erikohtutega või erikohtunike nimetamisega tavakohtutesse ning edendada neid nii liidu kui ka rahvusvahelisel tasandil;</w:t>
            </w:r>
            <w:r>
              <w:t xml:space="preserve"> </w:t>
            </w:r>
            <w:r>
              <w:rPr>
                <w:b/>
                <w:i/>
              </w:rPr>
              <w:t>kohustuda lisama soolise perspektiivi kohtuotsuste tegemisse ja innustada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Maria Walsh,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rõhutada, kui oluline on tagada naistele ja tütarlastele kohtumenetluse igas etapis kättesaadav, terviklik ja sidus teave nende õiguste, toetuse ja kaitse kohta, eelkõige naistevastase vägivalla või perevägivalla juhtumite korral;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võtta kohustus töötada välja sootundlikud kohtumenetlused, piisav õigusabi ja kaitsemehhanismid, et üleelanud saaksid turvaliselt õigusemõistmist taotleda ja saavutada;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kutsuda liikmesriike või teisi riike, kes ei ole seda veel teinud, üles ratifitseerima Istanbuli konventsiooni, mis on esimene terviklik rahvusvaheline vahend naistevastase vägivalla ja perevägivalla vastu võitlemiseks, sealhulgas ohvritele juurdepääsu võimaldamiseks üldistele tugiteenustele;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julgustada aktiivsete meetmete võtmist, et tagada naissoost juristide kättesaadavus naissoost kostjate, kahtlustatavate ja süüdistatavate ning ohvrite esindamiseks, kui see on võimalik ja ilma et see kahjustaks õiguselukutse esindajate sõltumatust;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suurendada teadlikkust ohvrite seaduslikest õigustest ja kättesaadavatest õiguskaitsemehhanismidest, pöörates erilist tähelepanu maapiirkondadele, tõrjutud ja alateenindatud kogukondadele;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nõuda rahvusvahelisi meetmeid, et suurendada kuriteoohvrite teadlikkust oma õigustest, pöörates erilist tähelepanu naisohvritele ja ohvritele, kes puutuvad kokku läbipõimunud diskrimineerimisega nende suurema haavatavuse tõttu;</w:t>
            </w:r>
            <w:r>
              <w:t xml:space="preserve"> </w:t>
            </w:r>
            <w:r>
              <w:rPr>
                <w:b/>
                <w:i/>
              </w:rPr>
              <w:t>tagada, et ohvritele antav teave on kergesti kättesaadav ja lihtsas keeles;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tunnistada, et naistevastane vägivald on ka institutsiooniline ja struktuurne, mõjutades rassistatud naisi, puuetega naisi ja muid tõrjutud rühmi, ning kutsuda kohtu- ja tugisüsteeme üles nende läbipõimunud rõhumiste vastu võitlema;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rõhutada vajadust toetada rohujuure tasandi õigusliku võimestamise algatusi, mis aitavad naistel ja tütarlastel oma õigusi mõista ja kasutada;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nõuda tugevamat rahvusvahelist koostööd, et tagada vägivallaohvritele – eelkõige rändajatele, pagulastele ja inimkaubanduse ohvritele – piiriülene juurdepääs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edendada ohvriabiliinide olemasolu ja kasutamist ning tagada, et need on kättesaadavad eri kanalite kaudu, sealhulgas telefoni ning info- ja kommunikatsioonitehnoloogia kaudu, et hõlbustada ohvrite juurdepääsu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dh)</w:t>
            </w:r>
            <w:r>
              <w:tab/>
            </w:r>
            <w:r>
              <w:rPr>
                <w:b/>
                <w:i/>
              </w:rPr>
              <w:t>julgustada nii üld- kui ka eriarstiabiteenuste loomist kuriteoohvritele ning tagada nende tõhus koordineerimine ja suunamine;</w:t>
            </w:r>
            <w:r>
              <w:t xml:space="preserve"> </w:t>
            </w:r>
            <w:r>
              <w:rPr>
                <w:b/>
                <w:i/>
              </w:rPr>
              <w:t>rõhutada nende teenuste keskset rolli ohvrite teavitamisel nende õigustest ja õigusemõistmisele juurdepääsu hõlbustamisel;</w:t>
            </w:r>
            <w:r>
              <w:t xml:space="preserve"> </w:t>
            </w:r>
            <w:r>
              <w:rPr>
                <w:b/>
                <w:i/>
              </w:rPr>
              <w:t>tagada parim võimalik abi spetsiifiliste kuritegude ohvritele, eelkõige selliste kuritegude puhul, mis mõjutavad kehalist puutumatust, sealhulgas seksuaalvägivald, naiste suguelundite moonutamine või sundsteriliseerimine;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w:t>
            </w:r>
            <w:r>
              <w:tab/>
            </w:r>
            <w:r>
              <w:rPr>
                <w:b/>
                <w:i/>
              </w:rPr>
              <w:t>tagada ohvrite õigus saada kriminaalmenetluse käigus mõistliku aja jooksul otsus kurjategijalt hüvitise saamise kohta ja seda õigust edendada;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j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dj)</w:t>
            </w:r>
            <w:r>
              <w:tab/>
            </w:r>
            <w:r>
              <w:rPr>
                <w:b/>
                <w:i/>
              </w:rPr>
              <w:t>koguda ja vahetada parimaid tavasid seoses teisese ohvristamise ohu minimeerimisega, kui tegemist on hüvitise maksmisega õigusrikkuja poolt, sealhulgas hüvitissüsteemid, mis põhinevad sellel, et riigile läheb üle ohvri õigus määratud hüvitisele;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k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dk)</w:t>
            </w:r>
            <w:r>
              <w:tab/>
            </w:r>
            <w:r>
              <w:rPr>
                <w:b/>
                <w:i/>
              </w:rPr>
              <w:t>rõhutada, et õigus tasuta õigusabile on oluline, et tagada kõigile üldine ja võrdne juurdepääs õigusemõistmisele ning tulemuslik osalemine asjaomastes menetlustes;</w:t>
            </w:r>
            <w:r>
              <w:t xml:space="preserve"> </w:t>
            </w:r>
            <w:r>
              <w:rPr>
                <w:b/>
                <w:i/>
              </w:rPr>
              <w:t>nõuda aktiivse poliitika kehtestamist soolise perspektiivi integreerimiseks kõikidesse õigusabiga seotud poliitikavaldkondadesse, õigusaktidesse, menetlustesse, programmidesse ja tavadesse, et tegeleda naiste ja tütarlaste ees seisvate spetsiifiliste takistustega, sealhulgas vähene teadlikkus õigustest ja olemasolevatest teenustest, rahalised ja haldustakistused, keelebarjäär, kättesaadavate, traumateadlike ja lapsi arvestavate menetluste puudumine, diskrimineerivad hoiakud ja soolised stereotüübid kohtusüsteemides ning spetsiaalse õigusabi ebapiisav kättesaadavus soolise vägivalla ohvritele, sealhulgas maapiirkondades ja äärealadel;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l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dl)</w:t>
            </w:r>
            <w:r>
              <w:tab/>
            </w:r>
            <w:r>
              <w:rPr>
                <w:b/>
                <w:i/>
              </w:rPr>
              <w:t>rõhutada, et majanduslik ebavõrdsus takistab õigusemõistmist;</w:t>
            </w:r>
            <w:r>
              <w:t xml:space="preserve"> </w:t>
            </w:r>
            <w:r>
              <w:rPr>
                <w:b/>
                <w:i/>
              </w:rPr>
              <w:t>nõuda, et majandusliku haavatavuse olukorras olevatel naistel oleks parem juurdepääs õigusabile, rahalise toetuse ja õiguskaitsevõimalustele;</w:t>
            </w:r>
            <w:r>
              <w:t xml:space="preserve"> </w:t>
            </w:r>
            <w:r>
              <w:rPr>
                <w:b/>
                <w:i/>
              </w:rPr>
              <w:t>edendada head tava hinnata naiste ja tütarlaste õigust saada tasuta õigusabi üksnes nende endi, mitte nende abikaasa, partneri või perekonna rahaliste vahendite alusel;</w:t>
            </w:r>
            <w:r>
              <w:t xml:space="preserve"> </w:t>
            </w:r>
            <w:r>
              <w:rPr>
                <w:b/>
                <w:i/>
              </w:rPr>
              <w:t>rõhutada, et see on eriti oluline soolise vägivalla juhtumite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m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dm)</w:t>
            </w:r>
            <w:r>
              <w:tab/>
            </w:r>
            <w:r>
              <w:rPr>
                <w:b/>
                <w:i/>
              </w:rPr>
              <w:t>kohustuda tagama tasuta õigusabi neile, kes seda tsiviil- või kriminaalmenetluse algusest peale vajavad, ja seda soodustama;</w:t>
            </w:r>
            <w:r>
              <w:t xml:space="preserve"> </w:t>
            </w:r>
            <w:r>
              <w:rPr>
                <w:b/>
                <w:i/>
              </w:rPr>
              <w:t>töötada koos rahvusvaheliste partneritega selle kontseptsiooni ülemaailmse edendamise nimel;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 n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dn)</w:t>
            </w:r>
            <w:r>
              <w:tab/>
            </w:r>
            <w:r>
              <w:rPr>
                <w:b/>
                <w:i/>
              </w:rPr>
              <w:t>rõhutada vajadust sooliselt eristatud kohtusüsteemi andmete järele, sealhulgas juurdepääsu, kohtuasjade tulemuste, õigusabi kasutamise ja takistuste kohta, et anda teavet tõenditel põhineva poliitika kujundamiseks;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kohaldada soolise võrdõiguslikkuse peavoolustamist ja sooteadlikku eelarvestamist kõigis ELi poliitikavaldkondades, sealhulgas välistegevuses;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w:t>
            </w:r>
          </w:p>
        </w:tc>
        <w:tc>
          <w:tcPr>
            <w:tcW w:w="4876" w:type="dxa"/>
            <w:tcBorders>
              <w:top w:val="nil"/>
              <w:left w:val="nil"/>
              <w:bottom w:val="nil"/>
              <w:right w:val="nil"/>
            </w:tcBorders>
          </w:tcPr>
          <w:p>
            <w:pPr>
              <w:pStyle w:val="Normal6a"/>
            </w:pPr>
            <w:r>
              <w:t>e)</w:t>
            </w:r>
            <w:r>
              <w:tab/>
            </w:r>
            <w:r>
              <w:t xml:space="preserve">kohaldada soolise võrdõiguslikkuse peavoolustamist ja sooteadlikku eelarvestamist kõigis ELi poliitikavaldkondades, sealhulgas välistegevuses;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 </w:t>
            </w:r>
            <w:r>
              <w:rPr>
                <w:b/>
                <w:i/>
              </w:rPr>
              <w:t>tunnistada, et õigusabi on paljudes liikmesriikides pidevalt alarahastatud või alahinnatud, mis tekitab kriisiolukorras naistele veel ühe takistuse juurdepääsul õigusemõistmisele, mis mõjutab ebaproportsionaalselt halvemas sotsiaal-majanduslikus olukorras olevaid naisi ning neid, kes on kokkuhoiumeetmete ja avalike teenuste alarahastamise mõju suhtes kõige haavatavamad;</w:t>
            </w:r>
            <w:r>
              <w:t xml:space="preserve"> </w:t>
            </w:r>
            <w:r>
              <w:rPr>
                <w:b/>
                <w:i/>
              </w:rPr>
              <w:t>tunnistada, et mõned neist ohvritest võivad isegi elada koos oma perekondadega varjupaikades, kui nad põgenevad soolise vägivalla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kohaldada soolise võrdõiguslikkuse peavoolustamist ja sooteadlikku eelarvestamist kõigis ELi poliitikavaldkondades, sealhulgas välistegevuses;</w:t>
            </w:r>
            <w:r>
              <w:t xml:space="preserve"> </w:t>
            </w:r>
            <w:r>
              <w:rPr>
                <w:b/>
                <w:i/>
              </w:rPr>
              <w:t>rõhutada, et riigid peavad eraldama piisavalt rahalisi vahendeid sooteadliku õigusabi ja tugiteenuste jaoks, eelkõige</w:t>
            </w:r>
            <w:r>
              <w:t xml:space="preserve"> soolise vägivalla </w:t>
            </w:r>
            <w:r>
              <w:rPr>
                <w:b/>
                <w:i/>
              </w:rPr>
              <w:t>üleelanute jaoks, ning piisava juurdepääsu hüvitisele, kuna olemasolevad tõkked mõjutavad naiste juurdepääsu õigusemõistmisele ebaproportsionaalselt</w:t>
            </w:r>
            <w:r>
              <w:t>;</w:t>
            </w:r>
          </w:p>
        </w:tc>
        <w:tc>
          <w:tcPr>
            <w:tcW w:w="4876" w:type="dxa"/>
            <w:tcBorders>
              <w:top w:val="nil"/>
              <w:left w:val="nil"/>
              <w:bottom w:val="nil"/>
              <w:right w:val="nil"/>
            </w:tcBorders>
          </w:tcPr>
          <w:p>
            <w:pPr>
              <w:pStyle w:val="Normal6a"/>
            </w:pPr>
            <w:r>
              <w:t>e)</w:t>
            </w:r>
            <w:r>
              <w:tab/>
            </w:r>
            <w:r>
              <w:rPr>
                <w:b/>
                <w:i/>
              </w:rPr>
              <w:t>tagada, et</w:t>
            </w:r>
            <w:r>
              <w:t xml:space="preserve"> soolise vägivalla </w:t>
            </w:r>
            <w:r>
              <w:rPr>
                <w:b/>
                <w:i/>
              </w:rPr>
              <w:t>üleelanutel oleks juurdepääs õiguskaitsele ja õigusabile, et nad saaksid taotleda õigusemõistmist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kohaldada soolise võrdõiguslikkuse peavoolustamist ja sooteadlikku eelarvestamist kõigis ELi poliitikavaldkondades, sealhulgas välistegevuses;</w:t>
            </w:r>
            <w:r>
              <w:t xml:space="preserve"> rõhutada, et riigid peavad eraldama piisavalt rahalisi vahendeid </w:t>
            </w:r>
            <w:r>
              <w:rPr>
                <w:b/>
                <w:i/>
              </w:rPr>
              <w:t>sooteadliku</w:t>
            </w:r>
            <w:r>
              <w:t xml:space="preserve"> õigusabi ja tugiteenuste jaoks, </w:t>
            </w:r>
            <w:r>
              <w:rPr>
                <w:b/>
                <w:i/>
              </w:rPr>
              <w:t>eelkõige soolise vägivalla üleelanute jaoks</w:t>
            </w:r>
            <w:r>
              <w:t>, ning piisava juurdepääsu hüvitisele, kuna olemasolevad tõkked mõjutavad naiste juurdepääsu õigusemõistmisele ebaproportsionaalselt;</w:t>
            </w:r>
          </w:p>
        </w:tc>
        <w:tc>
          <w:tcPr>
            <w:tcW w:w="4876" w:type="dxa"/>
            <w:tcBorders>
              <w:top w:val="nil"/>
              <w:left w:val="nil"/>
              <w:bottom w:val="nil"/>
              <w:right w:val="nil"/>
            </w:tcBorders>
          </w:tcPr>
          <w:p>
            <w:pPr>
              <w:pStyle w:val="Normal6a"/>
            </w:pPr>
            <w:r>
              <w:t>e)</w:t>
            </w:r>
            <w:r>
              <w:tab/>
            </w:r>
            <w:r>
              <w:t xml:space="preserve">rõhutada, et riigid peavad eraldama piisavalt rahalisi vahendeid õigusabi ja tugiteenuste jaoks, </w:t>
            </w:r>
            <w:r>
              <w:rPr>
                <w:b/>
                <w:i/>
              </w:rPr>
              <w:t>mille abil soolisele ja seksuaalvägivallale reageerida</w:t>
            </w:r>
            <w:r>
              <w:t>, ning piisava juurdepääsu hüvitisele, kuna olemasolevad tõkked mõjutavad naiste juurdepääsu õigusemõistmisele ebaproportsionaalselt;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kohaldada soolise võrdõiguslikkuse peavoolustamist ja sooteadlikku eelarvestamist kõigis ELi poliitikavaldkondades</w:t>
            </w:r>
            <w:r>
              <w:t xml:space="preserve">, sealhulgas </w:t>
            </w:r>
            <w:r>
              <w:rPr>
                <w:b/>
                <w:i/>
              </w:rPr>
              <w:t>välistegevuses</w:t>
            </w:r>
            <w:r>
              <w:t>;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w:t>
            </w:r>
          </w:p>
        </w:tc>
        <w:tc>
          <w:tcPr>
            <w:tcW w:w="4876" w:type="dxa"/>
            <w:tcBorders>
              <w:top w:val="nil"/>
              <w:left w:val="nil"/>
              <w:bottom w:val="nil"/>
              <w:right w:val="nil"/>
            </w:tcBorders>
          </w:tcPr>
          <w:p>
            <w:pPr>
              <w:pStyle w:val="Normal6a"/>
            </w:pPr>
            <w:r>
              <w:t>e)</w:t>
            </w:r>
            <w:r>
              <w:tab/>
            </w:r>
            <w:r>
              <w:rPr>
                <w:b/>
                <w:i/>
              </w:rPr>
              <w:t>tagada, et kõiki ELi poliitikavaldkondi</w:t>
            </w:r>
            <w:r>
              <w:t xml:space="preserve">, sealhulgas </w:t>
            </w:r>
            <w:r>
              <w:rPr>
                <w:b/>
                <w:i/>
              </w:rPr>
              <w:t>välistegevust, rakendatakse viisil, mis tagab võrdse kohtlemise ja mittediskrimineerimise</w:t>
            </w:r>
            <w:r>
              <w:t>;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kohaldada soolise võrdõiguslikkuse peavoolustamist ja sooteadlikku eelarvestamist kõigis ELi poliitikavaldkondades, sealhulgas välistegevuses;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w:t>
            </w:r>
          </w:p>
        </w:tc>
        <w:tc>
          <w:tcPr>
            <w:tcW w:w="4876" w:type="dxa"/>
            <w:tcBorders>
              <w:top w:val="nil"/>
              <w:left w:val="nil"/>
              <w:bottom w:val="nil"/>
              <w:right w:val="nil"/>
            </w:tcBorders>
          </w:tcPr>
          <w:p>
            <w:pPr>
              <w:pStyle w:val="Normal6a"/>
            </w:pPr>
            <w:r>
              <w:t>e)</w:t>
            </w:r>
            <w:r>
              <w:tab/>
            </w:r>
            <w:r>
              <w:t xml:space="preserve">kohaldada soolise võrdõiguslikkuse peavoolustamist ja sooteadlikku eelarvestamist kõigis </w:t>
            </w:r>
            <w:r>
              <w:rPr>
                <w:b/>
                <w:i/>
              </w:rPr>
              <w:t>asjakohastes</w:t>
            </w:r>
            <w:r>
              <w:t xml:space="preserve"> ELi poliitikavaldkondades, sealhulgas välistegevuses; rõhutada, et riigid peavad eraldama piisavalt </w:t>
            </w:r>
            <w:r>
              <w:rPr>
                <w:b/>
                <w:i/>
              </w:rPr>
              <w:t>ja prognoositavalt</w:t>
            </w:r>
            <w:r>
              <w:t xml:space="preserve"> rahalisi vahendeid sooteadliku õigusabi ja tugiteenuste jaoks, eelkõige soolise vägivalla üleelanute jaoks, ning piisava juurdepääsu hüvitisele, kuna olemasolevad tõkked mõjutavad naiste juurdepääsu õigusemõistmisele ebaproportsionaalselt;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rõhutada, kui oluline on tegeleda praktiliste, territoriaalsete ja juurdepääsetavusega seotud tõketega, mis takistavad naiste ja haavatavate rühmade juurdepääsu õigusemõistmisele, eelkõige maapiirkondades, äärealadel ja majanduslikult ebasoodsas olukorras olevates piirkondades;</w:t>
            </w:r>
            <w:r>
              <w:t xml:space="preserve"> </w:t>
            </w:r>
            <w:r>
              <w:rPr>
                <w:b/>
                <w:i/>
              </w:rPr>
              <w:t>rõhutada puuetega naiste, eakate naiste ja üksikvanemate ees seisvaid spetsiifilisi probleeme, sealhulgas füüsilise ligipääsetavusega seotud takistusi ja kohandatud tugiteenuste puudumist;</w:t>
            </w:r>
            <w:r>
              <w:t xml:space="preserve"> </w:t>
            </w:r>
            <w:r>
              <w:rPr>
                <w:b/>
                <w:i/>
              </w:rPr>
              <w:t>nõuda kasutajasõbralike veebipõhiste menetluste ja ühtse kontaktpunkti halduslahenduste väljatöötamist ning eriväljaõppega töötajate kohalolekut avaliku sektori asutustes ja õigusasutustes, et toetada füüsilise või intellektipuudega inimesi;</w:t>
            </w:r>
            <w:r>
              <w:t xml:space="preserve"> </w:t>
            </w:r>
            <w:r>
              <w:rPr>
                <w:b/>
                <w:i/>
              </w:rPr>
              <w:t>rõhutada, et kohalike omavalitsuste suutlikkuse suurendamine sihipärase koolituse, digitaliseerimise ning selge ja kergesti kättesaadava teabe kaudu õiguslike menetluste kohta on oluline, et tagada kõigile naistele ja tütarlastele võrdne ja tõhus juurdepääs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kaitsta koduabiliste ja hooldustöötajate (kellest paljud on sisserännanud naised) õigusi, tagades õiglase palga, ulatusliku sotsiaalkaitse ja kaitse ekspluateerimise eest ning juurdepääsu õigusemõistmisele, kui nende õigusi rikutakse;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kiirendada rahvusvaheliste kohustuste täitmist, et veelgi rohkem ennetada naiste- ja tütarlastevastase vägivalla kõiki vorme nii avalikus kui ka erasektoris ja neile reageerida, sealhulgas naiste suguelundite moonutamine, sundabielud, intiimse või manipuleeritud materjali nõusolekuta jagamine, küberjälitamine, küberahistamine, küberliputamine ning küberruumis vägivallale või vihkamisele õhutamine;</w:t>
            </w:r>
          </w:p>
        </w:tc>
        <w:tc>
          <w:tcPr>
            <w:tcW w:w="4876" w:type="dxa"/>
            <w:tcBorders>
              <w:top w:val="nil"/>
              <w:left w:val="nil"/>
              <w:bottom w:val="nil"/>
              <w:right w:val="nil"/>
            </w:tcBorders>
          </w:tcPr>
          <w:p>
            <w:pPr>
              <w:pStyle w:val="Normal6a"/>
            </w:pPr>
            <w:r>
              <w:t>f)</w:t>
            </w:r>
            <w:r>
              <w:tab/>
            </w:r>
            <w:r>
              <w:t xml:space="preserve">kiirendada rahvusvaheliste kohustuste täitmist, et veelgi rohkem ennetada naiste- ja tütarlastevastase vägivalla kõiki vorme nii avalikus kui ka erasektoris ja neile reageerida, sealhulgas naiste suguelundite moonutamine, </w:t>
            </w:r>
            <w:r>
              <w:rPr>
                <w:b/>
                <w:i/>
              </w:rPr>
              <w:t>varajased ja</w:t>
            </w:r>
            <w:r>
              <w:t xml:space="preserve"> sundabielud</w:t>
            </w:r>
            <w:r>
              <w:rPr>
                <w:b/>
                <w:i/>
              </w:rPr>
              <w:t>, aukuriteod</w:t>
            </w:r>
            <w:r>
              <w:t xml:space="preserve">, intiimse või manipuleeritud materjali nõusolekuta jagamine, </w:t>
            </w:r>
            <w:r>
              <w:rPr>
                <w:b/>
                <w:i/>
              </w:rPr>
              <w:t>süvavõltsingud,</w:t>
            </w:r>
            <w:r>
              <w:t xml:space="preserve"> küberjälitamine, küberahistamine, küberliputamine</w:t>
            </w:r>
            <w:r>
              <w:rPr>
                <w:b/>
                <w:i/>
              </w:rPr>
              <w:t>, usulise riietuse kandma sundimine islamiriikides või riikides, kus kohaldatakse šariaati,</w:t>
            </w:r>
            <w:r>
              <w:t xml:space="preserve"> ning küberruumis vägivallale või vihkamisele õhutamine; </w:t>
            </w:r>
            <w:r>
              <w:rPr>
                <w:b/>
                <w:i/>
              </w:rPr>
              <w:t>nõuda üldise keelu kohaldamist surrogaatemaduse suhtes, mis kahjustab inimväärikust, kasutades naiste keha ja reproduktiivfunktsioone ära rahalistel ja muudel eesmärkidel ning koheldes sündimata last kaubandusobjektina;</w:t>
            </w:r>
            <w:r>
              <w:t xml:space="preserve"> </w:t>
            </w:r>
            <w:r>
              <w:rPr>
                <w:b/>
                <w:i/>
              </w:rPr>
              <w:t>mõista hukka naiste võrdõiguslikkuse rikkumine, mis seisneb transsooliste sportlaste osalemises spordivõistlustel;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kiirendada rahvusvaheliste kohustuste täitmist, et veelgi rohkem ennetada naiste- ja tütarlastevastase vägivalla kõiki vorme nii avalikus kui ka erasektoris ja neile reageerida, sealhulgas naiste suguelundite moonutamine, sundabielud, intiimse või manipuleeritud materjali nõusolekuta jagamine, küberjälitamine, küberahistamine, küberliputamine ning küberruumis vägivallale või vihkamisele õhutamine;</w:t>
            </w:r>
          </w:p>
        </w:tc>
        <w:tc>
          <w:tcPr>
            <w:tcW w:w="4876" w:type="dxa"/>
            <w:tcBorders>
              <w:top w:val="nil"/>
              <w:left w:val="nil"/>
              <w:bottom w:val="nil"/>
              <w:right w:val="nil"/>
            </w:tcBorders>
          </w:tcPr>
          <w:p>
            <w:pPr>
              <w:pStyle w:val="Normal6a"/>
            </w:pPr>
            <w:r>
              <w:t>f)</w:t>
            </w:r>
            <w:r>
              <w:tab/>
            </w:r>
            <w:r>
              <w:t xml:space="preserve">kiirendada rahvusvaheliste kohustuste täitmist, et veelgi rohkem ennetada naiste- ja tütarlastevastase vägivalla kõiki vorme nii avalikus kui ka erasektoris ja neile reageerida, sealhulgas </w:t>
            </w:r>
            <w:r>
              <w:rPr>
                <w:b/>
                <w:i/>
              </w:rPr>
              <w:t>vägistamine,</w:t>
            </w:r>
            <w:r>
              <w:t xml:space="preserve"> naiste suguelundite moonutamine, sundabielud, intiimse või manipuleeritud materjali nõusolekuta jagamine, küberjälitamine, küberahistamine, küberliputamine ning küberruumis vägivallale või vihkamisele õhutamine</w:t>
            </w:r>
            <w:r>
              <w:rPr>
                <w:b/>
                <w:i/>
              </w:rPr>
              <w:t>, vaenukõne ja vaenukuriteod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kiirendada rahvusvaheliste kohustuste täitmist, et veelgi rohkem ennetada naiste- ja tütarlastevastase vägivalla kõiki vorme nii avalikus kui ka erasektoris ja neile reageerida, sealhulgas naiste suguelundite moonutamine, sundabielud, intiimse või manipuleeritud materjali nõusolekuta jagamine, küberjälitamine, küberahistamine, küberliputamine ning küberruumis vägivallale või vihkamisele õhutamine;</w:t>
            </w:r>
          </w:p>
        </w:tc>
        <w:tc>
          <w:tcPr>
            <w:tcW w:w="4876" w:type="dxa"/>
            <w:tcBorders>
              <w:top w:val="nil"/>
              <w:left w:val="nil"/>
              <w:bottom w:val="nil"/>
              <w:right w:val="nil"/>
            </w:tcBorders>
          </w:tcPr>
          <w:p>
            <w:pPr>
              <w:pStyle w:val="Normal6a"/>
            </w:pPr>
            <w:r>
              <w:t>f)</w:t>
            </w:r>
            <w:r>
              <w:tab/>
            </w:r>
            <w:r>
              <w:t xml:space="preserve">kiirendada rahvusvaheliste kohustuste täitmist, et veelgi rohkem ennetada naiste- ja tütarlastevastase vägivalla kõiki vorme nii avalikus kui ka erasektoris ja neile reageerida, sealhulgas naiste suguelundite moonutamine, sundabielud, </w:t>
            </w:r>
            <w:r>
              <w:rPr>
                <w:b/>
                <w:i/>
              </w:rPr>
              <w:t>nn ümberpööramistoimingud,</w:t>
            </w:r>
            <w:r>
              <w:t xml:space="preserve"> intiimse või manipuleeritud materjali nõusolekuta jagamine, küberjälitamine, küberahistamine, küberliputamine ning küberruumis vägivallale või vihkamisele õhutamine;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nõuda tungivalt, et komisjon esitaks ettepaneku soolise vägivalla lisamiseks ELi toimimise lepingu artikli 83 lõikes 1 loetletud kuritegude loetellu, et sillutada teed edasistele ELi tasandi meetmetele soolise vägivalla kaotamiseks;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kinnitada veel kord oma pühendumust kaitsta tütarlaste puutumatust, keelates puberteedi blokeerivate hormoonide kasutamise enne täisealiseks saamist kooskõlas Oviedo konventsiooni II peatükiga üksikisikute nõusoleku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kinnitada veel kord mis tahes vormis soolise vägivalla üleelanute õigust varjupaigale ning tagada neile kaitse, igakülgne toetus ja tõhus lõimimine;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võtta aktiivseid meetmeid, et lisada vaenukõne ja vaenukuriteod ELi toimimise lepingu artikli 83 lõike 1 kohaste kuritegude hulka, ning aktiveerida sellega seoses sillaklausel;</w:t>
            </w:r>
            <w:r>
              <w:t xml:space="preserve"> </w:t>
            </w:r>
            <w:r>
              <w:rPr>
                <w:b/>
                <w:i/>
              </w:rPr>
              <w:t>nõuda tungivalt, et komisjon oleks valmis algatama menetluse teise etapi ja esitama direktiivi ettepaneku, mille eesmärk on võidelda vaenukõne ja vaenukuritegude vastu nii internetis kui ka väljaspool seda, pöörates erilist tähelepanu spetsiifilistele riskirühmadele, sealhulgas naistest poliitikutele, ajakirjanikele ja inimõiguste kaitsjatele;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nõuda liikuvatele naistele ja tütarlastele turvalisi ja seaduslikke rändeteid;</w:t>
            </w:r>
            <w:r>
              <w:t xml:space="preserve"> </w:t>
            </w:r>
            <w:r>
              <w:rPr>
                <w:b/>
                <w:i/>
              </w:rPr>
              <w:t>kaitsta neid vägivalla eest vastuvõtukeskustes ning tunnistada soolist tagakiusamist ja soolist apartheidi varjupaiga andmise alusena;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mõista hukka asendusemadus, mis hõlmab reproduktiivset ärakasutamist ja naise keha kasutamist majanduslikel või muudel eesmärkidel;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toetada nii ELi kui ka rahvusvahelisel tasandil otsustavamaid meetmeid naiste vastu suunatud laialt levinud kübervägivalla vastu, mis on muutunud üha suuremaks takistuseks naiste osalemisele avalikus elus ja võrdsele esindatusele;</w:t>
            </w:r>
            <w:r>
              <w:t xml:space="preserve"> </w:t>
            </w:r>
            <w:r>
              <w:rPr>
                <w:b/>
                <w:i/>
              </w:rPr>
              <w:t>nõuda siduvate reeglite koostamist soolise kübervägivalla kohta, et tagada veebikeskkonnas laialt levinud nähtusega tegelemine koordineeritud ja sidusal viisil;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teha ettepanek tunnistada sooline apartheid inimsusvastaseks kuriteoks ja hõlbustada süüdlaste vastutusele võtmist rahvusvahelistes kohtutes;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rõhutada vajadust tagada sellega seoses digiteenuste määruse nõuetekohane jõustamine ja muuta selle raames võetavad vabatahtlikud meetmed, nimelt internetis leviva vaenukõne vastase võitluse tegevusjuhend, siduvateks meetmeteks kõigi veebiplatvormide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nõuda tungivalt, et väga suured digiplatvormid ja väga suured internetipõhised otsingumootorid võimaldaksid avalikkusel kontrollida nende iga-aastaseid soolise vägivallaga seotud riskihindamisi ja leevendusmeetmeid, mis on võetud selleks, et hõlbustada selle nähtusega seotud teadusuuringuid ning selle paremat mõistmist ja sellele asjakohaste lahenduste leidmist;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täielikult täita soolise võrdõiguslikkuse ja naiste võimestamise valdkonnas võetud kohustusi, tagades naiste võrdsete inimõiguste ja põhivabaduste kaitse ilma diskrimineerimiseta, et edendada nende osalemist avalikus elus; </w:t>
            </w:r>
            <w:r>
              <w:rPr>
                <w:b/>
                <w:i/>
              </w:rPr>
              <w:t>nõuab, et soolisest võrdõiguslikkusest saaks oluline ja kohustuslik kriteerium kolmandatele riikidele ELi vahendite eraldamisel;</w:t>
            </w:r>
            <w:r>
              <w:t xml:space="preserve"> </w:t>
            </w:r>
            <w:r>
              <w:rPr>
                <w:b/>
                <w:i/>
              </w:rPr>
              <w:t>rõhutab, et kogu ELi rahastamine peaks sõltuma konkreetsetest ja kontrollitavatest kohustustest vähendada majanduslikku ja kutsealast ebavõrdsust sugude vahel, sealhulgas meetmete võtmine, et edendada võrdset tasustamist, naiste juurdepääsu haridusele ja tööhõivele ning võitlust diskrimineerimise vastu;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r>
              <w:rPr>
                <w:b/>
                <w:i/>
              </w:rPr>
              <w:t>, sealhulgas edendades tingimusi, mis võimaldavad naistel tasakaalustada ametialaseid, avalikke ja perekondlikke kohustusi, hõlbustades seeläbi nende täielikku ja tulemuslikku osalemist otsustusprotsessides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täielikult täita soolise võrdõiguslikkuse ja naiste võimestamise valdkonnas võetud kohustusi, tagades naiste võrdsete inimõiguste ja põhivabaduste kaitse ilma diskrimineerimiseta, et edendada nende osalemist avalikus elus; </w:t>
            </w:r>
            <w:r>
              <w:rPr>
                <w:b/>
                <w:i/>
              </w:rPr>
              <w:t>innustada ja võtta meetmeid, et tagada tegelik sooline võrdõiguslikkus ja institutsiooniline sooline võrdsus kõigil otsustustasanditel;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täielikult täita soolise võrdõiguslikkuse ja naiste võimestamise valdkonnas võetud kohustusi, tagades naiste võrdsete inimõiguste ja põhivabaduste kaitse ilma diskrimineerimiseta, </w:t>
            </w:r>
            <w:r>
              <w:rPr>
                <w:b/>
                <w:i/>
              </w:rPr>
              <w:t>sealhulgas tugevate avalike institutsioonide ja poliitikameetmete kaudu, mis tagavad võrdsed võimalused,</w:t>
            </w:r>
            <w:r>
              <w:t xml:space="preserve"> et edendada nende osalemist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võtta meetmeid, et </w:t>
            </w:r>
            <w:r>
              <w:rPr>
                <w:b/>
                <w:i/>
              </w:rPr>
              <w:t>täielikult täita soolise võrdõiguslikkuse ja</w:t>
            </w:r>
            <w:r>
              <w:t xml:space="preserve"> naiste </w:t>
            </w:r>
            <w:r>
              <w:rPr>
                <w:b/>
                <w:i/>
              </w:rPr>
              <w:t>võimestamise valdkonnas võetud kohustusi, tagades naiste võrdsete</w:t>
            </w:r>
            <w:r>
              <w:t xml:space="preserv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w:t>
            </w:r>
            <w:r>
              <w:rPr>
                <w:b/>
                <w:i/>
              </w:rPr>
              <w:t>tagada</w:t>
            </w:r>
            <w:r>
              <w:t xml:space="preserve"> naiste inimõiguste ja põhivabaduste kaitse ilma diskrimineerimiseta, et edendada nende osalemist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w:t>
            </w:r>
            <w:r>
              <w:rPr>
                <w:b/>
                <w:i/>
              </w:rPr>
              <w:t>kiiresti ja</w:t>
            </w:r>
            <w:r>
              <w:t xml:space="preserve"> täielikult täita soolise võrdõiguslikkuse ja naiste võimestamise valdkonnas võetud kohustusi, tagades naiste võrdsete inimõiguste ja põhivabaduste kaitse ilma diskrimineerimiseta, et edendada nende osalemist </w:t>
            </w:r>
            <w:r>
              <w:rPr>
                <w:b/>
                <w:i/>
              </w:rPr>
              <w:t>ühiskonnas ja</w:t>
            </w:r>
            <w:r>
              <w:t xml:space="preserve">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võtta meetmeid, et täielikult täita soolise võrdõiguslikkuse ja naiste võimestamise valdkonnas võetud kohustusi, tagades naiste võrdsete inimõiguste ja põhivabaduste kaitse ilma diskrimineerimiseta, et edendada nende osalemist avalikus elus;</w:t>
            </w:r>
          </w:p>
        </w:tc>
        <w:tc>
          <w:tcPr>
            <w:tcW w:w="4876" w:type="dxa"/>
            <w:tcBorders>
              <w:top w:val="nil"/>
              <w:left w:val="nil"/>
              <w:bottom w:val="nil"/>
              <w:right w:val="nil"/>
            </w:tcBorders>
          </w:tcPr>
          <w:p>
            <w:pPr>
              <w:pStyle w:val="Normal6a"/>
            </w:pPr>
            <w:r>
              <w:t>g)</w:t>
            </w:r>
            <w:r>
              <w:tab/>
            </w:r>
            <w:r>
              <w:t xml:space="preserve">võtta meetmeid, et täielikult täita soolise võrdõiguslikkuse ja naiste võimestamise valdkonnas võetud kohustusi, tagades naiste võrdsete inimõiguste ja põhivabaduste kaitse ilma diskrimineerimiseta, et edendada nende </w:t>
            </w:r>
            <w:r>
              <w:rPr>
                <w:b/>
                <w:i/>
              </w:rPr>
              <w:t>tulemuslikku ja täielikku </w:t>
            </w:r>
            <w:r>
              <w:t>osalemist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edendada ja toetada konkreetseid tegevusi ja meetmeid, et tagada naiste osalemine ja juhtroll avalikus elus otsuste tegemisel, sealhulgas välispoliitika, kaitse ja julgeoleku ning konfliktide ja kriiside ennetamise, ohjamise ja lahendamise valdkonnas;</w:t>
            </w:r>
            <w:r>
              <w:t xml:space="preserve"> </w:t>
            </w:r>
            <w:r>
              <w:rPr>
                <w:b/>
                <w:i/>
              </w:rPr>
              <w:t>rõhutada vajadust ühise jälgimismetoodika järele, et koguda andmeid naiste osalemise kohta nendes 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juhtida tähelepanu sellele, kui oluline on edendada naiste võimestamist hariduse, koolituse ja elukestva õppe kaudu, mis on väga olulised stereotüüpide ja püsiva ebavõrdsuse vastu võitlemiseks;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tagada juurdepääs sootundlikele vaimse tervise teenustele, tegeledes noorte naiste ja LGBTIQ±inimeste vajadustega ning tunnistades, et vaimne tervis on osalemise ja võrdõiguslikkuse jaoks keskse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tunnistada, et piiratud ligipääs info- ja kommunikatsioonitehnoloogiale paljudes maailma riikides takistab naiste ja tütarlaste potentsiaali täielikku ärakasutamist;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toetada ja edendada aktiivselt naiste diskrimineerimise likvideerimise komitee 2024. aasta üldist soovitust nr 40 otsustussüsteemides naiste võrdse ja kaasava esindatuse kohta, mis on määratletud naiste ja meeste (kogu nende mitmekesisuses) 50 : 50 võrdsusena võrdsel juurdepääsul otsustussüsteemidele ja nende raames võrdsete volituste omamisel;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mõista hukka konkreetselt naiste vastu suunatud internetis leviv vaenukõne, mis takistab nende osalemist avalikus elus, ning toetada sellega seoses naistele ja tütarlastele suunatud meediapädevuse ja digitaalse turvalisuse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rõhutada, kui oluline on võidelda sooliste stereotüüpide, hoiakute ja eelarvamuste vastu kõigis nende mõõtmetes igat liiki meedia, sealhulgas sotsiaalmeedia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rõhutada, kui oluline on võidelda tehisintellektiga manipuleeritud tehnoloogia ohuga, mis mõjutab naisi ebaproportsionaalselt, et tagada naiste ja tütarlaste täielik osalemine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innustada naiste sisulist osalemist välis- ja julgeolekupoliitika ning konfliktide lahendamise kõigil otsustustasanditel nii ELis kui ka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teha kokkuvõte ÜRO resolutsiooni 1325 ning naisi, rahu ja julgeolekut käsitleva tegevuskava rakendamisel tehtud edusammudest nii ELi kui ka rahvusvahelisel tasandil ning tagada tulemuste põhjal asjakohaste järelmeetmete võtmine;</w:t>
            </w:r>
            <w:r>
              <w:t xml:space="preserve"> </w:t>
            </w:r>
            <w:r>
              <w:rPr>
                <w:b/>
                <w:i/>
              </w:rPr>
              <w:t>rõhutada vajadust, et komisjon koostaks uue tegevuskava, mis annaks tõuke tegevuskava tugevdatud ja terviklikule kohaldamisele ning selle kohaldamisele naiste inimõiguste tegevuskavana kõigis otsuste tegemise ja poliitikakujundamise olukordades;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võtta teadmiseks, et tehisintellekti abil süvavõltsingute loomine ja jagamine on suurenenud ning et need manipuleeritud pildid mõjutavad nii internetis kui ka väljaspool seda naiste täielikku ja tulemuslikku osalemist avalikus elus;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rõhutada vajadust töötada välja terviklik vahend, et jälgida demokraatia tagasilangust ja taandarengut naiste õiguste valdkonnas, mis on omavahel lahutamatult seotud, ning nende vastu võidelda;</w:t>
            </w:r>
            <w:r>
              <w:t xml:space="preserve"> </w:t>
            </w:r>
            <w:r>
              <w:rPr>
                <w:b/>
                <w:i/>
              </w:rPr>
              <w:t>kinnitada veel kord ELi pühendumust soolisele võrdõiguslikkusele kui horisontaalsele prioriteedile;</w:t>
            </w:r>
            <w:r>
              <w:t xml:space="preserve"> </w:t>
            </w:r>
            <w:r>
              <w:rPr>
                <w:b/>
                <w:i/>
              </w:rPr>
              <w:t>toetada ja edendada selliseid väärtusi nagu mitmekesisus, võrdsus ja kaasatus ja vastavat poliitikat ning võtta kõik vajalikud meetmed, et tegeleda mis tahes vormis välissekkumisega nendesse poliitikavaldkondadesse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toetada tütarlaste õigust kaasavale, õiglasele ja kvaliteetsele haridusele, mis on võimestamise ja soolise võrdõiguslikkuse saavutamise peamine liikumapanev jõud, andes neile teadmised, oskused ja võimalused, mis on olulised kogu elu jooksul, võimaldades neil kasutada oma õigusi, pääseda juurde õigusemõistmisele, osaleda täielikult avalikus elus ja võidelda soolise vägivalla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rõhutada vajadust paremini mõista õigustevastaseid ja soolise võrdõiguslikkuse vastaseid liikumisi, sealhulgas soolist desinformatsiooni, nn incel-nähtust ja misogüüniat ning eelkõige nende veebivormi nn manosfääri;</w:t>
            </w:r>
            <w:r>
              <w:t xml:space="preserve"> </w:t>
            </w:r>
            <w:r>
              <w:rPr>
                <w:b/>
                <w:i/>
              </w:rPr>
              <w:t>toetada aktiivsemat poliitikat nende ja nende narratiivide vastu võitlemiseks;</w:t>
            </w:r>
            <w:r>
              <w:t xml:space="preserve"> </w:t>
            </w:r>
            <w:r>
              <w:rPr>
                <w:b/>
                <w:i/>
              </w:rPr>
              <w:t>rõhutada ennetustöö tähtsust, muu hulgas läbi digitaalmeediapädevuse edendamise, eakohase tervikliku suhte- ja seksuaalhariduse pakkumise ning teadlikkuse suurendamise meditsiinipraktikute ja hooldajate hulgas;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rõhutada, kui oluline on, et naistel ja tütarlastel oleks juurdepääs õigusemõistmisele kõigil tasanditel, tõhusatele kaitse- ja toetusmeetmetele, rõhutades teatamise võimalust ja vajadust neid meetmeid kiiresti menetleda;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rõhutada, et naiste õigused ja sooline võrdõiguslikkus on põhilised inimõigused, mis on olulised õigusriigi, </w:t>
            </w:r>
            <w:r>
              <w:rPr>
                <w:b/>
                <w:i/>
              </w:rPr>
              <w:t>vastupanuvõimelise ja kaasava demokraatia</w:t>
            </w:r>
            <w:r>
              <w:t xml:space="preserve"> jaoks</w:t>
            </w:r>
            <w:r>
              <w:rPr>
                <w:b/>
                <w:i/>
              </w:rPr>
              <w:t>, ning need on ELi põhiväärtused</w:t>
            </w:r>
            <w:r>
              <w:t xml:space="preserve">;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w:t>
            </w:r>
            <w:r>
              <w:rPr>
                <w:b/>
                <w:i/>
              </w:rPr>
              <w:t>kinnitada, kui tähtsad on vägistamise nõusolekupõhisest määratlusest lähtuvad õigusaktid</w:t>
            </w:r>
            <w:r>
              <w:t>;</w:t>
            </w:r>
          </w:p>
        </w:tc>
        <w:tc>
          <w:tcPr>
            <w:tcW w:w="4876" w:type="dxa"/>
            <w:tcBorders>
              <w:top w:val="nil"/>
              <w:left w:val="nil"/>
              <w:bottom w:val="nil"/>
              <w:right w:val="nil"/>
            </w:tcBorders>
          </w:tcPr>
          <w:p>
            <w:pPr>
              <w:pStyle w:val="Normal6a"/>
            </w:pPr>
            <w:r>
              <w:t>h)</w:t>
            </w:r>
            <w:r>
              <w:tab/>
            </w:r>
            <w:r>
              <w:t xml:space="preserve">rõhutada, et naiste õigused ja sooline võrdõiguslikkus on põhilised inimõigused, mis on olulised õigusriigi, </w:t>
            </w:r>
            <w:r>
              <w:rPr>
                <w:b/>
                <w:i/>
              </w:rPr>
              <w:t>vastupanuvõimeliste ühiskondade ning ELi põhiväärtuste</w:t>
            </w:r>
            <w:r>
              <w:t xml:space="preserve"> jaoks;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w:t>
            </w:r>
            <w:r>
              <w:rPr>
                <w:b/>
                <w:i/>
              </w:rPr>
              <w:t>selgitada, et inimsmugeldajad ja teised rändajad vägistavad või kuritarvitavad seksuaalselt 90 % ebaseaduslikest rändajatest Vahemere rändeteel</w:t>
            </w:r>
            <w:r>
              <w:rPr>
                <w:b/>
                <w:i/>
                <w:vertAlign w:val="superscript"/>
              </w:rPr>
              <w:t>1a</w:t>
            </w:r>
            <w:r>
              <w:t xml:space="preserve">; </w:t>
            </w:r>
            <w:r>
              <w:rPr>
                <w:b/>
                <w:i/>
              </w:rPr>
              <w:t>tunnistada, et transsoolisuse ideoloogia kujutab endast ohtu naiste staatusele ELis ja kogu maailmas, hägustades naiste identiteeti, võimaldades mehel vabalt omastada naise identiteeti, julgustades mehi osalema institutsioonides ja võistlustel naisena, võimaldades mehel saada kasu soolisest võrdõiguslikkusest naisena, õhutades vägivalda või ähvardades rikkumisest teatajaid, kes selliseid kuritarvitusi hukka mõistavad;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Allikas:</w:t>
            </w:r>
            <w:r>
              <w:t xml:space="preserve"> </w:t>
            </w:r>
            <w:r>
              <w:rPr>
                <w:b/>
                <w:i/>
              </w:rPr>
              <w:t>https://news.un.org/fr/story/2024/11/1150996, Rahvusvaheline Migratsiooniorganisatsioon (IOM), Segarände Keskus (MMC), Ühinenud Rahvaste Organisatsiooni Pagulaste Ülemvoliniku Amet (UNHCR), „On This Journey, No One Cares if You Live or Die:</w:t>
            </w:r>
            <w:r>
              <w:t xml:space="preserve"> </w:t>
            </w:r>
            <w:r>
              <w:rPr>
                <w:b/>
                <w:i/>
              </w:rPr>
              <w:t>Abuse, Protection and Justice along Routes between East and West Africa and Africa’s Mediterranean Coast“ (Sellel teekonnal ei hooli keegi, kas jääte ellu või surete. Väärkohtlemine, kaitse ja õiglus Ida- ja Lääne-Aafrika ning Aafrika Vahemere ranniku vahelistel rändeteedel) – 2. kd, IOM, MMC, UNHCR, Genf,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kinnitada, kui tähtsad on vägistamise nõusolekupõhisest määratlusest lähtuvad õigusaktid;</w:t>
            </w:r>
          </w:p>
        </w:tc>
        <w:tc>
          <w:tcPr>
            <w:tcW w:w="4876" w:type="dxa"/>
            <w:tcBorders>
              <w:top w:val="nil"/>
              <w:left w:val="nil"/>
              <w:bottom w:val="nil"/>
              <w:right w:val="nil"/>
            </w:tcBorders>
          </w:tcPr>
          <w:p>
            <w:pPr>
              <w:pStyle w:val="Normal6a"/>
            </w:pPr>
            <w:r>
              <w:t>h)</w:t>
            </w:r>
            <w:r>
              <w:tab/>
            </w:r>
            <w:r>
              <w:t xml:space="preserve">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kinnitada, kui tähtsad on vägistamise nõusolekupõhisest määratlusest lähtuvad õigusaktid; </w:t>
            </w:r>
            <w:r>
              <w:rPr>
                <w:b/>
                <w:i/>
              </w:rPr>
              <w:t>kinnitada veel kord, et juurdepääs ohutule ja seaduslikule abordile on naiste seksuaal- ja reproduktiivtervise ning seonduvate õiguste põhiaspekt ning oluline nende kehalise autonoomia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w:t>
            </w:r>
            <w:r>
              <w:rPr>
                <w:b/>
                <w:i/>
              </w:rPr>
              <w:t>korrata, et vägistamine on endiselt üks levinumaid inimõiguste rikkumisi kogu maailmas;</w:t>
            </w:r>
            <w:r>
              <w:t xml:space="preserve"> </w:t>
            </w:r>
            <w:r>
              <w:rPr>
                <w:b/>
                <w:i/>
              </w:rPr>
              <w:t>kinnitada, kui tähtsad on vägistamise nõusolekupõhisest määratlusest lähtuvad õigusaktid;</w:t>
            </w:r>
          </w:p>
        </w:tc>
        <w:tc>
          <w:tcPr>
            <w:tcW w:w="4876" w:type="dxa"/>
            <w:tcBorders>
              <w:top w:val="nil"/>
              <w:left w:val="nil"/>
              <w:bottom w:val="nil"/>
              <w:right w:val="nil"/>
            </w:tcBorders>
          </w:tcPr>
          <w:p>
            <w:pPr>
              <w:pStyle w:val="Normal6a"/>
            </w:pPr>
            <w:r>
              <w:t>h)</w:t>
            </w:r>
            <w:r>
              <w:tab/>
            </w:r>
            <w:r>
              <w:t>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kinnitada, kui tähtsad on vägistamise nõusolekupõhisest määratlusest lähtuvad õigusaktid;</w:t>
            </w:r>
          </w:p>
        </w:tc>
        <w:tc>
          <w:tcPr>
            <w:tcW w:w="4876" w:type="dxa"/>
            <w:tcBorders>
              <w:top w:val="nil"/>
              <w:left w:val="nil"/>
              <w:bottom w:val="nil"/>
              <w:right w:val="nil"/>
            </w:tcBorders>
          </w:tcPr>
          <w:p>
            <w:pPr>
              <w:pStyle w:val="Normal6a"/>
            </w:pPr>
            <w:r>
              <w:t>h)</w:t>
            </w:r>
            <w:r>
              <w:tab/>
            </w:r>
            <w:r>
              <w:t>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kinnitada, kui tähtsad on vägistamise nõusolekupõhisest määratlusest lähtuvad õigusaktid</w:t>
            </w:r>
            <w:r>
              <w:rPr>
                <w:b/>
                <w:i/>
              </w:rPr>
              <w:t>, mis on vajalik samm tervikliku lähenemisviisi saavutamiseks naiste- ja tütarlastevastase seksuaalvägivalla vastu võitlemisel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toetada vägistamise nõusolekupõhist määratlemist üldise ülemaailmse standardina, et tõhustada õiguskaitset ja tagada, et seksuaalvägivald määratletakse pigem nõusoleku puudumise kui üksnes jõu kasutamise kaudu;</w:t>
            </w:r>
            <w:r>
              <w:t xml:space="preserve"> </w:t>
            </w:r>
            <w:r>
              <w:rPr>
                <w:b/>
                <w:i/>
              </w:rPr>
              <w:t>edendada põhimõtet, et ohvrite vastuseisu puudumine või vaikimine ei ole sama mis nõusolek;</w:t>
            </w:r>
            <w:r>
              <w:t xml:space="preserve"> </w:t>
            </w:r>
            <w:r>
              <w:rPr>
                <w:b/>
                <w:i/>
              </w:rPr>
              <w:t>rõhutada, et ei eelnevat nõusolekut ega olemasolevat suhet ei saa mõista nii, et see tähendab jätkuvat või tulevast nõusolekut mis tahes muuks seksuaalaktiks;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edendada meeste ja naiste võrdõiguslikkuse tagamist seaduse ees ja kohtumenetluste erapooletust;</w:t>
            </w:r>
            <w:r>
              <w:t xml:space="preserve"> </w:t>
            </w:r>
            <w:r>
              <w:rPr>
                <w:b/>
                <w:i/>
              </w:rPr>
              <w:t>märkida, et nõusolekut käsitlevate uute õigusnormide kehtestamine võib muuta juba õiguslikult määratletud mõistet, tekitades õiguskindlusetust;</w:t>
            </w:r>
            <w:r>
              <w:t xml:space="preserve"> </w:t>
            </w:r>
            <w:r>
              <w:rPr>
                <w:b/>
                <w:i/>
              </w:rPr>
              <w:t>märkida, et eri- või erakorraliste kohtute loomisega kaasneb oht kahjustada naiste ja meeste õiguslikku võrdsust ning kohtusüsteemi usaldusväärsust ja sidusust;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rõhutada, et sõjal ja konfliktidel on naistele ebaproportsionaalne ja katastroofiline mõju;</w:t>
            </w:r>
            <w:r>
              <w:t xml:space="preserve"> </w:t>
            </w:r>
            <w:r>
              <w:rPr>
                <w:b/>
                <w:i/>
              </w:rPr>
              <w:t>toetada kogu maailmas rahu ja kaasavaid läbirääkimisi kui lahendusi konfliktide lõpetamiseks ning seega naiste- ja tütarlastevastase vägivalla lõpetamiseks nendes tingimustes;</w:t>
            </w:r>
            <w:r>
              <w:t xml:space="preserve"> </w:t>
            </w:r>
            <w:r>
              <w:rPr>
                <w:b/>
                <w:i/>
              </w:rPr>
              <w:t>tunnustada naiste uskumatut tööd ÜRO rahuvalvejõududes konfliktipiirkondades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puuetega inimesed, eelkõige puuetega naised ja tütarlapsed, seisavad silmitsi struktuursete ja praktiliste takistustega juurdepääsul õigusemõistmisele ja avalikus elus osalemisel;</w:t>
            </w:r>
            <w:r>
              <w:t xml:space="preserve"> </w:t>
            </w:r>
            <w:r>
              <w:rPr>
                <w:b/>
                <w:i/>
              </w:rPr>
              <w:t>rõhutada vajadust erimeetmete järele, et tagada nende täielik kaasamine, üldine juurdepääs ja juurdepääs tõhusale kaitsele;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korrata, et vägistamine on endiselt üks levinumaid inimõiguste rikkumisi kogu maailmas;</w:t>
            </w:r>
            <w:r>
              <w:t xml:space="preserve"> </w:t>
            </w:r>
            <w:r>
              <w:rPr>
                <w:b/>
                <w:i/>
              </w:rPr>
              <w:t>nõuda, et kõik liikmesriigid tunnistaksid, et vägistamine tähendab seksi ilma nõusolekuta, ning tagaksid üleelanutele tegeliku juurdepääsu õigusemõistmisele ja toetusele;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tuletada meelde, kui oluline on ennetada soolist vägivalda asjakohaste kampaaniate ja muude meetmete abil, näiteks asjakohaste sihipäraste ja terviklike eakohaste haridusmeetmete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julgustada aktiivselt eakohase ja tervikliku suhte- ja seksuaalhariduse kasutuselevõttu ning teadlikkuse suurendamise kampaaniate või programmide korraldamist, et suurendada teadmisi kehalisest puutumatusest ja nõusoleku rollist seksuaalsuhetes, eesmärgiga anda inimestele võimalus väärkohtlemist ära tunda, abi otsida ja teatamismehhanismides enesekindlamalt orienteeruda ning seeläbi parandada juurdepääsu õigusemõistmisele ja vähendada sallivust kuritarvituste suhtes;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rõhutada kliimamuutuste ja keskkonnaseisundi halvenemise ebaproportsionaalset mõju naistele ja tütarlastele;</w:t>
            </w:r>
            <w:r>
              <w:t xml:space="preserve"> </w:t>
            </w:r>
            <w:r>
              <w:rPr>
                <w:b/>
                <w:i/>
              </w:rPr>
              <w:t>edendada ökofeministlikku perspektiivi ning tagada naiste, noorte ja põlisrahvaste aktivistide osalemine kliima- ja elurikkuse alastel läbirääkimistel;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edendada Istanbuli konventsioonis sisalduvate standardite vastuvõtmist kogu maailmas;</w:t>
            </w:r>
            <w:r>
              <w:t xml:space="preserve"> </w:t>
            </w:r>
            <w:r>
              <w:rPr>
                <w:b/>
                <w:i/>
              </w:rPr>
              <w:t>juhtida nõukogus sisedialoogi, et julgustada liikmesriike, kes ei ole veel konventsiooni ratifitseerinud, seda viivitamata tegema;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mõista kõige karmimalt hukka vägistamise ja muude seksuaalvägivalla vormide kasutamine sõjarelvana ning tuletada meelde, et selline käitumine võib rahvusvahelise õiguse kohaselt kujutada endast sõjakuritegusid või inimsusvastaseid kuritegusid;</w:t>
            </w:r>
            <w:r>
              <w:t xml:space="preserve"> </w:t>
            </w:r>
            <w:r>
              <w:rPr>
                <w:b/>
                <w:i/>
              </w:rPr>
              <w:t>teha aktiivselt tööd selle nimel, et tagada seda liiki kuritegude eest süüdistuste esitamine ja vastutusele võtmine rahvusvahelisel tasandil ja kogu maailmas rakendatava inimõiguste rikkujate vastase ELi sanktsioonirežiimi kohaldamise kaudu;</w:t>
            </w:r>
            <w:r>
              <w:t xml:space="preserve"> </w:t>
            </w:r>
            <w:r>
              <w:rPr>
                <w:b/>
                <w:i/>
              </w:rPr>
              <w:t>suurendada toetust rahvusvahelistele jõupingutustele dokumenteerida ennetusmeetmete nimel need kuriteod käimasolevates konfliktides;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edendada Eurojusti tihedat koostööd Rahvusvahelise Kriminaalkohtuga sõja ajal toime pandud vägistamise, väärkohtlemise ja muude seksuaalse vägivalla vormide dokumenteerimisel Ukrainas ning kutsuda ELi, Eurojusti ja Rahvusvahelist Kriminaalkohut üles veelgi tugevdama koordineeritud, traumateadlikke ja ohvrikeskseid dokumenteerimispüüdlusi ning koostööraamistikke muude konfliktipiirkondade jaoks kogu maailmas, et tagada ohvrite tuvastamine, kaitse ja juurdepääs õigusemõistmisele;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rõhutada, kui oluline on tagada kõigile naistele juurdepääs seksuaal- ja reproduktiivtervisele ning seonduvatele õigustele, eelkõige hädaabikontratseptsioonile, sugulisel teel levivate nakkuste testimisele, kokkupuutejärgsele profülaktikale ja abordiga seotud tervishoiule, kuna juurdepääs seksuaal- ja reproduktiivtervisele ning seonduvatele õigustele on oluline, et leevendada seksuaalvägivalla tagajärgi selle üleelanutele;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rõhutada, et seksuaal- ja reproduktiivtervisele ning seonduvatele õigustele, sealhulgas ohutule ja seaduslikule abordile juurdepääsu puudumine või keelamine on soolise vägivalla ning inim- ja põhiõiguste rikkumise vorm, ning teha aktiivselt tööd selle nimel, et seksuaal- ja reproduktiivtervis ning seonduvad õigused oleksid kogu maailmas laialdaselt kättesaadavad;</w:t>
            </w:r>
            <w:r>
              <w:t xml:space="preserve"> </w:t>
            </w:r>
            <w:r>
              <w:rPr>
                <w:b/>
                <w:i/>
              </w:rPr>
              <w:t>kutsuda komisjoni üles esitama ettepanekut, et sätestada õigus ohutule ja seaduslikule abordile ELi põhiõiguste hartas;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tagada, et ELi välispoliitikaga edendataks aktiivselt juurdepääsu seksuaal- ja reproduktiivtervisele ning seonduvatele õigustele osana kestliku arengu eesmärkide saavutamisest;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võtta kohustus suurendada järgmises mitmeaastases finantsraamistikus soolise võrdõiguslikkuse ja naiste õiguste, sealhulgas seksuaal- ja reproduktiivtervise ning seonduvate õiguste rahastamist ning seada see prioriteediks tulevases 2027. aasta järgses soolise võrdõiguslikkuse strateegias ja soolise võrdõiguslikkuse neljandas tegevuskavas;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j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toetada karistamatuse kaotamist soolise vägivalla kõigi vormide, sealhulgas perevägivalla, seksuaalvägivalla, inimkaubanduse ja kahjulike tavade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edendada naiste esindatust kohtusüsteemis ja selle juhtorganites, et kõrvaldada patriarhaalse ja meestekeskse kohtusüsteemi poolt põlistatavad struktuursed tõkked;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edendada</w:t>
            </w:r>
            <w:r>
              <w:t xml:space="preserve"> naiste esindatust kohtusüsteemis ja selle juhtorganites, et kõrvaldada </w:t>
            </w:r>
            <w:r>
              <w:rPr>
                <w:b/>
                <w:i/>
              </w:rPr>
              <w:t>patriarhaalse ja meestekeskse kohtusüsteemi poolt põlistatavad</w:t>
            </w:r>
            <w:r>
              <w:t xml:space="preserve"> struktuursed tõkked;</w:t>
            </w:r>
          </w:p>
        </w:tc>
        <w:tc>
          <w:tcPr>
            <w:tcW w:w="4876" w:type="dxa"/>
            <w:tcBorders>
              <w:top w:val="nil"/>
              <w:left w:val="nil"/>
              <w:bottom w:val="nil"/>
              <w:right w:val="nil"/>
            </w:tcBorders>
          </w:tcPr>
          <w:p>
            <w:pPr>
              <w:pStyle w:val="Normal6a"/>
            </w:pPr>
            <w:r>
              <w:t>i)</w:t>
            </w:r>
            <w:r>
              <w:tab/>
            </w:r>
            <w:r>
              <w:rPr>
                <w:b/>
                <w:i/>
              </w:rPr>
              <w:t>toetada</w:t>
            </w:r>
            <w:r>
              <w:t xml:space="preserve"> naiste </w:t>
            </w:r>
            <w:r>
              <w:rPr>
                <w:b/>
                <w:i/>
              </w:rPr>
              <w:t>suuremat</w:t>
            </w:r>
            <w:r>
              <w:t xml:space="preserve"> esindatust kohtusüsteemis ja selle juhtorganites, et kõrvaldada </w:t>
            </w:r>
            <w:r>
              <w:rPr>
                <w:b/>
                <w:i/>
              </w:rPr>
              <w:t>patriarhaalses ja meestekeskses kohtusüsteemis juurdunud</w:t>
            </w:r>
            <w:r>
              <w:t xml:space="preserve"> struktuursed tõkked </w:t>
            </w:r>
            <w:r>
              <w:rPr>
                <w:b/>
                <w:i/>
              </w:rPr>
              <w:t>ning edendada tõeliselt võrdset, kaasavat ja kogu ühiskonda esindavat kohtusüsteemi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edendada naiste esindatust kohtusüsteemis ja selle juhtorganites, et kõrvaldada patriarhaalse ja meestekeskse kohtusüsteemi poolt põlistatavad struktuursed tõkked;</w:t>
            </w:r>
          </w:p>
        </w:tc>
        <w:tc>
          <w:tcPr>
            <w:tcW w:w="4876" w:type="dxa"/>
            <w:tcBorders>
              <w:top w:val="nil"/>
              <w:left w:val="nil"/>
              <w:bottom w:val="nil"/>
              <w:right w:val="nil"/>
            </w:tcBorders>
          </w:tcPr>
          <w:p>
            <w:pPr>
              <w:pStyle w:val="Normal6a"/>
            </w:pPr>
            <w:r>
              <w:t>i)</w:t>
            </w:r>
            <w:r>
              <w:tab/>
            </w:r>
            <w:r>
              <w:t xml:space="preserve">edendada naiste esindatust kohtusüsteemis ja selle juhtorganites </w:t>
            </w:r>
            <w:r>
              <w:rPr>
                <w:b/>
                <w:i/>
              </w:rPr>
              <w:t>ning võtta aktiivseid meetmeid, et tagada naistele, vähemustele ja tõrjutud rühmadele laialdane juurdepääs õiguselukutsele</w:t>
            </w:r>
            <w:r>
              <w:t>, et kõrvaldada patriarhaalse ja meestekeskse kohtusüsteemi poolt põlistatavad struktuursed tõkked;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edendada naiste esindatust kohtusüsteemis ja selle juhtorganites, et kõrvaldada </w:t>
            </w:r>
            <w:r>
              <w:rPr>
                <w:b/>
                <w:i/>
              </w:rPr>
              <w:t>patriarhaalse ja meestekeskse kohtusüsteemi</w:t>
            </w:r>
            <w:r>
              <w:t xml:space="preserve"> poolt põlistatavad struktuursed tõkked;</w:t>
            </w:r>
          </w:p>
        </w:tc>
        <w:tc>
          <w:tcPr>
            <w:tcW w:w="4876" w:type="dxa"/>
            <w:tcBorders>
              <w:top w:val="nil"/>
              <w:left w:val="nil"/>
              <w:bottom w:val="nil"/>
              <w:right w:val="nil"/>
            </w:tcBorders>
          </w:tcPr>
          <w:p>
            <w:pPr>
              <w:pStyle w:val="Normal6a"/>
            </w:pPr>
            <w:r>
              <w:t>i)</w:t>
            </w:r>
            <w:r>
              <w:tab/>
            </w:r>
            <w:r>
              <w:t xml:space="preserve">edendada naiste esindatust kohtusüsteemis ja selle juhtorganites, et kõrvaldada </w:t>
            </w:r>
            <w:r>
              <w:rPr>
                <w:b/>
                <w:i/>
              </w:rPr>
              <w:t>teatavate kallutatud, korruptiivsete kohtusüsteemide või tsiviilasju arutavate usukohtute</w:t>
            </w:r>
            <w:r>
              <w:t xml:space="preserve"> poolt põlistatavad struktuursed tõkked;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edendada naiste esindatust kohtusüsteemis ja selle juhtorganites, et kõrvaldada patriarhaalse ja meestekeskse kohtusüsteemi poolt põlistatavad struktuursed tõkked;</w:t>
            </w:r>
          </w:p>
        </w:tc>
        <w:tc>
          <w:tcPr>
            <w:tcW w:w="4876" w:type="dxa"/>
            <w:tcBorders>
              <w:top w:val="nil"/>
              <w:left w:val="nil"/>
              <w:bottom w:val="nil"/>
              <w:right w:val="nil"/>
            </w:tcBorders>
          </w:tcPr>
          <w:p>
            <w:pPr>
              <w:pStyle w:val="Normal6a"/>
            </w:pPr>
            <w:r>
              <w:t>i)</w:t>
            </w:r>
            <w:r>
              <w:tab/>
            </w:r>
            <w:r>
              <w:t xml:space="preserve">edendada naiste esindatust kohtusüsteemis ja selle juhtorganites, et kõrvaldada patriarhaalse ja meestekeskse kohtusüsteemi poolt põlistatavad struktuursed tõkked </w:t>
            </w:r>
            <w:r>
              <w:rPr>
                <w:b/>
                <w:i/>
              </w:rPr>
              <w:t>ning tagada võrdsed võimalused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edendada naiste esindatust kohtusüsteemis ja selle juhtorganites, et kõrvaldada </w:t>
            </w:r>
            <w:r>
              <w:rPr>
                <w:b/>
                <w:i/>
              </w:rPr>
              <w:t>patriarhaalse ja meestekeskse kohtusüsteemi poolt põlistatavad</w:t>
            </w:r>
            <w:r>
              <w:t xml:space="preserve"> struktuursed </w:t>
            </w:r>
            <w:r>
              <w:rPr>
                <w:b/>
                <w:i/>
              </w:rPr>
              <w:t>tõkked</w:t>
            </w:r>
            <w:r>
              <w:t>;</w:t>
            </w:r>
          </w:p>
        </w:tc>
        <w:tc>
          <w:tcPr>
            <w:tcW w:w="4876" w:type="dxa"/>
            <w:tcBorders>
              <w:top w:val="nil"/>
              <w:left w:val="nil"/>
              <w:bottom w:val="nil"/>
              <w:right w:val="nil"/>
            </w:tcBorders>
          </w:tcPr>
          <w:p>
            <w:pPr>
              <w:pStyle w:val="Normal6a"/>
            </w:pPr>
            <w:r>
              <w:t>i)</w:t>
            </w:r>
            <w:r>
              <w:tab/>
            </w:r>
            <w:r>
              <w:t xml:space="preserve">edendada naiste esindatust kohtusüsteemis ja selle juhtorganites, </w:t>
            </w:r>
            <w:r>
              <w:rPr>
                <w:b/>
                <w:i/>
              </w:rPr>
              <w:t>tagades võrdsed võimalused, läbipaistvuse ja tulemuspõhise juurdepääsu,</w:t>
            </w:r>
            <w:r>
              <w:t xml:space="preserve"> et kõrvaldada </w:t>
            </w:r>
            <w:r>
              <w:rPr>
                <w:b/>
                <w:i/>
              </w:rPr>
              <w:t>ametialase edutamise</w:t>
            </w:r>
            <w:r>
              <w:t xml:space="preserve"> struktuursed </w:t>
            </w:r>
            <w:r>
              <w:rPr>
                <w:b/>
                <w:i/>
              </w:rPr>
              <w:t>takistused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edendada naiste esindatust kohtusüsteemis ja selle juhtorganites, et kõrvaldada patriarhaalse ja meestekeskse kohtusüsteemi poolt põlistatavad struktuursed tõkked;</w:t>
            </w:r>
          </w:p>
        </w:tc>
        <w:tc>
          <w:tcPr>
            <w:tcW w:w="4876" w:type="dxa"/>
            <w:tcBorders>
              <w:top w:val="nil"/>
              <w:left w:val="nil"/>
              <w:bottom w:val="nil"/>
              <w:right w:val="nil"/>
            </w:tcBorders>
          </w:tcPr>
          <w:p>
            <w:pPr>
              <w:pStyle w:val="Normal6a"/>
            </w:pPr>
            <w:r>
              <w:t>i)</w:t>
            </w:r>
            <w:r>
              <w:tab/>
            </w:r>
            <w:r>
              <w:t xml:space="preserve">edendada naiste </w:t>
            </w:r>
            <w:r>
              <w:rPr>
                <w:b/>
                <w:i/>
              </w:rPr>
              <w:t>juhtrolli ja võrdset</w:t>
            </w:r>
            <w:r>
              <w:t xml:space="preserve"> esindatust kohtusüsteemis ja selle juhtorganites, et kõrvaldada patriarhaalse ja meestekeskse kohtusüsteemi poolt põlistatavad struktuursed tõkked;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edendada naiste esindatust kohtusüsteemis ja selle juhtorganites, et kõrvaldada </w:t>
            </w:r>
            <w:r>
              <w:rPr>
                <w:b/>
                <w:i/>
              </w:rPr>
              <w:t>patriarhaalse ja meestekeskse</w:t>
            </w:r>
            <w:r>
              <w:t xml:space="preserve"> kohtusüsteemi </w:t>
            </w:r>
            <w:r>
              <w:rPr>
                <w:b/>
                <w:i/>
              </w:rPr>
              <w:t>poolt põlistatavad</w:t>
            </w:r>
            <w:r>
              <w:t xml:space="preserve"> struktuursed tõkked;</w:t>
            </w:r>
          </w:p>
        </w:tc>
        <w:tc>
          <w:tcPr>
            <w:tcW w:w="4876" w:type="dxa"/>
            <w:tcBorders>
              <w:top w:val="nil"/>
              <w:left w:val="nil"/>
              <w:bottom w:val="nil"/>
              <w:right w:val="nil"/>
            </w:tcBorders>
          </w:tcPr>
          <w:p>
            <w:pPr>
              <w:pStyle w:val="Normal6a"/>
            </w:pPr>
            <w:r>
              <w:t>i)</w:t>
            </w:r>
            <w:r>
              <w:tab/>
            </w:r>
            <w:r>
              <w:t>edendada naiste esindatust kohtusüsteemis ja selle juhtorganites, et kõrvaldada kohtusüsteemi struktuursed tõkked;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rõhutada, kui oluline on transsooliste naiste täielik tunnustamine naistena, märkides, et nende kaasamine on soolise võrdõiguslikkuse ja vägivallavastase poliitika tulemuslikkuse seisukohast väga oluline;</w:t>
            </w:r>
            <w:r>
              <w:t xml:space="preserve"> </w:t>
            </w:r>
            <w:r>
              <w:rPr>
                <w:b/>
                <w:i/>
              </w:rPr>
              <w:t>nõuda transsooliste naiste tunnustamist ja võrdset juurdepääsu kaitse- ja tugiteenustele;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tagada, et kohtusüsteemi ametikohtadele nimetamine toimub eranditult saavutuste, võimete ja jõupingutuste alusel, vältides mitteobjektiivseid või meelevaldseid kriteeriume;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kohustada ELi järgima feministlikku välis-, arengu- ja julgeolekupoliitikat, mis on kaasav ja intersektsionaalne, seades esikohale naised ja LGBTIQ+ inimõiguste kaitsjad;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esitada bioloogilise tegelikkuse alusel naise ja tütarlapse täpne määratlus;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rõhutada, et naisetapp, mis on määratletud naiste ja tütarlaste soopõhise tapmisena, on soolise vägivalla üks äärmuslikumaid vorme ja üldiste põhiõiguste raske rikkumine;</w:t>
            </w:r>
            <w:r>
              <w:t xml:space="preserve"> </w:t>
            </w:r>
            <w:r>
              <w:rPr>
                <w:b/>
                <w:i/>
              </w:rPr>
              <w:t>mõista teravalt hukka ühtlustatud määratluse puudumine ning püsivad vastuolud seda kuritegu käsitlevate andmete kogumisel ja nendest teatamisel, mis takistab tõsiselt tõhusat ennetamist ja tõenditel põhinevat poliitikakujundamist;</w:t>
            </w:r>
            <w:r>
              <w:t xml:space="preserve"> </w:t>
            </w:r>
            <w:r>
              <w:rPr>
                <w:b/>
                <w:i/>
              </w:rPr>
              <w:t>nõuda selle kuriteo ülemaailmset tunnistamist ja ülemaailmseid püüdlusi naisetapu kaotamiseks;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tagada kestlik rahastamine ja õiguskaitse feministlikele ja LGBTIQ+-organisatsioonidele, eelkõige rohujuuretasandi rühmadele, keda rünnatakse kodanikuühiskonna tegutsemisruumi ahenemise ja valitsusväliste organisatsioonide tegevust piiravate seaduste tõttu;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102</w:t>
    </w:r>
    <w:r>
      <w:fldChar w:fldCharType="end"/>
    </w:r>
    <w:r>
      <w:t>/</w:t>
    </w:r>
    <w:r>
      <w:fldChar w:fldCharType="begin"/>
    </w:r>
    <w:r>
      <w:instrText xml:space="preserve"> NUMPAGES </w:instrText>
    </w:r>
    <w:r>
      <w:fldChar w:fldCharType="separate"/>
    </w:r>
    <w:r>
      <w:t>102</w:t>
    </w:r>
    <w:r>
      <w:fldChar w:fldCharType="end"/>
    </w:r>
    <w:r>
      <w:tab/>
    </w:r>
    <w:r>
      <w:rPr>
        <w:rStyle w:val="HideTWBExt"/>
      </w:rPr>
      <w:t>&lt;PathFdR&gt;</w:t>
    </w:r>
    <w:r>
      <w:t>AM\1333147ET.docx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AM\1333147ET.docx</w:t>
    </w:r>
    <w:r>
      <w:rPr>
        <w:rStyle w:val="HideTWBExt"/>
      </w:rPr>
      <w:t>&lt;/PathFdR&gt;</w:t>
    </w:r>
    <w:r>
      <w:tab/>
    </w:r>
    <w:r>
      <w:fldChar w:fldCharType="begin"/>
    </w:r>
    <w:r>
      <w:instrText xml:space="preserve"> PAGE </w:instrText>
    </w:r>
    <w:r>
      <w:fldChar w:fldCharType="separate"/>
    </w:r>
    <w:r>
      <w:t>101</w:t>
    </w:r>
    <w:r>
      <w:fldChar w:fldCharType="end"/>
    </w:r>
    <w:r>
      <w:t>/</w:t>
    </w:r>
    <w:r>
      <w:fldChar w:fldCharType="begin"/>
    </w:r>
    <w:r>
      <w:instrText xml:space="preserve"> NUMPAGES </w:instrText>
    </w:r>
    <w:r>
      <w:fldChar w:fldCharType="separate"/>
    </w:r>
    <w:r>
      <w:t>102</w:t>
    </w:r>
    <w:r>
      <w:fldChar w:fldCharType="end"/>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AM\1333147ET.docx</w:t>
    </w:r>
    <w:r>
      <w:rPr>
        <w:rStyle w:val="HideTWBExt"/>
      </w:rPr>
      <w:t>&lt;/PathFdR&gt;</w:t>
    </w:r>
    <w:r>
      <w:tab/>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102</Pages>
  <Words>16190</Words>
  <Characters>124173</Characters>
  <Application>Microsoft Office Word</Application>
  <DocSecurity>0</DocSecurity>
  <Lines>1</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309358</vt:lpwstr>
  </property>
  <property fmtid="{D5CDD505-2E9C-101B-9397-08002B2CF9AE}" pid="7" name="dmxml.render.traceId">
    <vt:lpwstr>693c1ebbbaf8c89538ac172532f329ad</vt:lpwstr>
  </property>
  <property fmtid="{D5CDD505-2E9C-101B-9397-08002B2CF9AE}" pid="8" name="FooterPath">
    <vt:lpwstr>AM\1333147ET.docx</vt:lpwstr>
  </property>
  <property fmtid="{D5CDD505-2E9C-101B-9397-08002B2CF9AE}" pid="9" name="PE Number">
    <vt:lpwstr>781.151</vt:lpwstr>
  </property>
  <property fmtid="{D5CDD505-2E9C-101B-9397-08002B2CF9AE}" pid="10" name="UID">
    <vt:lpwstr>eu.europa.europarl-DIN1-2025-0000236616_01.00-et-01.00_text-xml</vt:lpwstr>
  </property>
</Properties>
</file>