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Europos Parlamentas</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{FEMM}</w:t>
      </w:r>
      <w:r>
        <w:t>Moterų teisių ir lyčių lygybės komitetas</w:t>
      </w:r>
      <w:r>
        <w:rPr>
          <w:rStyle w:val="HideTWBExt"/>
        </w:rPr>
        <w:t>&lt;/Commission&gt;</w:t>
      </w:r>
    </w:p>
    <w:p>
      <w:pPr>
        <w:pStyle w:val="LineBottom"/>
      </w:pPr>
      <w:r>
        <w:t xml:space="preserve"> </w:t>
      </w:r>
    </w:p>
    <w:p>
      <w:pPr>
        <w:pStyle w:val="CoverReference"/>
      </w:pPr>
      <w:r>
        <w:rPr>
          <w:rStyle w:val="HideTWBExt"/>
        </w:rPr>
        <w:t>&lt;RefProc&gt;</w:t>
      </w:r>
      <w:r>
        <w:t>2025/2240</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{28/11/2025}</w:t>
      </w:r>
      <w:r>
        <w:t>28.11.2025</w:t>
      </w:r>
      <w:r>
        <w:rPr>
          <w:rStyle w:val="HideTWBExt"/>
        </w:rPr>
        <w:t>&lt;/Date&gt;</w:t>
      </w:r>
    </w:p>
    <w:p>
      <w:pPr>
        <w:pStyle w:val="CoverDocType"/>
      </w:pPr>
      <w:r>
        <w:rPr>
          <w:rStyle w:val="HideTWBExt"/>
        </w:rPr>
        <w:t>&lt;TypeAM&gt;</w:t>
      </w:r>
      <w:r>
        <w:t>PAKEITIMAI</w:t>
      </w:r>
      <w:r>
        <w:rPr>
          <w:rStyle w:val="HideTWBExt"/>
        </w:rPr>
        <w:t>&lt;/TypeAM&gt;</w:t>
      </w:r>
    </w:p>
    <w:p>
      <w:pPr>
        <w:pStyle w:val="CoverDocType24a"/>
      </w:pPr>
      <w:r>
        <w:rPr>
          <w:rStyle w:val="HideTWBExt"/>
        </w:rPr>
        <w:t>&lt;RangeAM&gt;</w:t>
      </w:r>
      <w:r>
        <w:t>1</w:t>
      </w:r>
      <w:r>
        <w:t xml:space="preserve"> - </w:t>
      </w:r>
      <w:r>
        <w:t>212</w:t>
      </w:r>
      <w:r>
        <w:rPr>
          <w:rStyle w:val="HideTWBExt"/>
        </w:rPr>
        <w:t>&lt;/RangeAM&gt;</w:t>
      </w:r>
    </w:p>
    <w:p>
      <w:pPr>
        <w:pStyle w:val="CoverBold"/>
      </w:pPr>
      <w:r>
        <w:rPr>
          <w:rStyle w:val="HideTWBExt"/>
        </w:rPr>
        <w:t>&lt;TitreType&gt;</w:t>
      </w:r>
      <w:r>
        <w:t>Pranešimo projektas</w:t>
      </w:r>
      <w:r>
        <w:rPr>
          <w:rStyle w:val="HideTWBExt"/>
        </w:rPr>
        <w:t>&lt;/TitreType&gt;</w:t>
      </w:r>
    </w:p>
    <w:p>
      <w:pPr>
        <w:pStyle w:val="CoverBold"/>
      </w:pPr>
      <w:r>
        <w:rPr>
          <w:rStyle w:val="HideTWBExt"/>
        </w:rPr>
        <w:t>&lt;Rapporteur&gt;</w:t>
      </w:r>
      <w:r>
        <w:t>Lina Gálvez</w:t>
      </w:r>
      <w:r>
        <w:rPr>
          <w:rStyle w:val="HideTWBExt"/>
        </w:rPr>
        <w:t>&lt;/Rapporteur&gt;</w:t>
      </w:r>
    </w:p>
    <w:p>
      <w:pPr>
        <w:pStyle w:val="CoverNormal24a"/>
      </w:pPr>
      <w:r>
        <w:rPr>
          <w:rStyle w:val="HideTWBExt"/>
        </w:rPr>
        <w:t>&lt;DocRefPE&gt;</w:t>
      </w:r>
      <w:r>
        <w:t>(PE776.895v02-00)</w:t>
      </w:r>
      <w:r>
        <w:rPr>
          <w:rStyle w:val="HideTWBExt"/>
        </w:rPr>
        <w:t>&lt;/DocRefPE&gt;</w:t>
      </w:r>
    </w:p>
    <w:p>
      <w:pPr>
        <w:pStyle w:val="CoverNormal"/>
      </w:pPr>
      <w:r>
        <w:rPr>
          <w:rStyle w:val="HideTWBExt"/>
        </w:rPr>
        <w:t>&lt;Titre&gt;</w:t>
      </w:r>
      <w:r>
        <w:t>Rekomendacija Tarybai dėl ES prioritetų JT Moterų padėties komisijos 70-ojoje sesijoje</w:t>
      </w:r>
      <w:r>
        <w:rPr>
          <w:rStyle w:val="HideTWBExt"/>
        </w:rPr>
        <w:t>&lt;/Titre&gt;</w:t>
      </w:r>
    </w:p>
    <w:p>
      <w:pPr>
        <w:pStyle w:val="CoverNormal24a"/>
      </w:pPr>
      <w:r>
        <w:rPr>
          <w:rStyle w:val="HideTWBExt"/>
        </w:rPr>
        <w:t>&lt;DocRef&gt;</w:t>
      </w:r>
      <w:r>
        <w:t>(2025/2240(INI))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Pakeitimas</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Jungtinių Tautų asmenų su negalia teisių konvenciją (JT NTK), ypač į jos 6 ir 13 straipsnius dėl teisės į teisingumą ir daugialypės diskriminacijos, su kuria susiduria moterys ir mergaitės su negalia,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atsižvelgdamas į JT Darnaus vystymosi darbotvarkę iki 2030 m., t. y. principą „nė vieno nepalikti nuošalyje“, ypač į 5-ąjį darnaus vystymosi tikslą, kuriuo siekiama užtikrinti lyčių lygybę ir tai, kad moterys turėtų lygias teises į ekonominius išteklius, taip pat teisę į žemės ir kitų formų turto nuosavybę ir kontrolę, finansines paslaugas, paveldėjimą ir gamtos išteklius, taip pat į 10-ąjį darnaus vystymosi tikslą, kuriuo siekiama panaikinti diskriminacinius įstatymus, politiką ir praktiką ir skatinti kurti deramus teisės aktus, politiką ir veiksmus,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2024 m. balandžio 11 d. Europos Parlamento rezoliuciją dėl teisės į abortą įtraukimo į ES pagrindinių teisių chartiją (2024/2655(RSP)),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atsižvelgdamas į 2020 m. lapkričio 25 d.</w:t>
            </w:r>
            <w:r>
              <w:t xml:space="preserve"> </w:t>
            </w:r>
            <w:r>
              <w:rPr>
                <w:b/>
                <w:i/>
              </w:rPr>
              <w:t>Komisijos ir Tarybos bendrą komunikatą „Trečiasis ES lyčių lygybės veiksmų planas. Vykdant ES išorės veiksmus įgyvendinama plataus užmojo lyčių lygybės ir moterų įgalėjimo darbotvarkė“ (JOIN(2020)0017), kuriame išdėstytas ES 2021–2025 m. lyčių lygybės veiksmų planas,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lapkričio 13 d. Europos Parlamento rezoliuciją dėl 2026–2030 m. lyčių lygybės strategijos,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atsižvelgdamas į 2012 m. spalio 25 d. Europos Parlamento ir Tarybos direktyvą 2012/29/ES, kuria nustatomi būtiniausi nusikaltimų aukų teisių, paramos joms ir jų apsaugos standartai ir kuria pakeičiamas Tarybos pamatinis sprendimas 2001/220/TVR</w:t>
            </w:r>
            <w:r>
              <w:rPr>
                <w:vertAlign w:val="superscript"/>
              </w:rPr>
              <w:t>1</w:t>
            </w:r>
            <w:r>
              <w:t>,</w:t>
            </w:r>
          </w:p>
        </w:tc>
        <w:tc>
          <w:tcPr>
            <w:tcW w:w="4876" w:type="dxa"/>
            <w:tcBorders>
              <w:top w:val="nil"/>
              <w:left w:val="nil"/>
              <w:bottom w:val="nil"/>
              <w:right w:val="nil"/>
            </w:tcBorders>
          </w:tcPr>
          <w:p>
            <w:pPr>
              <w:pStyle w:val="Normal6a"/>
            </w:pPr>
            <w:r>
              <w:t>—</w:t>
            </w:r>
            <w:r>
              <w:tab/>
            </w:r>
            <w:r>
              <w:t>atsižvelgdamas į 2012 m. spalio 25 d. Europos Parlamento ir Tarybos direktyvą 2012/29/ES, kuria nustatomi būtiniausi nusikaltimų aukų teisių, paramos joms ir jų apsaugos standartai ir kuria pakeičiamas Tarybos pamatinis sprendimas 2001/220/TVR</w:t>
            </w:r>
            <w:r>
              <w:rPr>
                <w:vertAlign w:val="superscript"/>
              </w:rPr>
              <w:t>1</w:t>
            </w:r>
            <w:r>
              <w:t xml:space="preserve"> </w:t>
            </w:r>
            <w:r>
              <w:rPr>
                <w:b/>
                <w:i/>
              </w:rPr>
              <w:t>ir į vykdomą šios direktyvos išdėstymą nauja redakcija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 xml:space="preserve">OL L 315, </w:t>
            </w:r>
            <w:r>
              <w:rPr>
                <w:b/>
                <w:i/>
              </w:rPr>
              <w:t>2012 11 14</w:t>
            </w:r>
            <w:r>
              <w:t>, p. 57, ELI: http://data.europa.eu/eli/dir/2012/29/oj.</w:t>
            </w:r>
          </w:p>
        </w:tc>
        <w:tc>
          <w:tcPr>
            <w:tcW w:w="4876" w:type="dxa"/>
            <w:tcBorders>
              <w:top w:val="nil"/>
              <w:left w:val="nil"/>
              <w:bottom w:val="nil"/>
              <w:right w:val="nil"/>
            </w:tcBorders>
          </w:tcPr>
          <w:p>
            <w:pPr>
              <w:pStyle w:val="Normal6a"/>
            </w:pPr>
            <w:r>
              <w:rPr>
                <w:vertAlign w:val="superscript"/>
              </w:rPr>
              <w:t>1</w:t>
            </w:r>
            <w:r>
              <w:t xml:space="preserve"> </w:t>
            </w:r>
            <w:r>
              <w:t xml:space="preserve">OL L 315, </w:t>
            </w:r>
            <w:r>
              <w:rPr>
                <w:b/>
                <w:i/>
              </w:rPr>
              <w:t>2012 11 14</w:t>
            </w:r>
            <w:r>
              <w:t>, p. 57, ELI: http://data.europa.eu/eli/dir/2012/29/oj.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2024 m. gegužės 14 d. Europos Parlamento ir Tarybos direktyvą (ES) 2024/1385 dėl kovos su smurtu prieš moteris ir smurtu artimoje aplinkoje,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2024 m. gegužės 14 d. Europos Parlamento ir Tarybos direktyvą (ES) 2024/1385 dėl kovos su smurtu prieš moteris ir smurtu artimoje aplinkoje,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b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JT rezoliuciją Nr. 1820 (2008) dėl seksualinio smurto kaip karo ginklo,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c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Jungtinių Tautų dokumentą „Naudojimosi teisine pagalba baudžiamosios teisės sistemoje principai ir gairės“,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atsižvelgdamas į 2021–2027 m.</w:t>
            </w:r>
            <w:r>
              <w:t xml:space="preserve"> </w:t>
            </w:r>
            <w:r>
              <w:rPr>
                <w:b/>
                <w:i/>
              </w:rPr>
              <w:t>Komisijos Teisingumo programą, pagal kurią finansavimas teikiamas teisminiam bendradarbiavimui civilinėse ir baudžiamosiose bylose remti, pvz., teisėjų ir kitų praktikuojančių teisininkų mokymui, taip pat remiamos realios piliečių ir įmonių galimybės kreiptis į teismą,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atsižvelgdamas į Europos Tarybos konvenciją dėl smurto prieš moteris ir smurto šeimoje prevencijos ir kovos su juo (Stambulo konvencija),</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atsižvelgdamas į Sutarties dėl Europos Sąjungos veikimo 81 straipsnio 2 dalį,</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2025 m. liepos 14 d. JT ataskaitą pavadinimu „Specialiojo pranešėjo smurto prieš moteris ir mergaites, jo priežasčių ir pasekmių klausimais ataskaita. Įvairios smurto prieš moteris ir mergaites apraiškos surogatinės motinystės kontekste“,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Irene Montero, Emma Fourreau,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Direktyvą (ES) 2024/1385 dėl kovos su smurtu prieš moteris ir smurtu artimoje aplinkoje,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Margarita de la Pisa Carrión,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1997 m. balandžio 4 d. Ovjede pasirašytą Konvenciją dėl žmogaus teisių ir orumo apsaugos biologijos ir medicinos taikymo srityje (Žmogaus teisių ir biomedicinos konvencija, Ovjedo konvencija),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2024 m. balandžio 11 d. Europos Parlamento rezoliuciją dėl teisės į abortą įtraukimo į ES pagrindinių teisių chartiją,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kadangi moterų </w:t>
            </w:r>
            <w:r>
              <w:rPr>
                <w:b/>
                <w:i/>
              </w:rPr>
              <w:t>ir vyrų</w:t>
            </w:r>
            <w:r>
              <w:t xml:space="preserve"> lygybė yra </w:t>
            </w:r>
            <w:r>
              <w:rPr>
                <w:b/>
                <w:i/>
              </w:rPr>
              <w:t>vienas iš</w:t>
            </w:r>
            <w:r>
              <w:t xml:space="preserve"> pagrindinių </w:t>
            </w:r>
            <w:r>
              <w:rPr>
                <w:b/>
                <w:i/>
              </w:rPr>
              <w:t>ES principų</w:t>
            </w:r>
            <w:r>
              <w:t xml:space="preserve">; kadangi lyčių </w:t>
            </w:r>
            <w:r>
              <w:rPr>
                <w:b/>
                <w:i/>
              </w:rPr>
              <w:t>aspektas</w:t>
            </w:r>
            <w:r>
              <w:t xml:space="preserve"> ir tarpsektorinis požiūris turėtų būti </w:t>
            </w:r>
            <w:r>
              <w:rPr>
                <w:b/>
                <w:i/>
              </w:rPr>
              <w:t>diegiami</w:t>
            </w:r>
            <w:r>
              <w:t xml:space="preserve"> ir integruojami visų sričių ES </w:t>
            </w:r>
            <w:r>
              <w:rPr>
                <w:b/>
                <w:i/>
              </w:rPr>
              <w:t>politikoje</w:t>
            </w:r>
            <w:r>
              <w:t>; kadangi vidaus ir išorės politika turėtų išlikti darni ir nuosekli, kad būtų galima užtikrinti rezultatų duodantį ir patikimą žmogaus teisių, demokratijos ir lyčių lygybės propagavimą visame pasaulyje;</w:t>
            </w:r>
          </w:p>
        </w:tc>
        <w:tc>
          <w:tcPr>
            <w:tcW w:w="4876" w:type="dxa"/>
            <w:tcBorders>
              <w:top w:val="nil"/>
              <w:left w:val="nil"/>
              <w:bottom w:val="nil"/>
              <w:right w:val="nil"/>
            </w:tcBorders>
          </w:tcPr>
          <w:p>
            <w:pPr>
              <w:pStyle w:val="Normal6a"/>
            </w:pPr>
            <w:r>
              <w:t>A.</w:t>
            </w:r>
            <w:r>
              <w:tab/>
            </w:r>
            <w:r>
              <w:t xml:space="preserve">kadangi moterų </w:t>
            </w:r>
            <w:r>
              <w:rPr>
                <w:b/>
                <w:i/>
              </w:rPr>
              <w:t>teisės ir lyčių</w:t>
            </w:r>
            <w:r>
              <w:t xml:space="preserve"> lygybė yra </w:t>
            </w:r>
            <w:r>
              <w:rPr>
                <w:b/>
                <w:i/>
              </w:rPr>
              <w:t>pamatinis ES principas, įtvirtintas Europos Sąjungos sutarties 2 straipsnyje ir Europos Sąjungos</w:t>
            </w:r>
            <w:r>
              <w:t xml:space="preserve"> pagrindinių </w:t>
            </w:r>
            <w:r>
              <w:rPr>
                <w:b/>
                <w:i/>
              </w:rPr>
              <w:t>teisių chartijos 23 straipsnyje</w:t>
            </w:r>
            <w:r>
              <w:t xml:space="preserve">; kadangi lyčių </w:t>
            </w:r>
            <w:r>
              <w:rPr>
                <w:b/>
                <w:i/>
              </w:rPr>
              <w:t>aspekto integravimas, biudžeto sudarymas atsižvelgiant į lyčių aspektą</w:t>
            </w:r>
            <w:r>
              <w:t xml:space="preserve"> ir tarpsektorinis požiūris turėtų būti </w:t>
            </w:r>
            <w:r>
              <w:rPr>
                <w:b/>
                <w:i/>
              </w:rPr>
              <w:t>įgyvendinami</w:t>
            </w:r>
            <w:r>
              <w:t xml:space="preserve"> ir integruojami </w:t>
            </w:r>
            <w:r>
              <w:rPr>
                <w:b/>
                <w:i/>
              </w:rPr>
              <w:t>į</w:t>
            </w:r>
            <w:r>
              <w:t xml:space="preserve"> visų sričių ES </w:t>
            </w:r>
            <w:r>
              <w:rPr>
                <w:b/>
                <w:i/>
              </w:rPr>
              <w:t>politiką, nes jie yra esminės priemonės lyčių lygybei pasiekti</w:t>
            </w:r>
            <w:r>
              <w:t xml:space="preserve">; kadangi </w:t>
            </w:r>
            <w:r>
              <w:rPr>
                <w:b/>
                <w:i/>
              </w:rPr>
              <w:t>ES</w:t>
            </w:r>
            <w:r>
              <w:t xml:space="preserve"> vidaus ir išorės politika turėtų išlikti darni ir nuosekli, kad būtų galima užtikrinti rezultatų duodantį ir patikimą žmogaus teisių, demokratijos ir lyčių lygybės propagavimą visame pasaulyje; </w:t>
            </w:r>
            <w:r>
              <w:rPr>
                <w:b/>
                <w:i/>
              </w:rPr>
              <w:t>kadangi SESV 8 straipsnyje įtvirtintas Sąjungos įsipareigojimas visuose savo veiksmuose skatinti lyčių lygybę ir pašalinti visas jų nelygybės apraiškas, nustatant lyčių aspekto integravimo į visas politikos sritis principą;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kadangi </w:t>
            </w:r>
            <w:r>
              <w:rPr>
                <w:b/>
                <w:i/>
              </w:rPr>
              <w:t>moterų ir vyrų lygybė yra vienas iš pagrindinių ES principų</w:t>
            </w:r>
            <w:r>
              <w:t xml:space="preserve">; kadangi lyčių </w:t>
            </w:r>
            <w:r>
              <w:rPr>
                <w:b/>
                <w:i/>
              </w:rPr>
              <w:t>aspektas</w:t>
            </w:r>
            <w:r>
              <w:t xml:space="preserve"> ir tarpsektorinis požiūris </w:t>
            </w:r>
            <w:r>
              <w:rPr>
                <w:b/>
                <w:i/>
              </w:rPr>
              <w:t>turėtų būti diegiami ir integruojami</w:t>
            </w:r>
            <w:r>
              <w:t xml:space="preserve"> visų sričių ES </w:t>
            </w:r>
            <w:r>
              <w:rPr>
                <w:b/>
                <w:i/>
              </w:rPr>
              <w:t>politikoje</w:t>
            </w:r>
            <w:r>
              <w:t xml:space="preserve">; kadangi vidaus ir išorės politika </w:t>
            </w:r>
            <w:r>
              <w:rPr>
                <w:b/>
                <w:i/>
              </w:rPr>
              <w:t>turėtų</w:t>
            </w:r>
            <w:r>
              <w:t xml:space="preserve"> išlikti darni ir nuosekli, kad būtų galima užtikrinti rezultatų duodantį ir patikimą žmogaus teisių, demokratijos ir lyčių lygybės propagavimą visame pasaulyje;</w:t>
            </w:r>
          </w:p>
        </w:tc>
        <w:tc>
          <w:tcPr>
            <w:tcW w:w="4876" w:type="dxa"/>
            <w:tcBorders>
              <w:top w:val="nil"/>
              <w:left w:val="nil"/>
              <w:bottom w:val="nil"/>
              <w:right w:val="nil"/>
            </w:tcBorders>
          </w:tcPr>
          <w:p>
            <w:pPr>
              <w:pStyle w:val="Normal6a"/>
            </w:pPr>
            <w:r>
              <w:t>A.</w:t>
            </w:r>
            <w:r>
              <w:tab/>
            </w:r>
            <w:r>
              <w:t xml:space="preserve">kadangi </w:t>
            </w:r>
            <w:r>
              <w:rPr>
                <w:b/>
                <w:i/>
              </w:rPr>
              <w:t>ES lyčių lygybės principas</w:t>
            </w:r>
            <w:r>
              <w:t xml:space="preserve">; kadangi lyčių </w:t>
            </w:r>
            <w:r>
              <w:rPr>
                <w:b/>
                <w:i/>
              </w:rPr>
              <w:t>aspekto integravimas</w:t>
            </w:r>
            <w:r>
              <w:t xml:space="preserve"> ir tarpsektorinis požiūris </w:t>
            </w:r>
            <w:r>
              <w:rPr>
                <w:b/>
                <w:i/>
              </w:rPr>
              <w:t>turi būti įgyvendinti ir integruoti į</w:t>
            </w:r>
            <w:r>
              <w:t xml:space="preserve"> visų sričių ES </w:t>
            </w:r>
            <w:r>
              <w:rPr>
                <w:b/>
                <w:i/>
              </w:rPr>
              <w:t>politiką, pripažįstant, kad skurdą ir diskriminaciją didina rasizmas, negalia, migracijos statusas, seksualinė orientacija, lytinė tapatybė ar lyties požymiai</w:t>
            </w:r>
            <w:r>
              <w:t xml:space="preserve">; kadangi vidaus ir išorės politika </w:t>
            </w:r>
            <w:r>
              <w:rPr>
                <w:b/>
                <w:i/>
              </w:rPr>
              <w:t>turi</w:t>
            </w:r>
            <w:r>
              <w:t xml:space="preserve"> išlikti darni ir nuosekli, kad būtų galima užtikrinti rezultatų duodantį ir patikimą žmogaus teisių, demokratijos ir lyčių lygybės propagavimą visame pasaulyje;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kadangi moterų ir vyrų lygybė yra vienas iš pagrindinių ES principų</w:t>
            </w:r>
            <w:r>
              <w:rPr>
                <w:b/>
                <w:i/>
              </w:rPr>
              <w:t>;</w:t>
            </w:r>
            <w:r>
              <w:t xml:space="preserve"> </w:t>
            </w:r>
            <w:r>
              <w:rPr>
                <w:b/>
                <w:i/>
              </w:rPr>
              <w:t>kadangi lyčių aspektas ir tarpsektorinis požiūris turėtų būti diegiami ir integruojami visų sričių ES politikoje</w:t>
            </w:r>
            <w:r>
              <w:t>; kadangi vidaus ir išorės politika turėtų išlikti darni ir nuosekli, kad būtų galima užtikrinti rezultatų duodantį ir patikimą žmogaus teisių, demokratijos ir lyčių lygybės propagavimą visame pasaulyje;</w:t>
            </w:r>
          </w:p>
        </w:tc>
        <w:tc>
          <w:tcPr>
            <w:tcW w:w="4876" w:type="dxa"/>
            <w:tcBorders>
              <w:top w:val="nil"/>
              <w:left w:val="nil"/>
              <w:bottom w:val="nil"/>
              <w:right w:val="nil"/>
            </w:tcBorders>
          </w:tcPr>
          <w:p>
            <w:pPr>
              <w:pStyle w:val="Normal6a"/>
            </w:pPr>
            <w:r>
              <w:t>A.</w:t>
            </w:r>
            <w:r>
              <w:tab/>
            </w:r>
            <w:r>
              <w:t>kadangi moterų ir vyrų lygybė yra vienas iš pagrindinių ES principų; kadangi vidaus ir išorės politika turėtų išlikti darni ir nuosekli, kad būtų galima užtikrinti rezultatų duodantį ir patikimą žmogaus teisių, demokratijos ir lyčių lygybės propagavimą visame pasaulyje;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kadangi moterų ir vyrų lygybė yra </w:t>
            </w:r>
            <w:r>
              <w:rPr>
                <w:b/>
                <w:i/>
              </w:rPr>
              <w:t>vienas iš pagrindinių ES principų</w:t>
            </w:r>
            <w:r>
              <w:t>; kadangi lyčių aspektas ir tarpsektorinis požiūris turėtų būti diegiami ir integruojami visų sričių ES politikoje; kadangi vidaus ir išorės politika turėtų išlikti darni ir nuosekli, kad būtų galima užtikrinti rezultatų duodantį ir patikimą žmogaus teisių, demokratijos ir lyčių lygybės propagavimą visame pasaulyje;</w:t>
            </w:r>
          </w:p>
        </w:tc>
        <w:tc>
          <w:tcPr>
            <w:tcW w:w="4876" w:type="dxa"/>
            <w:tcBorders>
              <w:top w:val="nil"/>
              <w:left w:val="nil"/>
              <w:bottom w:val="nil"/>
              <w:right w:val="nil"/>
            </w:tcBorders>
          </w:tcPr>
          <w:p>
            <w:pPr>
              <w:pStyle w:val="Normal6a"/>
            </w:pPr>
            <w:r>
              <w:t>A.</w:t>
            </w:r>
            <w:r>
              <w:tab/>
            </w:r>
            <w:r>
              <w:t xml:space="preserve">kadangi moterų ir vyrų lygybė yra </w:t>
            </w:r>
            <w:r>
              <w:rPr>
                <w:b/>
                <w:i/>
              </w:rPr>
              <w:t>pagrindinis ES principas ir kadangi tai taikoma visoms gyvenimo sritims ir visų sričių politikai, įskaitant teisę kreiptis į teismą</w:t>
            </w:r>
            <w:r>
              <w:t xml:space="preserve">; kadangi lyčių aspektas ir tarpsektorinis požiūris turėtų būti diegiami ir integruojami visų sričių ES politikoje; kadangi vidaus ir išorės politika turėtų išlikti darni ir nuosekli, kad būtų galima užtikrinti rezultatų duodantį ir patikimą žmogaus </w:t>
            </w:r>
            <w:r>
              <w:rPr>
                <w:b/>
                <w:i/>
              </w:rPr>
              <w:t>ir pagrindinių</w:t>
            </w:r>
            <w:r>
              <w:t xml:space="preserve"> teisių, demokratijos ir lyčių lygybės propagavimą visame pasaulyje;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kadangi moterų ir vyrų lygybė yra vienas iš pagrindinių ES principų; kadangi </w:t>
            </w:r>
            <w:r>
              <w:rPr>
                <w:b/>
                <w:i/>
              </w:rPr>
              <w:t>lyčių aspektas ir tarpsektorinis požiūris turėtų būti diegiami ir integruojami visų sričių</w:t>
            </w:r>
            <w:r>
              <w:t xml:space="preserve"> ES politikoje; kadangi vidaus ir išorės politika turėtų </w:t>
            </w:r>
            <w:r>
              <w:rPr>
                <w:b/>
                <w:i/>
              </w:rPr>
              <w:t>išlikti darni ir</w:t>
            </w:r>
            <w:r>
              <w:t xml:space="preserve"> nuosekli, kad būtų galima užtikrinti rezultatų duodantį ir patikimą žmogaus teisių, demokratijos ir lyčių lygybės propagavimą visame pasaulyje;</w:t>
            </w:r>
          </w:p>
        </w:tc>
        <w:tc>
          <w:tcPr>
            <w:tcW w:w="4876" w:type="dxa"/>
            <w:tcBorders>
              <w:top w:val="nil"/>
              <w:left w:val="nil"/>
              <w:bottom w:val="nil"/>
              <w:right w:val="nil"/>
            </w:tcBorders>
          </w:tcPr>
          <w:p>
            <w:pPr>
              <w:pStyle w:val="Normal6a"/>
            </w:pPr>
            <w:r>
              <w:t>A.</w:t>
            </w:r>
            <w:r>
              <w:tab/>
            </w:r>
            <w:r>
              <w:t>kadangi moterų ir vyrų lygybė yra vienas iš pagrindinių ES principų; kadangi</w:t>
            </w:r>
            <w:r>
              <w:rPr>
                <w:b/>
                <w:i/>
              </w:rPr>
              <w:t>, nors</w:t>
            </w:r>
            <w:r>
              <w:t xml:space="preserve"> ES politikoje </w:t>
            </w:r>
            <w:r>
              <w:rPr>
                <w:b/>
                <w:i/>
              </w:rPr>
              <w:t>turėtų būti atsižvelgiama į lyčių lygybę, svarbu, kad veiksmai būtų pritaikyti prie konkrečių kiekvienos valstybės narės poreikių</w:t>
            </w:r>
            <w:r>
              <w:t xml:space="preserve">; kadangi vidaus ir išorės politika turėtų </w:t>
            </w:r>
            <w:r>
              <w:rPr>
                <w:b/>
                <w:i/>
              </w:rPr>
              <w:t>būti</w:t>
            </w:r>
            <w:r>
              <w:t xml:space="preserve"> nuosekli, kad būtų galima užtikrinti rezultatų duodantį ir patikimą žmogaus teisių, demokratijos ir lyčių lygybės propagavimą visame pasaulyje</w:t>
            </w:r>
            <w:r>
              <w:rPr>
                <w:b/>
                <w:i/>
              </w:rPr>
              <w:t>, neprimetant vienodo požiūrio</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kadangi moterų ir vyrų lygybė yra vienas iš pagrindinių ES principų; kadangi lyčių </w:t>
            </w:r>
            <w:r>
              <w:rPr>
                <w:b/>
                <w:i/>
              </w:rPr>
              <w:t>aspektas ir tarpsektorinis požiūris</w:t>
            </w:r>
            <w:r>
              <w:t xml:space="preserve"> turėtų būti </w:t>
            </w:r>
            <w:r>
              <w:rPr>
                <w:b/>
                <w:i/>
              </w:rPr>
              <w:t>diegiami ir integruojami</w:t>
            </w:r>
            <w:r>
              <w:t xml:space="preserve"> visų sričių ES </w:t>
            </w:r>
            <w:r>
              <w:rPr>
                <w:b/>
                <w:i/>
              </w:rPr>
              <w:t>politikoje</w:t>
            </w:r>
            <w:r>
              <w:t>; kadangi vidaus ir išorės politika turėtų išlikti darni ir nuosekli, kad būtų galima užtikrinti rezultatų duodantį ir patikimą žmogaus teisių, demokratijos ir lyčių lygybės propagavimą visame pasaulyje;</w:t>
            </w:r>
          </w:p>
        </w:tc>
        <w:tc>
          <w:tcPr>
            <w:tcW w:w="4876" w:type="dxa"/>
            <w:tcBorders>
              <w:top w:val="nil"/>
              <w:left w:val="nil"/>
              <w:bottom w:val="nil"/>
              <w:right w:val="nil"/>
            </w:tcBorders>
          </w:tcPr>
          <w:p>
            <w:pPr>
              <w:pStyle w:val="Normal6a"/>
            </w:pPr>
            <w:r>
              <w:t>A.</w:t>
            </w:r>
            <w:r>
              <w:tab/>
            </w:r>
            <w:r>
              <w:t xml:space="preserve">kadangi moterų ir vyrų lygybė yra vienas iš pagrindinių ES principų; kadangi lyčių </w:t>
            </w:r>
            <w:r>
              <w:rPr>
                <w:b/>
                <w:i/>
              </w:rPr>
              <w:t>lygybės skatinimas</w:t>
            </w:r>
            <w:r>
              <w:t xml:space="preserve"> turėtų būti </w:t>
            </w:r>
            <w:r>
              <w:rPr>
                <w:b/>
                <w:i/>
              </w:rPr>
              <w:t>nuosekliai ir visapusiškai įgyvendinamas ir integruotas į</w:t>
            </w:r>
            <w:r>
              <w:t xml:space="preserve"> visų sričių ES </w:t>
            </w:r>
            <w:r>
              <w:rPr>
                <w:b/>
                <w:i/>
              </w:rPr>
              <w:t>politiką</w:t>
            </w:r>
            <w:r>
              <w:t>; kadangi vidaus ir išorės politika turėtų išlikti darni ir nuosekli, kad būtų galima užtikrinti rezultatų duodantį ir patikimą žmogaus teisių, demokratijos ir lyčių lygybės propagavimą visame pasaulyje;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kadangi moterų ir vyrų lygybė yra vienas iš pagrindinių ES principų; kadangi lyčių aspektas ir tarpsektorinis požiūris turėtų būti diegiami ir integruojami visų sričių ES </w:t>
            </w:r>
            <w:r>
              <w:rPr>
                <w:b/>
                <w:i/>
              </w:rPr>
              <w:t>politikoje</w:t>
            </w:r>
            <w:r>
              <w:t>; kadangi vidaus ir išorės politika turėtų išlikti darni ir nuosekli, kad būtų galima užtikrinti rezultatų duodantį ir patikimą žmogaus teisių, demokratijos ir lyčių lygybės propagavimą visame pasaulyje;</w:t>
            </w:r>
          </w:p>
        </w:tc>
        <w:tc>
          <w:tcPr>
            <w:tcW w:w="4876" w:type="dxa"/>
            <w:tcBorders>
              <w:top w:val="nil"/>
              <w:left w:val="nil"/>
              <w:bottom w:val="nil"/>
              <w:right w:val="nil"/>
            </w:tcBorders>
          </w:tcPr>
          <w:p>
            <w:pPr>
              <w:pStyle w:val="Normal6a"/>
            </w:pPr>
            <w:r>
              <w:t>A.</w:t>
            </w:r>
            <w:r>
              <w:tab/>
            </w:r>
            <w:r>
              <w:t xml:space="preserve">kadangi moterų ir vyrų lygybė yra vienas iš pagrindinių ES principų; kadangi lyčių aspektas ir tarpsektorinis požiūris turėtų būti diegiami ir integruojami visų </w:t>
            </w:r>
            <w:r>
              <w:rPr>
                <w:b/>
                <w:i/>
              </w:rPr>
              <w:t>atitinkamų</w:t>
            </w:r>
            <w:r>
              <w:t xml:space="preserve"> sričių ES </w:t>
            </w:r>
            <w:r>
              <w:rPr>
                <w:b/>
                <w:i/>
              </w:rPr>
              <w:t>politiką</w:t>
            </w:r>
            <w:r>
              <w:t>; kadangi vidaus ir išorės politika turėtų išlikti darni ir nuosekli, kad būtų galima užtikrinti rezultatų duodantį ir patikimą žmogaus teisių, demokratijos ir lyčių lygybės propagavimą visame pasaulyje;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Irene Montero, Emma Fourreau,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kadangi moterų ir vyrų lygybė yra vienas iš pagrindinių ES principų; kadangi lyčių </w:t>
            </w:r>
            <w:r>
              <w:rPr>
                <w:b/>
                <w:i/>
              </w:rPr>
              <w:t>aspektas</w:t>
            </w:r>
            <w:r>
              <w:t xml:space="preserve"> ir tarpsektorinis požiūris </w:t>
            </w:r>
            <w:r>
              <w:rPr>
                <w:b/>
                <w:i/>
              </w:rPr>
              <w:t>turėtų</w:t>
            </w:r>
            <w:r>
              <w:t xml:space="preserve"> būti diegiami ir integruojami visų sričių ES politikoje; kadangi vidaus ir išorės politika </w:t>
            </w:r>
            <w:r>
              <w:rPr>
                <w:b/>
                <w:i/>
              </w:rPr>
              <w:t>turėtų</w:t>
            </w:r>
            <w:r>
              <w:t xml:space="preserve"> išlikti darni ir nuosekli, kad būtų galima užtikrinti rezultatų duodantį ir patikimą žmogaus teisių, demokratijos ir lyčių lygybės propagavimą visame pasaulyje;</w:t>
            </w:r>
          </w:p>
        </w:tc>
        <w:tc>
          <w:tcPr>
            <w:tcW w:w="4876" w:type="dxa"/>
            <w:tcBorders>
              <w:top w:val="nil"/>
              <w:left w:val="nil"/>
              <w:bottom w:val="nil"/>
              <w:right w:val="nil"/>
            </w:tcBorders>
          </w:tcPr>
          <w:p>
            <w:pPr>
              <w:pStyle w:val="Normal6a"/>
            </w:pPr>
            <w:r>
              <w:t>A.</w:t>
            </w:r>
            <w:r>
              <w:tab/>
            </w:r>
            <w:r>
              <w:t xml:space="preserve">kadangi moterų ir vyrų lygybė yra vienas iš pagrindinių ES principų; kadangi lyčių </w:t>
            </w:r>
            <w:r>
              <w:rPr>
                <w:b/>
                <w:i/>
              </w:rPr>
              <w:t>aspekto integravimas</w:t>
            </w:r>
            <w:r>
              <w:t xml:space="preserve"> ir tarpsektorinis požiūris </w:t>
            </w:r>
            <w:r>
              <w:rPr>
                <w:b/>
                <w:i/>
              </w:rPr>
              <w:t>turi</w:t>
            </w:r>
            <w:r>
              <w:t xml:space="preserve"> būti diegiami ir integruojami visų sričių ES politikoje; kadangi vidaus ir išorės politika </w:t>
            </w:r>
            <w:r>
              <w:rPr>
                <w:b/>
                <w:i/>
              </w:rPr>
              <w:t>turi</w:t>
            </w:r>
            <w:r>
              <w:t xml:space="preserve"> išlikti darni ir nuosekli, kad būtų galima užtikrinti rezultatų duodantį ir patikimą žmogaus teisių, demokratijos ir lyčių lygybės propagavimą visame pasaulyje;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Margarita de la Pisa Carrión, Mathilde Androuët,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kadangi lyčių lygybė yra viena iš pagrindinių Sutarčių principų, pripažintų Sutartyse;</w:t>
            </w:r>
            <w:r>
              <w:t xml:space="preserve"> </w:t>
            </w:r>
            <w:r>
              <w:rPr>
                <w:b/>
                <w:i/>
              </w:rPr>
              <w:t>kadangi pagal šį principą reikalaujama užtikrinti moterų ir vyrų lygybę prieš įstatymą;</w:t>
            </w:r>
            <w:r>
              <w:t xml:space="preserve"> </w:t>
            </w:r>
            <w:r>
              <w:rPr>
                <w:b/>
                <w:i/>
              </w:rPr>
              <w:t>kadangi Sąjungos politikoje turi būti vengiama ideologinių požiūrių ar sąvokų, kurie nėra teisiškai apibrėžti, ir turi būti griežtai paisoma nacionalinės kompetencijos ir teisinio saugumo;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Irene Montero, Emma Fourreau,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kadangi moterų teisės ir lyčių lygybė – ne tik pagrindinės žmogaus teisės, bet ir būtinos žmogiškojo vystymosi skatinimo, skurdo mažinimo </w:t>
            </w:r>
            <w:r>
              <w:rPr>
                <w:b/>
                <w:i/>
              </w:rPr>
              <w:t>ir taikaus, klestinčio ir tvaraus pasaulio būtino</w:t>
            </w:r>
            <w:r>
              <w:t xml:space="preserve"> pagrindo prielaidos;</w:t>
            </w:r>
          </w:p>
        </w:tc>
        <w:tc>
          <w:tcPr>
            <w:tcW w:w="4876" w:type="dxa"/>
            <w:tcBorders>
              <w:top w:val="nil"/>
              <w:left w:val="nil"/>
              <w:bottom w:val="nil"/>
              <w:right w:val="nil"/>
            </w:tcBorders>
          </w:tcPr>
          <w:p>
            <w:pPr>
              <w:pStyle w:val="Normal6a"/>
            </w:pPr>
            <w:r>
              <w:t>B.</w:t>
            </w:r>
            <w:r>
              <w:tab/>
            </w:r>
            <w:r>
              <w:t xml:space="preserve">kadangi moterų teisės ir lyčių lygybė – ne tik pagrindinės žmogaus teisės, bet ir būtinos žmogiškojo vystymosi skatinimo, </w:t>
            </w:r>
            <w:r>
              <w:rPr>
                <w:b/>
                <w:i/>
              </w:rPr>
              <w:t>gyvenimo lygio gerinimo,</w:t>
            </w:r>
            <w:r>
              <w:t xml:space="preserve"> skurdo mažinimo</w:t>
            </w:r>
            <w:r>
              <w:rPr>
                <w:b/>
                <w:i/>
              </w:rPr>
              <w:t>, kovos su klimato krize ir taikiam, klestinčiam ir tvariam pasauliui kurti reikalingo</w:t>
            </w:r>
            <w:r>
              <w:t xml:space="preserve"> pagrindo prielaidos;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kadangi moterų teisės ir lyčių lygybė – ne tik pagrindinės žmogaus teisės, bet ir būtinos žmogiškojo vystymosi skatinimo, skurdo mažinimo ir </w:t>
            </w:r>
            <w:r>
              <w:rPr>
                <w:b/>
                <w:i/>
              </w:rPr>
              <w:t>taikaus, klestinčio ir tvaraus pasaulio būtino</w:t>
            </w:r>
            <w:r>
              <w:t xml:space="preserve"> pagrindo prielaidos;</w:t>
            </w:r>
          </w:p>
        </w:tc>
        <w:tc>
          <w:tcPr>
            <w:tcW w:w="4876" w:type="dxa"/>
            <w:tcBorders>
              <w:top w:val="nil"/>
              <w:left w:val="nil"/>
              <w:bottom w:val="nil"/>
              <w:right w:val="nil"/>
            </w:tcBorders>
          </w:tcPr>
          <w:p>
            <w:pPr>
              <w:pStyle w:val="Normal6a"/>
            </w:pPr>
            <w:r>
              <w:t>B.</w:t>
            </w:r>
            <w:r>
              <w:tab/>
            </w:r>
            <w:r>
              <w:t xml:space="preserve">kadangi moterų </w:t>
            </w:r>
            <w:r>
              <w:rPr>
                <w:b/>
                <w:i/>
              </w:rPr>
              <w:t>ir mergaičių</w:t>
            </w:r>
            <w:r>
              <w:t xml:space="preserve"> teisės ir lyčių lygybė – ne tik pagrindinės žmogaus teisės, bet ir būtinos žmogiškojo vystymosi skatinimo, </w:t>
            </w:r>
            <w:r>
              <w:rPr>
                <w:b/>
                <w:i/>
              </w:rPr>
              <w:t>socialinio teisingumo, demokratijos, teisinės valstybės,</w:t>
            </w:r>
            <w:r>
              <w:t xml:space="preserve"> skurdo mažinimo ir </w:t>
            </w:r>
            <w:r>
              <w:rPr>
                <w:b/>
                <w:i/>
              </w:rPr>
              <w:t>taikiam, teisingam, klestinčiam ir tvariam pasauliui kurti reikalingo</w:t>
            </w:r>
            <w:r>
              <w:t xml:space="preserve"> pagrindo prielaidos;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kadangi moterų teisės ir lyčių lygybė </w:t>
            </w:r>
            <w:r>
              <w:rPr>
                <w:b/>
                <w:i/>
              </w:rPr>
              <w:t>– ne tik</w:t>
            </w:r>
            <w:r>
              <w:t xml:space="preserve"> pagrindinės žmogaus teisės</w:t>
            </w:r>
            <w:r>
              <w:rPr>
                <w:b/>
                <w:i/>
              </w:rPr>
              <w:t>, bet ir būtinos</w:t>
            </w:r>
            <w:r>
              <w:t xml:space="preserve"> žmogiškojo vystymosi </w:t>
            </w:r>
            <w:r>
              <w:rPr>
                <w:b/>
                <w:i/>
              </w:rPr>
              <w:t>skatinimo</w:t>
            </w:r>
            <w:r>
              <w:t xml:space="preserve">, skurdo mažinimo ir </w:t>
            </w:r>
            <w:r>
              <w:rPr>
                <w:b/>
                <w:i/>
              </w:rPr>
              <w:t>taikaus, klestinčio ir tvaraus pasaulio būtino</w:t>
            </w:r>
            <w:r>
              <w:t xml:space="preserve"> pagrindo prielaidos;</w:t>
            </w:r>
          </w:p>
        </w:tc>
        <w:tc>
          <w:tcPr>
            <w:tcW w:w="4876" w:type="dxa"/>
            <w:tcBorders>
              <w:top w:val="nil"/>
              <w:left w:val="nil"/>
              <w:bottom w:val="nil"/>
              <w:right w:val="nil"/>
            </w:tcBorders>
          </w:tcPr>
          <w:p>
            <w:pPr>
              <w:pStyle w:val="Normal6a"/>
            </w:pPr>
            <w:r>
              <w:t>B.</w:t>
            </w:r>
            <w:r>
              <w:tab/>
            </w:r>
            <w:r>
              <w:t xml:space="preserve">kadangi moterų teisės ir lyčių lygybė </w:t>
            </w:r>
            <w:r>
              <w:rPr>
                <w:b/>
                <w:i/>
              </w:rPr>
              <w:t>yra</w:t>
            </w:r>
            <w:r>
              <w:t xml:space="preserve"> pagrindinės žmogaus teisės </w:t>
            </w:r>
            <w:r>
              <w:rPr>
                <w:b/>
                <w:i/>
              </w:rPr>
              <w:t>ir esminės</w:t>
            </w:r>
            <w:r>
              <w:t xml:space="preserve"> žmogiškojo vystymosi, skurdo mažinimo ir </w:t>
            </w:r>
            <w:r>
              <w:rPr>
                <w:b/>
                <w:i/>
              </w:rPr>
              <w:t>taikiam, klestinčiam ir tvariam pasauliui kurti reikalingo</w:t>
            </w:r>
            <w:r>
              <w:t xml:space="preserve"> pagrindo prielaidos;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kadangi moterys neproporcingai dažnai nustumiamos į skurdą dėl griežto taupymo, viešųjų paslaugų apimties mažinimo ir nevienodų galimybių naudotis socialine apsauga;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kadangi periodinis skurdas tebėra pagrindinė kliūtis lyčių lygybei, ribojanti milijonų moterų ir mergaičių dalyvavimą švietimo, sveikatos priežiūros ir ekonominiame gyvenime visame pasaulyje;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kadangi teisė kreiptis į teismą </w:t>
            </w:r>
            <w:r>
              <w:rPr>
                <w:b/>
                <w:i/>
              </w:rPr>
              <w:t>tarptautinėje teisėje plačiai pripažįstama pagrindine</w:t>
            </w:r>
            <w:r>
              <w:t xml:space="preserve"> žmogaus </w:t>
            </w:r>
            <w:r>
              <w:rPr>
                <w:b/>
                <w:i/>
              </w:rPr>
              <w:t>teise, esmine</w:t>
            </w:r>
            <w:r>
              <w:t xml:space="preserve"> platesnės teisingumo srities koncepcija ir </w:t>
            </w:r>
            <w:r>
              <w:rPr>
                <w:b/>
                <w:i/>
              </w:rPr>
              <w:t>kertiniu</w:t>
            </w:r>
            <w:r>
              <w:t xml:space="preserve"> teisinės valstybės bei demokratijos </w:t>
            </w:r>
            <w:r>
              <w:rPr>
                <w:b/>
                <w:i/>
              </w:rPr>
              <w:t>akmeniu</w:t>
            </w:r>
            <w:r>
              <w:t>; kadangi teisę kreiptis į teismą ES pripažįsta pagrindine teise, kaip nustatyta Europos Sąjungos pagrindinių teisių chartijos 47 straipsnyje;</w:t>
            </w:r>
          </w:p>
        </w:tc>
        <w:tc>
          <w:tcPr>
            <w:tcW w:w="4876" w:type="dxa"/>
            <w:tcBorders>
              <w:top w:val="nil"/>
              <w:left w:val="nil"/>
              <w:bottom w:val="nil"/>
              <w:right w:val="nil"/>
            </w:tcBorders>
          </w:tcPr>
          <w:p>
            <w:pPr>
              <w:pStyle w:val="Normal6a"/>
            </w:pPr>
            <w:r>
              <w:t>C.</w:t>
            </w:r>
            <w:r>
              <w:tab/>
            </w:r>
            <w:r>
              <w:t xml:space="preserve">kadangi teisė kreiptis į teismą </w:t>
            </w:r>
            <w:r>
              <w:rPr>
                <w:b/>
                <w:i/>
              </w:rPr>
              <w:t>yra pagrindinė</w:t>
            </w:r>
            <w:r>
              <w:t xml:space="preserve"> žmogaus </w:t>
            </w:r>
            <w:r>
              <w:rPr>
                <w:b/>
                <w:i/>
              </w:rPr>
              <w:t>teisė pagal tarptautinę teisę, esminė</w:t>
            </w:r>
            <w:r>
              <w:t xml:space="preserve"> platesnės teisingumo srities koncepcija ir </w:t>
            </w:r>
            <w:r>
              <w:rPr>
                <w:b/>
                <w:i/>
              </w:rPr>
              <w:t>kertinis</w:t>
            </w:r>
            <w:r>
              <w:t xml:space="preserve"> teisinės valstybės bei demokratijos </w:t>
            </w:r>
            <w:r>
              <w:rPr>
                <w:b/>
                <w:i/>
              </w:rPr>
              <w:t>akmuo</w:t>
            </w:r>
            <w:r>
              <w:t>; kadangi teisę kreiptis į teismą ES pripažįsta pagrindine teise, kaip nustatyta Europos Sąjungos pagrindinių teisių chartijos 47 straipsnyje;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kadangi moterų galimybės pasinaudoti teise kreiptis į teismą </w:t>
            </w:r>
            <w:r>
              <w:rPr>
                <w:b/>
                <w:i/>
              </w:rPr>
              <w:t>tebėra</w:t>
            </w:r>
            <w:r>
              <w:t xml:space="preserve"> sudėtingos ir kelia didelių sunkumų visuose pasaulio regionuose;</w:t>
            </w:r>
          </w:p>
        </w:tc>
        <w:tc>
          <w:tcPr>
            <w:tcW w:w="4876" w:type="dxa"/>
            <w:tcBorders>
              <w:top w:val="nil"/>
              <w:left w:val="nil"/>
              <w:bottom w:val="nil"/>
              <w:right w:val="nil"/>
            </w:tcBorders>
          </w:tcPr>
          <w:p>
            <w:pPr>
              <w:pStyle w:val="Normal6a"/>
            </w:pPr>
            <w:r>
              <w:t>D.</w:t>
            </w:r>
            <w:r>
              <w:tab/>
            </w:r>
            <w:r>
              <w:t xml:space="preserve">kadangi moterų galimybės pasinaudoti teise kreiptis į teismą </w:t>
            </w:r>
            <w:r>
              <w:rPr>
                <w:b/>
                <w:i/>
              </w:rPr>
              <w:t>yra</w:t>
            </w:r>
            <w:r>
              <w:t xml:space="preserve"> sudėtingos ir kelia didelių sunkumų visuose pasaulio regionuose; </w:t>
            </w:r>
            <w:r>
              <w:rPr>
                <w:b/>
                <w:i/>
              </w:rPr>
              <w:t>kadangi ekonominis atgrasymas, ribotos galimybės gauti teisinę pagalbą, didelės teisinių procedūrų išlaidos ir sudėtingumas, skaitmeninės ir kalbinės kliūtys, nepasitikėjimas teismų sistema, visuomenėje ir institucijose paplitę lyčių stereotipai ir rasinis šališkumas tebėra pagrindinės kliūtys moterims, siekiančioms pasinaudoti teise kreiptis į teismą;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Irene Montero, Emma Fourreau,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kadangi moterų galimybės pasinaudoti teise kreiptis į teismą tebėra sudėtingos ir kelia didelių sunkumų visuose pasaulio regionuose;</w:t>
            </w:r>
          </w:p>
        </w:tc>
        <w:tc>
          <w:tcPr>
            <w:tcW w:w="4876" w:type="dxa"/>
            <w:tcBorders>
              <w:top w:val="nil"/>
              <w:left w:val="nil"/>
              <w:bottom w:val="nil"/>
              <w:right w:val="nil"/>
            </w:tcBorders>
          </w:tcPr>
          <w:p>
            <w:pPr>
              <w:pStyle w:val="Normal6a"/>
            </w:pPr>
            <w:r>
              <w:t>D.</w:t>
            </w:r>
            <w:r>
              <w:tab/>
            </w:r>
            <w:r>
              <w:t xml:space="preserve">kadangi moterų galimybės pasinaudoti teise kreiptis į teismą tebėra sudėtingos ir kelia didelių sunkumų visuose pasaulio regionuose; </w:t>
            </w:r>
            <w:r>
              <w:rPr>
                <w:b/>
                <w:i/>
              </w:rPr>
              <w:t>kadangi daugeliui moterų ir mergaičių visoje Europoje sunku kreiptis į teismą dėl daugybės priežasčių, susijusių su institucionalizuota mizoginija, seksizmu ir sisteminėmis kliūtimis teisingumo sistemose;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kadangi moterų galimybės pasinaudoti teise kreiptis į teismą tebėra sudėtingos ir kelia didelių sunkumų visuose pasaulio regionuose;</w:t>
            </w:r>
          </w:p>
        </w:tc>
        <w:tc>
          <w:tcPr>
            <w:tcW w:w="4876" w:type="dxa"/>
            <w:tcBorders>
              <w:top w:val="nil"/>
              <w:left w:val="nil"/>
              <w:bottom w:val="nil"/>
              <w:right w:val="nil"/>
            </w:tcBorders>
          </w:tcPr>
          <w:p>
            <w:pPr>
              <w:pStyle w:val="Normal6a"/>
            </w:pPr>
            <w:r>
              <w:t>D.</w:t>
            </w:r>
            <w:r>
              <w:tab/>
            </w:r>
            <w:r>
              <w:t xml:space="preserve">kadangi moterų galimybės pasinaudoti teise kreiptis į teismą tebėra sudėtingos ir kelia didelių sunkumų visuose pasaulio regionuose </w:t>
            </w:r>
            <w:r>
              <w:rPr>
                <w:b/>
                <w:i/>
              </w:rPr>
              <w:t>(kai kuriuose jų – sunkumai labai skiriasi)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kadangi moterų galimybės pasinaudoti teise kreiptis į teismą tebėra sudėtingos ir kelia didelių sunkumų </w:t>
            </w:r>
            <w:r>
              <w:rPr>
                <w:b/>
                <w:i/>
              </w:rPr>
              <w:t>visuose</w:t>
            </w:r>
            <w:r>
              <w:t xml:space="preserve"> pasaulio </w:t>
            </w:r>
            <w:r>
              <w:rPr>
                <w:b/>
                <w:i/>
              </w:rPr>
              <w:t>regionuose</w:t>
            </w:r>
            <w:r>
              <w:t>;</w:t>
            </w:r>
          </w:p>
        </w:tc>
        <w:tc>
          <w:tcPr>
            <w:tcW w:w="4876" w:type="dxa"/>
            <w:tcBorders>
              <w:top w:val="nil"/>
              <w:left w:val="nil"/>
              <w:bottom w:val="nil"/>
              <w:right w:val="nil"/>
            </w:tcBorders>
          </w:tcPr>
          <w:p>
            <w:pPr>
              <w:pStyle w:val="Normal6a"/>
            </w:pPr>
            <w:r>
              <w:t>D.</w:t>
            </w:r>
            <w:r>
              <w:tab/>
            </w:r>
            <w:r>
              <w:t xml:space="preserve">kadangi moterų galimybės pasinaudoti teise kreiptis į teismą tebėra sudėtingos ir kelia didelių sunkumų </w:t>
            </w:r>
            <w:r>
              <w:rPr>
                <w:b/>
                <w:i/>
              </w:rPr>
              <w:t>daugelyje</w:t>
            </w:r>
            <w:r>
              <w:t xml:space="preserve"> pasaulio </w:t>
            </w:r>
            <w:r>
              <w:rPr>
                <w:b/>
                <w:i/>
              </w:rPr>
              <w:t>regionų, ypač tuose, kuriuose demokratinės institucijos ir teisinė valstybė yra silpnos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kadangi moterų galimybės pasinaudoti teise kreiptis į teismą tebėra sudėtingos ir kelia didelių sunkumų visuose pasaulio regionuose;</w:t>
            </w:r>
          </w:p>
        </w:tc>
        <w:tc>
          <w:tcPr>
            <w:tcW w:w="4876" w:type="dxa"/>
            <w:tcBorders>
              <w:top w:val="nil"/>
              <w:left w:val="nil"/>
              <w:bottom w:val="nil"/>
              <w:right w:val="nil"/>
            </w:tcBorders>
          </w:tcPr>
          <w:p>
            <w:pPr>
              <w:pStyle w:val="Normal6a"/>
            </w:pPr>
            <w:r>
              <w:t>D.</w:t>
            </w:r>
            <w:r>
              <w:tab/>
            </w:r>
            <w:r>
              <w:t xml:space="preserve">kadangi moterų </w:t>
            </w:r>
            <w:r>
              <w:rPr>
                <w:b/>
                <w:i/>
              </w:rPr>
              <w:t>ir mergaičių</w:t>
            </w:r>
            <w:r>
              <w:t xml:space="preserve"> galimybės pasinaudoti teise kreiptis į teismą tebėra sudėtingos ir kelia didelių sunkumų visuose pasaulio regionuose </w:t>
            </w:r>
            <w:r>
              <w:rPr>
                <w:b/>
                <w:i/>
              </w:rPr>
              <w:t>ir ji dar tikrai nėra užtikrinta ar visapusiškas įgyvendinta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kadangi moterų galimybės pasinaudoti teise kreiptis į teismą tebėra sudėtingos ir kelia didelių sunkumų visuose pasaulio regionuose;</w:t>
            </w:r>
          </w:p>
        </w:tc>
        <w:tc>
          <w:tcPr>
            <w:tcW w:w="4876" w:type="dxa"/>
            <w:tcBorders>
              <w:top w:val="nil"/>
              <w:left w:val="nil"/>
              <w:bottom w:val="nil"/>
              <w:right w:val="nil"/>
            </w:tcBorders>
          </w:tcPr>
          <w:p>
            <w:pPr>
              <w:pStyle w:val="Normal6a"/>
            </w:pPr>
            <w:r>
              <w:t>D.</w:t>
            </w:r>
            <w:r>
              <w:tab/>
            </w:r>
            <w:r>
              <w:t xml:space="preserve">kadangi </w:t>
            </w:r>
            <w:r>
              <w:rPr>
                <w:b/>
                <w:i/>
              </w:rPr>
              <w:t>visuotinės ir vienodos</w:t>
            </w:r>
            <w:r>
              <w:t xml:space="preserve"> moterų galimybės pasinaudoti teise kreiptis į teismą tebėra sudėtingos ir kelia didelių sunkumų visuose pasaulio regionuose;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Gabriella Gerzsenyi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kadangi siekiant užtikrinti veiksmingą teisę kreiptis į teismą reikia, kad teisinės sistemos ir valdžios institucijos veiktų remdamosi patikimais duomenimis, skaidriomis procedūromis ir įrodymais grindžiamu politikos formavimu;</w:t>
            </w:r>
            <w:r>
              <w:t xml:space="preserve"> </w:t>
            </w:r>
            <w:r>
              <w:rPr>
                <w:b/>
                <w:i/>
              </w:rPr>
              <w:t>kadangi depolitizuotos ir nešališkos institucijos yra labai svarbios siekiant išlaikyti visuomenės pasitikėjimą ir užtikrinti, kad visos moterys ir mergaitės, nepriklausomai nuo jų kilmės, galėtų naudotis savo teisėmis be diskriminacijos;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kadangi teisė į teisinę pagalbą yra labai svarbi siekiant visiems užtikrinti visuotines ir vienodas galimybes pasinaudoti teise kreiptis į teismą ir veiksmingą dalyvavimą atitinkamuose procesuose;</w:t>
            </w:r>
            <w:r>
              <w:t xml:space="preserve"> </w:t>
            </w:r>
            <w:r>
              <w:rPr>
                <w:b/>
                <w:i/>
              </w:rPr>
              <w:t>kadangi valstybių narių keitimasis geriausia patirtimi, susijusia su galimybių gauti teisinę pagalbą gerinimu, gali padėti visoje Sąjungoje padidinti tokių sistemų veiksmingumą, kokybę ir nuoseklumą;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kadangi moterų ir mergaičių galimybės pasinaudoti teise kreiptis į teismą yra pagrindinė žmogaus teisė, kuriai užtikrinti reikia sąžiningų teisės aktų, veiksmingo vykdymo užtikrinimo, prieinamos teisinės paramos, institucijų, kuriose atsižvelgiama į lyčių aspektą, ir atskaitomybės mechanizmų, kuriuos taikant būtų galima užtikrinti realias teisių gynimo priemones;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kadangi diskriminaciniai įstatymai, lyčių stereotipai, finansinės kliūtys, teisinės pagalbos trūkumas ir institucinis šališkumas ir toliau trukdo daugeliui moterų ir mergaičių, ypač toms, kurios susiduria su sąveikine diskriminacija, kreiptis į teismą;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kadangi visame pasaulyje teisminėse institucijose ir prokuratūrose aukščiausias pozicijas užimančių moterų </w:t>
            </w:r>
            <w:r>
              <w:rPr>
                <w:b/>
                <w:i/>
              </w:rPr>
              <w:t>vis dar nepakankamai</w:t>
            </w:r>
            <w:r>
              <w:t xml:space="preserve">, visų pirma, </w:t>
            </w:r>
            <w:r>
              <w:rPr>
                <w:b/>
                <w:i/>
              </w:rPr>
              <w:t>nepakankamai</w:t>
            </w:r>
            <w:r>
              <w:t xml:space="preserve"> vadovaujamas pareigas, pvz., teismų pirmininkų, vyriausiųjų teisėjų ir prokuratūrų vadovų pareigas, užimančių moterų;</w:t>
            </w:r>
          </w:p>
        </w:tc>
        <w:tc>
          <w:tcPr>
            <w:tcW w:w="4876" w:type="dxa"/>
            <w:tcBorders>
              <w:top w:val="nil"/>
              <w:left w:val="nil"/>
              <w:bottom w:val="nil"/>
              <w:right w:val="nil"/>
            </w:tcBorders>
          </w:tcPr>
          <w:p>
            <w:pPr>
              <w:pStyle w:val="Normal6a"/>
            </w:pPr>
            <w:r>
              <w:t>E.</w:t>
            </w:r>
            <w:r>
              <w:tab/>
            </w:r>
            <w:r>
              <w:t xml:space="preserve">kadangi visame pasaulyje teisminėse institucijose ir prokuratūrose aukščiausias pozicijas užimančių moterų </w:t>
            </w:r>
            <w:r>
              <w:rPr>
                <w:b/>
                <w:i/>
              </w:rPr>
              <w:t>yra labai mažai</w:t>
            </w:r>
            <w:r>
              <w:t xml:space="preserve">, visų pirma, </w:t>
            </w:r>
            <w:r>
              <w:rPr>
                <w:b/>
                <w:i/>
              </w:rPr>
              <w:t>labai mažai</w:t>
            </w:r>
            <w:r>
              <w:t xml:space="preserve"> vadovaujamas pareigas, pvz., teismų pirmininkų, vyriausiųjų teisėjų ir prokuratūrų vadovų pareigas, užimančių moterų;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kadangi JT, vykdydamos specialias iniciatyvas ir kampanijas, aktyviai skatina moteris labiau įsitraukti į teisingumo sektorių; </w:t>
            </w:r>
            <w:r>
              <w:rPr>
                <w:b/>
                <w:i/>
              </w:rPr>
              <w:t>kadangi didesnis moterų skaičius teisminėse institucijose siejamas su labiau į aukas orientuotų teisingumo metodų taikymo pažanga;</w:t>
            </w:r>
          </w:p>
        </w:tc>
        <w:tc>
          <w:tcPr>
            <w:tcW w:w="4876" w:type="dxa"/>
            <w:tcBorders>
              <w:top w:val="nil"/>
              <w:left w:val="nil"/>
              <w:bottom w:val="nil"/>
              <w:right w:val="nil"/>
            </w:tcBorders>
          </w:tcPr>
          <w:p>
            <w:pPr>
              <w:pStyle w:val="Normal6a"/>
            </w:pPr>
            <w:r>
              <w:t>F.</w:t>
            </w:r>
            <w:r>
              <w:tab/>
            </w:r>
            <w:r>
              <w:t>kadangi JT, vykdydamos specialias iniciatyvas ir kampanijas, aktyviai skatina moteris labiau įsitraukti į teisingumo sektorių;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Irene Montero, Emma Fourreau,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kadangi JT, vykdydamos specialias iniciatyvas ir kampanijas, aktyviai skatina moteris labiau įsitraukti į teisingumo sektorių; kadangi didesnis moterų skaičius teisminėse institucijose siejamas su labiau į </w:t>
            </w:r>
            <w:r>
              <w:rPr>
                <w:b/>
                <w:i/>
              </w:rPr>
              <w:t>aukas</w:t>
            </w:r>
            <w:r>
              <w:t xml:space="preserve"> orientuotų teisingumo metodų taikymo pažanga;</w:t>
            </w:r>
          </w:p>
        </w:tc>
        <w:tc>
          <w:tcPr>
            <w:tcW w:w="4876" w:type="dxa"/>
            <w:tcBorders>
              <w:top w:val="nil"/>
              <w:left w:val="nil"/>
              <w:bottom w:val="nil"/>
              <w:right w:val="nil"/>
            </w:tcBorders>
          </w:tcPr>
          <w:p>
            <w:pPr>
              <w:pStyle w:val="Normal6a"/>
            </w:pPr>
            <w:r>
              <w:t>F.</w:t>
            </w:r>
            <w:r>
              <w:tab/>
            </w:r>
            <w:r>
              <w:t xml:space="preserve">kadangi JT, vykdydamos specialias iniciatyvas ir kampanijas, aktyviai skatina moteris labiau įsitraukti į teisingumo sektorių; kadangi didesnis moterų skaičius teisminėse institucijose siejamas su labiau į </w:t>
            </w:r>
            <w:r>
              <w:rPr>
                <w:b/>
                <w:i/>
              </w:rPr>
              <w:t>nukentėjusiuosius</w:t>
            </w:r>
            <w:r>
              <w:t xml:space="preserve"> orientuotų teisingumo metodų taikymo pažanga </w:t>
            </w:r>
            <w:r>
              <w:rPr>
                <w:b/>
                <w:i/>
              </w:rPr>
              <w:t>ir labai svarbu, kad nukentėjusieji jaustųsi remiami ir išklausomi, kai kreipiasi į teismą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kadangi JT, vykdydamos specialias iniciatyvas ir kampanijas, aktyviai </w:t>
            </w:r>
            <w:r>
              <w:rPr>
                <w:b/>
                <w:i/>
              </w:rPr>
              <w:t>skatina moteris labiau įsitraukti</w:t>
            </w:r>
            <w:r>
              <w:t xml:space="preserve"> į teisingumo sektorių; kadangi didesnis moterų skaičius teisminėse institucijose siejamas su labiau į aukas orientuotų teisingumo metodų taikymo pažanga;</w:t>
            </w:r>
          </w:p>
        </w:tc>
        <w:tc>
          <w:tcPr>
            <w:tcW w:w="4876" w:type="dxa"/>
            <w:tcBorders>
              <w:top w:val="nil"/>
              <w:left w:val="nil"/>
              <w:bottom w:val="nil"/>
              <w:right w:val="nil"/>
            </w:tcBorders>
          </w:tcPr>
          <w:p>
            <w:pPr>
              <w:pStyle w:val="Normal6a"/>
            </w:pPr>
            <w:r>
              <w:t>F.</w:t>
            </w:r>
            <w:r>
              <w:tab/>
            </w:r>
            <w:r>
              <w:t xml:space="preserve">kadangi JT, vykdydamos specialias iniciatyvas ir kampanijas, aktyviai </w:t>
            </w:r>
            <w:r>
              <w:rPr>
                <w:b/>
                <w:i/>
              </w:rPr>
              <w:t>remia gausesnį moterų įsitraukimą</w:t>
            </w:r>
            <w:r>
              <w:t xml:space="preserve"> į teisingumo sektorių; kadangi didesnis moterų skaičius teisminėse institucijose siejamas su labiau į aukas orientuotų teisingumo metodų taikymo pažanga;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kadangi turėtų būti siekiama užtikrinti proporcingą atstovavimą lytims šiuose sprendimus priimančiuose organuose;</w:t>
            </w:r>
            <w:r>
              <w:t xml:space="preserve"> </w:t>
            </w:r>
            <w:r>
              <w:rPr>
                <w:b/>
                <w:i/>
              </w:rPr>
              <w:t>kadangi, vis dėlto, vien moterų dalyvavimas savaime neužtikrina lyčiai atžvalgaus požiūrio;</w:t>
            </w:r>
            <w:r>
              <w:t xml:space="preserve"> </w:t>
            </w:r>
            <w:r>
              <w:rPr>
                <w:b/>
                <w:i/>
              </w:rPr>
              <w:t>kadangi, siekiant pakeisti šią apgailėtiną padėtį, reikalingos aiškios taisyklės ir griežtos teisės aktų nuostatos, taip pat privalomi mokymai, kaip jas taikyti, ir sąmoningumo ugdymo kampanijos lyčių ir teisingumo klausimais visiems teisingumo sektoriaus specialistams ir pilietinei visuomenei;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kadangi vis dar trūksta moterų dalyvavimo ir lyderystės sprendimų priėmimo pareigose, be kita ko, užsienio politikos, gynybos, saugumo ir taikos kūrimo srityse;</w:t>
            </w:r>
            <w:r>
              <w:t xml:space="preserve"> </w:t>
            </w:r>
            <w:r>
              <w:rPr>
                <w:b/>
                <w:i/>
              </w:rPr>
              <w:t>kadangi tyrimai atskleidė, kad taikos susitarimai, sudaryti aktyviai dalyvaujant moterims, turi geresnes tvarumo ir veiksmingo perspektyvas</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https://www.europarl.europa.eu/RegData/etudes/STUD/2019/608869/IPOL_STU(2019)608869_EN.pdf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kadangi 2025 m. liepos 14 d. JT ataskaitoje smerkiama surogatinė motinystė, dėl kurios „moterys ir vaikai, įskaitant mergaites, tampa tik prekėmis, iš jų atimant lygybę ir orumą“, ir raginama ją panaikinti visame pasaulyje;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Irene Montero, Emma Fourreau,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kadangi smurtas prieš moteris ir smurtas artimoje aplinkoje yra pagrindinių teisių pažeidimai</w:t>
            </w:r>
            <w:r>
              <w:rPr>
                <w:b/>
                <w:i/>
              </w:rPr>
              <w:t>;</w:t>
            </w:r>
            <w:r>
              <w:t xml:space="preserve"> </w:t>
            </w:r>
            <w:r>
              <w:rPr>
                <w:b/>
                <w:i/>
              </w:rPr>
              <w:t>kadangi</w:t>
            </w:r>
            <w:r>
              <w:t xml:space="preserve"> teisinėse sistemose turi būti atsižvelgiama į </w:t>
            </w:r>
            <w:r>
              <w:rPr>
                <w:b/>
                <w:i/>
              </w:rPr>
              <w:t>konkrečius smurto dėl lyties aukų</w:t>
            </w:r>
            <w:r>
              <w:t xml:space="preserve"> poreikius</w:t>
            </w:r>
            <w:r>
              <w:rPr>
                <w:b/>
                <w:i/>
              </w:rPr>
              <w:t>:</w:t>
            </w:r>
            <w:r>
              <w:t xml:space="preserve"> </w:t>
            </w:r>
            <w:r>
              <w:rPr>
                <w:b/>
                <w:i/>
              </w:rPr>
              <w:t>tam būtina užtikrinti</w:t>
            </w:r>
            <w:r>
              <w:t xml:space="preserve"> tinkamą apsaugą </w:t>
            </w:r>
            <w:r>
              <w:rPr>
                <w:b/>
                <w:i/>
              </w:rPr>
              <w:t>ir</w:t>
            </w:r>
            <w:r>
              <w:t xml:space="preserve"> teisių gynimo priemones</w:t>
            </w:r>
            <w:r>
              <w:rPr>
                <w:b/>
                <w:i/>
              </w:rPr>
              <w:t>;</w:t>
            </w:r>
            <w:r>
              <w:t xml:space="preserve"> </w:t>
            </w:r>
            <w:r>
              <w:rPr>
                <w:b/>
                <w:i/>
              </w:rPr>
              <w:t>kadangi</w:t>
            </w:r>
            <w:r>
              <w:t xml:space="preserve"> daugelis moterų, norėdamos pranešti apie prievartą ir gauti teisinę paramą, vis dar patiria didelių kliūčių;</w:t>
            </w:r>
          </w:p>
        </w:tc>
        <w:tc>
          <w:tcPr>
            <w:tcW w:w="4876" w:type="dxa"/>
            <w:tcBorders>
              <w:top w:val="nil"/>
              <w:left w:val="nil"/>
              <w:bottom w:val="nil"/>
              <w:right w:val="nil"/>
            </w:tcBorders>
          </w:tcPr>
          <w:p>
            <w:pPr>
              <w:pStyle w:val="Normal6a"/>
            </w:pPr>
            <w:r>
              <w:t>G.</w:t>
            </w:r>
            <w:r>
              <w:tab/>
            </w:r>
            <w:r>
              <w:t>kadangi smurtas prieš moteris</w:t>
            </w:r>
            <w:r>
              <w:rPr>
                <w:b/>
                <w:i/>
              </w:rPr>
              <w:t>, smurtas dėl lyties</w:t>
            </w:r>
            <w:r>
              <w:t xml:space="preserve"> ir smurtas artimoje aplinkoje yra pagrindinių teisių pažeidimai</w:t>
            </w:r>
            <w:r>
              <w:rPr>
                <w:b/>
                <w:i/>
              </w:rPr>
              <w:t>, ir pripažįsta, kad</w:t>
            </w:r>
            <w:r>
              <w:t xml:space="preserve"> teisinėse sistemose turi būti atsižvelgiama į </w:t>
            </w:r>
            <w:r>
              <w:rPr>
                <w:b/>
                <w:i/>
              </w:rPr>
              <w:t>specialius nukentėjusių asmenų</w:t>
            </w:r>
            <w:r>
              <w:t xml:space="preserve"> poreikius </w:t>
            </w:r>
            <w:r>
              <w:rPr>
                <w:b/>
                <w:i/>
              </w:rPr>
              <w:t>suteikiant</w:t>
            </w:r>
            <w:r>
              <w:t xml:space="preserve"> tinkamą apsaugą</w:t>
            </w:r>
            <w:r>
              <w:rPr>
                <w:b/>
                <w:i/>
              </w:rPr>
              <w:t>, veiksmingas</w:t>
            </w:r>
            <w:r>
              <w:t xml:space="preserve"> teisių gynimo priemones </w:t>
            </w:r>
            <w:r>
              <w:rPr>
                <w:b/>
                <w:i/>
              </w:rPr>
              <w:t>ir prieinamas paramos paslaugas;</w:t>
            </w:r>
            <w:r>
              <w:t xml:space="preserve"> </w:t>
            </w:r>
            <w:r>
              <w:rPr>
                <w:b/>
                <w:i/>
              </w:rPr>
              <w:t>pažymi, kad</w:t>
            </w:r>
            <w:r>
              <w:t xml:space="preserve"> daugelis moterų, norėdamos pranešti apie prievartą ir gauti teisinę paramą, vis dar patiria didelių kliūčių; </w:t>
            </w:r>
            <w:r>
              <w:rPr>
                <w:b/>
                <w:i/>
              </w:rPr>
              <w:t>kadangi smurto prieš moteris lygis visoje Europoje tebėra itin aukštas ir turi būti oficialiai pripažintas visų formų smurtas, įskaitant psichologinį, emocinį ir psichinį smurtą, taip pat prievartinę ir finansinę kontrolę;</w:t>
            </w:r>
            <w:r>
              <w:t xml:space="preserve"> </w:t>
            </w:r>
            <w:r>
              <w:rPr>
                <w:b/>
                <w:i/>
              </w:rPr>
              <w:t>kadangi sisteminė neapykanta moterims ir seksizmas institucijose kartu su struktūrinėmis ir procedūrinėmis kliūtimis ir toliau trukdo smurtą patiriančioms moterims kreiptis į teismą;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kadangi smurtas prieš moteris ir smurtas artimoje aplinkoje yra pagrindinių teisių pažeidimai; kadangi teisinėse sistemose turi būti atsižvelgiama į konkrečius smurto dėl lyties aukų poreikius: tam būtina užtikrinti tinkamą apsaugą ir teisių gynimo priemones; kadangi daugelis moterų, norėdamos pranešti apie prievartą ir gauti teisinę paramą, vis dar patiria didelių kliūčių;</w:t>
            </w:r>
          </w:p>
        </w:tc>
        <w:tc>
          <w:tcPr>
            <w:tcW w:w="4876" w:type="dxa"/>
            <w:tcBorders>
              <w:top w:val="nil"/>
              <w:left w:val="nil"/>
              <w:bottom w:val="nil"/>
              <w:right w:val="nil"/>
            </w:tcBorders>
          </w:tcPr>
          <w:p>
            <w:pPr>
              <w:pStyle w:val="Normal6a"/>
            </w:pPr>
            <w:r>
              <w:t>G.</w:t>
            </w:r>
            <w:r>
              <w:tab/>
            </w:r>
            <w:r>
              <w:t xml:space="preserve">kadangi smurtas prieš moteris ir smurtas artimoje aplinkoje yra pagrindinių teisių pažeidimai; kadangi teisinėse sistemose turi būti atsižvelgiama į konkrečius smurto dėl lyties aukų poreikius: tam būtina užtikrinti tinkamą apsaugą ir </w:t>
            </w:r>
            <w:r>
              <w:rPr>
                <w:b/>
                <w:i/>
              </w:rPr>
              <w:t>veiksmingas teisines</w:t>
            </w:r>
            <w:r>
              <w:t xml:space="preserve"> teisių gynimo priemones</w:t>
            </w:r>
            <w:r>
              <w:rPr>
                <w:b/>
                <w:i/>
              </w:rPr>
              <w:t>, taip siekiant užkirsti kelią antrinei viktimizacijai</w:t>
            </w:r>
            <w:r>
              <w:t>; kadangi daugelis moterų, norėdamos pranešti apie prievartą ir gauti teisinę paramą, vis dar patiria didelių kliūčių;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kadangi smurtas prieš moteris ir smurtas artimoje aplinkoje yra pagrindinių teisių pažeidimai; kadangi teisinėse sistemose turi būti atsižvelgiama į konkrečius smurto dėl lyties aukų poreikius: tam būtina užtikrinti tinkamą apsaugą ir teisių gynimo priemones; kadangi daugelis moterų, norėdamos pranešti apie prievartą ir gauti teisinę paramą, vis dar patiria didelių kliūčių;</w:t>
            </w:r>
          </w:p>
        </w:tc>
        <w:tc>
          <w:tcPr>
            <w:tcW w:w="4876" w:type="dxa"/>
            <w:tcBorders>
              <w:top w:val="nil"/>
              <w:left w:val="nil"/>
              <w:bottom w:val="nil"/>
              <w:right w:val="nil"/>
            </w:tcBorders>
          </w:tcPr>
          <w:p>
            <w:pPr>
              <w:pStyle w:val="Normal6a"/>
            </w:pPr>
            <w:r>
              <w:t>G.</w:t>
            </w:r>
            <w:r>
              <w:tab/>
            </w:r>
            <w:r>
              <w:t xml:space="preserve">kadangi smurtas prieš moteris ir smurtas artimoje aplinkoje yra pagrindinių teisių pažeidimai; kadangi teisinėse sistemose turi būti atsižvelgiama į konkrečius smurto dėl lyties aukų poreikius: tam būtina užtikrinti tinkamą apsaugą ir teisių gynimo priemones; kadangi daugelis moterų </w:t>
            </w:r>
            <w:r>
              <w:rPr>
                <w:b/>
                <w:i/>
              </w:rPr>
              <w:t>ir mergaičių</w:t>
            </w:r>
            <w:r>
              <w:t>, norėdamos pranešti apie prievartą ir gauti teisinę paramą, vis dar patiria didelių kliūčių;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kadangi smurtas prieš moteris ir smurtas artimoje aplinkoje yra pagrindinių teisių pažeidimai; kadangi teisinėse sistemose turi būti atsižvelgiama į </w:t>
            </w:r>
            <w:r>
              <w:rPr>
                <w:b/>
                <w:i/>
              </w:rPr>
              <w:t>konkrečius</w:t>
            </w:r>
            <w:r>
              <w:t xml:space="preserve"> smurto dėl lyties aukų poreikius: tam būtina užtikrinti tinkamą apsaugą ir teisių gynimo priemones; kadangi daugelis moterų, norėdamos pranešti apie prievartą ir gauti teisinę paramą, vis dar patiria didelių kliūčių;</w:t>
            </w:r>
          </w:p>
        </w:tc>
        <w:tc>
          <w:tcPr>
            <w:tcW w:w="4876" w:type="dxa"/>
            <w:tcBorders>
              <w:top w:val="nil"/>
              <w:left w:val="nil"/>
              <w:bottom w:val="nil"/>
              <w:right w:val="nil"/>
            </w:tcBorders>
          </w:tcPr>
          <w:p>
            <w:pPr>
              <w:pStyle w:val="Normal6a"/>
            </w:pPr>
            <w:r>
              <w:t>G.</w:t>
            </w:r>
            <w:r>
              <w:tab/>
            </w:r>
            <w:r>
              <w:t xml:space="preserve">kadangi smurtas prieš moteris ir smurtas artimoje aplinkoje yra pagrindinių teisių pažeidimai; kadangi teisinėse sistemose turi būti </w:t>
            </w:r>
            <w:r>
              <w:rPr>
                <w:b/>
                <w:i/>
              </w:rPr>
              <w:t>visapusiškai</w:t>
            </w:r>
            <w:r>
              <w:t xml:space="preserve"> atsižvelgiama į </w:t>
            </w:r>
            <w:r>
              <w:rPr>
                <w:b/>
                <w:i/>
              </w:rPr>
              <w:t>specialius</w:t>
            </w:r>
            <w:r>
              <w:t xml:space="preserve"> smurto dėl lyties aukų poreikius: tam būtina užtikrinti tinkamą apsaugą ir teisių gynimo priemones; kadangi daugelis moterų, norėdamos pranešti apie prievartą ir gauti teisinę paramą, vis dar patiria didelių kliūčių;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kadangi šalyse, kuriose taikoma šariato teisė, moterims nesuteikiamos lygios teisės tokiose srityse kaip paveldėjimas, su šeima susiję reikalai ir liudijimas teisme, todėl diskriminacija yra institucionalizuota, o tai mažina lygybę ir kenkia moterų orumui;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Irene Montero, Emma Fourreau,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kadangi lytinės ir reprodukcinės sveikatos bei teisių pažeidimai, įskaitant atsisakymą teikti saugias ir teisėtas aborto paslaugas ir visų formų akušerinį ir ginekologinį smurtą, yra smurtas dėl lyties ir pagrindinių žmogaus teisių pažeidimas;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kadangi politinis, teisminis, akademinis ar internetinis priekabiavimas darbo vietoje yra kliūtis, trukdanti moterims kreiptis į teismą ir pradėti eiti arba toliau eiti viešąsias ir sprendimų priėmimo pareigas;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kadangi Stambulo konvencija yra viena iš pažangiausių tarptautinių teisinių priemonių, kuriomis nustatomi privalomi įpareigojimai užkirsti kelią smurtui dėl lyties ir su juo kovoti;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kadangi motinystėje esančios moterys, šeimos kaip pagrindinis visuomenės vienetas ir vaikai turėtų būti remiami ir saugomi;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kadangi translyčių asmenų ideologija turi žalingų pasekmių, nes skatina nenuolatinę tapatybės sampratą, kelia didelių iššūkių teismams, sukelia teisinį netikrumą ir kenkia moterų teisėms, apsaugai ir saugumui, taip pat daro poveikį jų emocinei ir psichologinei gerovei;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kadangi išžaginimas ir toliau yra vienas iš labiausiai paplitusių žmogaus teisių pažeidimų;</w:t>
            </w:r>
            <w:r>
              <w:t xml:space="preserve"> </w:t>
            </w:r>
            <w:r>
              <w:rPr>
                <w:b/>
                <w:i/>
              </w:rPr>
              <w:t>kadangi, siekiant terorizuoti civilius gyventojus ir sunaikinti bendruomenes, išžaginimas dažnai naudojamas kaip karo ginklas;</w:t>
            </w:r>
            <w:r>
              <w:t xml:space="preserve"> </w:t>
            </w:r>
            <w:r>
              <w:rPr>
                <w:b/>
                <w:i/>
              </w:rPr>
              <w:t>kadangi reikia skubiai panaikinti nebaudžiamumą už šiuos nusikaltimus ir užtikrinti teisingumą nukentėjusiems asmenims;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Irene Montero, Emma Fourreau,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kadangi </w:t>
            </w:r>
            <w:r>
              <w:rPr>
                <w:b/>
                <w:i/>
              </w:rPr>
              <w:t>susiformavę teisiniai</w:t>
            </w:r>
            <w:r>
              <w:t xml:space="preserve"> stereotipai </w:t>
            </w:r>
            <w:r>
              <w:rPr>
                <w:b/>
                <w:i/>
              </w:rPr>
              <w:t>ir</w:t>
            </w:r>
            <w:r>
              <w:t xml:space="preserve"> vyraujančios lyčių normos gali trukdyti užtikrinti teisingumą nuo smurto </w:t>
            </w:r>
            <w:r>
              <w:rPr>
                <w:b/>
                <w:i/>
              </w:rPr>
              <w:t>kenčiančioms</w:t>
            </w:r>
            <w:r>
              <w:t xml:space="preserve"> ir nuo jo </w:t>
            </w:r>
            <w:r>
              <w:rPr>
                <w:b/>
                <w:i/>
              </w:rPr>
              <w:t>nukentėjusioms moterims</w:t>
            </w:r>
            <w:r>
              <w:t>;</w:t>
            </w:r>
          </w:p>
        </w:tc>
        <w:tc>
          <w:tcPr>
            <w:tcW w:w="4876" w:type="dxa"/>
            <w:tcBorders>
              <w:top w:val="nil"/>
              <w:left w:val="nil"/>
              <w:bottom w:val="nil"/>
              <w:right w:val="nil"/>
            </w:tcBorders>
          </w:tcPr>
          <w:p>
            <w:pPr>
              <w:pStyle w:val="Normal6a"/>
            </w:pPr>
            <w:r>
              <w:t>H.</w:t>
            </w:r>
            <w:r>
              <w:tab/>
            </w:r>
            <w:r>
              <w:t xml:space="preserve">kadangi </w:t>
            </w:r>
            <w:r>
              <w:rPr>
                <w:b/>
                <w:i/>
              </w:rPr>
              <w:t>besiformuojantys teisminiai</w:t>
            </w:r>
            <w:r>
              <w:t xml:space="preserve"> stereotipai</w:t>
            </w:r>
            <w:r>
              <w:rPr>
                <w:b/>
                <w:i/>
              </w:rPr>
              <w:t>, investicijų į paramą nukentėjusioms moterims trūkumas, prieš nukentėjusiuosius naudojamas psichologinis manipuliavimas siekiant įtikinti juos iškreiptu realybės suvokimu (angl. gaslighting), dažnai tampa baisia teismo procesų patirtimi, kuria nusikaltimų vykdytojai teismo procesais naudojasi kaip ginklu, problemos šeimos teisės teismuose,</w:t>
            </w:r>
            <w:r>
              <w:t xml:space="preserve"> vyraujančios lyčių normos </w:t>
            </w:r>
            <w:r>
              <w:rPr>
                <w:b/>
                <w:i/>
              </w:rPr>
              <w:t>ir naudojamasis konsultavimo pastabomis procesuose</w:t>
            </w:r>
            <w:r>
              <w:t xml:space="preserve"> gali trukdyti užtikrinti teisingumą </w:t>
            </w:r>
            <w:r>
              <w:rPr>
                <w:b/>
                <w:i/>
              </w:rPr>
              <w:t>moterims, kurios kenčia</w:t>
            </w:r>
            <w:r>
              <w:t xml:space="preserve"> nuo smurto ir </w:t>
            </w:r>
            <w:r>
              <w:rPr>
                <w:b/>
                <w:i/>
              </w:rPr>
              <w:t>yra</w:t>
            </w:r>
            <w:r>
              <w:t xml:space="preserve"> nuo jo </w:t>
            </w:r>
            <w:r>
              <w:rPr>
                <w:b/>
                <w:i/>
              </w:rPr>
              <w:t>nukentėjusios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kadangi </w:t>
            </w:r>
            <w:r>
              <w:rPr>
                <w:b/>
                <w:i/>
              </w:rPr>
              <w:t>susiformavę teisiniai</w:t>
            </w:r>
            <w:r>
              <w:t xml:space="preserve"> stereotipai ir vyraujančios lyčių normos </w:t>
            </w:r>
            <w:r>
              <w:rPr>
                <w:b/>
                <w:i/>
              </w:rPr>
              <w:t>gali trukdyti užtikrinti teisingumą</w:t>
            </w:r>
            <w:r>
              <w:t xml:space="preserve"> nuo smurto kenčiančioms ir nuo jo nukentėjusioms moterims;</w:t>
            </w:r>
          </w:p>
        </w:tc>
        <w:tc>
          <w:tcPr>
            <w:tcW w:w="4876" w:type="dxa"/>
            <w:tcBorders>
              <w:top w:val="nil"/>
              <w:left w:val="nil"/>
              <w:bottom w:val="nil"/>
              <w:right w:val="nil"/>
            </w:tcBorders>
          </w:tcPr>
          <w:p>
            <w:pPr>
              <w:pStyle w:val="Normal6a"/>
            </w:pPr>
            <w:r>
              <w:t>H.</w:t>
            </w:r>
            <w:r>
              <w:tab/>
            </w:r>
            <w:r>
              <w:t xml:space="preserve">kadangi </w:t>
            </w:r>
            <w:r>
              <w:rPr>
                <w:b/>
                <w:i/>
              </w:rPr>
              <w:t>besiformuojantys teisminiai</w:t>
            </w:r>
            <w:r>
              <w:t xml:space="preserve"> stereotipai ir vyraujančios lyčių normos </w:t>
            </w:r>
            <w:r>
              <w:rPr>
                <w:b/>
                <w:i/>
              </w:rPr>
              <w:t>yra kliūtis</w:t>
            </w:r>
            <w:r>
              <w:t xml:space="preserve"> nuo smurto kenčiančioms ir nuo jo nukentėjusioms moterims </w:t>
            </w:r>
            <w:r>
              <w:rPr>
                <w:b/>
                <w:i/>
              </w:rPr>
              <w:t>kreiptis į teismą</w:t>
            </w:r>
            <w:r>
              <w:t xml:space="preserve">; </w:t>
            </w:r>
            <w:r>
              <w:rPr>
                <w:b/>
                <w:i/>
              </w:rPr>
              <w:t>kadangi šiuo metu vis dar daug smurtą dėl lyties išgyvenusių asmenų susiduria su aukų kaltinimu, stigmatizacija ir keršto ir antrinės viktimizacijos baime, o tai dar labiau atgraso juos nuo teisingumo siekimo;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kadangi </w:t>
            </w:r>
            <w:r>
              <w:rPr>
                <w:b/>
                <w:i/>
              </w:rPr>
              <w:t>susiformavę teisiniai</w:t>
            </w:r>
            <w:r>
              <w:t xml:space="preserve"> stereotipai ir vyraujančios lyčių normos </w:t>
            </w:r>
            <w:r>
              <w:rPr>
                <w:b/>
                <w:i/>
              </w:rPr>
              <w:t>gali trukdyti</w:t>
            </w:r>
            <w:r>
              <w:t xml:space="preserve"> užtikrinti teisingumą </w:t>
            </w:r>
            <w:r>
              <w:rPr>
                <w:b/>
                <w:i/>
              </w:rPr>
              <w:t>nuo smurto kenčiančioms ir nuo jo nukentėjusioms</w:t>
            </w:r>
            <w:r>
              <w:t xml:space="preserve"> moterims;</w:t>
            </w:r>
          </w:p>
        </w:tc>
        <w:tc>
          <w:tcPr>
            <w:tcW w:w="4876" w:type="dxa"/>
            <w:tcBorders>
              <w:top w:val="nil"/>
              <w:left w:val="nil"/>
              <w:bottom w:val="nil"/>
              <w:right w:val="nil"/>
            </w:tcBorders>
          </w:tcPr>
          <w:p>
            <w:pPr>
              <w:pStyle w:val="Normal6a"/>
            </w:pPr>
            <w:r>
              <w:t>H.</w:t>
            </w:r>
            <w:r>
              <w:tab/>
            </w:r>
            <w:r>
              <w:t xml:space="preserve">kadangi </w:t>
            </w:r>
            <w:r>
              <w:rPr>
                <w:b/>
                <w:i/>
              </w:rPr>
              <w:t>plačiai paplitę</w:t>
            </w:r>
            <w:r>
              <w:t xml:space="preserve"> stereotipai ir vyraujančios lyčių </w:t>
            </w:r>
            <w:r>
              <w:rPr>
                <w:b/>
                <w:i/>
              </w:rPr>
              <w:t>ir patriarchalinės</w:t>
            </w:r>
            <w:r>
              <w:t xml:space="preserve"> normos </w:t>
            </w:r>
            <w:r>
              <w:rPr>
                <w:b/>
                <w:i/>
              </w:rPr>
              <w:t>trukdo</w:t>
            </w:r>
            <w:r>
              <w:t xml:space="preserve"> užtikrinti teisingumą moterims </w:t>
            </w:r>
            <w:r>
              <w:rPr>
                <w:b/>
                <w:i/>
              </w:rPr>
              <w:t>ir mergaitėms</w:t>
            </w:r>
            <w:r>
              <w:t xml:space="preserve">; </w:t>
            </w:r>
            <w:r>
              <w:rPr>
                <w:b/>
                <w:i/>
              </w:rPr>
              <w:t>kadangi ši padėtis daro poveikį moterų ir mergaičių pasitikėjimui teisingumo sistema ir gali lemti tai, kad jos nepakankamai praneša apie atitinkamus atvejus;</w:t>
            </w:r>
            <w:r>
              <w:t xml:space="preserve"> </w:t>
            </w:r>
            <w:r>
              <w:rPr>
                <w:b/>
                <w:i/>
              </w:rPr>
              <w:t>kadangi tai ypač akivaizdu atvejais, susijusiais su smurtu dėl lyties;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kadangi susiformavę teisiniai stereotipai ir vyraujančios lyčių normos gali trukdyti užtikrinti teisingumą nuo smurto kenčiančioms ir nuo jo nukentėjusioms moterims;</w:t>
            </w:r>
          </w:p>
        </w:tc>
        <w:tc>
          <w:tcPr>
            <w:tcW w:w="4876" w:type="dxa"/>
            <w:tcBorders>
              <w:top w:val="nil"/>
              <w:left w:val="nil"/>
              <w:bottom w:val="nil"/>
              <w:right w:val="nil"/>
            </w:tcBorders>
          </w:tcPr>
          <w:p>
            <w:pPr>
              <w:pStyle w:val="Normal6a"/>
            </w:pPr>
            <w:r>
              <w:t>H.</w:t>
            </w:r>
            <w:r>
              <w:tab/>
            </w:r>
            <w:r>
              <w:t xml:space="preserve">kadangi susiformavę teisiniai stereotipai ir vyraujančios lyčių normos gali trukdyti užtikrinti teisingumą nuo smurto kenčiančioms ir nuo jo nukentėjusioms moterims; </w:t>
            </w:r>
            <w:r>
              <w:rPr>
                <w:b/>
                <w:i/>
              </w:rPr>
              <w:t>kadangi islamizmas kelia egzistencinę grėsmę moterų teisėms visame pasaulyje;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kadangi </w:t>
            </w:r>
            <w:r>
              <w:rPr>
                <w:b/>
                <w:i/>
              </w:rPr>
              <w:t>susiformavę teisiniai</w:t>
            </w:r>
            <w:r>
              <w:t xml:space="preserve"> stereotipai ir vyraujančios lyčių normos </w:t>
            </w:r>
            <w:r>
              <w:rPr>
                <w:b/>
                <w:i/>
              </w:rPr>
              <w:t>gali trukdyti užtikrinti teisingumą</w:t>
            </w:r>
            <w:r>
              <w:t xml:space="preserve"> nuo smurto kenčiančioms ir nuo jo nukentėjusioms moterims;</w:t>
            </w:r>
          </w:p>
        </w:tc>
        <w:tc>
          <w:tcPr>
            <w:tcW w:w="4876" w:type="dxa"/>
            <w:tcBorders>
              <w:top w:val="nil"/>
              <w:left w:val="nil"/>
              <w:bottom w:val="nil"/>
              <w:right w:val="nil"/>
            </w:tcBorders>
          </w:tcPr>
          <w:p>
            <w:pPr>
              <w:pStyle w:val="Normal6a"/>
            </w:pPr>
            <w:r>
              <w:t>H.</w:t>
            </w:r>
            <w:r>
              <w:tab/>
            </w:r>
            <w:r>
              <w:t xml:space="preserve">kadangi </w:t>
            </w:r>
            <w:r>
              <w:rPr>
                <w:b/>
                <w:i/>
              </w:rPr>
              <w:t>besiformuojantys teisminiai</w:t>
            </w:r>
            <w:r>
              <w:t xml:space="preserve"> stereotipai ir vyraujančios lyčių normos </w:t>
            </w:r>
            <w:r>
              <w:rPr>
                <w:b/>
                <w:i/>
              </w:rPr>
              <w:t>kartu su informacijos trūkumu yra kliūtis</w:t>
            </w:r>
            <w:r>
              <w:t xml:space="preserve"> nuo smurto kenčiančioms ir nuo jo nukentėjusioms moterims </w:t>
            </w:r>
            <w:r>
              <w:rPr>
                <w:b/>
                <w:i/>
              </w:rPr>
              <w:t>kreiptis į teismą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kadangi </w:t>
            </w:r>
            <w:r>
              <w:rPr>
                <w:b/>
                <w:i/>
              </w:rPr>
              <w:t>susiformavę teisiniai stereotipai ir vyraujančios lyčių normos</w:t>
            </w:r>
            <w:r>
              <w:t xml:space="preserve"> gali trukdyti </w:t>
            </w:r>
            <w:r>
              <w:rPr>
                <w:b/>
                <w:i/>
              </w:rPr>
              <w:t>užtikrinti teisingumą</w:t>
            </w:r>
            <w:r>
              <w:t xml:space="preserve"> nuo smurto kenčiančioms ir nuo jo nukentėjusioms moterims;</w:t>
            </w:r>
          </w:p>
        </w:tc>
        <w:tc>
          <w:tcPr>
            <w:tcW w:w="4876" w:type="dxa"/>
            <w:tcBorders>
              <w:top w:val="nil"/>
              <w:left w:val="nil"/>
              <w:bottom w:val="nil"/>
              <w:right w:val="nil"/>
            </w:tcBorders>
          </w:tcPr>
          <w:p>
            <w:pPr>
              <w:pStyle w:val="Normal6a"/>
            </w:pPr>
            <w:r>
              <w:t>H.</w:t>
            </w:r>
            <w:r>
              <w:tab/>
            </w:r>
            <w:r>
              <w:t xml:space="preserve">kadangi </w:t>
            </w:r>
            <w:r>
              <w:rPr>
                <w:b/>
                <w:i/>
              </w:rPr>
              <w:t>šališkumas ir išankstinės nuostatos teismų sistemose</w:t>
            </w:r>
            <w:r>
              <w:t xml:space="preserve"> gali trukdyti nuo smurto kenčiančioms ir nuo jo nukentėjusioms moterims </w:t>
            </w:r>
            <w:r>
              <w:rPr>
                <w:b/>
                <w:i/>
              </w:rPr>
              <w:t>faktiškai naudotis teise kreiptis į teismą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kadangi teismų sistemoje įtvirtintos patriarchalinės struktūros ir toliau didina lyčių nelygybę, nes įtvirtina šališką požiūrį, diskriminacinę praktiką ir nevienodą galios dinamiką;</w:t>
            </w:r>
            <w:r>
              <w:t xml:space="preserve"> </w:t>
            </w:r>
            <w:r>
              <w:rPr>
                <w:b/>
                <w:i/>
              </w:rPr>
              <w:t>kadangi šios sisteminės kliūtys mažina moterų pasitikėjimą teisingumo siekimu, riboja teisingą atstovavimą joms ir prisideda prie nuolatinio neteisingumo ir marginalizacijos teisiniuose procesuose;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kadangi judėjimas „Me Too“, kuris sutelkė moteris ir mergaites visuose žemynuose, visapusiškai atskleidė ir pasmerkė šališkumą lyčių atžvilgiu ir stereotipus teisingumo sistemoje, o tai rodo, kad, nepaisant skirtingų socialinių, ekonominių ir teisinių aplinkybių, iššūkiai, su kuriais susiduria moterys ir mergaitės teisingumo sistemose, yra labai panašūs, todėl reikia imtis suderintų veiksmų;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kadangi vis dar esama socialinių normų, kuriomis įteisinamas smurtas dėl lyties prieš moteris ir mergaites, mažinamos galimybės naudotis sveikatos priežiūros paslaugomis, įskaitant lytinės ir reprodukcinės sveikatos paslaugas, o neapmokama priežiūra ir namų ruošos darbai priskiriami tik moterims, taip ribojamos jų lyderystės galimybės;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kadangi apskritai užtikrinus moterų teises visame pasaulyje pasiekiamas konkurencingumas, nes skatinamas integracinis augimas, mažinama nelygybė ir užtikrinamas visapusiškas moterų įgūdžių ir potencialo išnaudojimas visuose visuomenės sektoriuose;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Margarita de la Pisa Carrión, Mathilde Androuët,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kadangi visuose teismo procesuose teisėjai ir teismai turi veikti remdamiesi tik nustatytais faktais ir teise, laikydamiesi nešališkumo, nekaltumo prezumpcijos ir lygybės prieš įstatymą principų;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kadangi pažeidžiamoje padėtyje esančios moterys ir mergaitės, įskaitant moteris su negalia, kaimo ar atokiose vietovėse gyvenančias moteris ir vyresnio amžiaus moteris, dažnai susiduria su papildomomis kliūtimis siekdamos kreiptis į teismą ir gauti teisinę paramą;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kadangi translytiškumas kartu su lyčių ideologija ir lyties keitimu taip pat turi sunkių ir nuolatinių pasekmių moterų, ypač mergaičių, sveikatai;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kadangi ginkluoti konfliktai, priverstinis gyventojų perkėlimas, klimato kaitos padariniai ir ekstremaliosios humanitarinės situacijos didina esamą nelygybę ir silpnina apsaugos sistemas, todėl moterims ir mergaitėms kyla didesnė smurto dėl lyties, įskaitant priverstines santuokas, seksualinį smurtą tranzito metu, prekybą žmonėmis, smurtą dėl lyties priėmimo ar prieglobsčio centruose ir seksualinį smurtą bei kankinimus kaip karo ginklą, rizika;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kadangi JT Generalinė Asamblėja įspėjo dėl aktyvaus pasipriešinimo pažangai lyčių lygybės srityje ir didėjančios tarpvalstybinės priešiškos reakcijos į moterų teises;</w:t>
            </w:r>
            <w:r>
              <w:t xml:space="preserve"> </w:t>
            </w:r>
            <w:r>
              <w:rPr>
                <w:b/>
                <w:i/>
              </w:rPr>
              <w:t>kadangi esama akivaizdžios būtinybės dar kartą patvirtinti esminę moterų ir mergaičių lygybę ir žmogaus teises</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https://documents.un.org/doc/undoc/gen/g24/073/47/pdf/g2407347.pdf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kadangi skaitmeninimas ir dirbtinis intelektas vis labiau formuoja teisę kreiptis į teismą, todėl labai svarbu spręsti algoritminės diskriminacijos, skaitmeninės atskirties ir žalos internete problemas, kurios yra teisingumo sistemų, kuriose atsižvelgiama į lyčių aspektą, dalis;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kadangi smurtas dėl lyties ir kliūtys moterims kreiptis į teismą gali turėti įtakos jų visapusiškam dalyvavimui viešajame gyvenime;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Hc.</w:t>
            </w:r>
            <w:r>
              <w:tab/>
            </w:r>
            <w:r>
              <w:rPr>
                <w:b/>
                <w:i/>
              </w:rPr>
              <w:t>kadangi konfliktinis seksualinis smurtas tebėra vienas iš labiausiai paplitusių žmogaus teisių pažeidimų, kuriuo naudojamasi siekiant terorizuoti civilius gyventojus, slopinti pasipriešinimą ir sunaikinti bendruomenes, todėl tai yra karo nusikaltimas, nusikaltimas žmoniškumui arba veiksmai, kuriais prisidedama prie genocido pagal tarptautinę teisę;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Hc.</w:t>
            </w:r>
            <w:r>
              <w:tab/>
            </w:r>
            <w:r>
              <w:rPr>
                <w:b/>
                <w:i/>
              </w:rPr>
              <w:t>kadangi kompetentingų institucijų, bendraujančių su smurto dėl lyties aukomis, mokymo trūkumas ar nepakankamas mokymas lemia antrinę viktimizaciją, sumenkinimą ar net bylų atmetimą;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d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Hd.</w:t>
            </w:r>
            <w:r>
              <w:tab/>
            </w:r>
            <w:r>
              <w:rPr>
                <w:b/>
                <w:i/>
              </w:rPr>
              <w:t>kadangi lyčių aspekto įtraukimas į teismo sprendimų priėmimo procesą yra būtina sąlyga siekiant užtikrinti vienodas moterų ir mergaičių galimybes kreiptis į teismą;</w:t>
            </w:r>
            <w:r>
              <w:t xml:space="preserve"> </w:t>
            </w:r>
            <w:r>
              <w:rPr>
                <w:b/>
                <w:i/>
              </w:rPr>
              <w:t>kadangi tai reiškia, kad faktai turi būti vertinami atidžiai aiškinant teisę, be jokio šališkumo lyčių atžvilgiu ir žalingų lyčių stereotipų;</w:t>
            </w:r>
            <w:r>
              <w:t xml:space="preserve"> </w:t>
            </w:r>
            <w:r>
              <w:rPr>
                <w:b/>
                <w:i/>
              </w:rPr>
              <w:t>kadangi tai taikoma tiek pačiam sprendimui, tiek jo priėmimo procesui;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e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He.</w:t>
            </w:r>
            <w:r>
              <w:tab/>
            </w:r>
            <w:r>
              <w:rPr>
                <w:b/>
                <w:i/>
              </w:rPr>
              <w:t>kadangi nustatyta, kad daugeliu atvejų teismų specializacijos priemonės, susijusios su smurtu dėl lyties, yra veiksmingos, nes jomis užtikrinama ekspertinių žinių koncentracija, suteikiama didesnė galimybė, kad teisminės institucijos bus atžvalgios lyčiai, kad bus įdiegtos veiksmingesnės bylų valdymo sistemos ir kad teismo salės aplinka bus palankesnė nukentėjusiesiems</w:t>
            </w:r>
            <w:r>
              <w:rPr>
                <w:b/>
                <w:i/>
                <w:vertAlign w:val="superscript"/>
              </w:rPr>
              <w:t>1b</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https://www.unwomen.org/sites/default/files/Headquarters/Attachments/Sections/Library/Publications/2012/7/HandbookNationalActionPlansOnVAW-en%20pdf.pdf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f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Hf.</w:t>
            </w:r>
            <w:r>
              <w:tab/>
            </w:r>
            <w:r>
              <w:rPr>
                <w:b/>
                <w:i/>
              </w:rPr>
              <w:t>kadangi galimybė naudotis lytinės ir reprodukcinės sveikatos bei teisių srities paslaugomis, įskaitant saugų ir teisėtą abortą, yra pagrindinės žmogaus teisės, kurių turi būti laikomasi visame pasaulyje ir ES;</w:t>
            </w:r>
            <w:r>
              <w:t xml:space="preserve"> </w:t>
            </w:r>
            <w:r>
              <w:rPr>
                <w:b/>
                <w:i/>
              </w:rPr>
              <w:t>kadangi milijonams moterų visame pasaulyje trūksta galimybių naudotis lytinės ir reprodukcinės sveikatos bei teisių srities paslaugomis, todėl moterims ir mergaitėms kyla fizinės žalos ir nederamo ekonominio ir psichinio streso pavojus;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g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Hg.</w:t>
            </w:r>
            <w:r>
              <w:tab/>
            </w:r>
            <w:r>
              <w:rPr>
                <w:b/>
                <w:i/>
              </w:rPr>
              <w:t>kadangi grasinimų pilietinės visuomenės organizacijoms ir žmogaus teisių gynėjams ir išpuolių prieš juos, ypač prieš tuos, kurie propaguoja lytinę ir reprodukcinę sveikatą bei teises ir sudaro palankesnes sąlygas naudotis šios srities paslaugomis, dažnėjimo mastas kelia nerimą;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h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Hh.</w:t>
            </w:r>
            <w:r>
              <w:tab/>
            </w:r>
            <w:r>
              <w:rPr>
                <w:b/>
                <w:i/>
              </w:rPr>
              <w:t>kadangi lyčių lygybė, demokratija, pagrindinės teisės ir teisinės valstybės principas yra neatsiejamai susiję ir vienas negali tinkamai veikti be kito;</w:t>
            </w:r>
            <w:r>
              <w:t xml:space="preserve"> </w:t>
            </w:r>
            <w:r>
              <w:rPr>
                <w:b/>
                <w:i/>
              </w:rPr>
              <w:t>kadangi dėl precedento neturinčio prieš lytis nukreiptų ir nedemokratinių judėjimų augimo ES ir visame pasaulyje stiprėja priešiška reakcija į moterų teises ir lyčių lygybę ir didėja šios srities regresas;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i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Hi.</w:t>
            </w:r>
            <w:r>
              <w:tab/>
            </w:r>
            <w:r>
              <w:rPr>
                <w:b/>
                <w:i/>
              </w:rPr>
              <w:t>kadangi tai, kad JAV neseniai sumažino paramą vystymuisi ir ją apribojo, daro neproporcingą poveikį moterims ir mergaitėms, jų gyvenimui ir teisėms visame pasaulyje;</w:t>
            </w:r>
            <w:r>
              <w:t xml:space="preserve"> </w:t>
            </w:r>
            <w:r>
              <w:rPr>
                <w:b/>
                <w:i/>
              </w:rPr>
              <w:t>kadangi dėl to didėja pažeidžiamumas dėl lyties ir daromas pražūtingas poveikis pasaulio bendruomenei;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j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Hj.</w:t>
            </w:r>
            <w:r>
              <w:tab/>
            </w:r>
            <w:r>
              <w:rPr>
                <w:b/>
                <w:i/>
              </w:rPr>
              <w:t>kadangi plintantis smurtas internete, neapykantos kalba ir neapykantos nusikaltimai, su kuriais vis dažniau susiduria moterys ir mergaitės, turi konkrečių ir skaudžių padarinių jų kasdieniam gyvenimui, taip pat dalyvavimui viešajame gyvenime, taigi, ir vienodam atstovavimui;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k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Hk.</w:t>
            </w:r>
            <w:r>
              <w:tab/>
            </w:r>
            <w:r>
              <w:rPr>
                <w:b/>
                <w:i/>
              </w:rPr>
              <w:t>kadangi moksliniai tyrimai rodo, kad moterims visame pasaulyje nepakankamai atstovaujama visais ekonominių ir politinių sprendimų priėmimo lygmenimis ir kad lyčių lygybės užtikrinimas politiniame gyvenime yra tolima perspektyva;</w:t>
            </w:r>
            <w:r>
              <w:t xml:space="preserve"> </w:t>
            </w:r>
            <w:r>
              <w:rPr>
                <w:b/>
                <w:i/>
              </w:rPr>
              <w:t>kadangi 2024 m. Moterų diskriminacijos panaikinimo komitetas (CEDAW) paskelbė bendrąją rekomendaciją Nr. 40 dėl vienodo ir įtraukaus atstovavimo moterims sprendimų priėmimo sistemose, kuris apibrėžiamas kaip 50:50 visų moterų ir vyrų paritetas, kalbant apie lygias galimybes dalyvauti sprendimų priėmimo sistemose ir vienodus įgaliojimus jose;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l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Hl.</w:t>
            </w:r>
            <w:r>
              <w:tab/>
            </w:r>
            <w:r>
              <w:rPr>
                <w:b/>
                <w:i/>
              </w:rPr>
              <w:t>kadangi Moterų, taikos ir saugumo darbotvarkė yra labai svarbi sprendžiant šiuolaikinius pasaulinius taikos ir saugumo iššūkius;</w:t>
            </w:r>
            <w:r>
              <w:t xml:space="preserve"> </w:t>
            </w:r>
            <w:r>
              <w:rPr>
                <w:b/>
                <w:i/>
              </w:rPr>
              <w:t>kadangi ginkluoti konfliktai, taip pat nauji, kylantys ir vis sudėtingesni saugumo iššūkiai neproporcingai veikia moteris ir mergaites ir dėl to apskritai yra pablogėjusi moterų padėtis, o tai turi neigiamų padarinių visapusiškam moterų ir mergaičių naudojimuisi žmogaus teisėmis visame pasaulyje;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dar kartą patvirtinti, jog ES yra ryžtingai įsipareigojusi užtikrinti lyčių lygybę ir tai, kad moterų teisės būtų visapusiškai įgyvendinamos visais ES išorės veiksmų aspektais, laikantis deramai finansuojamo, įtraukaus, sąveikinio ir transformatyvaus požiūrio į lytį;</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dar kartą patvirtinti, jog ES yra ryžtingai įsipareigojusi užtikrinti lyčių lygybę ir tai, kad moterų teisės būtų visapusiškai įgyvendinamos </w:t>
            </w:r>
            <w:r>
              <w:rPr>
                <w:b/>
                <w:i/>
              </w:rPr>
              <w:t>visais</w:t>
            </w:r>
            <w:r>
              <w:t xml:space="preserve"> ES išorės </w:t>
            </w:r>
            <w:r>
              <w:rPr>
                <w:b/>
                <w:i/>
              </w:rPr>
              <w:t>veiksmų aspektais</w:t>
            </w:r>
            <w:r>
              <w:t>, laikantis deramai finansuojamo, įtraukaus, sąveikinio ir transformatyvaus požiūrio į lytį;</w:t>
            </w:r>
          </w:p>
        </w:tc>
        <w:tc>
          <w:tcPr>
            <w:tcW w:w="4876" w:type="dxa"/>
            <w:tcBorders>
              <w:top w:val="nil"/>
              <w:left w:val="nil"/>
              <w:bottom w:val="nil"/>
              <w:right w:val="nil"/>
            </w:tcBorders>
          </w:tcPr>
          <w:p>
            <w:pPr>
              <w:pStyle w:val="Normal6a"/>
            </w:pPr>
            <w:r>
              <w:t>a)</w:t>
            </w:r>
            <w:r>
              <w:tab/>
            </w:r>
            <w:r>
              <w:t xml:space="preserve">dar kartą patvirtinti, jog ES yra ryžtingai įsipareigojusi užtikrinti lyčių lygybę ir tai, kad moterų </w:t>
            </w:r>
            <w:r>
              <w:rPr>
                <w:b/>
                <w:i/>
              </w:rPr>
              <w:t>ir mergaičių</w:t>
            </w:r>
            <w:r>
              <w:t xml:space="preserve"> teisės būtų visapusiškai </w:t>
            </w:r>
            <w:r>
              <w:rPr>
                <w:b/>
                <w:i/>
              </w:rPr>
              <w:t>ir visais aspektais</w:t>
            </w:r>
            <w:r>
              <w:t xml:space="preserve"> įgyvendinamos ES išorės </w:t>
            </w:r>
            <w:r>
              <w:rPr>
                <w:b/>
                <w:i/>
              </w:rPr>
              <w:t>veiksmuose, įskaitant vystymąsi, prekybą ir saugumo politiką</w:t>
            </w:r>
            <w:r>
              <w:t>, laikantis deramai finansuojamo, įtraukaus, sąveikinio ir transformatyvaus požiūrio į lytį;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dar kartą patvirtinti, jog ES yra ryžtingai įsipareigojusi užtikrinti lyčių lygybę ir tai, kad moterų </w:t>
            </w:r>
            <w:r>
              <w:rPr>
                <w:b/>
                <w:i/>
              </w:rPr>
              <w:t>teisės būtų visapusiškai įgyvendinamos</w:t>
            </w:r>
            <w:r>
              <w:t xml:space="preserve"> visais ES išorės veiksmų aspektais, laikantis </w:t>
            </w:r>
            <w:r>
              <w:rPr>
                <w:b/>
                <w:i/>
              </w:rPr>
              <w:t>deramai finansuojamo, įtraukaus, sąveikinio ir transformatyvaus</w:t>
            </w:r>
            <w:r>
              <w:t xml:space="preserve"> požiūrio į </w:t>
            </w:r>
            <w:r>
              <w:rPr>
                <w:b/>
                <w:i/>
              </w:rPr>
              <w:t>lytį</w:t>
            </w:r>
            <w:r>
              <w:t>;</w:t>
            </w:r>
          </w:p>
        </w:tc>
        <w:tc>
          <w:tcPr>
            <w:tcW w:w="4876" w:type="dxa"/>
            <w:tcBorders>
              <w:top w:val="nil"/>
              <w:left w:val="nil"/>
              <w:bottom w:val="nil"/>
              <w:right w:val="nil"/>
            </w:tcBorders>
          </w:tcPr>
          <w:p>
            <w:pPr>
              <w:pStyle w:val="Normal6a"/>
            </w:pPr>
            <w:r>
              <w:t>a)</w:t>
            </w:r>
            <w:r>
              <w:tab/>
            </w:r>
            <w:r>
              <w:t xml:space="preserve">dar kartą patvirtinti, jog ES yra ryžtingai įsipareigojusi užtikrinti lyčių lygybę ir tai, kad </w:t>
            </w:r>
            <w:r>
              <w:rPr>
                <w:b/>
                <w:i/>
              </w:rPr>
              <w:t>į</w:t>
            </w:r>
            <w:r>
              <w:t xml:space="preserve"> moterų </w:t>
            </w:r>
            <w:r>
              <w:rPr>
                <w:b/>
                <w:i/>
              </w:rPr>
              <w:t>teises būtų atsižvelgiama</w:t>
            </w:r>
            <w:r>
              <w:t xml:space="preserve"> visais ES išorės veiksmų aspektais, laikantis </w:t>
            </w:r>
            <w:r>
              <w:rPr>
                <w:b/>
                <w:i/>
              </w:rPr>
              <w:t>pagarbaus</w:t>
            </w:r>
            <w:r>
              <w:t xml:space="preserve"> požiūrio į </w:t>
            </w:r>
            <w:r>
              <w:rPr>
                <w:b/>
                <w:i/>
              </w:rPr>
              <w:t>lytis ir lyčių skirtumus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dar kartą patvirtinti, jog ES yra ryžtingai įsipareigojusi užtikrinti lyčių lygybę ir tai, kad moterų teisės būtų visapusiškai įgyvendinamos </w:t>
            </w:r>
            <w:r>
              <w:rPr>
                <w:b/>
                <w:i/>
              </w:rPr>
              <w:t>visais</w:t>
            </w:r>
            <w:r>
              <w:t xml:space="preserve"> ES išorės </w:t>
            </w:r>
            <w:r>
              <w:rPr>
                <w:b/>
                <w:i/>
              </w:rPr>
              <w:t>veiksmų aspektais</w:t>
            </w:r>
            <w:r>
              <w:t>, laikantis deramai finansuojamo, įtraukaus</w:t>
            </w:r>
            <w:r>
              <w:rPr>
                <w:b/>
                <w:i/>
              </w:rPr>
              <w:t>,</w:t>
            </w:r>
            <w:r>
              <w:t xml:space="preserve"> sąveikinio </w:t>
            </w:r>
            <w:r>
              <w:rPr>
                <w:b/>
                <w:i/>
              </w:rPr>
              <w:t>ir transformatyvaus</w:t>
            </w:r>
            <w:r>
              <w:t xml:space="preserve"> požiūrio </w:t>
            </w:r>
            <w:r>
              <w:rPr>
                <w:b/>
                <w:i/>
              </w:rPr>
              <w:t>į lytį</w:t>
            </w:r>
            <w:r>
              <w:t>;</w:t>
            </w:r>
          </w:p>
        </w:tc>
        <w:tc>
          <w:tcPr>
            <w:tcW w:w="4876" w:type="dxa"/>
            <w:tcBorders>
              <w:top w:val="nil"/>
              <w:left w:val="nil"/>
              <w:bottom w:val="nil"/>
              <w:right w:val="nil"/>
            </w:tcBorders>
          </w:tcPr>
          <w:p>
            <w:pPr>
              <w:pStyle w:val="Normal6a"/>
            </w:pPr>
            <w:r>
              <w:t>a)</w:t>
            </w:r>
            <w:r>
              <w:tab/>
            </w:r>
            <w:r>
              <w:t xml:space="preserve">dar kartą patvirtinti, jog ES yra ryžtingai įsipareigojusi užtikrinti lyčių lygybę ir tai, kad moterų teisės būtų visapusiškai </w:t>
            </w:r>
            <w:r>
              <w:rPr>
                <w:b/>
                <w:i/>
              </w:rPr>
              <w:t>ir visais aspektais</w:t>
            </w:r>
            <w:r>
              <w:t xml:space="preserve"> įgyvendinamos ES išorės </w:t>
            </w:r>
            <w:r>
              <w:rPr>
                <w:b/>
                <w:i/>
              </w:rPr>
              <w:t>veiksmuose</w:t>
            </w:r>
            <w:r>
              <w:t xml:space="preserve">, laikantis deramai finansuojamo, įtraukaus </w:t>
            </w:r>
            <w:r>
              <w:rPr>
                <w:b/>
                <w:i/>
              </w:rPr>
              <w:t>ir</w:t>
            </w:r>
            <w:r>
              <w:t xml:space="preserve"> sąveikinio požiūrio</w:t>
            </w:r>
            <w:r>
              <w:rPr>
                <w:b/>
                <w:i/>
              </w:rPr>
              <w:t>, taip siekiant iš tiesų pasiekti lyčių lygybę</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dar kartą patvirtinti, jog ES yra </w:t>
            </w:r>
            <w:r>
              <w:rPr>
                <w:b/>
                <w:i/>
              </w:rPr>
              <w:t>ryžtingai</w:t>
            </w:r>
            <w:r>
              <w:t xml:space="preserve"> įsipareigojusi užtikrinti lyčių lygybę ir </w:t>
            </w:r>
            <w:r>
              <w:rPr>
                <w:b/>
                <w:i/>
              </w:rPr>
              <w:t>tai, kad</w:t>
            </w:r>
            <w:r>
              <w:t xml:space="preserve"> moterų </w:t>
            </w:r>
            <w:r>
              <w:rPr>
                <w:b/>
                <w:i/>
              </w:rPr>
              <w:t>teisės būtų visapusiškai įgyvendinamos</w:t>
            </w:r>
            <w:r>
              <w:t xml:space="preserve"> visais ES išorės </w:t>
            </w:r>
            <w:r>
              <w:rPr>
                <w:b/>
                <w:i/>
              </w:rPr>
              <w:t>veiksmų aspektais</w:t>
            </w:r>
            <w:r>
              <w:t>, laikantis deramai finansuojamo, įtraukaus, sąveikinio ir transformatyvaus požiūrio į lytį;</w:t>
            </w:r>
          </w:p>
        </w:tc>
        <w:tc>
          <w:tcPr>
            <w:tcW w:w="4876" w:type="dxa"/>
            <w:tcBorders>
              <w:top w:val="nil"/>
              <w:left w:val="nil"/>
              <w:bottom w:val="nil"/>
              <w:right w:val="nil"/>
            </w:tcBorders>
          </w:tcPr>
          <w:p>
            <w:pPr>
              <w:pStyle w:val="Normal6a"/>
            </w:pPr>
            <w:r>
              <w:t>a)</w:t>
            </w:r>
            <w:r>
              <w:tab/>
            </w:r>
            <w:r>
              <w:t xml:space="preserve">dar kartą patvirtinti, jog ES yra </w:t>
            </w:r>
            <w:r>
              <w:rPr>
                <w:b/>
                <w:i/>
              </w:rPr>
              <w:t>tvirtai</w:t>
            </w:r>
            <w:r>
              <w:t xml:space="preserve"> įsipareigojusi užtikrinti lyčių lygybę ir </w:t>
            </w:r>
            <w:r>
              <w:rPr>
                <w:b/>
                <w:i/>
              </w:rPr>
              <w:t>visapusišką</w:t>
            </w:r>
            <w:r>
              <w:t xml:space="preserve"> moterų </w:t>
            </w:r>
            <w:r>
              <w:rPr>
                <w:b/>
                <w:i/>
              </w:rPr>
              <w:t>teisių įgyvendinimą</w:t>
            </w:r>
            <w:r>
              <w:t xml:space="preserve"> visais </w:t>
            </w:r>
            <w:r>
              <w:rPr>
                <w:b/>
                <w:i/>
              </w:rPr>
              <w:t>aspektais</w:t>
            </w:r>
            <w:r>
              <w:t xml:space="preserve"> ES išorės </w:t>
            </w:r>
            <w:r>
              <w:rPr>
                <w:b/>
                <w:i/>
              </w:rPr>
              <w:t>veiksmuose</w:t>
            </w:r>
            <w:r>
              <w:t>, laikantis deramai finansuojamo, įtraukaus, sąveikinio ir transformatyvaus požiūrio į lytį;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dar kartą patvirtinti, jog ES yra ryžtingai įsipareigojusi užtikrinti lyčių lygybę ir tai, kad moterų teisės būtų visapusiškai įgyvendinamos </w:t>
            </w:r>
            <w:r>
              <w:rPr>
                <w:b/>
                <w:i/>
              </w:rPr>
              <w:t>visais</w:t>
            </w:r>
            <w:r>
              <w:t xml:space="preserve"> ES išorės </w:t>
            </w:r>
            <w:r>
              <w:rPr>
                <w:b/>
                <w:i/>
              </w:rPr>
              <w:t>veiksmų aspektais</w:t>
            </w:r>
            <w:r>
              <w:t>, laikantis deramai finansuojamo</w:t>
            </w:r>
            <w:r>
              <w:rPr>
                <w:b/>
                <w:i/>
              </w:rPr>
              <w:t>,</w:t>
            </w:r>
            <w:r>
              <w:t xml:space="preserve"> įtraukaus</w:t>
            </w:r>
            <w:r>
              <w:rPr>
                <w:b/>
                <w:i/>
              </w:rPr>
              <w:t>, sąveikinio ir transformatyvaus</w:t>
            </w:r>
            <w:r>
              <w:t xml:space="preserve"> požiūrio </w:t>
            </w:r>
            <w:r>
              <w:rPr>
                <w:b/>
                <w:i/>
              </w:rPr>
              <w:t>į lytį</w:t>
            </w:r>
            <w:r>
              <w:t>;</w:t>
            </w:r>
          </w:p>
        </w:tc>
        <w:tc>
          <w:tcPr>
            <w:tcW w:w="4876" w:type="dxa"/>
            <w:tcBorders>
              <w:top w:val="nil"/>
              <w:left w:val="nil"/>
              <w:bottom w:val="nil"/>
              <w:right w:val="nil"/>
            </w:tcBorders>
          </w:tcPr>
          <w:p>
            <w:pPr>
              <w:pStyle w:val="Normal6a"/>
            </w:pPr>
            <w:r>
              <w:t>a)</w:t>
            </w:r>
            <w:r>
              <w:tab/>
            </w:r>
            <w:r>
              <w:t xml:space="preserve">dar kartą patvirtinti, jog ES yra ryžtingai įsipareigojusi užtikrinti lyčių lygybę ir tai, kad moterų teisės būtų visapusiškai </w:t>
            </w:r>
            <w:r>
              <w:rPr>
                <w:b/>
                <w:i/>
              </w:rPr>
              <w:t>ir visais aspektais</w:t>
            </w:r>
            <w:r>
              <w:t xml:space="preserve"> įgyvendinamos ES išorės </w:t>
            </w:r>
            <w:r>
              <w:rPr>
                <w:b/>
                <w:i/>
              </w:rPr>
              <w:t>veiksmuose</w:t>
            </w:r>
            <w:r>
              <w:t xml:space="preserve">, laikantis deramai finansuojamo </w:t>
            </w:r>
            <w:r>
              <w:rPr>
                <w:b/>
                <w:i/>
              </w:rPr>
              <w:t>ir</w:t>
            </w:r>
            <w:r>
              <w:t xml:space="preserve"> įtraukaus požiūrio</w:t>
            </w:r>
            <w:r>
              <w:rPr>
                <w:b/>
                <w:i/>
              </w:rPr>
              <w:t>, grindžiamo nediskriminavimo principu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dar kartą patvirtinti, jog ES yra ryžtingai įsipareigojusi užtikrinti lyčių lygybę </w:t>
            </w:r>
            <w:r>
              <w:rPr>
                <w:b/>
                <w:i/>
              </w:rPr>
              <w:t>ir tai</w:t>
            </w:r>
            <w:r>
              <w:t xml:space="preserve">, kad moterų teisės būtų </w:t>
            </w:r>
            <w:r>
              <w:rPr>
                <w:b/>
                <w:i/>
              </w:rPr>
              <w:t>visapusiškai įgyvendinamos visais</w:t>
            </w:r>
            <w:r>
              <w:t xml:space="preserve"> ES išorės </w:t>
            </w:r>
            <w:r>
              <w:rPr>
                <w:b/>
                <w:i/>
              </w:rPr>
              <w:t>veiksmų aspektais, laikantis deramai finansuojamo, įtraukaus, sąveikinio ir transformatyvaus požiūrio į lytį</w:t>
            </w:r>
            <w:r>
              <w:t>;</w:t>
            </w:r>
          </w:p>
        </w:tc>
        <w:tc>
          <w:tcPr>
            <w:tcW w:w="4876" w:type="dxa"/>
            <w:tcBorders>
              <w:top w:val="nil"/>
              <w:left w:val="nil"/>
              <w:bottom w:val="nil"/>
              <w:right w:val="nil"/>
            </w:tcBorders>
          </w:tcPr>
          <w:p>
            <w:pPr>
              <w:pStyle w:val="Normal6a"/>
            </w:pPr>
            <w:r>
              <w:t>a)</w:t>
            </w:r>
            <w:r>
              <w:tab/>
            </w:r>
            <w:r>
              <w:t>dar kartą patvirtinti, jog ES yra ryžtingai įsipareigojusi užtikrinti lyčių lygybę</w:t>
            </w:r>
            <w:r>
              <w:rPr>
                <w:b/>
                <w:i/>
              </w:rPr>
              <w:t>, ir užtikrinti</w:t>
            </w:r>
            <w:r>
              <w:t xml:space="preserve">, kad moterų teisės būtų </w:t>
            </w:r>
            <w:r>
              <w:rPr>
                <w:b/>
                <w:i/>
              </w:rPr>
              <w:t>gerbiamos vykdant visus</w:t>
            </w:r>
            <w:r>
              <w:t xml:space="preserve"> ES išorės </w:t>
            </w:r>
            <w:r>
              <w:rPr>
                <w:b/>
                <w:i/>
              </w:rPr>
              <w:t>veiksmus</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aa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dar kartą patvirtinti ES įsipareigojimą kovoti su nebaudžiamumu už smurtą dėl lyties, įskaitant seksualinį smurtą, ir jį panaikinti ir pabrėžia, kad svarbu remiantis sutikimo nebuvimu kriminalizuoti išžaginimą, laikantis esamo teisinio pagrindo pagal SESV 83 straipsnio 1 dalį;</w:t>
            </w:r>
            <w:r>
              <w:t xml:space="preserve"> </w:t>
            </w:r>
            <w:r>
              <w:rPr>
                <w:b/>
                <w:i/>
              </w:rPr>
              <w:t>toliau įsipareigoti aktyviai remti visas pastangas užtikrinti nusikaltėlių atsakomybę ir išžaginimą, kaip karo ginklą, patyrusių asmenų teisę kreiptis į teismą, pripažįstant, kad pagal JT ST rezoliuciją 1820 (2008) išžaginimas ir kitų formų seksualinis smurtas gali būti laikomi karo nusikaltimais, nusikaltimais žmoniškumui arba veiksmais, kuriais prisidedama prie genocido;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aa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reikalauti, kad lytinė ir reprodukcinė sveikata bei teisės būtų pagrindinės teisės;</w:t>
            </w:r>
            <w:r>
              <w:t xml:space="preserve"> </w:t>
            </w:r>
            <w:r>
              <w:rPr>
                <w:b/>
                <w:i/>
              </w:rPr>
              <w:t>reikalauti, kad visi asmenys ES ir už jos ribų turėtų saugią ir nemokamą prieigą prie abortų, kontracepcijos priemonių, gimdyvių priežiūros ir lytinio švietimo;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a b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pabrėžti, kad Romos statute svarbu pripažinti lyčių apartheidą nusikaltimu žmoniškumui, taip siekiant užtikrinti moterų teisę kreiptis į teismą ir patraukti kaltininkus atsakomybėn;</w:t>
            </w:r>
            <w:r>
              <w:t xml:space="preserve"> </w:t>
            </w:r>
            <w:r>
              <w:rPr>
                <w:b/>
                <w:i/>
              </w:rPr>
              <w:t>remti JT darbo grupės moterų ir mergaičių diskriminacijos klausimais pasiūlytą lyčių apartheido apibrėžtį ir pabrėžti, kad veiksmai, įvykdyti esant institucionalizuotai sisteminės diskriminacijos, priespaudos ir vienos grupės dominavimo kitų grupių atžvilgiu santvarkai, remiantis lytimi atlikti siekiant išlaikyti tokią santvarką;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a b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imtis vadovaujamojo vaidmens pasaulinėje kovoje su priešiška reakcija į lyčių lygybę ir griežtai pasmerkti prieš lyčių lygybę ir teises nukreiptų judėjimų, kurie skleidžia melą, kenkia demokratijai ir yra nukreipti prieš moterų ir LGBTIQ+ asmenų teises, išpuolius;</w:t>
            </w:r>
            <w:r>
              <w:t xml:space="preserve"> </w:t>
            </w:r>
            <w:r>
              <w:rPr>
                <w:b/>
                <w:i/>
              </w:rPr>
              <w:t>reikalauti, kad visos ES institucijos ir vyriausybės palaikytų aktyvistus, kuriuos šie judėjimai bando nutildyti;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a c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ragina ES įsipareigoti laikytis nuoseklaus feministinės užsienio politikos požiūrio, kuriuo laikomasi teisių, išteklių ir atstovavimo moterims ir mergaitėms principų, pagal kuriuos lyčių lygybė, žmogaus teisės ir socialinis teisingumas yra visų išorės veiksmų pagrindas;</w:t>
            </w:r>
            <w:r>
              <w:t xml:space="preserve"> </w:t>
            </w:r>
            <w:r>
              <w:rPr>
                <w:b/>
                <w:i/>
              </w:rPr>
              <w:t>pabrėžti, kad moterų ir moterų teisių organizacijų įgalėjimas ir moterų dalyvavimas išorės politikoje ir su konfliktais susijusių sprendimų priėmimo procese padeda pasiekti geresnių rezultatų bendruomenėms, geriau užtikrinti teisę kreiptis į teismą ir tvaresnę taiką;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b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nepritarti jokiai teisinei ar kultūrinei praktikai, kuri kenkia moterų lygybei prieš įstatymą;</w:t>
            </w:r>
            <w:r>
              <w:t xml:space="preserve"> </w:t>
            </w:r>
            <w:r>
              <w:rPr>
                <w:b/>
                <w:i/>
              </w:rPr>
              <w:t>atkreipti dėmesį į pareigą užtikrinti, kad vykdant migracijos ir integracijos politiką Europos acquis moterų orumo ir teisių atžvilgiu būtų visapusiškai išlaikyta;</w:t>
            </w:r>
            <w:r>
              <w:t xml:space="preserve"> </w:t>
            </w:r>
            <w:r>
              <w:rPr>
                <w:b/>
                <w:i/>
              </w:rPr>
              <w:t>rekomenduoti priimti ryžtingas priemones, kad būtų užkirstas kelias bet kokiems mėginimams įteisinti ar išlaikyti diskriminacinę praktiką Europoje, grindžiamą nevienodomis teisinėmis sistemomis;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c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įsipareigoti tvirtai remti padalinio „JT Moterys“ – pagrindinio JT moterų teisių propagavimo, atspindint visą jų įvairovę, sistemos dalyvio ir visus atitinkamus suinteresuotuosius subjektus suburiančio subjekto – darbą, kad būtų paskatinti politikos pokyčiai ir koordinuojami veiksmai; raginti visas JT valstybes nares ir ES užtikrinti tinkamą padalinio „JT Moterys“ finansavimą;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c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įsipareigoti tvirtai remti padalinio „JT Moterys“ – pagrindinio JT moterų teisių propagavimo, atspindint visą jų įvairovę, sistemos dalyvio ir visus atitinkamus suinteresuotuosius subjektus suburiančio subjekto – darbą, kad būtų paskatinti politikos pokyčiai ir koordinuojami veiksmai; raginti visas JT valstybes nares ir ES užtikrinti </w:t>
            </w:r>
            <w:r>
              <w:rPr>
                <w:b/>
                <w:i/>
              </w:rPr>
              <w:t>tinkamą padalinio „JT Moterys“ finansavimą</w:t>
            </w:r>
            <w:r>
              <w:t>;</w:t>
            </w:r>
          </w:p>
        </w:tc>
        <w:tc>
          <w:tcPr>
            <w:tcW w:w="4876" w:type="dxa"/>
            <w:tcBorders>
              <w:top w:val="nil"/>
              <w:left w:val="nil"/>
              <w:bottom w:val="nil"/>
              <w:right w:val="nil"/>
            </w:tcBorders>
          </w:tcPr>
          <w:p>
            <w:pPr>
              <w:pStyle w:val="Normal6a"/>
            </w:pPr>
            <w:r>
              <w:t>c)</w:t>
            </w:r>
            <w:r>
              <w:tab/>
            </w:r>
            <w:r>
              <w:t xml:space="preserve">įsipareigoti tvirtai remti padalinio „JT Moterys“ – pagrindinio JT moterų teisių propagavimo, atspindint visą jų įvairovę, sistemos dalyvio ir visus atitinkamus suinteresuotuosius subjektus suburiančio subjekto – darbą, kad būtų paskatinti politikos pokyčiai ir koordinuojami veiksmai; raginti visas JT valstybes nares ir ES užtikrinti </w:t>
            </w:r>
            <w:r>
              <w:rPr>
                <w:b/>
                <w:i/>
              </w:rPr>
              <w:t>moterų teises skatinant uždrausti surogatinę motinystę, užmėtymą akmenimis, bausmes už neištikimybę, lyties organų žalojimą ir priverstines santuokas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c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įsipareigoti tvirtai remti</w:t>
            </w:r>
            <w:r>
              <w:t xml:space="preserve"> padalinio „JT Moterys“ </w:t>
            </w:r>
            <w:r>
              <w:rPr>
                <w:b/>
                <w:i/>
              </w:rPr>
              <w:t>– pagrindinio JT</w:t>
            </w:r>
            <w:r>
              <w:t xml:space="preserve"> moterų </w:t>
            </w:r>
            <w:r>
              <w:rPr>
                <w:b/>
                <w:i/>
              </w:rPr>
              <w:t>teisių propagavimo, atspindint visą jų įvairovę, sistemos dalyvio ir visus atitinkamus suinteresuotuosius subjektus suburiančio subjekto – darbą, kad būtų paskatinti politikos pokyčiai ir koordinuojami veiksmai</w:t>
            </w:r>
            <w:r>
              <w:t xml:space="preserve">; raginti </w:t>
            </w:r>
            <w:r>
              <w:rPr>
                <w:b/>
                <w:i/>
              </w:rPr>
              <w:t>visas</w:t>
            </w:r>
            <w:r>
              <w:t xml:space="preserve"> JT valstybes nares ir ES </w:t>
            </w:r>
            <w:r>
              <w:rPr>
                <w:b/>
                <w:i/>
              </w:rPr>
              <w:t>užtikrinti tinkamą padalinio „JT Moterys“ finansavimą</w:t>
            </w:r>
            <w:r>
              <w:t>;</w:t>
            </w:r>
          </w:p>
        </w:tc>
        <w:tc>
          <w:tcPr>
            <w:tcW w:w="4876" w:type="dxa"/>
            <w:tcBorders>
              <w:top w:val="nil"/>
              <w:left w:val="nil"/>
              <w:bottom w:val="nil"/>
              <w:right w:val="nil"/>
            </w:tcBorders>
          </w:tcPr>
          <w:p>
            <w:pPr>
              <w:pStyle w:val="Normal6a"/>
            </w:pPr>
            <w:r>
              <w:t>c)</w:t>
            </w:r>
            <w:r>
              <w:tab/>
            </w:r>
            <w:r>
              <w:rPr>
                <w:b/>
                <w:i/>
              </w:rPr>
              <w:t>pripažinti JT sistemos dalyvių, pvz.,</w:t>
            </w:r>
            <w:r>
              <w:t xml:space="preserve"> padalinio „JT Moterys“</w:t>
            </w:r>
            <w:r>
              <w:rPr>
                <w:b/>
                <w:i/>
              </w:rPr>
              <w:t>, darbą stengiantis propaguoti</w:t>
            </w:r>
            <w:r>
              <w:t xml:space="preserve"> moterų </w:t>
            </w:r>
            <w:r>
              <w:rPr>
                <w:b/>
                <w:i/>
              </w:rPr>
              <w:t>teises ir koordinuoti atitinkamų šalių veiklą</w:t>
            </w:r>
            <w:r>
              <w:t xml:space="preserve">; raginti JT valstybes nares ir ES </w:t>
            </w:r>
            <w:r>
              <w:rPr>
                <w:b/>
                <w:i/>
              </w:rPr>
              <w:t>toliau bendradarbiauti su šiais subjektais pagal savo atitinkamus įgaliojimus</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c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įsipareigoti tvirtai remti</w:t>
            </w:r>
            <w:r>
              <w:t xml:space="preserve"> padalinio „JT Moterys“ – pagrindinio JT moterų teisių propagavimo, atspindint visą jų įvairovę, sistemos dalyvio ir visus atitinkamus suinteresuotuosius subjektus suburiančio subjekto – </w:t>
            </w:r>
            <w:r>
              <w:rPr>
                <w:b/>
                <w:i/>
              </w:rPr>
              <w:t>darbą</w:t>
            </w:r>
            <w:r>
              <w:t>, kad būtų paskatinti politikos pokyčiai ir koordinuojami veiksmai; raginti visas JT valstybes nares ir ES užtikrinti tinkamą padalinio „JT Moterys“ finansavimą;</w:t>
            </w:r>
          </w:p>
        </w:tc>
        <w:tc>
          <w:tcPr>
            <w:tcW w:w="4876" w:type="dxa"/>
            <w:tcBorders>
              <w:top w:val="nil"/>
              <w:left w:val="nil"/>
              <w:bottom w:val="nil"/>
              <w:right w:val="nil"/>
            </w:tcBorders>
          </w:tcPr>
          <w:p>
            <w:pPr>
              <w:pStyle w:val="Normal6a"/>
            </w:pPr>
            <w:r>
              <w:t>c)</w:t>
            </w:r>
            <w:r>
              <w:tab/>
            </w:r>
            <w:r>
              <w:rPr>
                <w:b/>
                <w:i/>
              </w:rPr>
              <w:t>dar kartą užtikrinti visapusišką paramą</w:t>
            </w:r>
            <w:r>
              <w:t xml:space="preserve"> padalinio „JT Moterys“ – pagrindinio JT moterų teisių propagavimo, atspindint visą jų įvairovę, sistemos dalyvio ir visus atitinkamus suinteresuotuosius subjektus suburiančio subjekto – </w:t>
            </w:r>
            <w:r>
              <w:rPr>
                <w:b/>
                <w:i/>
              </w:rPr>
              <w:t>darbui</w:t>
            </w:r>
            <w:r>
              <w:t xml:space="preserve">, kad būtų paskatinti politikos pokyčiai ir koordinuojami veiksmai; </w:t>
            </w:r>
            <w:r>
              <w:rPr>
                <w:b/>
                <w:i/>
              </w:rPr>
              <w:t>primygtinai</w:t>
            </w:r>
            <w:r>
              <w:t xml:space="preserve"> raginti visas JT valstybes nares ir ES užtikrinti tinkamą padalinio „JT Moterys“ finansavimą;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ca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aiškiai pasmerkti neseniai sumažintą finansavimą moterų teisių organizacijoms ir pilietinės visuomenės organizacijoms, kurios siekia kovoti su smurtu dėl lyties ir įgalinti moteris kreiptis į teismą;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c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padidinti paramos vystymuisi finansavimą, kad būtų kompensuotas trūkumas, atsiradęs panaikinus USAID;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c b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raginti sukurti stebėsenos ir atskaitomybės sistemas, kad būtų galima stebėti, kaip visose valstybėse narėse ir JT partnerėse įgyvendinami Moterų padėties komisijos įsipareigojimai;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Irene Montero, Emma Fourreau,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d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užtikrinti, kad ES ir tarptautinės priemonės papildytų viena kitą ir būtų plataus užmojo, su griežtomis ir esminėmis nuostatomis, kuriomis būtų siekiama įgalinti moteris ir užtikrinti teisę kreiptis į teismą, taip pat atsižvelgti į tai, kad šiuo atveju teisė į teisinę pagalbą yra labai svarbi; užtikrinti, kad ES pademonstruotų tvirtą lyderystę ir </w:t>
            </w:r>
            <w:r>
              <w:rPr>
                <w:b/>
                <w:i/>
              </w:rPr>
              <w:t>priimti</w:t>
            </w:r>
            <w:r>
              <w:t xml:space="preserve"> vieningą poziciją dėl įtraukių ir nešališkų teisingumo sistemų, prieinamų visiems, ypač nepalankioje padėtyje esančioms ir pažeidžiamoms moterų grupėms, kurioms dėl institucinių gebėjimų spragų, socialinių ir kultūrinių priežasčių ir diskriminacijos dažnai kyla kliūčių norint kreiptis į teismą; išsiaiškinti, kaip sukurti specializuotus smurto dėl lyties atvejus nagrinėjančius teismus; populiarinti išsamias teisines sistemas, kuriomis būtų ginamos moterų teisės ir užtikrinamas visapusiškas ir lygiateisis moterų dalyvavimas tiek pagal nacionalinę, tiek pagal tarptautinę teisę;</w:t>
            </w:r>
          </w:p>
        </w:tc>
        <w:tc>
          <w:tcPr>
            <w:tcW w:w="4876" w:type="dxa"/>
            <w:tcBorders>
              <w:top w:val="nil"/>
              <w:left w:val="nil"/>
              <w:bottom w:val="nil"/>
              <w:right w:val="nil"/>
            </w:tcBorders>
          </w:tcPr>
          <w:p>
            <w:pPr>
              <w:pStyle w:val="Normal6a"/>
            </w:pPr>
            <w:r>
              <w:t>d)</w:t>
            </w:r>
            <w:r>
              <w:tab/>
            </w:r>
            <w:r>
              <w:t xml:space="preserve">užtikrinti, kad ES ir tarptautinės priemonės papildytų viena kitą ir būtų plataus užmojo, su griežtomis ir esminėmis nuostatomis, kuriomis būtų siekiama įgalinti moteris ir užtikrinti teisę kreiptis į teismą, taip pat atsižvelgti į tai, kad šiuo atveju teisė į </w:t>
            </w:r>
            <w:r>
              <w:rPr>
                <w:b/>
                <w:i/>
              </w:rPr>
              <w:t>nemokamą</w:t>
            </w:r>
            <w:r>
              <w:t xml:space="preserve"> teisinę pagalbą yra labai svarbi; užtikrinti, kad ES pademonstruotų tvirtą lyderystę ir </w:t>
            </w:r>
            <w:r>
              <w:rPr>
                <w:b/>
                <w:i/>
              </w:rPr>
              <w:t>priimtų</w:t>
            </w:r>
            <w:r>
              <w:t xml:space="preserve"> vieningą poziciją dėl įtraukių ir nešališkų teisingumo sistemų, prieinamų visiems, ypač nepalankioje padėtyje esančioms ir pažeidžiamoms moterų grupėms, kurioms dėl institucinių gebėjimų spragų</w:t>
            </w:r>
            <w:r>
              <w:rPr>
                <w:b/>
                <w:i/>
              </w:rPr>
              <w:t>, nepakankamai smurto dėl lyties, įskaitant psichologinį, psichinį, fizinį smurtą ir prievartinę ir finansinę kontrolę, poveikio aspektais apmokytų teisėjų</w:t>
            </w:r>
            <w:r>
              <w:t xml:space="preserve">, socialinių ir kultūrinių priežasčių ir diskriminacijos dažnai kyla kliūčių norint kreiptis į teismą; išsiaiškinti, kaip sukurti specializuotus smurto dėl lyties atvejus nagrinėjančius teismus; populiarinti išsamias teisines sistemas, kuriomis būtų ginamos moterų teisės ir užtikrinamas visapusiškas ir lygiateisis moterų dalyvavimas tiek pagal nacionalinę, tiek pagal tarptautinę teisę; </w:t>
            </w:r>
            <w:r>
              <w:rPr>
                <w:b/>
                <w:i/>
              </w:rPr>
              <w:t>pripažinti, kad tam tikri nusikaltimai įvykdomi dėl lyties kaip pagrindinės priežasties, pvz., moterų žudymas dėl lyties;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d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užtikrinti, kad ES ir tarptautinės priemonės papildytų viena kitą ir būtų plataus užmojo, su griežtomis ir esminėmis nuostatomis, kuriomis būtų siekiama įgalinti moteris ir užtikrinti teisę kreiptis į teismą, taip pat atsižvelgti į tai, kad šiuo atveju teisė į teisinę pagalbą yra labai svarbi; užtikrinti, kad ES pademonstruotų tvirtą lyderystę ir priimti vieningą poziciją dėl įtraukių ir nešališkų teisingumo sistemų, prieinamų visiems, ypač nepalankioje padėtyje esančioms ir pažeidžiamoms moterų grupėms, kurioms dėl institucinių gebėjimų spragų, socialinių ir kultūrinių priežasčių ir diskriminacijos dažnai kyla kliūčių norint kreiptis į teismą; </w:t>
            </w:r>
            <w:r>
              <w:rPr>
                <w:b/>
                <w:i/>
              </w:rPr>
              <w:t>išsiaiškinti, kaip sukurti specializuotus</w:t>
            </w:r>
            <w:r>
              <w:t xml:space="preserve"> smurto dėl lyties </w:t>
            </w:r>
            <w:r>
              <w:rPr>
                <w:b/>
                <w:i/>
              </w:rPr>
              <w:t>atvejus nagrinėjančius teismus</w:t>
            </w:r>
            <w:r>
              <w:t>; populiarinti išsamias teisines sistemas, kuriomis būtų ginamos moterų teisės ir užtikrinamas visapusiškas ir lygiateisis moterų dalyvavimas tiek pagal nacionalinę, tiek pagal tarptautinę teisę;</w:t>
            </w:r>
          </w:p>
        </w:tc>
        <w:tc>
          <w:tcPr>
            <w:tcW w:w="4876" w:type="dxa"/>
            <w:tcBorders>
              <w:top w:val="nil"/>
              <w:left w:val="nil"/>
              <w:bottom w:val="nil"/>
              <w:right w:val="nil"/>
            </w:tcBorders>
          </w:tcPr>
          <w:p>
            <w:pPr>
              <w:pStyle w:val="Normal6a"/>
            </w:pPr>
            <w:r>
              <w:t>d)</w:t>
            </w:r>
            <w:r>
              <w:tab/>
            </w:r>
            <w:r>
              <w:t xml:space="preserve">užtikrinti, kad ES ir tarptautinės priemonės papildytų viena kitą ir būtų plataus užmojo, su griežtomis ir esminėmis nuostatomis, kuriomis būtų siekiama įgalinti moteris ir užtikrinti teisę kreiptis į teismą, taip pat atsižvelgti į tai, kad šiuo atveju teisė į teisinę pagalbą yra labai svarbi; užtikrinti, kad ES pademonstruotų tvirtą lyderystę ir priimti vieningą poziciją dėl įtraukių ir nešališkų teisingumo sistemų, prieinamų visiems, ypač nepalankioje padėtyje esančioms ir pažeidžiamoms moterų grupėms, kurioms dėl institucinių gebėjimų spragų, socialinių ir kultūrinių priežasčių ir diskriminacijos dažnai kyla kliūčių norint kreiptis į teismą; </w:t>
            </w:r>
            <w:r>
              <w:rPr>
                <w:b/>
                <w:i/>
              </w:rPr>
              <w:t>išnagrinėti, kaip įgyvendinamos konkrečios</w:t>
            </w:r>
            <w:r>
              <w:t xml:space="preserve"> smurto dėl lyties </w:t>
            </w:r>
            <w:r>
              <w:rPr>
                <w:b/>
                <w:i/>
              </w:rPr>
              <w:t>priemonės ir procedūros, ir rengti specializuotus mokymus teisėjams, prokurorams ir teisėsaugos pareigūnams, kad būtų sustiprinti jų gebėjimai veiksmingai nagrinėti tokias bylas</w:t>
            </w:r>
            <w:r>
              <w:t>; populiarinti išsamias teisines sistemas, kuriomis būtų ginamos moterų teisės ir užtikrinamas visapusiškas ir lygiateisis moterų dalyvavimas tiek pagal nacionalinę, tiek pagal tarptautinę teisę;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d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užtikrinti, kad </w:t>
            </w:r>
            <w:r>
              <w:rPr>
                <w:b/>
                <w:i/>
              </w:rPr>
              <w:t>ES</w:t>
            </w:r>
            <w:r>
              <w:t xml:space="preserve"> ir tarptautinės priemonės papildytų viena kitą ir būtų plataus užmojo, </w:t>
            </w:r>
            <w:r>
              <w:rPr>
                <w:b/>
                <w:i/>
              </w:rPr>
              <w:t>su griežtomis ir esminėmis nuostatomis</w:t>
            </w:r>
            <w:r>
              <w:t xml:space="preserve">, kuriomis </w:t>
            </w:r>
            <w:r>
              <w:rPr>
                <w:b/>
                <w:i/>
              </w:rPr>
              <w:t>būtų</w:t>
            </w:r>
            <w:r>
              <w:t xml:space="preserve"> siekiama įgalinti moteris ir užtikrinti teisę kreiptis į teismą</w:t>
            </w:r>
            <w:r>
              <w:rPr>
                <w:b/>
                <w:i/>
              </w:rPr>
              <w:t>, taip pat atsižvelgti į tai, kad šiuo atveju teisė į teisinę pagalbą yra labai svarbi</w:t>
            </w:r>
            <w:r>
              <w:t xml:space="preserve">; užtikrinti, kad ES pademonstruotų tvirtą lyderystę ir </w:t>
            </w:r>
            <w:r>
              <w:rPr>
                <w:b/>
                <w:i/>
              </w:rPr>
              <w:t>priimti</w:t>
            </w:r>
            <w:r>
              <w:t xml:space="preserve"> vieningą poziciją dėl įtraukių ir nešališkų teisingumo sistemų, prieinamų visiems, ypač nepalankioje padėtyje esančioms ir pažeidžiamoms moterų grupėms, kurioms dėl institucinių gebėjimų spragų, socialinių ir kultūrinių priežasčių ir diskriminacijos dažnai kyla kliūčių norint kreiptis į teismą</w:t>
            </w:r>
            <w:r>
              <w:rPr>
                <w:b/>
                <w:i/>
              </w:rPr>
              <w:t>;</w:t>
            </w:r>
            <w:r>
              <w:t xml:space="preserve"> </w:t>
            </w:r>
            <w:r>
              <w:rPr>
                <w:b/>
                <w:i/>
              </w:rPr>
              <w:t>išsiaiškinti, kaip sukurti specializuotus smurto dėl lyties atvejus nagrinėjančius teismus</w:t>
            </w:r>
            <w:r>
              <w:t>; populiarinti išsamias teisines sistemas, kuriomis būtų ginamos moterų teisės ir užtikrinamas visapusiškas ir lygiateisis moterų dalyvavimas tiek pagal nacionalinę, tiek pagal tarptautinę teisę;</w:t>
            </w:r>
          </w:p>
        </w:tc>
        <w:tc>
          <w:tcPr>
            <w:tcW w:w="4876" w:type="dxa"/>
            <w:tcBorders>
              <w:top w:val="nil"/>
              <w:left w:val="nil"/>
              <w:bottom w:val="nil"/>
              <w:right w:val="nil"/>
            </w:tcBorders>
          </w:tcPr>
          <w:p>
            <w:pPr>
              <w:pStyle w:val="Normal6a"/>
            </w:pPr>
            <w:r>
              <w:t>d)</w:t>
            </w:r>
            <w:r>
              <w:tab/>
            </w:r>
            <w:r>
              <w:t xml:space="preserve">užtikrinti, kad </w:t>
            </w:r>
            <w:r>
              <w:rPr>
                <w:b/>
                <w:i/>
              </w:rPr>
              <w:t>Europos</w:t>
            </w:r>
            <w:r>
              <w:t xml:space="preserve"> ir tarptautinės priemonės papildytų viena kitą ir būtų plataus užmojo, </w:t>
            </w:r>
            <w:r>
              <w:rPr>
                <w:b/>
                <w:i/>
              </w:rPr>
              <w:t>numatant griežtas ir esmines nuostatas</w:t>
            </w:r>
            <w:r>
              <w:t xml:space="preserve">, kuriomis siekiama įgalinti moteris ir užtikrinti teisę kreiptis į teismą; užtikrinti, kad ES pademonstruotų tvirtą lyderystę ir </w:t>
            </w:r>
            <w:r>
              <w:rPr>
                <w:b/>
                <w:i/>
              </w:rPr>
              <w:t>priimtų</w:t>
            </w:r>
            <w:r>
              <w:t xml:space="preserve"> vieningą poziciją dėl įtraukių ir nešališkų teisingumo sistemų, prieinamų visiems, ypač nepalankioje padėtyje esančioms ir pažeidžiamoms moterų grupėms, kurioms dėl institucinių gebėjimų spragų, socialinių ir kultūrinių priežasčių ir </w:t>
            </w:r>
            <w:r>
              <w:rPr>
                <w:b/>
                <w:i/>
              </w:rPr>
              <w:t>sąveikinės</w:t>
            </w:r>
            <w:r>
              <w:t xml:space="preserve"> diskriminacijos dažnai kyla kliūčių norint kreiptis į teismą; populiarinti išsamias teisines sistemas, kuriomis būtų ginamos moterų teisės ir užtikrinamas visapusiškas ir lygiateisis moterų dalyvavimas tiek pagal nacionalinę, tiek pagal tarptautinę teisę;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d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užtikrinti, kad ES ir tarptautinės priemonės papildytų viena kitą ir būtų plataus užmojo, su griežtomis ir esminėmis nuostatomis, kuriomis būtų siekiama įgalinti moteris ir užtikrinti teisę kreiptis į teismą, taip pat atsižvelgti į tai, kad šiuo atveju teisė į teisinę pagalbą yra labai svarbi; užtikrinti, kad ES pademonstruotų tvirtą lyderystę ir </w:t>
            </w:r>
            <w:r>
              <w:rPr>
                <w:b/>
                <w:i/>
              </w:rPr>
              <w:t>priimti</w:t>
            </w:r>
            <w:r>
              <w:t xml:space="preserve"> vieningą poziciją dėl įtraukių ir nešališkų teisingumo sistemų, prieinamų visiems, ypač nepalankioje padėtyje esančioms ir pažeidžiamoms moterų grupėms, kurioms dėl institucinių gebėjimų spragų, socialinių ir kultūrinių priežasčių </w:t>
            </w:r>
            <w:r>
              <w:rPr>
                <w:b/>
                <w:i/>
              </w:rPr>
              <w:t>ir diskriminacijos</w:t>
            </w:r>
            <w:r>
              <w:t xml:space="preserve"> dažnai kyla kliūčių norint kreiptis į teismą; išsiaiškinti, kaip sukurti specializuotus smurto dėl lyties atvejus nagrinėjančius teismus; populiarinti išsamias teisines sistemas, kuriomis būtų ginamos moterų teisės ir užtikrinamas visapusiškas ir lygiateisis moterų dalyvavimas tiek pagal nacionalinę, tiek pagal tarptautinę teisę;</w:t>
            </w:r>
          </w:p>
        </w:tc>
        <w:tc>
          <w:tcPr>
            <w:tcW w:w="4876" w:type="dxa"/>
            <w:tcBorders>
              <w:top w:val="nil"/>
              <w:left w:val="nil"/>
              <w:bottom w:val="nil"/>
              <w:right w:val="nil"/>
            </w:tcBorders>
          </w:tcPr>
          <w:p>
            <w:pPr>
              <w:pStyle w:val="Normal6a"/>
            </w:pPr>
            <w:r>
              <w:t>d)</w:t>
            </w:r>
            <w:r>
              <w:tab/>
            </w:r>
            <w:r>
              <w:t xml:space="preserve">užtikrinti, kad ES ir tarptautinės priemonės papildytų viena kitą ir būtų plataus užmojo, su griežtomis ir esminėmis nuostatomis, kuriomis būtų siekiama įgalinti moteris ir užtikrinti teisę kreiptis į teismą, taip pat atsižvelgti į tai, kad šiuo atveju teisė į teisinę pagalbą </w:t>
            </w:r>
            <w:r>
              <w:rPr>
                <w:b/>
                <w:i/>
              </w:rPr>
              <w:t>ir teisinį atstovavimą</w:t>
            </w:r>
            <w:r>
              <w:t xml:space="preserve"> yra labai svarbi; užtikrinti, kad ES pademonstruotų tvirtą lyderystę ir </w:t>
            </w:r>
            <w:r>
              <w:rPr>
                <w:b/>
                <w:i/>
              </w:rPr>
              <w:t>priimtų</w:t>
            </w:r>
            <w:r>
              <w:t xml:space="preserve"> vieningą poziciją dėl įtraukių ir nešališkų teisingumo sistemų, prieinamų visiems, ypač nepalankioje padėtyje esančioms ir pažeidžiamoms moterų grupėms, kurioms dėl institucinių gebėjimų spragų, </w:t>
            </w:r>
            <w:r>
              <w:rPr>
                <w:b/>
                <w:i/>
              </w:rPr>
              <w:t>diskriminacijos, socialinių, ekonominių ar</w:t>
            </w:r>
            <w:r>
              <w:t xml:space="preserve"> socialinių ir kultūrinių priežasčių dažnai kyla kliūčių norint kreiptis į teismą; išsiaiškinti, kaip sukurti specializuotus smurto dėl lyties atvejus nagrinėjančius teismus; populiarinti išsamias teisines sistemas, kuriomis būtų ginamos moterų </w:t>
            </w:r>
            <w:r>
              <w:rPr>
                <w:b/>
                <w:i/>
              </w:rPr>
              <w:t>ir mergaičių</w:t>
            </w:r>
            <w:r>
              <w:t xml:space="preserve"> teisės ir užtikrinamas visapusiškas ir lygiateisis moterų dalyvavimas tiek pagal nacionalinę, tiek pagal tarptautinę teisę;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d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užtikrinti, kad ES ir tarptautinės priemonės papildytų viena kitą ir būtų plataus užmojo, su griežtomis ir esminėmis nuostatomis, kuriomis būtų siekiama įgalinti moteris ir užtikrinti teisę kreiptis į teismą, taip pat atsižvelgti į tai, kad šiuo atveju teisė į teisinę pagalbą yra labai svarbi; užtikrinti, kad ES pademonstruotų tvirtą lyderystę ir priimti vieningą poziciją dėl įtraukių ir nešališkų teisingumo sistemų, prieinamų visiems, ypač nepalankioje padėtyje esančioms ir pažeidžiamoms moterų grupėms, kurioms dėl institucinių gebėjimų spragų, socialinių ir kultūrinių priežasčių ir diskriminacijos dažnai kyla kliūčių norint kreiptis į teismą; išsiaiškinti, kaip sukurti specializuotus smurto dėl lyties atvejus nagrinėjančius teismus; populiarinti išsamias teisines sistemas, kuriomis būtų ginamos moterų teisės ir užtikrinamas visapusiškas ir lygiateisis moterų dalyvavimas tiek pagal nacionalinę, tiek pagal tarptautinę teisę;</w:t>
            </w:r>
          </w:p>
        </w:tc>
        <w:tc>
          <w:tcPr>
            <w:tcW w:w="4876" w:type="dxa"/>
            <w:tcBorders>
              <w:top w:val="nil"/>
              <w:left w:val="nil"/>
              <w:bottom w:val="nil"/>
              <w:right w:val="nil"/>
            </w:tcBorders>
          </w:tcPr>
          <w:p>
            <w:pPr>
              <w:pStyle w:val="Normal6a"/>
            </w:pPr>
            <w:r>
              <w:t>d)</w:t>
            </w:r>
            <w:r>
              <w:tab/>
            </w:r>
            <w:r>
              <w:t xml:space="preserve">užtikrinti, kad ES ir tarptautinės priemonės papildytų viena kitą ir būtų plataus užmojo, su griežtomis ir esminėmis nuostatomis, kuriomis būtų siekiama įgalinti moteris ir užtikrinti teisę kreiptis į teismą, taip pat atsižvelgti į tai, kad šiuo atveju teisė į teisinę pagalbą yra labai svarbi; užtikrinti, kad ES pademonstruotų tvirtą lyderystę ir priimti vieningą poziciją dėl įtraukių ir nešališkų teisingumo sistemų, prieinamų visiems, ypač nepalankioje padėtyje esančioms ir pažeidžiamoms moterų grupėms, kurioms dėl institucinių gebėjimų spragų, socialinių ir kultūrinių priežasčių ir diskriminacijos dažnai kyla kliūčių norint kreiptis į teismą; išsiaiškinti, kaip sukurti specializuotus smurto dėl lyties atvejus nagrinėjančius teismus; populiarinti išsamias teisines sistemas, kuriomis būtų ginamos moterų teisės ir užtikrinamas visapusiškas ir lygiateisis moterų </w:t>
            </w:r>
            <w:r>
              <w:rPr>
                <w:b/>
                <w:i/>
              </w:rPr>
              <w:t>ir tradicinių lyčių normų neatitinkančių asmenų</w:t>
            </w:r>
            <w:r>
              <w:t xml:space="preserve"> dalyvavimas tiek pagal nacionalinę, tiek pagal tarptautinę teisę;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d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užtikrinti, kad ES ir tarptautinės priemonės papildytų viena kitą ir būtų plataus užmojo, su griežtomis ir esminėmis nuostatomis, kuriomis būtų siekiama įgalinti moteris ir užtikrinti teisę kreiptis į teismą, taip pat atsižvelgti į tai, kad šiuo atveju teisė į teisinę pagalbą yra labai svarbi; užtikrinti, kad ES pademonstruotų tvirtą </w:t>
            </w:r>
            <w:r>
              <w:rPr>
                <w:b/>
                <w:i/>
              </w:rPr>
              <w:t>lyderystę ir priimti vieningą</w:t>
            </w:r>
            <w:r>
              <w:t xml:space="preserve"> poziciją dėl įtraukių ir nešališkų teisingumo sistemų, prieinamų visiems, ypač nepalankioje padėtyje esančioms ir pažeidžiamoms moterų grupėms, kurioms dėl institucinių gebėjimų spragų, socialinių ir kultūrinių priežasčių ir diskriminacijos dažnai kyla kliūčių norint kreiptis į teismą; išsiaiškinti, kaip sukurti specializuotus smurto dėl lyties atvejus nagrinėjančius teismus; populiarinti išsamias teisines sistemas, kuriomis būtų ginamos moterų teisės ir užtikrinamas visapusiškas ir lygiateisis moterų dalyvavimas tiek pagal nacionalinę, tiek pagal tarptautinę teisę;</w:t>
            </w:r>
          </w:p>
        </w:tc>
        <w:tc>
          <w:tcPr>
            <w:tcW w:w="4876" w:type="dxa"/>
            <w:tcBorders>
              <w:top w:val="nil"/>
              <w:left w:val="nil"/>
              <w:bottom w:val="nil"/>
              <w:right w:val="nil"/>
            </w:tcBorders>
          </w:tcPr>
          <w:p>
            <w:pPr>
              <w:pStyle w:val="Normal6a"/>
            </w:pPr>
            <w:r>
              <w:t>d)</w:t>
            </w:r>
            <w:r>
              <w:tab/>
            </w:r>
            <w:r>
              <w:t xml:space="preserve">užtikrinti, kad ES ir tarptautinės priemonės papildytų viena kitą ir būtų plataus užmojo, su griežtomis ir esminėmis nuostatomis, kuriomis būtų siekiama įgalinti moteris ir užtikrinti teisę kreiptis į teismą, taip pat atsižvelgti į tai, kad šiuo atveju teisė į teisinę pagalbą yra labai svarbi; užtikrinti, kad ES pademonstruotų tvirtą poziciją </w:t>
            </w:r>
            <w:r>
              <w:rPr>
                <w:b/>
                <w:i/>
              </w:rPr>
              <w:t>ir laikytųsi palankaus vieningo požiūrio</w:t>
            </w:r>
            <w:r>
              <w:t xml:space="preserve"> dėl įtraukių ir nešališkų teisingumo sistemų, prieinamų visiems, ypač nepalankioje padėtyje esančioms ir pažeidžiamoms moterų grupėms, kurioms dėl institucinių gebėjimų spragų, socialinių ir kultūrinių priežasčių ir diskriminacijos dažnai kyla kliūčių norint kreiptis į teismą; išsiaiškinti, kaip sukurti specializuotus smurto dėl lyties atvejus nagrinėjančius teismus; populiarinti išsamias teisines sistemas, kuriomis būtų ginamos moterų teisės ir užtikrinamas visapusiškas ir lygiateisis moterų dalyvavimas tiek pagal nacionalinę, tiek pagal tarptautinę teisę;</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d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užtikrinti, kad ES ir tarptautinės priemonės papildytų viena kitą ir būtų plataus užmojo, su griežtomis ir esminėmis nuostatomis, kuriomis būtų siekiama įgalinti moteris ir užtikrinti teisę kreiptis į teismą, taip pat atsižvelgti į tai, kad šiuo atveju teisė į teisinę pagalbą yra labai svarbi; užtikrinti, kad ES pademonstruotų tvirtą lyderystę ir </w:t>
            </w:r>
            <w:r>
              <w:rPr>
                <w:b/>
                <w:i/>
              </w:rPr>
              <w:t>priimti</w:t>
            </w:r>
            <w:r>
              <w:t xml:space="preserve"> vieningą poziciją dėl įtraukių ir nešališkų teisingumo sistemų, prieinamų visiems, ypač nepalankioje padėtyje esančioms ir pažeidžiamoms moterų grupėms, kurioms dėl </w:t>
            </w:r>
            <w:r>
              <w:rPr>
                <w:b/>
                <w:i/>
              </w:rPr>
              <w:t>institucinių gebėjimų spragų</w:t>
            </w:r>
            <w:r>
              <w:t>, socialinių ir kultūrinių priežasčių ir diskriminacijos dažnai kyla kliūčių norint kreiptis į teismą</w:t>
            </w:r>
            <w:r>
              <w:rPr>
                <w:b/>
                <w:i/>
              </w:rPr>
              <w:t>;</w:t>
            </w:r>
            <w:r>
              <w:t xml:space="preserve"> </w:t>
            </w:r>
            <w:r>
              <w:rPr>
                <w:b/>
                <w:i/>
              </w:rPr>
              <w:t>išsiaiškinti, kaip sukurti specializuotus smurto dėl lyties atvejus nagrinėjančius teismus</w:t>
            </w:r>
            <w:r>
              <w:t>; populiarinti išsamias teisines sistemas, kuriomis būtų ginamos moterų teisės ir užtikrinamas visapusiškas ir lygiateisis moterų dalyvavimas tiek pagal nacionalinę, tiek pagal tarptautinę teisę;</w:t>
            </w:r>
          </w:p>
        </w:tc>
        <w:tc>
          <w:tcPr>
            <w:tcW w:w="4876" w:type="dxa"/>
            <w:tcBorders>
              <w:top w:val="nil"/>
              <w:left w:val="nil"/>
              <w:bottom w:val="nil"/>
              <w:right w:val="nil"/>
            </w:tcBorders>
          </w:tcPr>
          <w:p>
            <w:pPr>
              <w:pStyle w:val="Normal6a"/>
            </w:pPr>
            <w:r>
              <w:t>d)</w:t>
            </w:r>
            <w:r>
              <w:tab/>
            </w:r>
            <w:r>
              <w:t xml:space="preserve">užtikrinti, kad ES ir tarptautinės priemonės papildytų viena kitą ir būtų plataus užmojo, su griežtomis ir esminėmis nuostatomis, kuriomis būtų siekiama įgalinti moteris ir užtikrinti teisę kreiptis į teismą, taip pat atsižvelgti į tai, kad šiuo atveju teisė į teisinę pagalbą yra labai svarbi; užtikrinti, kad ES pademonstruotų tvirtą lyderystę ir </w:t>
            </w:r>
            <w:r>
              <w:rPr>
                <w:b/>
                <w:i/>
              </w:rPr>
              <w:t>priimtų</w:t>
            </w:r>
            <w:r>
              <w:t xml:space="preserve"> vieningą poziciją dėl įtraukių ir nešališkų teisingumo sistemų, prieinamų visiems, ypač nepalankioje padėtyje esančioms ir pažeidžiamoms moterų grupėms, kurioms dėl </w:t>
            </w:r>
            <w:r>
              <w:rPr>
                <w:b/>
                <w:i/>
              </w:rPr>
              <w:t>daugialypio išteklių trūkumo teisingumo sistemoje poveikio</w:t>
            </w:r>
            <w:r>
              <w:t>, socialinių ir kultūrinių priežasčių ir diskriminacijos dažnai kyla kliūčių norint kreiptis į teismą; populiarinti išsamias teisines sistemas, kuriomis būtų ginamos moterų teisės ir užtikrinamas visapusiškas ir lygiateisis moterų dalyvavimas tiek pagal nacionalinę, tiek pagal tarptautinę teisę;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d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raginti valstybes nares ir kompetentingas nacionalines valdžios institucijas pagal savo funkcijas užtikrinti lyčiai atžvalgų, į nukentėjusiuosius orientuotą pareigūnų, kurie bendrauja su nukentėjusiaisiais, įskaitant policijos pareigūnus, prokurorus ir teisėjus, mokymą;</w:t>
            </w:r>
            <w:r>
              <w:t xml:space="preserve"> </w:t>
            </w:r>
            <w:r>
              <w:rPr>
                <w:b/>
                <w:i/>
              </w:rPr>
              <w:t>tokie mokymai turėtų būti rengiami, vykdomi ir reguliariai stebimi taikant aiškiai apibrėžtus kokybės standartus ir išmatuojamus rezultatus, siekiant užkirsti kelią antrinei viktimizacijai, kovoti su lyčių stereotipais ir šališkumu ir užtikrinti pagarbų, traumoms atžvalgų, nediskriminacinį elgesį su nukentėjusiaisiais;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d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pašalinti kliūtis, su kuriomis moterys, ypač marginalizuojamos ir patiriančios sąveikinę diskriminaciją, susiduria siekdamos kreiptis į teismą smurto dėl lyties atvejais, ir užkirsti kelią bet kokios formos antrinei viktimizacijai, kai pranešama policijai arba teismo proceso metu;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d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užtikrinti, kad nuo smurto prieš moteris ir smurto artimoje aplinkoje nukentėjusiems asmenims būtų teikiama tinkama, į nukentėjusiuosius orientuota parama ir apsauga ir kad būtų užtikrinta veiksminga jų teisė kreiptis į teismą;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d b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keistis geriausios praktikos pavyzdžiais, susijusiais su specializuotais teismais, nagrinėjančiais smurto dėl lyties bylas, arba specializuotų teisėjų skyrimu bendrosios kompetencijos teismuose, ir juos propaguoti tiek Sąjungos, tiek tarptautiniu lygmeniu;</w:t>
            </w:r>
            <w:r>
              <w:t xml:space="preserve"> </w:t>
            </w:r>
            <w:r>
              <w:rPr>
                <w:b/>
                <w:i/>
              </w:rPr>
              <w:t>įsipareigoti ir skatinti įtraukti lyčių aspektą į teismo sprendimų priėmimo procesą;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Maria Walsh,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d b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pabrėžti, kad svarbu užtikrinti moterims ir mergaitėms prieinamą, išsamią ir nuoseklią informaciją apie jų teises, paramą ir apsaugą visais teisminio proceso etapais, ypač smurto prieš moteris ar smurto artimoje aplinkoje atvejais;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d b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įsipareigoti parengti lyčiai atžvalgias teismines procedūras, tinkamą teisinę pagalbą ir apsaugos mechanizmus, siekiant užtikrinti, kad išgyvenę asmenys galėtų saugiai siekti teisingumo ir jį pasiekti;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d c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raginti valstybes nares ar kitas šalis, kurios dar to nepadarė, ratifikuoti Stambulo konvenciją, kuri yra pirmoji išsami tarptautinė kovos su smurtu prieš moteris ir smurtu artimoje aplinkoje priemonė, įskaitant galimybę nukentėjusiesiems naudotis bendrosiomis paramos paslaugomis;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d c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skatinti imtis aktyvių veiksmų siekiant užtikrinti, kad moterys teisininkės galėtų atstovauti kaltinamoms, įtariamoms, kaltinamoms ir nukentėjusioms moterims, kai įmanoma ir nepakenkiant teisininko profesijos nepriklausomumui;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d c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imtis daugiau informuotumo apie nukentėjusiųjų juridines teises ir esamus teisingumo mechanizmus didinimo iniciatyvas, ypatingą dėmesį skiriant kaimo, marginalizuojamoms ir nepakankamai aptarnaujamoms bendruomenėms;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d d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dd)</w:t>
            </w:r>
            <w:r>
              <w:tab/>
            </w:r>
            <w:r>
              <w:rPr>
                <w:b/>
                <w:i/>
              </w:rPr>
              <w:t>raginti imtis tarptautinių veiksmų siekiant didinti nuo nusikaltimų nukentėjusiųjų informuotumą apie jų teises, ypatingą dėmesį skiriant nukentėjusioms moterims ir nukentėjusiesiems, patiriantiems tarpsektorinę diskriminaciją dėl padidėjusio jų pažeidžiamumo;</w:t>
            </w:r>
            <w:r>
              <w:t xml:space="preserve"> </w:t>
            </w:r>
            <w:r>
              <w:rPr>
                <w:b/>
                <w:i/>
              </w:rPr>
              <w:t>užtikrinti, kad informacija nukentėjusiesiems būtų lengvai prieinama ir pateikta paprasta kalba;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d d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dd)</w:t>
            </w:r>
            <w:r>
              <w:tab/>
            </w:r>
            <w:r>
              <w:rPr>
                <w:b/>
                <w:i/>
              </w:rPr>
              <w:t>pripažinti, kad smurtas prieš moteris taip pat yra institucinis ir struktūrinis, darantis poveikį diskriminaciją dėl rasės patiriančioms moterims, moterims su negalia ir kitoms marginalizuojamoms grupėms, ir raginti teisingumo ir paramos sistemas kovoti su šių rūšių sąveikine priespauda;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d e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de)</w:t>
            </w:r>
            <w:r>
              <w:tab/>
            </w:r>
            <w:r>
              <w:rPr>
                <w:b/>
                <w:i/>
              </w:rPr>
              <w:t>pabrėžti, kad reikia remti visuomenines teisinio įgalėjimo iniciatyvas, kurios padeda moterims ir mergaitėms suprasti savo teises ir jomis naudotis;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d f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df)</w:t>
            </w:r>
            <w:r>
              <w:tab/>
            </w:r>
            <w:r>
              <w:rPr>
                <w:b/>
                <w:i/>
              </w:rPr>
              <w:t>raginti stiprinti tarptautinį bendradarbiavimą siekiant užtikrinti, kad nukentėjusieji nuo smurto, ypač migrantai, pabėgėliai ir prekybos žmonėmis aukos, galėtų kreiptis į teismą tarpvalstybiniu mastu;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d g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dg)</w:t>
            </w:r>
            <w:r>
              <w:tab/>
            </w:r>
            <w:r>
              <w:rPr>
                <w:b/>
                <w:i/>
              </w:rPr>
              <w:t>skatinti steigti pagalbos nukentėjusiesiems linijas ir naudojimąsi jomis ir užtikrinti, kad jos būtų prieinamos įvairiais kanalais, įskaitant telefoną, taip pat informacines ir ryšių technologijas, kad nukentėjusiesiems būtų sudarytos palankesnės sąlygos kreiptis į teismą;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d h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dh)</w:t>
            </w:r>
            <w:r>
              <w:tab/>
            </w:r>
            <w:r>
              <w:rPr>
                <w:b/>
                <w:i/>
              </w:rPr>
              <w:t>skatinti steigti paramos nusikaltimų aukoms tarnybas (tiek bendrąsias, tiek specializuotas) ir užtikrinti veiksmingą jų veiklos koordinavimą ir nukreipimą;</w:t>
            </w:r>
            <w:r>
              <w:t xml:space="preserve"> </w:t>
            </w:r>
            <w:r>
              <w:rPr>
                <w:b/>
                <w:i/>
              </w:rPr>
              <w:t>pabrėžti svarbų šių tarnybų vaidmenį informuojant nukentėjusiuosius apie jų teises ir sudarant joms palankesnes sąlygas kreiptis į teismą;</w:t>
            </w:r>
            <w:r>
              <w:t xml:space="preserve"> </w:t>
            </w:r>
            <w:r>
              <w:rPr>
                <w:b/>
                <w:i/>
              </w:rPr>
              <w:t>užtikrinti kuo didesnį dėmesį nuo konkrečių nusikaltimų, ypač tų, kurie daro poveikį kūno neliečiamybei, įskaitant seksualinį smurtą, moterų lyties organų žalojimą ar priverstinę sterilizaciją, nukentėjusiems asmenims;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d i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di)</w:t>
            </w:r>
            <w:r>
              <w:tab/>
            </w:r>
            <w:r>
              <w:rPr>
                <w:b/>
                <w:i/>
              </w:rPr>
              <w:t>užtikrinti ir skatinti nukentėjusiųjų teisę per pagrįstą laikotarpį baudžiamojo proceso metu gauti sprendimą dėl nusikaltimų vykdytojų mokamos kompensacijos;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d j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dj)</w:t>
            </w:r>
            <w:r>
              <w:tab/>
            </w:r>
            <w:r>
              <w:rPr>
                <w:b/>
                <w:i/>
              </w:rPr>
              <w:t>rinkti geriausios praktikos pavyzdžius, susijusius su antrinės viktimizacijos rizikos mažinimu, kai kalbama apie nusikaltimų vykdytojų mokamos kompensacijos išmokėjimą, įskaitant kompensacijos sistemas, grindžiamas valstybės subrogacija nukentėjusiajam gauti kompensaciją, dėl kurios priimtas sprendimas, ir jais keistis;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d k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dk)</w:t>
            </w:r>
            <w:r>
              <w:tab/>
            </w:r>
            <w:r>
              <w:rPr>
                <w:b/>
                <w:i/>
              </w:rPr>
              <w:t>pabrėžia, kad teisė į teisinę pagalbą yra labai svarbi siekiant visiems užtikrinti visuotines ir vienodas galimybes pasinaudoti teise kreiptis į teismą ir veiksmingą dalyvavimą atitinkamuose procesuose;</w:t>
            </w:r>
            <w:r>
              <w:t xml:space="preserve"> </w:t>
            </w:r>
            <w:r>
              <w:rPr>
                <w:b/>
                <w:i/>
              </w:rPr>
              <w:t>ragina nustatyti aktyvią politiką, pagal kurią lyčių aspektas būtų įtrauktas į visų sričių su teisine pagalba susijusią politiką, teisės aktus, procedūras, programas ir praktiką, taip siekiant šalinti konkrečias kliūtis, su kuriomis susiduria moterys ir mergaitės, įskaitant ribotą informuotumą apie teises ir prieinamas paslaugas, finansines ir administracines kliūtis, kalbos barjerus, prieinamų, traumomis pagrįstų ir vaikams atžvalgių procedūrų trūkumą, diskriminacinį požiūrį ir lyčių stereotipus teisingumo sistemose ir nepakankamą specializuotos teisinės pagalbos prieinamumą nuo smurto dėl lyties nukentėjusiems asmenims, be kita ko, kaimo ir atokiose vietovėse;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d l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dl)</w:t>
            </w:r>
            <w:r>
              <w:tab/>
            </w:r>
            <w:r>
              <w:rPr>
                <w:b/>
                <w:i/>
              </w:rPr>
              <w:t>pabrėžti, kad ekonominė nelygybė yra kliūtis teisingumui;</w:t>
            </w:r>
            <w:r>
              <w:t xml:space="preserve"> </w:t>
            </w:r>
            <w:r>
              <w:rPr>
                <w:b/>
                <w:i/>
              </w:rPr>
              <w:t>raginti suteikti daugiau galimybių moterims, atsidūrusioms ekonomiškai pažeidžiamoje padėtyje, gauti teisinę pagalbą, finansinės paramos paslaugas ir naudotis teisingumo galimybėmis;</w:t>
            </w:r>
            <w:r>
              <w:t xml:space="preserve"> </w:t>
            </w:r>
            <w:r>
              <w:rPr>
                <w:b/>
                <w:i/>
              </w:rPr>
              <w:t>skatinti gerąją praktiką vertinant moterų ir mergaičių teisę gauti teisinę pagalbą remiantis tik jų pačių ištekliais, o ne jų vyro, partnerio ar šeimos finansiniais ištekliais;</w:t>
            </w:r>
            <w:r>
              <w:t xml:space="preserve"> </w:t>
            </w:r>
            <w:r>
              <w:rPr>
                <w:b/>
                <w:i/>
              </w:rPr>
              <w:t>pabrėžti, kad tai ypač svarbu smurto dėl lyties atvejais;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d m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dm)</w:t>
            </w:r>
            <w:r>
              <w:tab/>
            </w:r>
            <w:r>
              <w:rPr>
                <w:b/>
                <w:i/>
              </w:rPr>
              <w:t>įsipareigoti ir skatinti užtikrinti galimybę gauti teisinę pagalbą tiems, kuriems jos reikia, nuo pat civilinio ar baudžiamojo proceso pradžios;</w:t>
            </w:r>
            <w:r>
              <w:t xml:space="preserve"> </w:t>
            </w:r>
            <w:r>
              <w:rPr>
                <w:b/>
                <w:i/>
              </w:rPr>
              <w:t>kartu su tarptautiniais partneriais siekti propaguoti šią koncepciją visame pasaulyje;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d n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dn)</w:t>
            </w:r>
            <w:r>
              <w:tab/>
            </w:r>
            <w:r>
              <w:rPr>
                <w:b/>
                <w:i/>
              </w:rPr>
              <w:t>pabrėžti, jog reikia pagal lytį suskirstytų teisingumo sistemos duomenų, be kita ko, apie prieigą, bylų rezultatus, teisinės pagalbos naudojimą ir kliūtis, kad jais būtų galima remtis formuojant įrodymais grindžiamą politiką;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Irene Montero, Emma Fourreau,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e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visų sričių ES politikoje, įskaitant išorės veiksmus, taikyti lyčių aspekto integravimo ir biudžeto sudarymo atsižvelgiant į lyčių aspektą principus; atkreipti dėmesį į tai, kad valstybės turi skirti pakankamą finansavimą į lyčių lygybę orientuotai teisinei pagalbai ir paramos paslaugoms, ypač nuo smurto dėl lyties nukentėjusiems asmenims, ir į pakankamas galimybes gauti kompensaciją, nes esamos kliūtys daro neproporcingą poveikį moterų teisei kreiptis į teismą;</w:t>
            </w:r>
          </w:p>
        </w:tc>
        <w:tc>
          <w:tcPr>
            <w:tcW w:w="4876" w:type="dxa"/>
            <w:tcBorders>
              <w:top w:val="nil"/>
              <w:left w:val="nil"/>
              <w:bottom w:val="nil"/>
              <w:right w:val="nil"/>
            </w:tcBorders>
          </w:tcPr>
          <w:p>
            <w:pPr>
              <w:pStyle w:val="Normal6a"/>
            </w:pPr>
            <w:r>
              <w:t>e)</w:t>
            </w:r>
            <w:r>
              <w:tab/>
            </w:r>
            <w:r>
              <w:t xml:space="preserve">visų sričių ES politikoje, įskaitant išorės veiksmus, taikyti lyčių aspekto integravimo ir biudžeto sudarymo atsižvelgiant į lyčių aspektą principus; atkreipti dėmesį į tai, kad valstybės turi skirti pakankamą finansavimą į lyčių lygybę orientuotai teisinei pagalbai ir paramos paslaugoms, ypač nuo smurto dėl lyties nukentėjusiems asmenims, ir į pakankamas galimybes gauti kompensaciją, nes esamos kliūtys daro neproporcingą poveikį moterų teisei kreiptis į teismą; </w:t>
            </w:r>
            <w:r>
              <w:rPr>
                <w:b/>
                <w:i/>
              </w:rPr>
              <w:t>pripažinti, kad daugelyje valstybių narių teisinė pagalba nuolat nepakankamai finansuojama arba nepakankamai vertinama, todėl krizinėse situacijose atsidūrusioms moterims kyla dar viena kliūtis kreiptis į teismą, o tai daro neproporcingai didelį poveikį moterims, kurių socialinė ir ekonominė padėtis yra prastesnė, ir toms, kurios yra labiausiai pažeidžiamos dėl griežto taupymo poveikio ir nepakankamo viešųjų paslaugų finansavimo;</w:t>
            </w:r>
            <w:r>
              <w:t xml:space="preserve"> </w:t>
            </w:r>
            <w:r>
              <w:rPr>
                <w:b/>
                <w:i/>
              </w:rPr>
              <w:t>kai kurie iš šių nukentėjusiųjų net gali gyventi prieglaudose ir prieglobstyje su savo šeimomis ir bėga nuo smurto dėl lyties;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e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visų sričių ES politikoje, įskaitant išorės veiksmus, taikyti lyčių aspekto integravimo ir biudžeto sudarymo atsižvelgiant į lyčių aspektą principus;</w:t>
            </w:r>
            <w:r>
              <w:t xml:space="preserve"> </w:t>
            </w:r>
            <w:r>
              <w:rPr>
                <w:b/>
                <w:i/>
              </w:rPr>
              <w:t>atkreipti dėmesį į tai, kad valstybės turi skirti pakankamą finansavimą į lyčių lygybę orientuotai teisinei pagalbai ir paramos paslaugoms, ypač</w:t>
            </w:r>
            <w:r>
              <w:t xml:space="preserve"> nuo smurto dėl lyties </w:t>
            </w:r>
            <w:r>
              <w:rPr>
                <w:b/>
                <w:i/>
              </w:rPr>
              <w:t>nukentėjusiems asmenims, ir į pakankamas galimybes gauti kompensaciją, nes esamos kliūtys daro neproporcingą poveikį moterų teisei</w:t>
            </w:r>
            <w:r>
              <w:t xml:space="preserve"> kreiptis į teismą;</w:t>
            </w:r>
          </w:p>
        </w:tc>
        <w:tc>
          <w:tcPr>
            <w:tcW w:w="4876" w:type="dxa"/>
            <w:tcBorders>
              <w:top w:val="nil"/>
              <w:left w:val="nil"/>
              <w:bottom w:val="nil"/>
              <w:right w:val="nil"/>
            </w:tcBorders>
          </w:tcPr>
          <w:p>
            <w:pPr>
              <w:pStyle w:val="Normal6a"/>
            </w:pPr>
            <w:r>
              <w:t>e)</w:t>
            </w:r>
            <w:r>
              <w:tab/>
            </w:r>
            <w:r>
              <w:rPr>
                <w:b/>
                <w:i/>
              </w:rPr>
              <w:t>užtikrinti, kad</w:t>
            </w:r>
            <w:r>
              <w:t xml:space="preserve"> nuo smurto dėl lyties </w:t>
            </w:r>
            <w:r>
              <w:rPr>
                <w:b/>
                <w:i/>
              </w:rPr>
              <w:t>nukentėję asmenys galėtų naudotis teise</w:t>
            </w:r>
            <w:r>
              <w:t xml:space="preserve"> kreiptis į teismą </w:t>
            </w:r>
            <w:r>
              <w:rPr>
                <w:b/>
                <w:i/>
              </w:rPr>
              <w:t>ir gauti teisinę pagalbą, siekdami teisingumo</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e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visų sričių ES politikoje, įskaitant išorės veiksmus, taikyti lyčių aspekto integravimo ir biudžeto sudarymo atsižvelgiant į lyčių aspektą principus;</w:t>
            </w:r>
            <w:r>
              <w:t xml:space="preserve"> atkreipti dėmesį į tai, kad valstybės turi skirti pakankamą finansavimą </w:t>
            </w:r>
            <w:r>
              <w:rPr>
                <w:b/>
                <w:i/>
              </w:rPr>
              <w:t>į lyčių lygybę orientuotai</w:t>
            </w:r>
            <w:r>
              <w:t xml:space="preserve"> teisinei pagalbai ir paramos paslaugoms, </w:t>
            </w:r>
            <w:r>
              <w:rPr>
                <w:b/>
                <w:i/>
              </w:rPr>
              <w:t>ypač nuo</w:t>
            </w:r>
            <w:r>
              <w:t xml:space="preserve"> smurto dėl lyties </w:t>
            </w:r>
            <w:r>
              <w:rPr>
                <w:b/>
                <w:i/>
              </w:rPr>
              <w:t>nukentėjusiems asmenims</w:t>
            </w:r>
            <w:r>
              <w:t>, ir į pakankamas galimybes gauti kompensaciją, nes esamos kliūtys daro neproporcingą poveikį moterų teisei kreiptis į teismą;</w:t>
            </w:r>
          </w:p>
        </w:tc>
        <w:tc>
          <w:tcPr>
            <w:tcW w:w="4876" w:type="dxa"/>
            <w:tcBorders>
              <w:top w:val="nil"/>
              <w:left w:val="nil"/>
              <w:bottom w:val="nil"/>
              <w:right w:val="nil"/>
            </w:tcBorders>
          </w:tcPr>
          <w:p>
            <w:pPr>
              <w:pStyle w:val="Normal6a"/>
            </w:pPr>
            <w:r>
              <w:t>e)</w:t>
            </w:r>
            <w:r>
              <w:tab/>
            </w:r>
            <w:r>
              <w:t xml:space="preserve">atkreipti dėmesį į tai, kad valstybės turi skirti pakankamą finansavimą teisinei pagalbai ir paramos paslaugoms, </w:t>
            </w:r>
            <w:r>
              <w:rPr>
                <w:b/>
                <w:i/>
              </w:rPr>
              <w:t>orientuotoms į</w:t>
            </w:r>
            <w:r>
              <w:t xml:space="preserve"> smurto dėl lyties </w:t>
            </w:r>
            <w:r>
              <w:rPr>
                <w:b/>
                <w:i/>
              </w:rPr>
              <w:t>ir lytinio smurto atvejus</w:t>
            </w:r>
            <w:r>
              <w:t>, ir į pakankamas galimybes gauti kompensaciją, nes esamos kliūtys daro neproporcingą poveikį moterų teisei kreiptis į teismą;</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e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visų sričių ES </w:t>
            </w:r>
            <w:r>
              <w:rPr>
                <w:b/>
                <w:i/>
              </w:rPr>
              <w:t>politikoje</w:t>
            </w:r>
            <w:r>
              <w:t xml:space="preserve">, įskaitant išorės veiksmus, </w:t>
            </w:r>
            <w:r>
              <w:rPr>
                <w:b/>
                <w:i/>
              </w:rPr>
              <w:t>taikyti lyčių aspekto integravimo ir biudžeto sudarymo atsižvelgiant į lyčių aspektą principus</w:t>
            </w:r>
            <w:r>
              <w:t>; atkreipti dėmesį į tai, kad valstybės turi skirti pakankamą finansavimą į lyčių lygybę orientuotai teisinei pagalbai ir paramos paslaugoms, ypač nuo smurto dėl lyties nukentėjusiems asmenims, ir į pakankamas galimybes gauti kompensaciją, nes esamos kliūtys daro neproporcingą poveikį moterų teisei kreiptis į teismą;</w:t>
            </w:r>
          </w:p>
        </w:tc>
        <w:tc>
          <w:tcPr>
            <w:tcW w:w="4876" w:type="dxa"/>
            <w:tcBorders>
              <w:top w:val="nil"/>
              <w:left w:val="nil"/>
              <w:bottom w:val="nil"/>
              <w:right w:val="nil"/>
            </w:tcBorders>
          </w:tcPr>
          <w:p>
            <w:pPr>
              <w:pStyle w:val="Normal6a"/>
            </w:pPr>
            <w:r>
              <w:t>e)</w:t>
            </w:r>
            <w:r>
              <w:tab/>
            </w:r>
            <w:r>
              <w:rPr>
                <w:b/>
                <w:i/>
              </w:rPr>
              <w:t>užtikrinti, kad</w:t>
            </w:r>
            <w:r>
              <w:t xml:space="preserve"> visų sričių ES </w:t>
            </w:r>
            <w:r>
              <w:rPr>
                <w:b/>
                <w:i/>
              </w:rPr>
              <w:t>politika</w:t>
            </w:r>
            <w:r>
              <w:t xml:space="preserve">, įskaitant išorės veiksmus, </w:t>
            </w:r>
            <w:r>
              <w:rPr>
                <w:b/>
                <w:i/>
              </w:rPr>
              <w:t>būtų įgyvendinama taip, kad būtų užtikrintas vienodas požiūris ir nediskriminavimas</w:t>
            </w:r>
            <w:r>
              <w:t>; atkreipti dėmesį į tai, kad valstybės turi skirti pakankamą finansavimą į lyčių lygybę orientuotai teisinei pagalbai ir paramos paslaugoms, ypač nuo smurto dėl lyties nukentėjusiems asmenims, ir į pakankamas galimybes gauti kompensaciją, nes esamos kliūtys daro neproporcingą poveikį moterų teisei kreiptis į teismą;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e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visų sričių ES politikoje, įskaitant išorės veiksmus, taikyti lyčių aspekto integravimo ir biudžeto sudarymo atsižvelgiant į lyčių aspektą principus; atkreipti dėmesį į tai, kad valstybės turi skirti pakankamą finansavimą į lyčių lygybę orientuotai teisinei pagalbai ir paramos paslaugoms, ypač nuo smurto dėl lyties nukentėjusiems asmenims, ir į pakankamas galimybes gauti kompensaciją, nes esamos kliūtys daro neproporcingą poveikį moterų teisei kreiptis į teismą;</w:t>
            </w:r>
          </w:p>
        </w:tc>
        <w:tc>
          <w:tcPr>
            <w:tcW w:w="4876" w:type="dxa"/>
            <w:tcBorders>
              <w:top w:val="nil"/>
              <w:left w:val="nil"/>
              <w:bottom w:val="nil"/>
              <w:right w:val="nil"/>
            </w:tcBorders>
          </w:tcPr>
          <w:p>
            <w:pPr>
              <w:pStyle w:val="Normal6a"/>
            </w:pPr>
            <w:r>
              <w:t>e)</w:t>
            </w:r>
            <w:r>
              <w:tab/>
            </w:r>
            <w:r>
              <w:t xml:space="preserve">visų </w:t>
            </w:r>
            <w:r>
              <w:rPr>
                <w:b/>
                <w:i/>
              </w:rPr>
              <w:t>atitinkamų</w:t>
            </w:r>
            <w:r>
              <w:t xml:space="preserve"> sričių ES politikoje, įskaitant išorės veiksmus, taikyti lyčių aspekto integravimo ir biudžeto sudarymo atsižvelgiant į lyčių aspektą principus; atkreipti dėmesį į tai, kad valstybės turi skirti </w:t>
            </w:r>
            <w:r>
              <w:rPr>
                <w:b/>
                <w:i/>
              </w:rPr>
              <w:t>deramą</w:t>
            </w:r>
            <w:r>
              <w:t xml:space="preserve"> pakankamą </w:t>
            </w:r>
            <w:r>
              <w:rPr>
                <w:b/>
                <w:i/>
              </w:rPr>
              <w:t>ir nuspėjamą</w:t>
            </w:r>
            <w:r>
              <w:t xml:space="preserve"> finansavimą į lyčių lygybę orientuotai teisinei pagalbai ir paramos paslaugoms, ypač nuo smurto dėl lyties nukentėjusiems asmenims, ir į pakankamas galimybes gauti kompensaciją, nes esamos kliūtys daro neproporcingą poveikį moterų teisei kreiptis į teismą;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Gabriella Gerzsenyi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e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pabrėžia, kad svarbu šalinti praktines, teritorines ir su prieinamumu susijusias kliūtis, trukdančias moterims ir pažeidžiamoms grupėms kreiptis į teismą, visų pirma, kaimo, atokiuose ir ekonomiškai nepalankioje padėtyje esančiuose regionuose;</w:t>
            </w:r>
            <w:r>
              <w:t xml:space="preserve"> </w:t>
            </w:r>
            <w:r>
              <w:rPr>
                <w:b/>
                <w:i/>
              </w:rPr>
              <w:t>pabrėžti konkrečius iššūkius, su kuriais susiduria moterys su negalia, vyresnio amžiaus moterys ir vieniši tėvai, įskaitant fizinio prieinamumo kliūtis ir pritaikytų paramos paslaugų trūkumą;</w:t>
            </w:r>
            <w:r>
              <w:t xml:space="preserve"> </w:t>
            </w:r>
            <w:r>
              <w:rPr>
                <w:b/>
                <w:i/>
              </w:rPr>
              <w:t>raginti parengti patogias naudoti internetines procedūras, vieno langelio principu veikiančius administracinius sprendimus ir užtikrinti, kad valdžios institucijose ir teisminėse įstaigose dirbtų specialiai apmokyti darbuotojai, kurie padėtų fizinę ar protinę negalią turintiems asmenims;</w:t>
            </w:r>
            <w:r>
              <w:t xml:space="preserve"> </w:t>
            </w:r>
            <w:r>
              <w:rPr>
                <w:b/>
                <w:i/>
              </w:rPr>
              <w:t>pabrėžia, kad, siekiant visoms moterims ir mergaitėms užtikrinti vienodas ir veiksmingas galimybes kreiptis į teismą, labai svarbu stiprinti vietos valdžios institucijų gebėjimus rengiant tikslinius mokymus, vykdant skaitmeninimą ir teikiant aiškią, lengvai prieinamą informaciją apie teisines procedūras;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e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apsaugoti namų ūkio darbuotojų ir priežiūros darbuotojų, kurių daugelis yra moterys migrantės, teises užtikrinant teisingą darbo užmokestį, visapusišką socialinę apsaugą ir laisvę nebūti išnaudojamiems, taip pat garantuojant teisę kreiptis į teismą, kai pažeidžiamos jų teisės;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f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sparčiau vykdyti tarptautinius įsipareigojimus toliau užkirsti kelią visų formų smurtui prieš moteris ir mergaites tiek viešojoje, tiek privačioje aplinkoje (įskaitant moterų lyties organų žalojimą, priverstines santuokas, dalijimąsi intymia ar manipuliuota medžiaga be sutikimo, persekiojimą kibernetinėje erdvėje, priekabiavimą kibernetinėje erdvėje, internetinį ekshibicionizmą ir smurto ar neapykantos kurstymą kibernetinėje erdvėje);</w:t>
            </w:r>
          </w:p>
        </w:tc>
        <w:tc>
          <w:tcPr>
            <w:tcW w:w="4876" w:type="dxa"/>
            <w:tcBorders>
              <w:top w:val="nil"/>
              <w:left w:val="nil"/>
              <w:bottom w:val="nil"/>
              <w:right w:val="nil"/>
            </w:tcBorders>
          </w:tcPr>
          <w:p>
            <w:pPr>
              <w:pStyle w:val="Normal6a"/>
            </w:pPr>
            <w:r>
              <w:t>f)</w:t>
            </w:r>
            <w:r>
              <w:tab/>
            </w:r>
            <w:r>
              <w:t xml:space="preserve">sparčiau vykdyti tarptautinius įsipareigojimus toliau užkirsti kelią visų formų smurtui prieš moteris ir mergaites tiek viešojoje, tiek privačioje aplinkoje (įskaitant moterų lyties organų žalojimą, </w:t>
            </w:r>
            <w:r>
              <w:rPr>
                <w:b/>
                <w:i/>
              </w:rPr>
              <w:t>ankstyvas ir</w:t>
            </w:r>
            <w:r>
              <w:t xml:space="preserve"> priverstines santuokas</w:t>
            </w:r>
            <w:r>
              <w:rPr>
                <w:b/>
                <w:i/>
              </w:rPr>
              <w:t>, nusikaltimus dėl garbės</w:t>
            </w:r>
            <w:r>
              <w:t>, dalijimąsi intymia ar manipuliuota medžiaga be sutikimo</w:t>
            </w:r>
            <w:r>
              <w:rPr>
                <w:b/>
                <w:i/>
              </w:rPr>
              <w:t>, sintetines vaizdo klastotes</w:t>
            </w:r>
            <w:r>
              <w:t>, persekiojimą kibernetinėje erdvėje, priekabiavimą kibernetinėje erdvėje, internetinį ekshibicionizmą</w:t>
            </w:r>
            <w:r>
              <w:rPr>
                <w:b/>
                <w:i/>
              </w:rPr>
              <w:t>, vertimą dėvėti religinius drabužius islamiškose šalyse, kuriose taikoma šariato teisė,</w:t>
            </w:r>
            <w:r>
              <w:t xml:space="preserve"> ir smurto ar neapykantos kurstymą kibernetinėje erdvėje); </w:t>
            </w:r>
            <w:r>
              <w:rPr>
                <w:b/>
                <w:i/>
              </w:rPr>
              <w:t>raginti visuotinai uždrausti surogatinę motinystę, kuria pažeidžiamas žmogaus orumas išnaudojant moters kūną ir reprodukcines funkcijas finansiniais ir kitais tikslais, o negimusį kūdikį laikant komerciniu objektu;</w:t>
            </w:r>
            <w:r>
              <w:t xml:space="preserve"> </w:t>
            </w:r>
            <w:r>
              <w:rPr>
                <w:b/>
                <w:i/>
              </w:rPr>
              <w:t>pasmerkti moterų lygybės pažeidimus, susijusius su translyčių sportininkų dalyvavimu sporto varžybose;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f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sparčiau vykdyti tarptautinius įsipareigojimus toliau užkirsti kelią visų formų smurtui prieš moteris ir mergaites tiek viešojoje, tiek privačioje aplinkoje (įskaitant moterų lyties organų žalojimą, priverstines santuokas, dalijimąsi intymia ar manipuliuota medžiaga be sutikimo, persekiojimą kibernetinėje erdvėje, priekabiavimą kibernetinėje erdvėje, internetinį ekshibicionizmą ir smurto ar neapykantos kurstymą kibernetinėje erdvėje);</w:t>
            </w:r>
          </w:p>
        </w:tc>
        <w:tc>
          <w:tcPr>
            <w:tcW w:w="4876" w:type="dxa"/>
            <w:tcBorders>
              <w:top w:val="nil"/>
              <w:left w:val="nil"/>
              <w:bottom w:val="nil"/>
              <w:right w:val="nil"/>
            </w:tcBorders>
          </w:tcPr>
          <w:p>
            <w:pPr>
              <w:pStyle w:val="Normal6a"/>
            </w:pPr>
            <w:r>
              <w:t>f)</w:t>
            </w:r>
            <w:r>
              <w:tab/>
            </w:r>
            <w:r>
              <w:t xml:space="preserve">sparčiau vykdyti tarptautinius įsipareigojimus toliau užkirsti kelią visų formų smurtui prieš moteris ir mergaites tiek viešojoje, tiek privačioje aplinkoje (įskaitant </w:t>
            </w:r>
            <w:r>
              <w:rPr>
                <w:b/>
                <w:i/>
              </w:rPr>
              <w:t>išžaginimą,</w:t>
            </w:r>
            <w:r>
              <w:t xml:space="preserve"> moterų lyties organų žalojimą, priverstines santuokas, dalijimąsi intymia ar manipuliuota medžiaga be sutikimo, persekiojimą kibernetinėje erdvėje, priekabiavimą kibernetinėje erdvėje, internetinį ekshibicionizmą ir smurto ar neapykantos kurstymą kibernetinėje erdvėje</w:t>
            </w:r>
            <w:r>
              <w:rPr>
                <w:b/>
                <w:i/>
              </w:rPr>
              <w:t>, neapykantos kalbą ir neapykantos nusikaltimus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f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sparčiau vykdyti tarptautinius įsipareigojimus toliau užkirsti kelią visų formų smurtui prieš moteris ir mergaites tiek viešojoje, tiek privačioje aplinkoje (įskaitant moterų lyties organų žalojimą, priverstines santuokas, dalijimąsi intymia ar manipuliuota medžiaga be sutikimo, persekiojimą kibernetinėje erdvėje, priekabiavimą kibernetinėje erdvėje, internetinį ekshibicionizmą ir smurto ar neapykantos kurstymą kibernetinėje erdvėje);</w:t>
            </w:r>
          </w:p>
        </w:tc>
        <w:tc>
          <w:tcPr>
            <w:tcW w:w="4876" w:type="dxa"/>
            <w:tcBorders>
              <w:top w:val="nil"/>
              <w:left w:val="nil"/>
              <w:bottom w:val="nil"/>
              <w:right w:val="nil"/>
            </w:tcBorders>
          </w:tcPr>
          <w:p>
            <w:pPr>
              <w:pStyle w:val="Normal6a"/>
            </w:pPr>
            <w:r>
              <w:t>f)</w:t>
            </w:r>
            <w:r>
              <w:tab/>
            </w:r>
            <w:r>
              <w:t xml:space="preserve">sparčiau vykdyti tarptautinius įsipareigojimus toliau užkirsti kelią visų formų smurtui prieš moteris ir mergaites tiek viešojoje, tiek privačioje aplinkoje (įskaitant moterų lyties organų žalojimą, priverstines santuokas, </w:t>
            </w:r>
            <w:r>
              <w:rPr>
                <w:b/>
                <w:i/>
              </w:rPr>
              <w:t>vadinamąją konversijos praktiką,</w:t>
            </w:r>
            <w:r>
              <w:t xml:space="preserve"> dalijimąsi intymia ar manipuliuota medžiaga be sutikimo, persekiojimą kibernetinėje erdvėje, priekabiavimą kibernetinėje erdvėje, internetinį ekshibicionizmą ir smurto ar neapykantos kurstymą kibernetinėje erdvėje);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f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primygtinai raginti Komisiją pateikti pasiūlymą dėl smurto dėl lyties įtraukimo į SESV 83 straipsnio 1 dalyje išvardytų nusikaltimų sąrašą, kad būtų sudarytos sąlygos imtis tolesnių veiksmų ES lygmeniu siekiant panaikinti smurtą dėl lyties;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Margarita de la Pisa Carrión,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f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dar kartą patvirtinti įsipareigojimą apsaugoti mergaičių neliečiamybę uždraudžiant naudoti brendimą blokuojančius hormonus nesulaukus pilnametystės pagal Ovjedo konvencijos II skyrių dėl asmens sutikimo;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f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dar kartą patvirtinti bet kokios formos smurtą dėl lyties išgyvenusių asmenų teisę į prieglobstį ir užtikrinti, kad jie gautų apsaugą, visapusišką paramą ir veiksmingą integraciją;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f b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imtis aktyvių veiksmų, kad neapykantos kalba ir neapykantos nusikaltimai būtų įtraukti į nusikalstamų veikų sritį pagal SESV 83 straipsnio 1 dalį, ir šiuo atveju aktyvuoti nuostatą dėl pereigos;</w:t>
            </w:r>
            <w:r>
              <w:t xml:space="preserve"> </w:t>
            </w:r>
            <w:r>
              <w:rPr>
                <w:b/>
                <w:i/>
              </w:rPr>
              <w:t>primygtinai ragina Komisiją būti pasirengusią pradėti antrąjį procedūros etapą ir pateikti pasiūlymą dėl direktyvos, kuria būtų siekiama kovoti su neapykantos kalba ir neapykantos nusikaltimais tiek neinternetinėje aplinkoje, tiek internete, ypatingą dėmesį skiriant konkrečioms rizikos grupėms, įskaitant moteris politikes, žurnalistes ar žmogaus teisių gynėjas;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f b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reikalauti, kad keliaujančios moterys ir mergaitės turėtų saugius ir teisėtus maršrutus;</w:t>
            </w:r>
            <w:r>
              <w:t xml:space="preserve"> </w:t>
            </w:r>
            <w:r>
              <w:rPr>
                <w:b/>
                <w:i/>
              </w:rPr>
              <w:t>apsaugoti jas nuo smurto priėmimo centruose ir pripažinti, kad persekiojimas dėl lyties ir apartheidas dėl lyties yra prieglobsčio suteikimo pagrindas;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Margarita de la Pisa Carrión, Mathilde Androuët,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f b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pasmerkti surogatinės motinystės praktiką, kuri apima reprodukcinį išnaudojimą ir moters kūno naudojimą ekonominiais ar kitais tikslais;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f c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fc)</w:t>
            </w:r>
            <w:r>
              <w:tab/>
            </w:r>
            <w:r>
              <w:rPr>
                <w:b/>
                <w:i/>
              </w:rPr>
              <w:t>skatinti ES ir tarptautiniu lygiu imtis ryžtingesnių veiksmų kovojant su plačiai paplitusiu smurtu prieš moteris internete, kuris tampa vis didesne kliūtimi moterų dalyvavimui viešajame gyvenime ir vienodam atstovavimui;</w:t>
            </w:r>
            <w:r>
              <w:t xml:space="preserve"> </w:t>
            </w:r>
            <w:r>
              <w:rPr>
                <w:b/>
                <w:i/>
              </w:rPr>
              <w:t>raginti parengti privalomas taisykles dėl smurto dėl lyties internete, taip siekiant užtikrinti, kad internete plintančio reiškinio problema būtų sprendžiama koordinuotai ir nuosekliai;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f c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fc)</w:t>
            </w:r>
            <w:r>
              <w:tab/>
            </w:r>
            <w:r>
              <w:rPr>
                <w:b/>
                <w:i/>
              </w:rPr>
              <w:t>pasiūlyti lyties apartheidą pripažinti nusikaltimu žmoniškumui ir tarptautiniams teismams palengvinti atsakingų asmenų baudžiamojo persekiojimo vykdymą;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f d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fd)</w:t>
            </w:r>
            <w:r>
              <w:tab/>
            </w:r>
            <w:r>
              <w:rPr>
                <w:b/>
                <w:i/>
              </w:rPr>
              <w:t>pabrėžia, kad šiuo atveju reikia užtikrinti tinkamą Skaitmeninių paslaugų akto vykdymą ir pagal jį taikyti savanoriškas priemones, t. y. Kovos su neapykantos kurstymu internete elgesio kodeksą, visoms interneto platformoms privalomomis priemonėmis;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f e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fe)</w:t>
            </w:r>
            <w:r>
              <w:tab/>
            </w:r>
            <w:r>
              <w:rPr>
                <w:b/>
                <w:i/>
              </w:rPr>
              <w:t>primygtinai ragina Komisiją ir labai dideles interneto platformas bei labai dideles interneto paieškos sistemas sudaryti sąlygas vykdyti viešąją jų metinių rizikos vertinimų, susijusių su smurtu dėl lyties, kontrolę, ir taikyti jų rizikos mažinimo priemones, nustatytas siekiant palengvinti šio reiškinio mokslinius tyrimus ir geresnį supratimą, taip pat tinkamus sprendimus imantis veiksmų prieš jį;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g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imtis veiksmų siekiant visapusiškai įgyvendinti prisiimtus įsipareigojimus dėl lyčių lygybės ir moterų įgalėjimo, užtikrinant moterų lygių žmogaus teisių ir pagrindinių laisvių apsaugą be diskriminacijos, skatinti jų dalyvavimą visuomeniniame gyvenime;</w:t>
            </w:r>
          </w:p>
        </w:tc>
        <w:tc>
          <w:tcPr>
            <w:tcW w:w="4876" w:type="dxa"/>
            <w:tcBorders>
              <w:top w:val="nil"/>
              <w:left w:val="nil"/>
              <w:bottom w:val="nil"/>
              <w:right w:val="nil"/>
            </w:tcBorders>
          </w:tcPr>
          <w:p>
            <w:pPr>
              <w:pStyle w:val="Normal6a"/>
            </w:pPr>
            <w:r>
              <w:t>g)</w:t>
            </w:r>
            <w:r>
              <w:tab/>
            </w:r>
            <w:r>
              <w:t xml:space="preserve">imtis veiksmų siekiant visapusiškai įgyvendinti prisiimtus įsipareigojimus dėl lyčių lygybės ir moterų įgalėjimo, užtikrinant moterų lygių žmogaus teisių ir pagrindinių laisvių apsaugą be diskriminacijos, skatinti jų dalyvavimą visuomeniniame gyvenime; </w:t>
            </w:r>
            <w:r>
              <w:rPr>
                <w:b/>
                <w:i/>
              </w:rPr>
              <w:t>raginti, kad lyčių lygybė taptų esminiu ir privalomu ES lėšų skyrimo trečiosioms šalims kriterijumi;</w:t>
            </w:r>
            <w:r>
              <w:t xml:space="preserve"> </w:t>
            </w:r>
            <w:r>
              <w:rPr>
                <w:b/>
                <w:i/>
              </w:rPr>
              <w:t>primygtinai reikalauti, kad bet koks ES finansavimas priklausytų nuo apčiuopiamų ir patikrinamų įsipareigojimų mažinti ekonominę ir profesinę lyčių nelygybę, visų pirma priimant priemones, kuriomis skatinamas vienodas darbo užmokestis, moterų galimybės gauti išsilavinimą bei įsidarbinti ir kova su diskriminacija;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g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imtis veiksmų siekiant visapusiškai įgyvendinti prisiimtus įsipareigojimus dėl lyčių lygybės ir moterų įgalėjimo, užtikrinant moterų lygių žmogaus teisių ir pagrindinių laisvių apsaugą be diskriminacijos, skatinti jų dalyvavimą visuomeniniame gyvenime;</w:t>
            </w:r>
          </w:p>
        </w:tc>
        <w:tc>
          <w:tcPr>
            <w:tcW w:w="4876" w:type="dxa"/>
            <w:tcBorders>
              <w:top w:val="nil"/>
              <w:left w:val="nil"/>
              <w:bottom w:val="nil"/>
              <w:right w:val="nil"/>
            </w:tcBorders>
          </w:tcPr>
          <w:p>
            <w:pPr>
              <w:pStyle w:val="Normal6a"/>
            </w:pPr>
            <w:r>
              <w:t>g)</w:t>
            </w:r>
            <w:r>
              <w:tab/>
            </w:r>
            <w:r>
              <w:t>imtis veiksmų siekiant visapusiškai įgyvendinti prisiimtus įsipareigojimus dėl lyčių lygybės ir moterų įgalėjimo, užtikrinant moterų lygių žmogaus teisių ir pagrindinių laisvių apsaugą be diskriminacijos, skatinti jų dalyvavimą visuomeniniame gyvenime</w:t>
            </w:r>
            <w:r>
              <w:rPr>
                <w:b/>
                <w:i/>
              </w:rPr>
              <w:t>, be kita ko, skatinant sudaryti sąlygas, kuriomis moterys galėtų suderinti profesines, viešąsias ir šeimos pareigas, taip sudarant palankesnes sąlygas joms visapusiškai ir veiksmingai dalyvauti sprendimų priėmimo procesuose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g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imtis veiksmų siekiant visapusiškai įgyvendinti prisiimtus įsipareigojimus dėl lyčių lygybės ir moterų įgalėjimo, užtikrinant moterų lygių žmogaus teisių ir pagrindinių laisvių apsaugą be diskriminacijos, skatinti jų dalyvavimą visuomeniniame gyvenime;</w:t>
            </w:r>
          </w:p>
        </w:tc>
        <w:tc>
          <w:tcPr>
            <w:tcW w:w="4876" w:type="dxa"/>
            <w:tcBorders>
              <w:top w:val="nil"/>
              <w:left w:val="nil"/>
              <w:bottom w:val="nil"/>
              <w:right w:val="nil"/>
            </w:tcBorders>
          </w:tcPr>
          <w:p>
            <w:pPr>
              <w:pStyle w:val="Normal6a"/>
            </w:pPr>
            <w:r>
              <w:t>g)</w:t>
            </w:r>
            <w:r>
              <w:tab/>
            </w:r>
            <w:r>
              <w:t xml:space="preserve">imtis veiksmų siekiant visapusiškai įgyvendinti prisiimtus įsipareigojimus dėl lyčių lygybės ir moterų įgalėjimo, užtikrinant moterų lygių žmogaus teisių ir pagrindinių laisvių apsaugą be diskriminacijos, skatinti jų dalyvavimą visuomeniniame gyvenime; </w:t>
            </w:r>
            <w:r>
              <w:rPr>
                <w:b/>
                <w:i/>
              </w:rPr>
              <w:t>skatinti ir imtis veiksmų siekiant užtikrinti tikrą lyčių lygybę ir institucinę lyčių lygybę visais sprendimų priėmimo lygmenimis;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g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imtis veiksmų siekiant visapusiškai įgyvendinti prisiimtus įsipareigojimus dėl lyčių lygybės ir moterų įgalėjimo, užtikrinant moterų lygių žmogaus teisių ir pagrindinių laisvių apsaugą be diskriminacijos, skatinti jų dalyvavimą visuomeniniame gyvenime;</w:t>
            </w:r>
          </w:p>
        </w:tc>
        <w:tc>
          <w:tcPr>
            <w:tcW w:w="4876" w:type="dxa"/>
            <w:tcBorders>
              <w:top w:val="nil"/>
              <w:left w:val="nil"/>
              <w:bottom w:val="nil"/>
              <w:right w:val="nil"/>
            </w:tcBorders>
          </w:tcPr>
          <w:p>
            <w:pPr>
              <w:pStyle w:val="Normal6a"/>
            </w:pPr>
            <w:r>
              <w:t>g)</w:t>
            </w:r>
            <w:r>
              <w:tab/>
            </w:r>
            <w:r>
              <w:t xml:space="preserve">imtis veiksmų siekiant visapusiškai įgyvendinti prisiimtus įsipareigojimus dėl lyčių lygybės ir moterų įgalėjimo, užtikrinant moterų lygių žmogaus teisių ir pagrindinių laisvių apsaugą be diskriminacijos, </w:t>
            </w:r>
            <w:r>
              <w:rPr>
                <w:b/>
                <w:i/>
              </w:rPr>
              <w:t>be kita ko, per tvirtas viešąsias institucijas ir politiką, kuriomis užtikrinamos vienodos galimybės,</w:t>
            </w:r>
            <w:r>
              <w:t xml:space="preserve"> skatinti jų dalyvavimą visuomeniniame gyvenime;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Margarita de la Pisa Carrión,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g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imtis veiksmų siekiant </w:t>
            </w:r>
            <w:r>
              <w:rPr>
                <w:b/>
                <w:i/>
              </w:rPr>
              <w:t>visapusiškai įgyvendinti prisiimtus įsipareigojimus dėl lyčių lygybės ir</w:t>
            </w:r>
            <w:r>
              <w:t xml:space="preserve"> moterų </w:t>
            </w:r>
            <w:r>
              <w:rPr>
                <w:b/>
                <w:i/>
              </w:rPr>
              <w:t>įgalėjimo, užtikrinant moterų lygių</w:t>
            </w:r>
            <w:r>
              <w:t xml:space="preserve"> žmogaus teisių ir pagrindinių laisvių apsaugą </w:t>
            </w:r>
            <w:r>
              <w:rPr>
                <w:b/>
                <w:i/>
              </w:rPr>
              <w:t>be diskriminacijos</w:t>
            </w:r>
            <w:r>
              <w:t>, skatinti jų dalyvavimą visuomeniniame gyvenime;</w:t>
            </w:r>
          </w:p>
        </w:tc>
        <w:tc>
          <w:tcPr>
            <w:tcW w:w="4876" w:type="dxa"/>
            <w:tcBorders>
              <w:top w:val="nil"/>
              <w:left w:val="nil"/>
              <w:bottom w:val="nil"/>
              <w:right w:val="nil"/>
            </w:tcBorders>
          </w:tcPr>
          <w:p>
            <w:pPr>
              <w:pStyle w:val="Normal6a"/>
            </w:pPr>
            <w:r>
              <w:t>g)</w:t>
            </w:r>
            <w:r>
              <w:tab/>
            </w:r>
            <w:r>
              <w:t xml:space="preserve">imtis veiksmų siekiant </w:t>
            </w:r>
            <w:r>
              <w:rPr>
                <w:b/>
                <w:i/>
              </w:rPr>
              <w:t>užtikrinti</w:t>
            </w:r>
            <w:r>
              <w:t xml:space="preserve"> moterų žmogaus teisių ir pagrindinių laisvių apsaugą </w:t>
            </w:r>
            <w:r>
              <w:rPr>
                <w:b/>
                <w:i/>
              </w:rPr>
              <w:t>jų nediskriminuojant</w:t>
            </w:r>
            <w:r>
              <w:t>, skatinti jų dalyvavimą visuomeniniame gyvenime;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Irene Montero, Emma Fourreau,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g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imtis veiksmų siekiant visapusiškai įgyvendinti prisiimtus įsipareigojimus dėl lyčių lygybės ir moterų įgalėjimo, užtikrinant moterų lygių žmogaus teisių ir pagrindinių laisvių apsaugą be diskriminacijos, skatinti jų dalyvavimą visuomeniniame gyvenime;</w:t>
            </w:r>
          </w:p>
        </w:tc>
        <w:tc>
          <w:tcPr>
            <w:tcW w:w="4876" w:type="dxa"/>
            <w:tcBorders>
              <w:top w:val="nil"/>
              <w:left w:val="nil"/>
              <w:bottom w:val="nil"/>
              <w:right w:val="nil"/>
            </w:tcBorders>
          </w:tcPr>
          <w:p>
            <w:pPr>
              <w:pStyle w:val="Normal6a"/>
            </w:pPr>
            <w:r>
              <w:t>g)</w:t>
            </w:r>
            <w:r>
              <w:tab/>
            </w:r>
            <w:r>
              <w:t xml:space="preserve">imtis veiksmų siekiant </w:t>
            </w:r>
            <w:r>
              <w:rPr>
                <w:b/>
                <w:i/>
              </w:rPr>
              <w:t>skubiai ir</w:t>
            </w:r>
            <w:r>
              <w:t xml:space="preserve"> visapusiškai įgyvendinti prisiimtus įsipareigojimus dėl lyčių lygybės ir moterų įgalėjimo, užtikrinant moterų lygių žmogaus teisių ir pagrindinių laisvių apsaugą be diskriminacijos, skatinti jų dalyvavimą visuomeniniame </w:t>
            </w:r>
            <w:r>
              <w:rPr>
                <w:b/>
                <w:i/>
              </w:rPr>
              <w:t>ir viešajame</w:t>
            </w:r>
            <w:r>
              <w:t xml:space="preserve"> gyvenime;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g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imtis veiksmų siekiant visapusiškai įgyvendinti prisiimtus įsipareigojimus dėl lyčių lygybės ir moterų įgalėjimo, užtikrinant moterų lygių žmogaus teisių ir pagrindinių laisvių apsaugą be diskriminacijos, skatinti jų dalyvavimą visuomeniniame gyvenime;</w:t>
            </w:r>
          </w:p>
        </w:tc>
        <w:tc>
          <w:tcPr>
            <w:tcW w:w="4876" w:type="dxa"/>
            <w:tcBorders>
              <w:top w:val="nil"/>
              <w:left w:val="nil"/>
              <w:bottom w:val="nil"/>
              <w:right w:val="nil"/>
            </w:tcBorders>
          </w:tcPr>
          <w:p>
            <w:pPr>
              <w:pStyle w:val="Normal6a"/>
            </w:pPr>
            <w:r>
              <w:t>g)</w:t>
            </w:r>
            <w:r>
              <w:tab/>
            </w:r>
            <w:r>
              <w:t xml:space="preserve">imtis veiksmų siekiant visapusiškai įgyvendinti prisiimtus įsipareigojimus dėl lyčių lygybės ir moterų įgalėjimo, užtikrinant moterų lygių žmogaus teisių ir pagrindinių laisvių apsaugą be diskriminacijos, skatinti jų </w:t>
            </w:r>
            <w:r>
              <w:rPr>
                <w:b/>
                <w:i/>
              </w:rPr>
              <w:t>veiksmingą ir visapusišką</w:t>
            </w:r>
            <w:r>
              <w:t xml:space="preserve"> dalyvavimą visuomeniniame gyvenime;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g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skatinti ir propaguoti konkrečius veiksmus ir priemones, kuriais būtų užtikrintas moterų dalyvavimas ir lyderystė priimant sprendimus viešajame gyvenime, be kita ko, užsienio politikos, gynybos ir saugumo bei prevencijos, taip pat konfliktų ir krizių valdymo ir sprendimo srityse;</w:t>
            </w:r>
            <w:r>
              <w:t xml:space="preserve"> </w:t>
            </w:r>
            <w:r>
              <w:rPr>
                <w:b/>
                <w:i/>
              </w:rPr>
              <w:t>pabrėžia, kad būtina parengti bendrą duomenų apie moterų dalyvavimą šiuose sektoriuose rinkimo metodiką;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Eleonora Meleti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g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atkreipia dėmesį į tai, kad svarbu skatinti moterų įgalėjimą pasitelkiant švietimą, mokymą ir mokymąsi visą gyvenimą, kurie yra gyvybiškai svarbūs siekiant kovoti su stereotipais ir nuolatine nelygybe;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g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užtikrinti galimybę naudotis lyčiai atžvalgiomis psichikos sveikatos paslaugomis, atsižvelgiant į jaunų moterų ir LGBTIQ+ asmenų poreikius ir pripažįstant, kad psichikos sveikata yra labai svarbi dalyvavimui ir lygybei;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g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pripažinti, kad ribotos galimybės naudotis informacinėmis ir ryšių technologijomis daugelyje pasaulio šalių trukdo visapusiškai išnaudoti moterų ir mergaičių potencialą;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g b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aktyviai remti ir populiarinti 2024 m. Moterų diskriminacijos panaikinimo komiteto (CEDAW) bendrąją rekomendaciją Nr. 40 dėl vienodo ir įtraukaus atstovavimo moterims sprendimų priėmimo sistemose, kuris apibrėžiamas kaip 50:50 visų moterų ir vyrų paritetas, kalbant apie lygias galimybes dalyvauti sprendimų priėmimo sistemose ir vienodus įgaliojimus jose;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g b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pasmerkti neapykantą kurstančias kalbas internete, konkrečiai nukreiptas prieš moteris, kurios trukdo joms dalyvauti viešajame gyvenime, šiuo tikslu remia moterims ir mergaitėms skirtas gebėjimo naudotis žiniasklaidos priemonėmis ir skaitmeninio saugumo programas;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Eleonora Meleti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g b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pabrėžia, kad svarbu kovoti su lyčių stereotipais, pažiūromis ir išankstinėmis nuostatomis visais jų aspektais, pasitelkiant visų rūšių žiniasklaidą, įskaitant socialinę žiniasklaidą;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g c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gc)</w:t>
            </w:r>
            <w:r>
              <w:tab/>
            </w:r>
            <w:r>
              <w:rPr>
                <w:b/>
                <w:i/>
              </w:rPr>
              <w:t>pabrėžia, jog svarbu užtikrinti, kad būtų kovojama su dirbtinio intelekto manipuliuojamų technologijų keliama grėsme, kuri daro neproporcingą poveikį moterims, siekiant užtikrinti visapusišką moterų ir mergaičių dalyvavimą viešajame gyvenime;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g c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gc)</w:t>
            </w:r>
            <w:r>
              <w:tab/>
            </w:r>
            <w:r>
              <w:rPr>
                <w:b/>
                <w:i/>
              </w:rPr>
              <w:t>skatinti reikšmingą moterų dalyvavimą visais sprendimų priėmimo lygmenimis užsienio, saugumo ir saugumo politikoje, taip pat sprendžiant konfliktus tiek ES, tiek visame pasaulyje;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g d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gd)</w:t>
            </w:r>
            <w:r>
              <w:tab/>
            </w:r>
            <w:r>
              <w:rPr>
                <w:b/>
                <w:i/>
              </w:rPr>
              <w:t>įvertinti pažangą, padarytą įgyvendinant JT rezoliuciją 1325 ir Moterų, taikos ir saugumo darbotvarkę tiek ES, tiek tarptautiniu lygmeniu, ir užtikrinti tinkamus tolesnius veiksmus, susijusius su išvadomis;</w:t>
            </w:r>
            <w:r>
              <w:t xml:space="preserve"> </w:t>
            </w:r>
            <w:r>
              <w:rPr>
                <w:b/>
                <w:i/>
              </w:rPr>
              <w:t>pabrėžti, kad Komisija turi parengti naują veiksmų planą, kuris būtų paskata užtikrinti tvirtesnį ir holistinį minėtos darbotvarkės taikymą ir jos, kaip moterų žmogaus teisių darbotvarkės, taikymą visais sprendimų priėmimo ir politikos formavimo atvejais;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g d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gd)</w:t>
            </w:r>
            <w:r>
              <w:tab/>
            </w:r>
            <w:r>
              <w:rPr>
                <w:b/>
                <w:i/>
              </w:rPr>
              <w:t>atkreipti dėmesį į didėjantį dirbtinio intelekto sintetinės sankaitos kūrimo ir dalijimosi ja mastą ir šių suklastotų vaizdų poveikį visapusiškam ir veiksmingam moterų dalyvavimui viešajame gyvenime tiek internete, tiek realiame gyvenime;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g e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ge)</w:t>
            </w:r>
            <w:r>
              <w:tab/>
            </w:r>
            <w:r>
              <w:rPr>
                <w:b/>
                <w:i/>
              </w:rPr>
              <w:t>pabrėžti, kad reikia sukurti visapusišką priemonę, skirtą demokratijos regresui ir moterų teisių padėties blogėjimui stebėti, kurie yra neatsiejamai susiję, ir su jais kovoti;</w:t>
            </w:r>
            <w:r>
              <w:t xml:space="preserve"> </w:t>
            </w:r>
            <w:r>
              <w:rPr>
                <w:b/>
                <w:i/>
              </w:rPr>
              <w:t>dar kartą patvirtinti ES įsipareigojimą užtikrinti lyčių lygybę kaip horizontalųjį prioritetą;</w:t>
            </w:r>
            <w:r>
              <w:t xml:space="preserve"> </w:t>
            </w:r>
            <w:r>
              <w:rPr>
                <w:b/>
                <w:i/>
              </w:rPr>
              <w:t>remti ir palaikyti įvairovės, lygybės ir įtraukties vertybes bei atitinkamą politiką ir imtis visų būtinų priemonių siekiant kovoti su bet kokios formos užsienio kišimusi į šią politiką 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g e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ge)</w:t>
            </w:r>
            <w:r>
              <w:tab/>
            </w:r>
            <w:r>
              <w:rPr>
                <w:b/>
                <w:i/>
              </w:rPr>
              <w:t>propaguoti mergaičių teisę į įtraukų, teisingą ir kokybišką švietimą, nes tai yra vienas iš pagrindinių įgalėjimo ir lyčių lygybės užtikrinimo veiksnių, suteikiant joms žinių, įgūdžių ir galimybių, visą gyvenimą būtinų gebėjimų, kad jos galėtų reikalauti savo teisių, kreiptis į teismą, visapusiškai dalyvauti viešajame gyvenime ir kovoti su smurtu dėl lyties;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g f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gf)</w:t>
            </w:r>
            <w:r>
              <w:tab/>
            </w:r>
            <w:r>
              <w:rPr>
                <w:b/>
                <w:i/>
              </w:rPr>
              <w:t>pabrėžti, kad reikia geriau suprasti prieš teises ir lyčių lygybę nukreiptus judėjimus, įskaitant dezinformaciją apie lytį, ne savo noru viengungių vyrų (ang. incel) reiškinį ir neapykantą moterims, visų pirma jų internetinę išraišką – manosferą;</w:t>
            </w:r>
            <w:r>
              <w:t xml:space="preserve"> </w:t>
            </w:r>
            <w:r>
              <w:rPr>
                <w:b/>
                <w:i/>
              </w:rPr>
              <w:t>propaguoti aktyvesnę kovos su jais ir jų naratyvais politiką;</w:t>
            </w:r>
            <w:r>
              <w:t xml:space="preserve"> </w:t>
            </w:r>
            <w:r>
              <w:rPr>
                <w:b/>
                <w:i/>
              </w:rPr>
              <w:t>pabrėžti prevencijos svarbą, be kita ko, didinant gebėjimą naudotis skaitmeninės žiniasklaidos priemonėmis, siūlant amžiui prideramą visapusišką švietimą santykių ir lytiškumo temomis ir didinant specialistų bei prižiūrinčių asmenų informuotumą;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g f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gf)</w:t>
            </w:r>
            <w:r>
              <w:tab/>
            </w:r>
            <w:r>
              <w:rPr>
                <w:b/>
                <w:i/>
              </w:rPr>
              <w:t>pabrėžti, jog svarbu, kad moterys ir mergaitės galėtų kreiptis į teismą visais lygmenimis, naudotis veiksmingomis apsaugos ir paramos priemonėmis, pabrėžiant galimybę teikti ataskaitas, ir kad šios priemonės turi būti greitai įgyvendinamos;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h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atkreipti dėmesį į tai, kad moterų teisės ir lyčių lygybė yra pagrindinės žmogaus teisės, būtinos teisinei valstybei, atspariai </w:t>
            </w:r>
            <w:r>
              <w:rPr>
                <w:b/>
                <w:i/>
              </w:rPr>
              <w:t>ir įtraukiai</w:t>
            </w:r>
            <w:r>
              <w:t xml:space="preserve"> demokratijai ir pagrindinėms ES vertybėms; pabrėžti, jog smerkiama tai, kad milijonai moterų ir mergaičių, ypač vykstant konfliktams ir perkeliant asmenis į kitas vietas, ir toliau yra diskriminuojamos, patiria smurtą ir yra atsisakoma užtikrinti jų orumą ir joms atstovauti; pakartoti, kad išžaginimas tebėra vienas iš labiausiai paplitusių žmogaus teisių pažeidimų pasaulyje; </w:t>
            </w:r>
            <w:r>
              <w:rPr>
                <w:b/>
                <w:i/>
              </w:rPr>
              <w:t>pabrėžti, kad sutikimo koncepcija grįsti teisės aktai dėl išžaginimo nusikaltimų yra svarbūs</w:t>
            </w:r>
            <w:r>
              <w:t>;</w:t>
            </w:r>
          </w:p>
        </w:tc>
        <w:tc>
          <w:tcPr>
            <w:tcW w:w="4876" w:type="dxa"/>
            <w:tcBorders>
              <w:top w:val="nil"/>
              <w:left w:val="nil"/>
              <w:bottom w:val="nil"/>
              <w:right w:val="nil"/>
            </w:tcBorders>
          </w:tcPr>
          <w:p>
            <w:pPr>
              <w:pStyle w:val="Normal6a"/>
            </w:pPr>
            <w:r>
              <w:t>h)</w:t>
            </w:r>
            <w:r>
              <w:tab/>
            </w:r>
            <w:r>
              <w:t xml:space="preserve">atkreipti dėmesį į tai, kad moterų teisės ir lyčių lygybė yra pagrindinės žmogaus teisės, būtinos teisinei valstybei, atspariai demokratijai ir pagrindinėms ES vertybėms; pabrėžti, jog smerkiama tai, kad milijonai moterų ir mergaičių, ypač vykstant konfliktams ir perkeliant asmenis į kitas vietas, ir toliau yra diskriminuojamos, patiria smurtą ir yra atsisakoma užtikrinti jų orumą ir joms atstovauti; pakartoti, kad išžaginimas tebėra vienas iš labiausiai paplitusių žmogaus teisių pažeidimų pasaulyje; </w:t>
            </w:r>
            <w:r>
              <w:rPr>
                <w:b/>
                <w:i/>
              </w:rPr>
              <w:t>aiškiai nurodyti, kad 90 proc. neteisėtų migrančių Viduržemio jūros maršrutu yra išprievartaujamos arba seksualiai išnaudojamos neteisėtai žmones gabenančių asmenų ir kitų migrantų</w:t>
            </w:r>
            <w:r>
              <w:rPr>
                <w:b/>
                <w:i/>
                <w:vertAlign w:val="superscript"/>
              </w:rPr>
              <w:t>1 a</w:t>
            </w:r>
            <w:r>
              <w:t xml:space="preserve">; </w:t>
            </w:r>
            <w:r>
              <w:rPr>
                <w:b/>
                <w:i/>
              </w:rPr>
              <w:t>pripažinti, kad translytiškumo ideologija kelia grėsmę moterų statusui Europos Sąjungoje ir visame pasaulyje, nes ji naikina moterų tapatybę, sudaro galimybę vyrui laisvai pasisavinti moters tapatybę, skatina vyrą dalyvauti institucijose ir konkursuose kaip moteriai, sudaro galimybę vyrui pasinaudoti lyčių lygybės teikiamais privalumais kaip moteriai, skatina smurtą arba kelia grėsmę apie tokios prievartos atvejus pranešantiems pranešėjams;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Šaltinis:</w:t>
            </w:r>
            <w:r>
              <w:t xml:space="preserve"> </w:t>
            </w:r>
            <w:r>
              <w:rPr>
                <w:b/>
                <w:i/>
              </w:rPr>
              <w:t>https://news.un.org/fr/story/2024/11/1150996 International Organization for Migration (IOM), Mixed Migration Centre (MMC), Office of the United Nations High Commissioner for Refugees (UNHCR), On This Journey, No One Cares if You Live or Die:</w:t>
            </w:r>
            <w:r>
              <w:t xml:space="preserve"> </w:t>
            </w:r>
            <w:r>
              <w:rPr>
                <w:b/>
                <w:i/>
              </w:rPr>
              <w:t>Abuse, Protection and Justice along Routes between East and West Africa and Africa’s Mediterranean Coast – Volume 2, IOM, MMC, UNHCR, Geneva, 2024.</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h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atkreipti dėmesį į tai, kad moterų teisės ir lyčių lygybė yra pagrindinės žmogaus teisės, būtinos teisinei valstybei, atspariai ir įtraukiai demokratijai ir pagrindinėms ES vertybėms; pabrėžti, jog smerkiama tai, kad milijonai moterų ir mergaičių, ypač vykstant konfliktams ir perkeliant asmenis į kitas vietas, ir toliau yra diskriminuojamos, patiria smurtą ir yra atsisakoma užtikrinti jų orumą ir joms atstovauti; pakartoti, kad išžaginimas tebėra vienas iš labiausiai paplitusių žmogaus teisių pažeidimų pasaulyje; pabrėžti, kad sutikimo koncepcija grįsti teisės aktai dėl išžaginimo nusikaltimų yra svarbūs;</w:t>
            </w:r>
          </w:p>
        </w:tc>
        <w:tc>
          <w:tcPr>
            <w:tcW w:w="4876" w:type="dxa"/>
            <w:tcBorders>
              <w:top w:val="nil"/>
              <w:left w:val="nil"/>
              <w:bottom w:val="nil"/>
              <w:right w:val="nil"/>
            </w:tcBorders>
          </w:tcPr>
          <w:p>
            <w:pPr>
              <w:pStyle w:val="Normal6a"/>
            </w:pPr>
            <w:r>
              <w:t>h)</w:t>
            </w:r>
            <w:r>
              <w:tab/>
            </w:r>
            <w:r>
              <w:t xml:space="preserve">atkreipti dėmesį į tai, kad moterų teisės ir lyčių lygybė yra pagrindinės žmogaus teisės, būtinos teisinei valstybei, atspariai ir įtraukiai demokratijai ir pagrindinėms ES vertybėms; pabrėžti, jog smerkiama tai, kad milijonai moterų ir mergaičių, ypač vykstant konfliktams ir perkeliant asmenis į kitas vietas, ir toliau yra diskriminuojamos, patiria smurtą ir yra atsisakoma užtikrinti jų orumą ir joms atstovauti; pakartoti, kad išžaginimas tebėra vienas iš labiausiai paplitusių žmogaus teisių pažeidimų pasaulyje; pabrėžti, kad sutikimo koncepcija grįsti teisės aktai dėl išžaginimo nusikaltimų yra svarbūs; </w:t>
            </w:r>
            <w:r>
              <w:rPr>
                <w:b/>
                <w:i/>
              </w:rPr>
              <w:t>dar kartą patvirtinti, kad galimybė saugiai ir teisėtai nutraukti nėštumą yra esminis moterų lytinės ir reprodukcinės sveikatos bei teisių aspektas ir esminis jų kūno autonomijos aspektas;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h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atkreipti dėmesį į tai, kad moterų teisės ir lyčių lygybė yra pagrindinės žmogaus teisės, būtinos teisinei valstybei, atspariai ir įtraukiai demokratijai ir pagrindinėms ES vertybėms; pabrėžti, jog smerkiama tai, kad milijonai moterų ir mergaičių, ypač vykstant konfliktams ir perkeliant asmenis į kitas vietas, ir toliau yra diskriminuojamos, patiria smurtą ir yra atsisakoma užtikrinti jų orumą ir joms atstovauti; </w:t>
            </w:r>
            <w:r>
              <w:rPr>
                <w:b/>
                <w:i/>
              </w:rPr>
              <w:t>pakartoti, kad išžaginimas tebėra vienas iš labiausiai paplitusių žmogaus teisių pažeidimų pasaulyje;</w:t>
            </w:r>
            <w:r>
              <w:t xml:space="preserve"> </w:t>
            </w:r>
            <w:r>
              <w:rPr>
                <w:b/>
                <w:i/>
              </w:rPr>
              <w:t>pabrėžti, kad sutikimo koncepcija grįsti teisės aktai dėl išžaginimo nusikaltimų yra svarbūs;</w:t>
            </w:r>
          </w:p>
        </w:tc>
        <w:tc>
          <w:tcPr>
            <w:tcW w:w="4876" w:type="dxa"/>
            <w:tcBorders>
              <w:top w:val="nil"/>
              <w:left w:val="nil"/>
              <w:bottom w:val="nil"/>
              <w:right w:val="nil"/>
            </w:tcBorders>
          </w:tcPr>
          <w:p>
            <w:pPr>
              <w:pStyle w:val="Normal6a"/>
            </w:pPr>
            <w:r>
              <w:t>h)</w:t>
            </w:r>
            <w:r>
              <w:tab/>
            </w:r>
            <w:r>
              <w:t>atkreipti dėmesį į tai, kad moterų teisės ir lyčių lygybė yra pagrindinės žmogaus teisės, būtinos teisinei valstybei, atspariai ir įtraukiai demokratijai ir pagrindinėms ES vertybėms; pabrėžti, jog smerkiama tai, kad milijonai moterų ir mergaičių, ypač vykstant konfliktams ir perkeliant asmenis į kitas vietas, ir toliau yra diskriminuojamos, patiria smurtą ir yra atsisakoma užtikrinti jų orumą ir joms atstovauti;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h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atkreipti dėmesį į tai, kad moterų teisės ir lyčių lygybė yra pagrindinės žmogaus teisės, būtinos teisinei valstybei, atspariai ir įtraukiai demokratijai ir pagrindinėms ES vertybėms; pabrėžti, jog smerkiama tai, kad milijonai moterų ir mergaičių, ypač vykstant konfliktams ir perkeliant asmenis į kitas vietas, ir toliau yra diskriminuojamos, patiria smurtą ir yra atsisakoma užtikrinti jų orumą ir joms atstovauti; pakartoti, kad išžaginimas tebėra vienas iš labiausiai paplitusių žmogaus teisių pažeidimų pasaulyje; pabrėžti, kad sutikimo koncepcija grįsti teisės aktai dėl išžaginimo </w:t>
            </w:r>
            <w:r>
              <w:rPr>
                <w:b/>
                <w:i/>
              </w:rPr>
              <w:t>nusikaltimų yra svarbūs</w:t>
            </w:r>
            <w:r>
              <w:t>;</w:t>
            </w:r>
          </w:p>
        </w:tc>
        <w:tc>
          <w:tcPr>
            <w:tcW w:w="4876" w:type="dxa"/>
            <w:tcBorders>
              <w:top w:val="nil"/>
              <w:left w:val="nil"/>
              <w:bottom w:val="nil"/>
              <w:right w:val="nil"/>
            </w:tcBorders>
          </w:tcPr>
          <w:p>
            <w:pPr>
              <w:pStyle w:val="Normal6a"/>
            </w:pPr>
            <w:r>
              <w:t>h)</w:t>
            </w:r>
            <w:r>
              <w:tab/>
            </w:r>
            <w:r>
              <w:t xml:space="preserve">atkreipti dėmesį į tai, kad moterų teisės ir lyčių lygybė yra pagrindinės žmogaus teisės, būtinos teisinei valstybei, atspariai ir įtraukiai demokratijai ir pagrindinėms ES vertybėms; pabrėžti, jog smerkiama tai, kad milijonai moterų ir mergaičių, ypač vykstant konfliktams ir perkeliant asmenis į kitas vietas, ir toliau yra diskriminuojamos, patiria smurtą ir yra atsisakoma užtikrinti jų orumą ir joms atstovauti; pakartoti, kad išžaginimas tebėra vienas iš labiausiai paplitusių žmogaus teisių pažeidimų pasaulyje; pabrėžti, kad sutikimo koncepcija grįsti teisės aktai dėl išžaginimo </w:t>
            </w:r>
            <w:r>
              <w:rPr>
                <w:b/>
                <w:i/>
              </w:rPr>
              <w:t>yra svarbus žingsnis siekiant laikytis visapusiško požiūrio į kovą su seksualiniu smurtu prieš moteris ir mergaites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h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raginti nustatyti sutikimu grindžiamą išžaginimo apibrėžtį kaip visuotinį standartą visame pasaulyje, taip siekiant sustiprinti teisinę apsaugą ir užtikrinti, kad seksualinis smurtas būtų apibrėžiamas ne vien jėgos panaudojimu, bet ir sutikimo nebuvimu;</w:t>
            </w:r>
            <w:r>
              <w:t xml:space="preserve"> </w:t>
            </w:r>
            <w:r>
              <w:rPr>
                <w:b/>
                <w:i/>
              </w:rPr>
              <w:t>propaguoti koncepciją, kad aukų pasipriešinimo ar tylėjimo nebuvimas neprilygsta sutikimui;</w:t>
            </w:r>
            <w:r>
              <w:t xml:space="preserve"> </w:t>
            </w:r>
            <w:r>
              <w:rPr>
                <w:b/>
                <w:i/>
              </w:rPr>
              <w:t>pabrėžti, kad nei išankstinis sutikimas, nei esami santykiai negali būti suprantami kaip reiškiantys nuolatinį ar būsimą sutikimą dėl bet kokių seksualinių veiksmų;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Margarita de la Pisa Carrión,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h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skatinti vyrų ir moterų lygybę prieš įstatymą ir teismo proceso nešališkumą;</w:t>
            </w:r>
            <w:r>
              <w:t xml:space="preserve"> </w:t>
            </w:r>
            <w:r>
              <w:rPr>
                <w:b/>
                <w:i/>
              </w:rPr>
              <w:t>kad priėmus naujas taisykles dėl sutikimo būtų galima pakeisti jau teisiškai apibrėžtą sąvoką, o tai sukeltų teisinį netikrumą;</w:t>
            </w:r>
            <w:r>
              <w:t xml:space="preserve"> </w:t>
            </w:r>
            <w:r>
              <w:rPr>
                <w:b/>
                <w:i/>
              </w:rPr>
              <w:t>kad specialių ar išimtinių teismų įsteigimas gali pakenkti teisinei vyrų ir moterų lygybei ir pakenkti teismų sistemos vientisumui ir nuoseklumui;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Irene Montero, Emma Fourreau,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h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pabrėžti, kad karas ir konfliktai daro neproporcingai didelį ir pražūtingą poveikį moterims;</w:t>
            </w:r>
            <w:r>
              <w:t xml:space="preserve"> </w:t>
            </w:r>
            <w:r>
              <w:rPr>
                <w:b/>
                <w:i/>
              </w:rPr>
              <w:t>propaguoti taiką ir įtraukias derybas visame pasaulyje kaip sprendimus siekiant nutraukti konfliktus ir taip sustabdyti smurtą prieš tokiomis sąlygomis gyvenančias moteris ir mergaites;</w:t>
            </w:r>
            <w:r>
              <w:t xml:space="preserve"> </w:t>
            </w:r>
            <w:r>
              <w:rPr>
                <w:b/>
                <w:i/>
              </w:rPr>
              <w:t>pripažinti neįtikėtiną moterų darbą JT taikos palaikymo pajėgose konfliktų zonose visame pasaulyje;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h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kadangi asmenys su negalia, ypač moterys ir mergaitės su negalia, susiduria su struktūrinėmis ir praktinėmis kliūtimis, trukdančiomis pasinaudoti teise į teisingumą ir dalyvauti visuomenės gyvenime:</w:t>
            </w:r>
            <w:r>
              <w:t xml:space="preserve"> </w:t>
            </w:r>
            <w:r>
              <w:rPr>
                <w:b/>
                <w:i/>
              </w:rPr>
              <w:t>pabrėžti, kad reikia konkrečių priemonių, kuriomis užtikrinama visapusiška jų įtrauktis, visuotinis prieinamumas ir galimybė naudotis veiksminga apsauga;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h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pakartoti, kad išžaginimas tebėra vienas iš labiausiai paplitusių žmogaus teisių pažeidimų pasaulyje;</w:t>
            </w:r>
            <w:r>
              <w:t xml:space="preserve"> </w:t>
            </w:r>
            <w:r>
              <w:rPr>
                <w:b/>
                <w:i/>
              </w:rPr>
              <w:t>reikalauti, kad visos valstybės narės pripažintų, jog išžaginimas reiškia seksą be sutikimo, ir užtikrintų nukentėjusiems asmenims realią teisę kreiptis į teismą ir gauti paramą;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h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priminti, kad svarbu, vykdant tinkamas kampanijas ir imantis kitų veiksmų, pavyzdžiui, taikant atitinkamas tikslines visapusiškas amžių atitinkančias švietimo priemones, užkirsti kelią smurtui dėl lyties;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h b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aktyviai skatinti pradėti taikyti pagal amžių pritaikytą, visapusišką švietimą santykių ir lytiškumo klausimais, taip pat organizuoti informuotumo didinimo kampanijas ar programas, kad būtų gilinamos žinios apie kūno neliečiamumą ir sutikimo vaidmenį lytiniuose santykiuose, taip siekiant įgalinti asmenis atpažinti prievartą, ieškoti pagalbos ir drąsiau naudotis pranešimo mechanizmais ir taip galiausiai pagerinti teisę kreiptis į teismą, taip pat sumažinti prievartos praktikos toleranciją;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h b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pabrėžti neproporcingai didelį klimato kaitos ir aplinkos būklės blogėjimo poveikį moterims ir mergaitėms;</w:t>
            </w:r>
            <w:r>
              <w:t xml:space="preserve"> </w:t>
            </w:r>
            <w:r>
              <w:rPr>
                <w:b/>
                <w:i/>
              </w:rPr>
              <w:t>skatinti ekofeministinę perspektyvą ir užtikrinti moterų, jaunimo ir čiabuvių aktyvistų dalyvavimą derybose dėl klimato ir biologinės įvairovės;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h c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hc)</w:t>
            </w:r>
            <w:r>
              <w:tab/>
            </w:r>
            <w:r>
              <w:rPr>
                <w:b/>
                <w:i/>
              </w:rPr>
              <w:t>skatinti visame pasaulyje priimti standartus, įtrauktus į Stambulo konvenciją;</w:t>
            </w:r>
            <w:r>
              <w:t xml:space="preserve"> </w:t>
            </w:r>
            <w:r>
              <w:rPr>
                <w:b/>
                <w:i/>
              </w:rPr>
              <w:t>vadovauti vidaus dialogui Taryboje, siekiant paskatinti Konvencijos dar neratifikavusias valstybes nares nedelsiant tai padaryti;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h d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hd)</w:t>
            </w:r>
            <w:r>
              <w:tab/>
            </w:r>
            <w:r>
              <w:rPr>
                <w:b/>
                <w:i/>
              </w:rPr>
              <w:t>kuo griežčiausiai pasmerkti išžaginimo ir kitų formų seksualinio smurto kaip karo ginklo naudojimą ir priminti, kad toks elgesys pagal tarptautinę teisę gali būti prilyginamas karo nusikaltimams arba nusikaltimams žmoniškumui;</w:t>
            </w:r>
            <w:r>
              <w:t xml:space="preserve"> </w:t>
            </w:r>
            <w:r>
              <w:rPr>
                <w:b/>
                <w:i/>
              </w:rPr>
              <w:t>aktyviai dirbti siekiant užtikrinti baudžiamąjį persekiojimą už šių rūšių nusikaltimus ir atskaitomybę už juos tarptautiniu lygmeniu ir taikant ES visuotinį sankcijų už žmogaus teisių pažeidimus režimą;</w:t>
            </w:r>
            <w:r>
              <w:t xml:space="preserve"> </w:t>
            </w:r>
            <w:r>
              <w:rPr>
                <w:b/>
                <w:i/>
              </w:rPr>
              <w:t>stiprinti paramą tarptautinėms pastangoms dokumentuoti šiuos nusikaltimus vykstančiuose konfliktuose ir prevencijos priemonėms;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h e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he)</w:t>
            </w:r>
            <w:r>
              <w:tab/>
            </w:r>
            <w:r>
              <w:rPr>
                <w:b/>
                <w:i/>
              </w:rPr>
              <w:t>skatinti glaudų Eurojusto bendradarbiavimą su TBT dėl karo metu vykdomų išžaginimo, prievartos ir kitų formų seksualinio smurto Ukrainoje dokumentavimo ir raginti ES, Eurojustą ir TBT toliau stiprinti koordinuotas, traumomis grindžiamas ir į nukentėjusiuosius orientuotas dokumentavimo pastangas, bendradarbiavimo su kitomis konflikto zonomis sistemas visame pasaulyje, taip siekiant užtikrinti, kad nukentėjusieji būtų nustatyti, apsaugoti ir galėtų kreiptis į teismą;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h f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hf)</w:t>
            </w:r>
            <w:r>
              <w:tab/>
            </w:r>
            <w:r>
              <w:rPr>
                <w:b/>
                <w:i/>
              </w:rPr>
              <w:t>pabrėžti, kad svarbu visoms moterims užtikrinti galimybę naudotis lytinės ir reprodukcinės sveikatos bei teisių srities paslaugomis, visų pirma, skubiosios kontracepcijos priemonėmis, lytiškai plintančių infekcijų tyrimais, poekspozicine profilaktika ir nėštumo nutraukimo priežiūra, nes galimybė naudotis lytinės ir reprodukcinės sveikatos bei teisių srities paslaugomis yra labai svarbi siekiant pašalinti seksualinio smurto padarinius jį patyrusiems asmenims;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h g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hg)</w:t>
            </w:r>
            <w:r>
              <w:tab/>
            </w:r>
            <w:r>
              <w:rPr>
                <w:b/>
                <w:i/>
              </w:rPr>
              <w:t>pabrėžti, kad galimybės naudotis lytinės ir reprodukcinės sveikatos bei teisių srities paslaugomis, įskaitant saugų ir teisėtą abortą, nebuvimas arba nesuteikimas yra smurto dėl lyties ir žmogaus bei pagrindinių teisių pažeidimo forma, ir aktyviai siekti plataus lytinės ir reprodukcinės sveikatos bei teisių prieinamumo visame pasaulyje;</w:t>
            </w:r>
            <w:r>
              <w:t xml:space="preserve"> </w:t>
            </w:r>
            <w:r>
              <w:rPr>
                <w:b/>
                <w:i/>
              </w:rPr>
              <w:t>ragina Komisiją pateikti pasiūlymą, kad teisė į saugų ir teisėtą abortą būtų įtvirtinta ES pagrindinių teisių chartijoje;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h h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hh)</w:t>
            </w:r>
            <w:r>
              <w:tab/>
            </w:r>
            <w:r>
              <w:rPr>
                <w:b/>
                <w:i/>
              </w:rPr>
              <w:t>užtikrinti, kad įgyvendinant ES išorės politiką būtų aktyviai skatinama galimybė naudotis lytinės ir reprodukcinės sveikatos bei teisių paslaugomis, taip siekiant darnaus vystymosi tikslų;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h i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hi)</w:t>
            </w:r>
            <w:r>
              <w:tab/>
            </w:r>
            <w:r>
              <w:rPr>
                <w:b/>
                <w:i/>
              </w:rPr>
              <w:t>įsipareigoti kitoje DFP padidinti finansavimą lyčių lygybei ir moterų teisėms, įskaitant lytinę ir reprodukcinę sveikatą bei teises, ir tai padaryti prioritetu pagal būsimą Lyčių lygybės strategiją po 2027 m. ir IV lyčių lygybės veiksmų planą;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h j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hj)</w:t>
            </w:r>
            <w:r>
              <w:tab/>
            </w:r>
            <w:r>
              <w:rPr>
                <w:b/>
                <w:i/>
              </w:rPr>
              <w:t>raginti panaikinti nebaudžiamumą už visų formų smurtą dėl lyties, įskaitant smurtą artimoje aplinkoje, seksualinį smurtą, prekybą žmonėmis ir žalingą praktiką;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i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skatinti į teisminių institucijų ir jų valdymo organų veiklą įtraukti moteris, taip siekiant panaikinti struktūrines kliūtis, kurias lemia patriarchalinė ir androcentrinė teisingumo sistema;</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Irene Montero, Emma Fourreau,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i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skatinti į teisminių institucijų ir jų valdymo organų veiklą įtraukti </w:t>
            </w:r>
            <w:r>
              <w:rPr>
                <w:b/>
                <w:i/>
              </w:rPr>
              <w:t>moteris</w:t>
            </w:r>
            <w:r>
              <w:t xml:space="preserve">, taip siekiant </w:t>
            </w:r>
            <w:r>
              <w:rPr>
                <w:b/>
                <w:i/>
              </w:rPr>
              <w:t>panaikinti</w:t>
            </w:r>
            <w:r>
              <w:t xml:space="preserve"> struktūrines kliūtis, kurias </w:t>
            </w:r>
            <w:r>
              <w:rPr>
                <w:b/>
                <w:i/>
              </w:rPr>
              <w:t>lemia</w:t>
            </w:r>
            <w:r>
              <w:t xml:space="preserve"> patriarchalinė ir androcentrinė teisingumo sistema;</w:t>
            </w:r>
          </w:p>
        </w:tc>
        <w:tc>
          <w:tcPr>
            <w:tcW w:w="4876" w:type="dxa"/>
            <w:tcBorders>
              <w:top w:val="nil"/>
              <w:left w:val="nil"/>
              <w:bottom w:val="nil"/>
              <w:right w:val="nil"/>
            </w:tcBorders>
          </w:tcPr>
          <w:p>
            <w:pPr>
              <w:pStyle w:val="Normal6a"/>
            </w:pPr>
            <w:r>
              <w:t>i)</w:t>
            </w:r>
            <w:r>
              <w:tab/>
            </w:r>
            <w:r>
              <w:t xml:space="preserve">skatinti į teisminių institucijų ir jų valdymo organų veiklą įtraukti </w:t>
            </w:r>
            <w:r>
              <w:rPr>
                <w:b/>
                <w:i/>
              </w:rPr>
              <w:t>daugiau moterų</w:t>
            </w:r>
            <w:r>
              <w:t xml:space="preserve">, taip siekiant </w:t>
            </w:r>
            <w:r>
              <w:rPr>
                <w:b/>
                <w:i/>
              </w:rPr>
              <w:t>išardyti</w:t>
            </w:r>
            <w:r>
              <w:t xml:space="preserve"> struktūrines kliūtis, kurias </w:t>
            </w:r>
            <w:r>
              <w:rPr>
                <w:b/>
                <w:i/>
              </w:rPr>
              <w:t>įtvirtino</w:t>
            </w:r>
            <w:r>
              <w:t xml:space="preserve"> patriarchalinė ir androcentrinė teisingumo sistema</w:t>
            </w:r>
            <w:r>
              <w:rPr>
                <w:b/>
                <w:i/>
              </w:rPr>
              <w:t>, ir įtvirtinti tikrą lygybę užtikrinančias, įtraukias ir visai visuomenei atstovaujančias teismines institucijas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i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skatinti į teisminių institucijų ir jų valdymo organų veiklą įtraukti moteris, taip siekiant panaikinti struktūrines kliūtis, kurias lemia patriarchalinė ir androcentrinė teisingumo sistema;</w:t>
            </w:r>
          </w:p>
        </w:tc>
        <w:tc>
          <w:tcPr>
            <w:tcW w:w="4876" w:type="dxa"/>
            <w:tcBorders>
              <w:top w:val="nil"/>
              <w:left w:val="nil"/>
              <w:bottom w:val="nil"/>
              <w:right w:val="nil"/>
            </w:tcBorders>
          </w:tcPr>
          <w:p>
            <w:pPr>
              <w:pStyle w:val="Normal6a"/>
            </w:pPr>
            <w:r>
              <w:t>i)</w:t>
            </w:r>
            <w:r>
              <w:tab/>
            </w:r>
            <w:r>
              <w:t xml:space="preserve">skatinti į teisminių institucijų ir jų valdymo organų veiklą įtraukti moteris </w:t>
            </w:r>
            <w:r>
              <w:rPr>
                <w:b/>
                <w:i/>
              </w:rPr>
              <w:t>ir imtis aktyvių veiksmų siekiant užtikrinti plačias moterų, mažumų ir marginalizuojamų grupių galimybes įgyti teisinę profesiją</w:t>
            </w:r>
            <w:r>
              <w:t>, taip siekiant panaikinti struktūrines kliūtis, kurias lemia patriarchalinė ir androcentrinė teisingumo sistema;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i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skatinti į teisminių institucijų ir jų valdymo organų veiklą įtraukti moteris, taip siekiant panaikinti struktūrines kliūtis, kurias </w:t>
            </w:r>
            <w:r>
              <w:rPr>
                <w:b/>
                <w:i/>
              </w:rPr>
              <w:t>lemia patriarchalinė ir androcentrinė</w:t>
            </w:r>
            <w:r>
              <w:t xml:space="preserve"> teisingumo </w:t>
            </w:r>
            <w:r>
              <w:rPr>
                <w:b/>
                <w:i/>
              </w:rPr>
              <w:t>sistema</w:t>
            </w:r>
            <w:r>
              <w:t>;</w:t>
            </w:r>
          </w:p>
        </w:tc>
        <w:tc>
          <w:tcPr>
            <w:tcW w:w="4876" w:type="dxa"/>
            <w:tcBorders>
              <w:top w:val="nil"/>
              <w:left w:val="nil"/>
              <w:bottom w:val="nil"/>
              <w:right w:val="nil"/>
            </w:tcBorders>
          </w:tcPr>
          <w:p>
            <w:pPr>
              <w:pStyle w:val="Normal6a"/>
            </w:pPr>
            <w:r>
              <w:t>i)</w:t>
            </w:r>
            <w:r>
              <w:tab/>
            </w:r>
            <w:r>
              <w:t xml:space="preserve">skatinti į teisminių institucijų ir jų valdymo organų veiklą įtraukti moteris, taip siekiant panaikinti struktūrines kliūtis, kurias </w:t>
            </w:r>
            <w:r>
              <w:rPr>
                <w:b/>
                <w:i/>
              </w:rPr>
              <w:t>sudaro kai kurios esamą padėtį remiančios korumpuotos</w:t>
            </w:r>
            <w:r>
              <w:t xml:space="preserve"> teisingumo </w:t>
            </w:r>
            <w:r>
              <w:rPr>
                <w:b/>
                <w:i/>
              </w:rPr>
              <w:t>sistemos arba civilines bylas nagrinėjantys religiniai teismai</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i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skatinti į teisminių institucijų ir jų valdymo organų veiklą įtraukti moteris, taip siekiant panaikinti struktūrines kliūtis, kurias lemia patriarchalinė ir androcentrinė teisingumo sistema;</w:t>
            </w:r>
          </w:p>
        </w:tc>
        <w:tc>
          <w:tcPr>
            <w:tcW w:w="4876" w:type="dxa"/>
            <w:tcBorders>
              <w:top w:val="nil"/>
              <w:left w:val="nil"/>
              <w:bottom w:val="nil"/>
              <w:right w:val="nil"/>
            </w:tcBorders>
          </w:tcPr>
          <w:p>
            <w:pPr>
              <w:pStyle w:val="Normal6a"/>
            </w:pPr>
            <w:r>
              <w:t>i)</w:t>
            </w:r>
            <w:r>
              <w:tab/>
            </w:r>
            <w:r>
              <w:t>skatinti į teisminių institucijų ir jų valdymo organų veiklą įtraukti moteris, taip siekiant panaikinti struktūrines kliūtis, kurias lemia patriarchalinė ir androcentrinė teisingumo sistema</w:t>
            </w:r>
            <w:r>
              <w:rPr>
                <w:b/>
                <w:i/>
              </w:rPr>
              <w:t>, ir užtikrinti vienodas galimybes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i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skatinti į teisminių institucijų ir jų valdymo organų veiklą įtraukti moteris, taip </w:t>
            </w:r>
            <w:r>
              <w:rPr>
                <w:b/>
                <w:i/>
              </w:rPr>
              <w:t>siekiant panaikinti struktūrines kliūtis, kurias lemia patriarchalinė ir androcentrinė teisingumo sistema</w:t>
            </w:r>
            <w:r>
              <w:t>;</w:t>
            </w:r>
          </w:p>
        </w:tc>
        <w:tc>
          <w:tcPr>
            <w:tcW w:w="4876" w:type="dxa"/>
            <w:tcBorders>
              <w:top w:val="nil"/>
              <w:left w:val="nil"/>
              <w:bottom w:val="nil"/>
              <w:right w:val="nil"/>
            </w:tcBorders>
          </w:tcPr>
          <w:p>
            <w:pPr>
              <w:pStyle w:val="Normal6a"/>
            </w:pPr>
            <w:r>
              <w:t>i)</w:t>
            </w:r>
            <w:r>
              <w:tab/>
            </w:r>
            <w:r>
              <w:t xml:space="preserve">skatinti į teisminių institucijų ir jų valdymo organų veiklą įtraukti moteris, taip </w:t>
            </w:r>
            <w:r>
              <w:rPr>
                <w:b/>
                <w:i/>
              </w:rPr>
              <w:t>užtikrinant vienodas galimybes, skaidrumą ir nuopelnais grindžiamas galimybes, kad būtų pašalintos struktūrinės kliūty profesiniam tobulėjimui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i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skatinti </w:t>
            </w:r>
            <w:r>
              <w:rPr>
                <w:b/>
                <w:i/>
              </w:rPr>
              <w:t>į teisminių institucijų</w:t>
            </w:r>
            <w:r>
              <w:t xml:space="preserve"> ir jų valdymo </w:t>
            </w:r>
            <w:r>
              <w:rPr>
                <w:b/>
                <w:i/>
              </w:rPr>
              <w:t>organų veiklą įtraukti moteris</w:t>
            </w:r>
            <w:r>
              <w:t>, taip siekiant panaikinti struktūrines kliūtis, kurias lemia patriarchalinė ir androcentrinė teisingumo sistema;</w:t>
            </w:r>
          </w:p>
        </w:tc>
        <w:tc>
          <w:tcPr>
            <w:tcW w:w="4876" w:type="dxa"/>
            <w:tcBorders>
              <w:top w:val="nil"/>
              <w:left w:val="nil"/>
              <w:bottom w:val="nil"/>
              <w:right w:val="nil"/>
            </w:tcBorders>
          </w:tcPr>
          <w:p>
            <w:pPr>
              <w:pStyle w:val="Normal6a"/>
            </w:pPr>
            <w:r>
              <w:t>i)</w:t>
            </w:r>
            <w:r>
              <w:tab/>
            </w:r>
            <w:r>
              <w:t xml:space="preserve">skatinti </w:t>
            </w:r>
            <w:r>
              <w:rPr>
                <w:b/>
                <w:i/>
              </w:rPr>
              <w:t>moterų lyderystę ir vienodą atstovavimą joms teisminėse institucijose</w:t>
            </w:r>
            <w:r>
              <w:t xml:space="preserve"> ir jų valdymo </w:t>
            </w:r>
            <w:r>
              <w:rPr>
                <w:b/>
                <w:i/>
              </w:rPr>
              <w:t>organuose</w:t>
            </w:r>
            <w:r>
              <w:t>, taip siekiant panaikinti struktūrines kliūtis, kurias lemia patriarchalinė ir androcentrinė teisingumo sistema;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i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skatinti į teisminių institucijų ir jų valdymo organų veiklą įtraukti moteris, taip siekiant panaikinti struktūrines kliūtis</w:t>
            </w:r>
            <w:r>
              <w:rPr>
                <w:b/>
                <w:i/>
              </w:rPr>
              <w:t>, kurias lemia patriarchalinė ir androcentrinė</w:t>
            </w:r>
            <w:r>
              <w:t xml:space="preserve"> teisingumo </w:t>
            </w:r>
            <w:r>
              <w:rPr>
                <w:b/>
                <w:i/>
              </w:rPr>
              <w:t>sistema</w:t>
            </w:r>
            <w:r>
              <w:t>;</w:t>
            </w:r>
          </w:p>
        </w:tc>
        <w:tc>
          <w:tcPr>
            <w:tcW w:w="4876" w:type="dxa"/>
            <w:tcBorders>
              <w:top w:val="nil"/>
              <w:left w:val="nil"/>
              <w:bottom w:val="nil"/>
              <w:right w:val="nil"/>
            </w:tcBorders>
          </w:tcPr>
          <w:p>
            <w:pPr>
              <w:pStyle w:val="Normal6a"/>
            </w:pPr>
            <w:r>
              <w:t>i)</w:t>
            </w:r>
            <w:r>
              <w:tab/>
            </w:r>
            <w:r>
              <w:t xml:space="preserve">skatinti į teisminių institucijų ir jų valdymo organų veiklą įtraukti moteris, taip siekiant panaikinti struktūrines kliūtis teisingumo </w:t>
            </w:r>
            <w:r>
              <w:rPr>
                <w:b/>
                <w:i/>
              </w:rPr>
              <w:t>sistemoje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Raquel García Hermida-Van Der Walle,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i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pabrėžti, kad svarbu visapusiškai pripažinti translytes moteris moterimis, ir pažymėti, kad jų įtrauktis yra labai svarbi siekiant užtikrinti bet kokios lyčių lygybės ir kovos su smurtu politikos veiksmingumą;</w:t>
            </w:r>
            <w:r>
              <w:t xml:space="preserve"> </w:t>
            </w:r>
            <w:r>
              <w:rPr>
                <w:b/>
                <w:i/>
              </w:rPr>
              <w:t>raginti pripažinti translytes moteris ir užtikrinti joms vienodas galimybes naudotis apsaugos ir paramos paslaugomis;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Margarita de la Pisa Carrión,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i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užtikrinti, kad teisėjų pareigos būtų skiriamos remiantis tik nuopelnais, gebėjimais ir pastangomis, vengiant neobjektyvių ar savavališkų kriterijų;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i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įpareigoti ES vykdyti feministinę užsienio, vystymosi ir saugumo politiką, kuri būtų įtrauki ir tarpsektorinė, pirmenybę teikiant moterų ir LGBTIQ+ asmenų žmogaus teisių gynėjams;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1 pastraipa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pateikti tikslią termino „moteris“ ir „mergaitė“ kaip biologinės tikrovės apibrėžtį;</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Raquel García Hermida-Van Der Walle,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i b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ib)</w:t>
            </w:r>
            <w:r>
              <w:tab/>
            </w:r>
            <w:r>
              <w:rPr>
                <w:b/>
                <w:i/>
              </w:rPr>
              <w:t>pabrėžti, kad moterų žudymas dėl lyties, apibrėžiamas kaip moterų ir mergaičių žudymas dėl lyties, yra viena iš ekstremaliausių smurto dėl lyties formų ir šiurkštus visuotinių pagrindinių teisių pažeidimas;</w:t>
            </w:r>
            <w:r>
              <w:t xml:space="preserve"> </w:t>
            </w:r>
            <w:r>
              <w:rPr>
                <w:b/>
                <w:i/>
              </w:rPr>
              <w:t>griežtai pasmerkti tai, kad nėra suderintos apibrėžties, ir nuolatinius duomenų apie šį nusikaltimą rinkimo ir pranešimo apie jį neatitikimus, kurie labai trukdo veiksmingai prevencijai ir įrodymais grindžiamam politikos formavimui;</w:t>
            </w:r>
            <w:r>
              <w:t xml:space="preserve"> </w:t>
            </w:r>
            <w:r>
              <w:rPr>
                <w:b/>
                <w:i/>
              </w:rPr>
              <w:t>raginti visuotinai pripažinti šį nusikaltimą ir dėti visuotines pastangas siekiant panaikinti moterų žudymą dėl lyties;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dalies i b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ib)</w:t>
            </w:r>
            <w:r>
              <w:tab/>
            </w:r>
            <w:r>
              <w:rPr>
                <w:b/>
                <w:i/>
              </w:rPr>
              <w:t>užtikrinti tvarų feministinių ir LGBTIQ+ organizacijų, ypač visuomeninių grupių, prieš kurias rengiami išpuoliai pasitelkiant pilietinės erdvės siaurinimą ir ribojamuosius NVO reglamentuojančius teisės aktus, finansavimą ir teisinę apsaugą;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781.151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102</w:t>
    </w:r>
    <w:r>
      <w:fldChar w:fldCharType="end"/>
    </w:r>
    <w:r>
      <w:t>/</w:t>
    </w:r>
    <w:r>
      <w:fldChar w:fldCharType="begin"/>
    </w:r>
    <w:r>
      <w:instrText xml:space="preserve"> NUMPAGES </w:instrText>
    </w:r>
    <w:r>
      <w:fldChar w:fldCharType="separate"/>
    </w:r>
    <w:r>
      <w:t>102</w:t>
    </w:r>
    <w:r>
      <w:fldChar w:fldCharType="end"/>
    </w:r>
    <w:r>
      <w:tab/>
    </w:r>
    <w:r>
      <w:rPr>
        <w:rStyle w:val="HideTWBExt"/>
      </w:rPr>
      <w:t>&lt;PathFdR&gt;</w:t>
    </w:r>
    <w:r>
      <w:t>AM\1333147LT.docx</w:t>
    </w:r>
    <w:r>
      <w:rPr>
        <w:rStyle w:val="HideTWBExt"/>
      </w:rPr>
      <w:t>&lt;/PathFdR&gt;</w:t>
    </w:r>
  </w:p>
  <w:p>
    <w:pPr>
      <w:pStyle w:val="EPFooter2"/>
    </w:pPr>
    <w:r>
      <w:t>LT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AM\1333147LT.docx</w:t>
    </w:r>
    <w:r>
      <w:rPr>
        <w:rStyle w:val="HideTWBExt"/>
      </w:rPr>
      <w:t>&lt;/PathFdR&gt;</w:t>
    </w:r>
    <w:r>
      <w:tab/>
    </w:r>
    <w:r>
      <w:fldChar w:fldCharType="begin"/>
    </w:r>
    <w:r>
      <w:instrText xml:space="preserve"> PAGE </w:instrText>
    </w:r>
    <w:r>
      <w:fldChar w:fldCharType="separate"/>
    </w:r>
    <w:r>
      <w:t>101</w:t>
    </w:r>
    <w:r>
      <w:fldChar w:fldCharType="end"/>
    </w:r>
    <w:r>
      <w:t>/</w:t>
    </w:r>
    <w:r>
      <w:fldChar w:fldCharType="begin"/>
    </w:r>
    <w:r>
      <w:instrText xml:space="preserve"> NUMPAGES </w:instrText>
    </w:r>
    <w:r>
      <w:fldChar w:fldCharType="separate"/>
    </w:r>
    <w:r>
      <w:t>102</w:t>
    </w:r>
    <w:r>
      <w:fldChar w:fldCharType="end"/>
    </w:r>
    <w:r>
      <w:tab/>
    </w:r>
    <w:r>
      <w:t>PE</w:t>
    </w:r>
    <w:r>
      <w:rPr>
        <w:rStyle w:val="HideTWBExt"/>
      </w:rPr>
      <w:t>&lt;NoPE&gt;</w:t>
    </w:r>
    <w:r>
      <w:t>781.151</w:t>
    </w:r>
    <w:r>
      <w:rPr>
        <w:rStyle w:val="HideTWBExt"/>
      </w:rPr>
      <w:t>&lt;/NoPE&gt;</w:t>
    </w:r>
    <w:r>
      <w:rPr>
        <w:rStyle w:val="HideTWBExt"/>
      </w:rPr>
      <w:t>&lt;Version&gt;</w:t>
    </w:r>
    <w:r>
      <w:t>v01-00</w:t>
    </w:r>
    <w:r>
      <w:rPr>
        <w:rStyle w:val="HideTWBExt"/>
      </w:rPr>
      <w:t>&lt;/Version&gt;</w:t>
    </w:r>
  </w:p>
  <w:p>
    <w:pPr>
      <w:pStyle w:val="EPFooter2"/>
    </w:pPr>
    <w:r>
      <w:tab/>
    </w:r>
    <w:r>
      <w:tab/>
    </w:r>
    <w:r>
      <w:t>LT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AM\1333147LT.docx</w:t>
    </w:r>
    <w:r>
      <w:rPr>
        <w:rStyle w:val="HideTWBExt"/>
      </w:rPr>
      <w:t>&lt;/PathFdR&gt;</w:t>
    </w:r>
    <w:r>
      <w:tab/>
    </w:r>
    <w:r>
      <w:tab/>
    </w:r>
    <w:r>
      <w:t>PE</w:t>
    </w:r>
    <w:r>
      <w:rPr>
        <w:rStyle w:val="HideTWBExt"/>
      </w:rPr>
      <w:t>&lt;NoPE&gt;</w:t>
    </w:r>
    <w:r>
      <w:t>781.151</w:t>
    </w:r>
    <w:r>
      <w:rPr>
        <w:rStyle w:val="HideTWBExt"/>
      </w:rPr>
      <w:t>&lt;/NoPE&gt;</w:t>
    </w:r>
    <w:r>
      <w:rPr>
        <w:rStyle w:val="HideTWBExt"/>
      </w:rPr>
      <w:t>&lt;Version&gt;</w:t>
    </w:r>
    <w:r>
      <w:t>v01-00</w:t>
    </w:r>
    <w:r>
      <w:rPr>
        <w:rStyle w:val="HideTWBExt"/>
      </w:rPr>
      <w:t>&lt;/Version&gt;</w:t>
    </w:r>
  </w:p>
  <w:p>
    <w:pPr>
      <w:pStyle w:val="EPFooter2"/>
    </w:pPr>
    <w:r>
      <w:t>LT</w:t>
    </w:r>
    <w:r>
      <w:tab/>
    </w:r>
    <w:r>
      <w:rPr>
        <w:rStyle w:val="EPFooter2Motto"/>
      </w:rPr>
      <w:t>Suvienijusi įvairovę</w:t>
    </w:r>
    <w:r>
      <w:tab/>
    </w:r>
    <w:r>
      <w:t>LT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lt-L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102</Pages>
  <Words>18335</Words>
  <Characters>124141</Characters>
  <Application>Microsoft Office Word</Application>
  <DocSecurity>0</DocSecurity>
  <Lines>1</Lines>
  <Paragraphs>1804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1333147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309182</vt:lpwstr>
  </property>
  <property fmtid="{D5CDD505-2E9C-101B-9397-08002B2CF9AE}" pid="7" name="dmxml.render.traceId">
    <vt:lpwstr>693c056a759ebe778f8b7790bd4f28a7</vt:lpwstr>
  </property>
  <property fmtid="{D5CDD505-2E9C-101B-9397-08002B2CF9AE}" pid="8" name="FooterPath">
    <vt:lpwstr>AM\1333147LT.docx</vt:lpwstr>
  </property>
  <property fmtid="{D5CDD505-2E9C-101B-9397-08002B2CF9AE}" pid="9" name="PE Number">
    <vt:lpwstr>781.151</vt:lpwstr>
  </property>
  <property fmtid="{D5CDD505-2E9C-101B-9397-08002B2CF9AE}" pid="10" name="UID">
    <vt:lpwstr>eu.europa.europarl-DIN1-2025-0000236616_01.00-lt-01.00_text-xml</vt:lpwstr>
  </property>
</Properties>
</file>