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2026/2124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{06/10/2026}</w:t>
      </w:r>
      <w:r>
        <w:t>6.10.2026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277</w:t>
      </w:r>
      <w:r>
        <w:rPr>
          <w:rStyle w:val="HideTWBExt"/>
        </w:rPr>
        <w:t>&lt;/RangeAM&gt;</w:t>
      </w:r>
    </w:p>
    <w:p>
      <w:pPr>
        <w:pStyle w:val="CoverBold"/>
      </w:pPr>
      <w:r>
        <w:rPr>
          <w:rStyle w:val="HideTWBExt"/>
        </w:rPr>
        <w:t>&lt;TitreType&gt;</w:t>
      </w:r>
      <w:r>
        <w:t>Draft opinion</w:t>
      </w:r>
      <w:r>
        <w:rPr>
          <w:rStyle w:val="HideTWBExt"/>
        </w:rPr>
        <w:t>&lt;/TitreType&gt;</w:t>
      </w:r>
    </w:p>
    <w:p>
      <w:pPr>
        <w:pStyle w:val="CoverBold"/>
      </w:pPr>
      <w:r>
        <w:rPr>
          <w:rStyle w:val="HideTWBExt"/>
        </w:rPr>
        <w:t>&lt;Rapporteur&gt;</w:t>
      </w:r>
      <w:r>
        <w:t>Giusi Princi</w:t>
      </w:r>
      <w:r>
        <w:rPr>
          <w:rStyle w:val="HideTWBExt"/>
        </w:rPr>
        <w:t>&lt;/Rapporteur&gt;</w:t>
      </w:r>
    </w:p>
    <w:p>
      <w:pPr>
        <w:pStyle w:val="CoverNormal24a"/>
      </w:pPr>
      <w:r>
        <w:rPr>
          <w:rStyle w:val="HideTWBExt"/>
        </w:rPr>
        <w:t>&lt;DocRefPE&gt;</w:t>
      </w:r>
      <w:r>
        <w:t>(PE792.143v01-00)</w:t>
      </w:r>
      <w:r>
        <w:rPr>
          <w:rStyle w:val="HideTWBExt"/>
        </w:rPr>
        <w:t>&lt;/DocRefPE&gt;</w:t>
      </w:r>
    </w:p>
    <w:p>
      <w:pPr>
        <w:pStyle w:val="CoverNormal"/>
      </w:pPr>
      <w:r>
        <w:rPr>
          <w:rStyle w:val="HideTWBExt"/>
        </w:rPr>
        <w:t>&lt;Titre&gt;</w:t>
      </w:r>
      <w:r>
        <w:t>Recommendation to the Council on EU priorities for the 71st session of the UN Commission on the Status of Women</w:t>
      </w:r>
      <w:r>
        <w:rPr>
          <w:rStyle w:val="HideTWBExt"/>
        </w:rPr>
        <w:t>&lt;/Titre&gt;</w:t>
      </w:r>
    </w:p>
    <w:p>
      <w:pPr>
        <w:pStyle w:val="CoverNormal24a"/>
      </w:pPr>
      <w:r>
        <w:rPr>
          <w:rStyle w:val="HideTWBExt"/>
        </w:rPr>
        <w:t>&lt;DocRef&gt;</w:t>
      </w:r>
      <w:r>
        <w:t>(2026/2124(INI))</w:t>
      </w:r>
      <w:r>
        <w:rPr>
          <w:rStyle w:val="HideTWBExt"/>
        </w:rPr>
        <w:t>&lt;/DocRef&gt;</w:t>
      </w:r>
    </w:p>
    <w:p>
      <w:r>
        <w:br w:type="page"/>
      </w:r>
      <w:r>
        <w:t>AM_Com_NonLegOpinion</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71st session of the UN Commission on the Status of Women, set to take place in March 2027, </w:t>
            </w:r>
            <w:r>
              <w:rPr>
                <w:b/>
                <w:i/>
              </w:rPr>
              <w:t>its priority theme entitled ‘Accelerating the achievement of gender equality and the empowerment of all women and girls in the context of the 2030 Agenda for Sustainable Development’, its review theme entitled ‘Achieving gender equality and the empowerment of all women and girls in the context of climate change, environmental and disaster risk reduction policies and programmes’</w:t>
            </w:r>
            <w:r>
              <w:t xml:space="preserve"> and its </w:t>
            </w:r>
            <w:r>
              <w:rPr>
                <w:b/>
                <w:i/>
              </w:rPr>
              <w:t>critical area of concern entitled ‘Poverty and</w:t>
            </w:r>
            <w:r>
              <w:t xml:space="preserve"> the economic empowerment of women</w:t>
            </w:r>
            <w:r>
              <w:rPr>
                <w:b/>
                <w:i/>
              </w:rPr>
              <w:t>’</w:t>
            </w:r>
            <w:r>
              <w:t>,</w:t>
            </w:r>
          </w:p>
        </w:tc>
        <w:tc>
          <w:tcPr>
            <w:tcW w:w="4876" w:type="dxa"/>
            <w:tcBorders>
              <w:top w:val="nil"/>
              <w:left w:val="nil"/>
              <w:bottom w:val="nil"/>
              <w:right w:val="nil"/>
            </w:tcBorders>
          </w:tcPr>
          <w:p>
            <w:pPr>
              <w:pStyle w:val="Normal6a"/>
            </w:pPr>
            <w:r>
              <w:t>—</w:t>
            </w:r>
            <w:r>
              <w:tab/>
            </w:r>
            <w:r>
              <w:t xml:space="preserve">having regard to the 71st session of the UN Commission on the Status of Women, set to take place in March 2027, and its </w:t>
            </w:r>
            <w:r>
              <w:rPr>
                <w:b/>
                <w:i/>
              </w:rPr>
              <w:t>focus on</w:t>
            </w:r>
            <w:r>
              <w:t xml:space="preserve"> the economic empowerment of women </w:t>
            </w:r>
            <w:r>
              <w:rPr>
                <w:b/>
                <w:i/>
              </w:rPr>
              <w:t>and the fight against poverty while respecting national sovereignty</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Council of Europe Convention on preventing and combating violence against women and domestic violence, also known as the Istanbul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Economic and Social Council report "Achieving gender equality and the empowerment of all women and girls in the context of climate change, environmental and disaster risk reduction policies and programmes" of 4 January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Beijing Declaration and Platform for Action of 15 September 1995, and to the outcomes of its review conferences,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Beijing Declaration and Platform for Action, adopted at the Fourth World Conference on Women on 15 September 1995, and the outcomes of its review conferences,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Programme of Action of the International Conference on Population and Development, adopted in Cairo in 1994, and the outcomes of its review conferences,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w:t>
            </w:r>
            <w:r>
              <w:rPr>
                <w:b/>
                <w:i/>
              </w:rPr>
              <w:t>UN 2030 Agenda for Sustainable Development, namely the principle of ‘leaving no one behind’ and, in particular, Sustainable Development Goal (SDG) 5, which seeks to achieve gender equality and ensure that women have equal rights to economic resources, as well as access to ownership and control over land and other forms of property, financial services, inheritance and natural resources, and SDG 10, which seeks</w:t>
            </w:r>
            <w:r>
              <w:t xml:space="preserve"> to eliminate discriminatory laws</w:t>
            </w:r>
            <w:r>
              <w:rPr>
                <w:b/>
                <w:i/>
              </w:rPr>
              <w:t>, policies</w:t>
            </w:r>
            <w:r>
              <w:t xml:space="preserve"> and practices, and </w:t>
            </w:r>
            <w:r>
              <w:rPr>
                <w:b/>
                <w:i/>
              </w:rPr>
              <w:t>promote appropriate legislation, policies and</w:t>
            </w:r>
            <w:r>
              <w:t xml:space="preserve"> action,</w:t>
            </w:r>
          </w:p>
        </w:tc>
        <w:tc>
          <w:tcPr>
            <w:tcW w:w="4876" w:type="dxa"/>
            <w:tcBorders>
              <w:top w:val="nil"/>
              <w:left w:val="nil"/>
              <w:bottom w:val="nil"/>
              <w:right w:val="nil"/>
            </w:tcBorders>
          </w:tcPr>
          <w:p>
            <w:pPr>
              <w:pStyle w:val="Normal6a"/>
            </w:pPr>
            <w:r>
              <w:t>—</w:t>
            </w:r>
            <w:r>
              <w:tab/>
            </w:r>
            <w:r>
              <w:t xml:space="preserve">having regard to the </w:t>
            </w:r>
            <w:r>
              <w:rPr>
                <w:b/>
                <w:i/>
              </w:rPr>
              <w:t>requirement under the rule of law</w:t>
            </w:r>
            <w:r>
              <w:t xml:space="preserve"> to eliminate discriminatory laws and practices, and </w:t>
            </w:r>
            <w:r>
              <w:rPr>
                <w:b/>
                <w:i/>
              </w:rPr>
              <w:t>the obligation to guarantee equality of citizens before the law and equal protection of property, finances and inheritances, without embracing the ideological objectives or terminology of global</w:t>
            </w:r>
            <w:r>
              <w:t xml:space="preserve"> action </w:t>
            </w:r>
            <w:r>
              <w:rPr>
                <w:b/>
                <w:i/>
              </w:rPr>
              <w:t>plans such as the 2030 Agenda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2026 report of the UN Secretary-General </w:t>
            </w:r>
            <w:r>
              <w:rPr>
                <w:b/>
                <w:i/>
              </w:rPr>
              <w:t>entitled ‘Progress towards the Sustainable Development Goals’, published by the UN in July 2026</w:t>
            </w:r>
            <w:r>
              <w:t>,</w:t>
            </w:r>
          </w:p>
        </w:tc>
        <w:tc>
          <w:tcPr>
            <w:tcW w:w="4876" w:type="dxa"/>
            <w:tcBorders>
              <w:top w:val="nil"/>
              <w:left w:val="nil"/>
              <w:bottom w:val="nil"/>
              <w:right w:val="nil"/>
            </w:tcBorders>
          </w:tcPr>
          <w:p>
            <w:pPr>
              <w:pStyle w:val="Normal6a"/>
            </w:pPr>
            <w:r>
              <w:t>—</w:t>
            </w:r>
            <w:r>
              <w:tab/>
            </w:r>
            <w:r>
              <w:t xml:space="preserve">having regard to the </w:t>
            </w:r>
            <w:r>
              <w:rPr>
                <w:b/>
                <w:i/>
              </w:rPr>
              <w:t>July</w:t>
            </w:r>
            <w:r>
              <w:t xml:space="preserve"> 2026 report of the UN Secretary-General</w:t>
            </w:r>
            <w:r>
              <w:rPr>
                <w:b/>
                <w:i/>
              </w:rPr>
              <w:t>, while respecting the national sovereignty of the Member States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the 2024 joint report entitled ‘Are we getting there? A synthesis of the UN system evaluations of SDG 5’, </w:t>
            </w:r>
            <w:r>
              <w:rPr>
                <w:b/>
                <w:i/>
              </w:rPr>
              <w:t>published by UN Women, the UN Development Programme, the UN Population Fund, the UN Children’s Fund and the World Food Programme</w:t>
            </w:r>
            <w:r>
              <w:t>,</w:t>
            </w:r>
          </w:p>
        </w:tc>
        <w:tc>
          <w:tcPr>
            <w:tcW w:w="4876" w:type="dxa"/>
            <w:tcBorders>
              <w:top w:val="nil"/>
              <w:left w:val="nil"/>
              <w:bottom w:val="nil"/>
              <w:right w:val="nil"/>
            </w:tcBorders>
          </w:tcPr>
          <w:p>
            <w:pPr>
              <w:pStyle w:val="Normal6a"/>
            </w:pPr>
            <w:r>
              <w:t>—</w:t>
            </w:r>
            <w:r>
              <w:tab/>
            </w:r>
            <w:r>
              <w:t>having regard</w:t>
            </w:r>
            <w:r>
              <w:rPr>
                <w:b/>
                <w:i/>
              </w:rPr>
              <w:t>, with due critical consideration,</w:t>
            </w:r>
            <w:r>
              <w:t xml:space="preserve"> to the 2024 joint report </w:t>
            </w:r>
            <w:r>
              <w:rPr>
                <w:b/>
                <w:i/>
              </w:rPr>
              <w:t>of various UN sub-organisations (including UN Women, UNDP, UNFPA, UNICEF and WFP)</w:t>
            </w:r>
            <w:r>
              <w:t xml:space="preserve"> entitled ‘Are we getting there? A synthesis of the UN system evaluations of SDG 5', </w:t>
            </w:r>
            <w:r>
              <w:rPr>
                <w:b/>
                <w:i/>
              </w:rPr>
              <w:t>documenting the evident failure and inefficiency of globalist equality programmes, and having regard to the fact that the excessive bureaucracy of supranational authorities does not provide an adequate solution to women's real economic challenges</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This report by the UN organisations makes it clear that the global programmes for enforcing gender ideology and SDG 5, costing billions, are inefficient.</w:t>
            </w:r>
            <w:r>
              <w:t xml:space="preserve"> </w:t>
            </w:r>
            <w:r>
              <w:rPr>
                <w:b/>
                <w:i/>
              </w:rPr>
              <w:t>Instead of continuing to refer to supranational assessments and global governance mechanisms, financial resources and policy competences must be returned to the nation states so that they can take targeted action to ensure genuine equality and the protection of families.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report of 14 July 2025 on 'The different manifestations of violence against women and girls in the context of surrogacy',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preliminary data on official development assistance in 2025, published by the Organisation for Economic Co-operation and Development (OECD) on 9 April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1994 International Conference on Population and Development (ICPD) held in Cairo, its Programme of Action and the outcomes of its review conferences,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Gender Equality Snapshot 2026</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 Women and UNDESA. 2026. Progress on the Sustainable Development Goals: The Gender Snapshot 2026. https://www.unwomen.org/sites/default/files/2025-09/progress-on-the-sustainable-development-goals-the-gender-snapshot-2025-en.pdf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2026 report entitled ‘Tipping Point: Online Violence Impacts, Manifestations and Redress om the AI Age’, published by UN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UN Women of 10 July 2026 on the impact of foreign aid cuts on women’s organisations in humanitarian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Article 8 of the Treaty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Article 81(2) of the Treaty on the Functioning of the European Union,</w:t>
            </w:r>
          </w:p>
        </w:tc>
        <w:tc>
          <w:tcPr>
            <w:tcW w:w="4876" w:type="dxa"/>
            <w:tcBorders>
              <w:top w:val="nil"/>
              <w:left w:val="nil"/>
              <w:bottom w:val="nil"/>
              <w:right w:val="nil"/>
            </w:tcBorders>
          </w:tcPr>
          <w:p>
            <w:pPr>
              <w:pStyle w:val="Normal6a"/>
            </w:pPr>
            <w:r>
              <w:t>—</w:t>
            </w:r>
            <w:r>
              <w:tab/>
            </w:r>
            <w:r>
              <w:t xml:space="preserve">having regard to </w:t>
            </w:r>
            <w:r>
              <w:rPr>
                <w:b/>
                <w:i/>
              </w:rPr>
              <w:t>the narrow scope of</w:t>
            </w:r>
            <w:r>
              <w:t xml:space="preserve"> Article 81(2) of the Treaty on the Functioning of the European Union, </w:t>
            </w:r>
            <w:r>
              <w:rPr>
                <w:b/>
                <w:i/>
              </w:rPr>
              <w:t>which must under no circumstances be misused as a legal basis for the harmonisation of the substantive family law of the Member States,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Articles 20</w:t>
            </w:r>
            <w:r>
              <w:rPr>
                <w:b/>
                <w:i/>
              </w:rPr>
              <w:t>, 21, 23</w:t>
            </w:r>
            <w:r>
              <w:t xml:space="preserve"> and 47 of the Charter of Fundamental Rights of the European Union,</w:t>
            </w:r>
          </w:p>
        </w:tc>
        <w:tc>
          <w:tcPr>
            <w:tcW w:w="4876" w:type="dxa"/>
            <w:tcBorders>
              <w:top w:val="nil"/>
              <w:left w:val="nil"/>
              <w:bottom w:val="nil"/>
              <w:right w:val="nil"/>
            </w:tcBorders>
          </w:tcPr>
          <w:p>
            <w:pPr>
              <w:pStyle w:val="Normal6a"/>
            </w:pPr>
            <w:r>
              <w:t>—</w:t>
            </w:r>
            <w:r>
              <w:tab/>
            </w:r>
            <w:r>
              <w:t>having regard to Articles 20 and 47 of the Charter of Fundamental Rights of the European Union</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The restriction of the reference to Articles 20 and 47 of the Charter of Fundamental Rights of the European Union serves to safeguard the core constitutional principles of the Member States.</w:t>
            </w:r>
            <w:r>
              <w:t xml:space="preserve"> </w:t>
            </w:r>
            <w:r>
              <w:rPr>
                <w:b/>
                <w:i/>
              </w:rPr>
              <w:t>While Articles 20 (equality before the law) and 47 (right to an effective remedy) indisputably guarantee citizens' fundamental rights under the rule of law, Articles 21 and 23 raise significant regulatory and economic concerns.</w:t>
            </w:r>
            <w:r>
              <w:t xml:space="preserve"> </w:t>
            </w:r>
            <w:r>
              <w:rPr>
                <w:b/>
                <w:i/>
              </w:rPr>
              <w:t>The objective of an outcome-based ‘equality’ enshrined in Article 23 undermines the well-established principle of merit, by paving the way for state intervention in the labour market and private companies through rigid quota systems.</w:t>
            </w:r>
            <w:r>
              <w:t xml:space="preserve"> </w:t>
            </w:r>
            <w:r>
              <w:rPr>
                <w:b/>
                <w:i/>
              </w:rPr>
              <w:t>However, the only way to achieve a just society is to ensure legal equality between men and women while at the same time safeguarding private contractual and economic freedom.</w:t>
            </w:r>
            <w:r>
              <w:t xml:space="preserve"> </w:t>
            </w:r>
            <w:r>
              <w:rPr>
                <w:b/>
                <w:i/>
              </w:rPr>
              <w:t>Furthermore, the extension of far-reaching anti-discrimination criteria within the meaning of Article 21 leads in practice to a disproportionate increase in bureaucratic documentation and evidence requirements for small and medium-sized enterprises (increased red tape), without offering any measurable added value in terms of specific protection against discrimination.</w:t>
            </w:r>
            <w:r>
              <w:t xml:space="preserve"> </w:t>
            </w:r>
            <w:r>
              <w:rPr>
                <w:b/>
                <w:i/>
              </w:rPr>
              <w:t>In order to ensure a clear distinction between guarantees under the rule of law and market-regulating interventions, the reference to Articles 21 and 23 should be 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20 April 2012 on Women and climate change</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OJ C 258E, 7.9.2013, https://eur-lex.europa.eu/legal-content/EN/TXT/?uri=CELEX%3A52012IP0145&amp;qid=1790924349182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the Commission communication of 7 March 2025 entitled ‘A Roadmap for Women’s Rights’ (COM(2025)0097), which reaffirms the EU’s commitment to gender equality,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the joint communication from the Commission and the High Representative of the Union for Foreign Affairs and Security Policy of 25 November 2020 entitled ‘EU Gender Action Plan (GAP) III – An ambitious agenda for gender equality and women’s empowerment in EU external action’ (JOIN(2020)0017), which outlines the EU action plan for gender equality for the 2021-2025 period,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Commission’s 2025 Intermediate Evaluation of the implementation of the EU's Gender Action Plan III (2021-2027)</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Intermediate Evaluation of the implementation of the EU’s Gender Action Plan III (2021-2027). (2025, December 8). Available at: https://international-partnerships.ec.europa.eu/publications-library/intermediate-evaluation-implementation-eus-gender-action-plan-iii-2021-2027_en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2026 Gender Snapshot, published by UN Women and the United Nations Department of Economic and Social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Decision 7/CP.30 of the Conference of the Parties to the United Nations Framework Convention on Climate Change on the Belém Gender Action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outcome document of the Fourth International Conference on Financing for Development, the Sevilla Commitment, adopted in June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 Gender Action Plan III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Economic and Social Committee (EESC) resolution on the EESC Contribution to the EU's Priorities at the 71st session of the United Nations Commission on the Status of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equality between women and men is a fundamental principle of the EU, and internal and external policies should, in that regard, remain consistent and coherent in order to ensure the promotion of human rights, democracy and gender equality around the world;</w:t>
            </w:r>
          </w:p>
        </w:tc>
        <w:tc>
          <w:tcPr>
            <w:tcW w:w="4876" w:type="dxa"/>
            <w:tcBorders>
              <w:top w:val="nil"/>
              <w:left w:val="nil"/>
              <w:bottom w:val="nil"/>
              <w:right w:val="nil"/>
            </w:tcBorders>
          </w:tcPr>
          <w:p>
            <w:pPr>
              <w:pStyle w:val="Normal6a"/>
            </w:pPr>
            <w:r>
              <w:t>A.</w:t>
            </w:r>
            <w:r>
              <w:tab/>
            </w:r>
            <w:r>
              <w:t xml:space="preserve">whereas equality between women and men is a fundamental principle of the EU, and internal and external policies should, in that regard, remain consistent and coherent in order to ensure the promotion of human rights, democracy and gender equality around the world; </w:t>
            </w:r>
            <w:r>
              <w:rPr>
                <w:b/>
                <w:i/>
              </w:rPr>
              <w:t>whereas gender equality is a shared societal benefit;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equality between </w:t>
            </w:r>
            <w:r>
              <w:rPr>
                <w:b/>
                <w:i/>
              </w:rPr>
              <w:t>women and men</w:t>
            </w:r>
            <w:r>
              <w:t xml:space="preserve"> is a fundamental principle of the </w:t>
            </w:r>
            <w:r>
              <w:rPr>
                <w:b/>
                <w:i/>
              </w:rPr>
              <w:t>EU, and internal and</w:t>
            </w:r>
            <w:r>
              <w:t xml:space="preserve"> external policies should, in that regard, </w:t>
            </w:r>
            <w:r>
              <w:rPr>
                <w:b/>
                <w:i/>
              </w:rPr>
              <w:t>remain consistent and coherent in order to ensure the promotion of human rights, democracy and gender equality around the world</w:t>
            </w:r>
            <w:r>
              <w:t>;</w:t>
            </w:r>
          </w:p>
        </w:tc>
        <w:tc>
          <w:tcPr>
            <w:tcW w:w="4876" w:type="dxa"/>
            <w:tcBorders>
              <w:top w:val="nil"/>
              <w:left w:val="nil"/>
              <w:bottom w:val="nil"/>
              <w:right w:val="nil"/>
            </w:tcBorders>
          </w:tcPr>
          <w:p>
            <w:pPr>
              <w:pStyle w:val="Normal6a"/>
            </w:pPr>
            <w:r>
              <w:t>A.</w:t>
            </w:r>
            <w:r>
              <w:tab/>
            </w:r>
            <w:r>
              <w:t xml:space="preserve">whereas </w:t>
            </w:r>
            <w:r>
              <w:rPr>
                <w:b/>
                <w:i/>
              </w:rPr>
              <w:t>legal</w:t>
            </w:r>
            <w:r>
              <w:t xml:space="preserve"> equality between </w:t>
            </w:r>
            <w:r>
              <w:rPr>
                <w:b/>
                <w:i/>
              </w:rPr>
              <w:t>men and women</w:t>
            </w:r>
            <w:r>
              <w:t xml:space="preserve"> is a fundamental principle of the </w:t>
            </w:r>
            <w:r>
              <w:rPr>
                <w:b/>
                <w:i/>
              </w:rPr>
              <w:t>rule of law and whereas Member States’</w:t>
            </w:r>
            <w:r>
              <w:t xml:space="preserve"> external policies should, in that regard, </w:t>
            </w:r>
            <w:r>
              <w:rPr>
                <w:b/>
                <w:i/>
              </w:rPr>
              <w:t>be based on respect for established diplomatic standards and international law, without imposing ideological requirements on sovereign third countries</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The term 'gender equality' implies outcome-based quota systems and state intervention that are incompatible with the principle of merit.</w:t>
            </w:r>
            <w:r>
              <w:t xml:space="preserve"> </w:t>
            </w:r>
            <w:r>
              <w:rPr>
                <w:b/>
                <w:i/>
              </w:rPr>
              <w:t>Constitutional equality is the only effective approach.</w:t>
            </w:r>
            <w:r>
              <w:t xml:space="preserve"> </w:t>
            </w:r>
            <w:r>
              <w:rPr>
                <w:b/>
                <w:i/>
              </w:rPr>
              <w:t>Furthermore, the EU’s missionary aspiration to impose these values on the whole world must be abandoned in favour of pragmatic diplomacy.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equality between women and men is a fundamental principle of the EU, and internal and external policies should, in that regard, remain consistent and coherent in order to ensure the promotion of human rights, democracy and gender equality around the world;</w:t>
            </w:r>
          </w:p>
        </w:tc>
        <w:tc>
          <w:tcPr>
            <w:tcW w:w="4876" w:type="dxa"/>
            <w:tcBorders>
              <w:top w:val="nil"/>
              <w:left w:val="nil"/>
              <w:bottom w:val="nil"/>
              <w:right w:val="nil"/>
            </w:tcBorders>
          </w:tcPr>
          <w:p>
            <w:pPr>
              <w:pStyle w:val="Normal6a"/>
            </w:pPr>
            <w:r>
              <w:t>A.</w:t>
            </w:r>
            <w:r>
              <w:tab/>
            </w:r>
            <w:r>
              <w:t xml:space="preserve">whereas equality between women and men is a fundamental </w:t>
            </w:r>
            <w:r>
              <w:rPr>
                <w:b/>
                <w:i/>
              </w:rPr>
              <w:t>human right and</w:t>
            </w:r>
            <w:r>
              <w:t xml:space="preserve"> principle of the EU, and internal and external policies should, in that regard, remain consistent and coherent in order to ensure the promotion of human rights, democracy and gender equality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equality </w:t>
            </w:r>
            <w:r>
              <w:rPr>
                <w:b/>
                <w:i/>
              </w:rPr>
              <w:t>between women and men</w:t>
            </w:r>
            <w:r>
              <w:t xml:space="preserve"> is a fundamental principle of the EU, and internal and external policies should, in that regard, remain consistent and coherent in order to ensure the promotion of human rights, </w:t>
            </w:r>
            <w:r>
              <w:rPr>
                <w:b/>
                <w:i/>
              </w:rPr>
              <w:t>democracy and</w:t>
            </w:r>
            <w:r>
              <w:t xml:space="preserve"> gender equality around the world;</w:t>
            </w:r>
          </w:p>
        </w:tc>
        <w:tc>
          <w:tcPr>
            <w:tcW w:w="4876" w:type="dxa"/>
            <w:tcBorders>
              <w:top w:val="nil"/>
              <w:left w:val="nil"/>
              <w:bottom w:val="nil"/>
              <w:right w:val="nil"/>
            </w:tcBorders>
          </w:tcPr>
          <w:p>
            <w:pPr>
              <w:pStyle w:val="Normal6a"/>
            </w:pPr>
            <w:r>
              <w:t>A.</w:t>
            </w:r>
            <w:r>
              <w:tab/>
            </w:r>
            <w:r>
              <w:t xml:space="preserve">whereas </w:t>
            </w:r>
            <w:r>
              <w:rPr>
                <w:b/>
                <w:i/>
              </w:rPr>
              <w:t>gender</w:t>
            </w:r>
            <w:r>
              <w:t xml:space="preserve"> equality is a fundamental principle of the EU, and internal and external policies should, in that regard, remain consistent and coherent in order to ensure the promotion of human rights, </w:t>
            </w:r>
            <w:r>
              <w:rPr>
                <w:b/>
                <w:i/>
              </w:rPr>
              <w:t>fundamental rights,</w:t>
            </w:r>
            <w:r>
              <w:t xml:space="preserve"> gender equality </w:t>
            </w:r>
            <w:r>
              <w:rPr>
                <w:b/>
                <w:i/>
              </w:rPr>
              <w:t>and democracy</w:t>
            </w:r>
            <w:r>
              <w:t xml:space="preserve">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equality between women and men is a fundamental principle of the EU, and internal and external policies should, in that regard, remain consistent and coherent in order to ensure the promotion of human rights, democracy and </w:t>
            </w:r>
            <w:r>
              <w:rPr>
                <w:b/>
                <w:i/>
              </w:rPr>
              <w:t>gender</w:t>
            </w:r>
            <w:r>
              <w:t xml:space="preserve"> equality around the world;</w:t>
            </w:r>
          </w:p>
        </w:tc>
        <w:tc>
          <w:tcPr>
            <w:tcW w:w="4876" w:type="dxa"/>
            <w:tcBorders>
              <w:top w:val="nil"/>
              <w:left w:val="nil"/>
              <w:bottom w:val="nil"/>
              <w:right w:val="nil"/>
            </w:tcBorders>
          </w:tcPr>
          <w:p>
            <w:pPr>
              <w:pStyle w:val="Normal6a"/>
            </w:pPr>
            <w:r>
              <w:t>A.</w:t>
            </w:r>
            <w:r>
              <w:tab/>
            </w:r>
            <w:r>
              <w:t>whereas equality between women and men is a fundamental principle of the EU, and internal and external policies should, in that regard, remain consistent and coherent in order to ensure the promotion of human rights, democracy and equality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equality </w:t>
            </w:r>
            <w:r>
              <w:rPr>
                <w:b/>
                <w:i/>
              </w:rPr>
              <w:t>between women and men</w:t>
            </w:r>
            <w:r>
              <w:t xml:space="preserve"> is a fundamental principle of the EU, and internal and external policies should, in that regard, remain consistent and coherent in order to ensure the promotion of human rights, democracy and gender equality around the world;</w:t>
            </w:r>
          </w:p>
        </w:tc>
        <w:tc>
          <w:tcPr>
            <w:tcW w:w="4876" w:type="dxa"/>
            <w:tcBorders>
              <w:top w:val="nil"/>
              <w:left w:val="nil"/>
              <w:bottom w:val="nil"/>
              <w:right w:val="nil"/>
            </w:tcBorders>
          </w:tcPr>
          <w:p>
            <w:pPr>
              <w:pStyle w:val="Normal6a"/>
            </w:pPr>
            <w:r>
              <w:t>A.</w:t>
            </w:r>
            <w:r>
              <w:tab/>
            </w:r>
            <w:r>
              <w:t xml:space="preserve">whereas </w:t>
            </w:r>
            <w:r>
              <w:rPr>
                <w:b/>
                <w:i/>
              </w:rPr>
              <w:t>gender</w:t>
            </w:r>
            <w:r>
              <w:t xml:space="preserve"> equality is a fundamental principle of the EU, and internal and external policies should, in that regard, remain consistent and coherent in order to ensure the promotion of human rights, democracy and gender equality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equality between women and men is a fundamental principle of the EU, and internal and external policies </w:t>
            </w:r>
            <w:r>
              <w:rPr>
                <w:b/>
                <w:i/>
              </w:rPr>
              <w:t>should, in that regard,</w:t>
            </w:r>
            <w:r>
              <w:t xml:space="preserve"> remain consistent and coherent in order to ensure the promotion of human rights, democracy and gender equality around the world;</w:t>
            </w:r>
          </w:p>
        </w:tc>
        <w:tc>
          <w:tcPr>
            <w:tcW w:w="4876" w:type="dxa"/>
            <w:tcBorders>
              <w:top w:val="nil"/>
              <w:left w:val="nil"/>
              <w:bottom w:val="nil"/>
              <w:right w:val="nil"/>
            </w:tcBorders>
          </w:tcPr>
          <w:p>
            <w:pPr>
              <w:pStyle w:val="Normal6a"/>
            </w:pPr>
            <w:r>
              <w:t>A.</w:t>
            </w:r>
            <w:r>
              <w:tab/>
            </w:r>
            <w:r>
              <w:t xml:space="preserve">whereas equality between women and men is a fundamental principle of the EU, and internal and external policies </w:t>
            </w:r>
            <w:r>
              <w:rPr>
                <w:b/>
                <w:i/>
              </w:rPr>
              <w:t>need to</w:t>
            </w:r>
            <w:r>
              <w:t xml:space="preserve"> remain consistent and coherent in order to ensure the promotion of human rights, democracy and gender equality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EU Gender Action Plan IV (GAP IV) provides a strategic framework for advancing gender equality and women’s rights across EU external policies and actions, requiring clear and measurable objectives, effective monitoring mechanisms, greater coherence across policy areas, and coherence between the Union’s internal policies and external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meaning of the word "gender" has diverged from its original meaning over time; whereas close alignment with the founding treaties is vital in the work of EU institutions; whereas equality of women and men, not gender equality is mentioned in the founding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gender mainstreaming and an intersectional approach must be implemented and integrated across all EU policies, including in EU’s external action and all climate action;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women and men are equal in dignity and rights and must be equal before the law; whereas equal rights and opportunities do not require identical choices or outcomes;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ensuring gender equality in the context of climate and environmental crises and disasters is essential for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the global backlash against women’s rights and gender equality, including on SRHR, and LGBTIQ+ rights, risks reversing progress made and constitutes a threat to democratic resilience and sustainable development, and has resulted in funding cuts and limited access to essential services and rights for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the UN general assembly has warned about the active resistance to advances in gender equality and the growing transnational backlash against women´s rights; whereas there is a clear urgency to reaffirm substantive equality and the human rights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progress towards achieving SDG 5 on gender equality remains insufficient and, at the current rate of progress, it would take more than 171 years to achieve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women’s rights organisations, civil society, grassroots organisations and women human-rights defenders play an essential role in advancing gender equality, empowerment of all women and girls, and ensuring accountability; whereas they increasingly face restrictions on civic space, including when advocating for sexual and reproductive health 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the online environment, including social media platforms and Artificial Intelligence, pose new risks to gender equality as they can amplify existing gender biases, shape harmful narratives about girls and women and cause new gender-specific threats, like deepfakes, image-based sexual abuse and online harassment;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whereas gender online harms have tangible effects on women and girls' lives, mental health, social relationships, safety and participation in public life; whereas such abuses silence women and girls, drive self-censorship and withdrawal from online debate, and disproportionately target women in public life, including politicians, journalists and human rights defenders, thereby undermining democratic participation and civic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 and food shortages;</w:t>
            </w:r>
          </w:p>
        </w:tc>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w:t>
            </w:r>
            <w:r>
              <w:rPr>
                <w:b/>
                <w:i/>
              </w:rPr>
              <w:t>all forms of gender-based violence, human trafficking, labour exploitation,</w:t>
            </w:r>
            <w:r>
              <w:t xml:space="preserve"> climate change</w:t>
            </w:r>
            <w:r>
              <w:rPr>
                <w:b/>
                <w:i/>
              </w:rPr>
              <w:t>, severe breaches of international law</w:t>
            </w:r>
            <w:r>
              <w:t xml:space="preserve">, conflicts, extremism, </w:t>
            </w:r>
            <w:r>
              <w:rPr>
                <w:b/>
                <w:i/>
              </w:rPr>
              <w:t>genocide, colonialism, imperialism,</w:t>
            </w:r>
            <w:r>
              <w:t xml:space="preserve"> terrorism, wars</w:t>
            </w:r>
            <w:r>
              <w:rPr>
                <w:b/>
                <w:i/>
              </w:rPr>
              <w:t>, specific war-time violence,</w:t>
            </w:r>
            <w:r>
              <w:t xml:space="preserve"> and food shortages;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 and food shortages;</w:t>
            </w:r>
          </w:p>
        </w:tc>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climate change, conflicts, extremism, terrorism, wars and food shortages; </w:t>
            </w:r>
            <w:r>
              <w:rPr>
                <w:b/>
                <w:i/>
              </w:rPr>
              <w:t>whereas 9.9% of women live in extreme poverty</w:t>
            </w:r>
            <w:r>
              <w:rPr>
                <w:b/>
                <w:i/>
                <w:vertAlign w:val="superscript"/>
              </w:rPr>
              <w:t>1a</w:t>
            </w:r>
            <w:r>
              <w:rPr>
                <w:b/>
                <w:i/>
              </w:rPr>
              <w:t>; whereas the number of conflict-related sexual violence cases more than doubled from 2024 to 2025</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UN Women. (2026). Progress on the sustainable development goals: The gender snapshot 2026. New York, NY: UN Women. Retrieved from https://www.unwomen.org/sites/default/files/2026-09/the-gender-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UN Women, 2026, The Gender Snapshot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climate change, conflicts, </w:t>
            </w:r>
            <w:r>
              <w:rPr>
                <w:b/>
                <w:i/>
              </w:rPr>
              <w:t>extremism, terrorism,</w:t>
            </w:r>
            <w:r>
              <w:t xml:space="preserve"> wars and </w:t>
            </w:r>
            <w:r>
              <w:rPr>
                <w:b/>
                <w:i/>
              </w:rPr>
              <w:t>food shortages</w:t>
            </w:r>
            <w:r>
              <w:t>;</w:t>
            </w:r>
          </w:p>
        </w:tc>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climate change, conflicts, wars and </w:t>
            </w:r>
            <w:r>
              <w:rPr>
                <w:b/>
                <w:i/>
              </w:rPr>
              <w:t>other forms of violence, as well as food insecurity, with the impacts further exacerbated by intersecting forms of discrimination and inequality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 and food shortages;</w:t>
            </w:r>
          </w:p>
        </w:tc>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w:t>
            </w:r>
            <w:r>
              <w:rPr>
                <w:b/>
                <w:i/>
              </w:rPr>
              <w:t>, democratic backsliding, anti-rights movements</w:t>
            </w:r>
            <w:r>
              <w:t xml:space="preserve"> and food shortages;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 and food shortages;</w:t>
            </w:r>
          </w:p>
        </w:tc>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climate change, conflicts, extremism, terrorism, </w:t>
            </w:r>
            <w:r>
              <w:rPr>
                <w:b/>
                <w:i/>
              </w:rPr>
              <w:t>sexual exploitation,</w:t>
            </w:r>
            <w:r>
              <w:t xml:space="preserve"> wars and food shortages;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women and girls worldwide are disproportionately affected by poverty, humanitarian crises, climate change, conflicts, extremism, terrorism, wars and food shortages;</w:t>
            </w:r>
          </w:p>
        </w:tc>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climate change, conflicts, </w:t>
            </w:r>
            <w:r>
              <w:rPr>
                <w:b/>
                <w:i/>
              </w:rPr>
              <w:t>sexual violence,</w:t>
            </w:r>
            <w:r>
              <w:t xml:space="preserve"> extremism, terrorism, wars and food shortages;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women and girls worldwide are disproportionately affected by poverty, humanitarian crises, </w:t>
            </w:r>
            <w:r>
              <w:rPr>
                <w:b/>
                <w:i/>
              </w:rPr>
              <w:t>climate change,</w:t>
            </w:r>
            <w:r>
              <w:t xml:space="preserve"> conflicts, extremism, terrorism, wars and food shortages;</w:t>
            </w:r>
          </w:p>
        </w:tc>
        <w:tc>
          <w:tcPr>
            <w:tcW w:w="4876" w:type="dxa"/>
            <w:tcBorders>
              <w:top w:val="nil"/>
              <w:left w:val="nil"/>
              <w:bottom w:val="nil"/>
              <w:right w:val="nil"/>
            </w:tcBorders>
          </w:tcPr>
          <w:p>
            <w:pPr>
              <w:pStyle w:val="Normal6a"/>
            </w:pPr>
            <w:r>
              <w:t>B.</w:t>
            </w:r>
            <w:r>
              <w:tab/>
            </w:r>
            <w:r>
              <w:t>whereas women and girls worldwide are disproportionately affected by poverty, humanitarian crises, conflicts, extremism, terrorism, wars and food shortages;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human trafficking and organised crime networks encourage uncontrolled illegal immigration flows to generate illicit profits and subject women and girls to sexual exploitation, violence and serious abuse; whereas third parties may instrumentalise these flows for geopolitical purposes, using people as instruments of pressure; whereas the abuses against women and girls reported in Ceuta following the mass illegal entry of 30 July 2026 underline the need to combat these networks and protect victims; whereas policies that encourage illegal immigration and public funding for entities that facilitate criminal activities may strengthen these networks and perpetuate such abuses;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climate change risks reversing progress towards gender equality and poverty eradication, with climate change projected to push up to 158 million additional women and girls into extreme poverty by 2050 under a worst-case scenario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https://www.unwomen.org/sites/default/files/2024-09/progress-on-the-sustainable-development-goals-the-gender-snapshot-2024-en.pdf?utm_source.com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climate and environmental crises and disasters exacerbate threats to peace and security, affecting in particular fragile or conflict-affected countries and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violence against women, gender-based violence and domestic violence constitute violations of fundamental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Official Development Assistance from members of the Development Assistance Committee fell by 23,1 % in 2025, the largest annual contraction on record, returning it to its level of 2015, the year in which the 2030 Agenda was adopted; whereas the OECD projects a further decline in 2026 and 2027; whereas such reductions jeopardise the acceleration of the 2030 Agenda called for by the priority theme of the 71st session;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violations of sexual and reproductive health and rights (SRHR), including the denial of safe and legal abortion services and all forms of obstetric and gynaecological violence, constitute gender-based violence and breaches of fundamental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whereas gender equality is both a distinct goal and a catalyst for the advancement of the other SDG targets;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whereas gender equality is both a distinct goal and a catalyst for the advancement of the other SDG targets;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gender equality is both a distinct goal and a catalyst for the advancement of the other SDG targets;</w:t>
            </w:r>
          </w:p>
        </w:tc>
        <w:tc>
          <w:tcPr>
            <w:tcW w:w="4876" w:type="dxa"/>
            <w:tcBorders>
              <w:top w:val="nil"/>
              <w:left w:val="nil"/>
              <w:bottom w:val="nil"/>
              <w:right w:val="nil"/>
            </w:tcBorders>
          </w:tcPr>
          <w:p>
            <w:pPr>
              <w:pStyle w:val="Normal6a"/>
            </w:pPr>
            <w:r>
              <w:t>C.</w:t>
            </w:r>
            <w:r>
              <w:tab/>
            </w:r>
            <w:r>
              <w:t xml:space="preserve">whereas gender equality is both a distinct goal and a catalyst for the advancement of the other SDG targets; </w:t>
            </w:r>
            <w:r>
              <w:rPr>
                <w:b/>
                <w:i/>
              </w:rPr>
              <w:t>whereas the SDGs cannot be siloed and their interdependency shall be recognized within policymaking; whereas the 2030 Agenda must be implemented in an intersectional manner, addressing structural inequalities;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less than half of women in agricultural households hold ownership of, or secure rights to, agricultural land in nearly 90 % of reporting countries;</w:t>
            </w:r>
          </w:p>
        </w:tc>
        <w:tc>
          <w:tcPr>
            <w:tcW w:w="4876" w:type="dxa"/>
            <w:tcBorders>
              <w:top w:val="nil"/>
              <w:left w:val="nil"/>
              <w:bottom w:val="nil"/>
              <w:right w:val="nil"/>
            </w:tcBorders>
          </w:tcPr>
          <w:p>
            <w:pPr>
              <w:pStyle w:val="Normal6a"/>
            </w:pPr>
            <w:r>
              <w:t>D.</w:t>
            </w:r>
            <w:r>
              <w:tab/>
            </w:r>
            <w:r>
              <w:t xml:space="preserve">whereas </w:t>
            </w:r>
            <w:r>
              <w:rPr>
                <w:b/>
                <w:i/>
              </w:rPr>
              <w:t>gender pay and pension gap persist, women hold a clear minority of board memberships and CEO positions globally, care responsibilities keep millions of women outside of the labour market or in unpaid and precarious work and</w:t>
            </w:r>
            <w:r>
              <w:t xml:space="preserve"> less than half of women in agricultural households hold ownership of, or secure rights to, agricultural land in nearly 90 % of reporting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less than half of women in agricultural households hold ownership of, or secure rights to, agricultural land in nearly 90 % of reporting countries;</w:t>
            </w:r>
          </w:p>
        </w:tc>
        <w:tc>
          <w:tcPr>
            <w:tcW w:w="4876" w:type="dxa"/>
            <w:tcBorders>
              <w:top w:val="nil"/>
              <w:left w:val="nil"/>
              <w:bottom w:val="nil"/>
              <w:right w:val="nil"/>
            </w:tcBorders>
          </w:tcPr>
          <w:p>
            <w:pPr>
              <w:pStyle w:val="Normal6a"/>
            </w:pPr>
            <w:r>
              <w:t>D.</w:t>
            </w:r>
            <w:r>
              <w:tab/>
            </w:r>
            <w:r>
              <w:t>whereas less than half of women in agricultural households hold ownership of, or secure rights to, agricultural land in nearly 90 % of reporting countries</w:t>
            </w:r>
            <w:r>
              <w:rPr>
                <w:b/>
                <w:i/>
              </w:rPr>
              <w:t>, which is why women's involvement in activities in this sector, including as entrepreneurs, is restricted</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funding to women’s rights organisations dropped by 28% between 2023-2024</w:t>
            </w:r>
            <w:r>
              <w:rPr>
                <w:b/>
                <w:i/>
                <w:vertAlign w:val="superscript"/>
              </w:rPr>
              <w:t>1a</w:t>
            </w:r>
            <w:r>
              <w:rPr>
                <w:b/>
                <w:i/>
              </w:rPr>
              <w:t xml:space="preserve"> highlighting regress of SDG 17 (Partnerships for the Goals); whereas 23% of national gender equality mechanisms reported a reduction in their operating budgets between 2024-2026; whereas the growing anti-gender backlash and democratic backsliding require strengthened and accelerated gender equality mechanisms;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UN Women, 2026, The Gender Snapshot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equal access to education is fundamental for sustainable development, poverty reduction and economic prosperity;</w:t>
            </w:r>
          </w:p>
        </w:tc>
        <w:tc>
          <w:tcPr>
            <w:tcW w:w="4876" w:type="dxa"/>
            <w:tcBorders>
              <w:top w:val="nil"/>
              <w:left w:val="nil"/>
              <w:bottom w:val="nil"/>
              <w:right w:val="nil"/>
            </w:tcBorders>
          </w:tcPr>
          <w:p>
            <w:pPr>
              <w:pStyle w:val="Normal6a"/>
            </w:pPr>
            <w:r>
              <w:t>E.</w:t>
            </w:r>
            <w:r>
              <w:tab/>
            </w:r>
            <w:r>
              <w:t xml:space="preserve">whereas equal access to education is fundamental for sustainable development, poverty reduction and economic prosperity </w:t>
            </w:r>
            <w:r>
              <w:rPr>
                <w:b/>
                <w:i/>
              </w:rPr>
              <w:t>and women are still underrepresented in science, technology, engineering and mathematics (STEM) studies and careers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equal access to education is fundamental for sustainable development, poverty reduction and economic prosperity;</w:t>
            </w:r>
          </w:p>
        </w:tc>
        <w:tc>
          <w:tcPr>
            <w:tcW w:w="4876" w:type="dxa"/>
            <w:tcBorders>
              <w:top w:val="nil"/>
              <w:left w:val="nil"/>
              <w:bottom w:val="nil"/>
              <w:right w:val="nil"/>
            </w:tcBorders>
          </w:tcPr>
          <w:p>
            <w:pPr>
              <w:pStyle w:val="Normal6a"/>
            </w:pPr>
            <w:r>
              <w:t>E.</w:t>
            </w:r>
            <w:r>
              <w:tab/>
            </w:r>
            <w:r>
              <w:t xml:space="preserve">whereas equal access to education is fundamental for sustainable development, poverty reduction and economic prosperity </w:t>
            </w:r>
            <w:r>
              <w:rPr>
                <w:b/>
                <w:i/>
              </w:rPr>
              <w:t>through improved access to the labour market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equal access to education is fundamental for sustainable development, poverty reduction and economic prosperity;</w:t>
            </w:r>
          </w:p>
        </w:tc>
        <w:tc>
          <w:tcPr>
            <w:tcW w:w="4876" w:type="dxa"/>
            <w:tcBorders>
              <w:top w:val="nil"/>
              <w:left w:val="nil"/>
              <w:bottom w:val="nil"/>
              <w:right w:val="nil"/>
            </w:tcBorders>
          </w:tcPr>
          <w:p>
            <w:pPr>
              <w:pStyle w:val="Normal6a"/>
            </w:pPr>
            <w:r>
              <w:t>E.</w:t>
            </w:r>
            <w:r>
              <w:tab/>
            </w:r>
            <w:r>
              <w:t xml:space="preserve">whereas equal access to education is fundamental for </w:t>
            </w:r>
            <w:r>
              <w:rPr>
                <w:b/>
                <w:i/>
              </w:rPr>
              <w:t>gender equality,</w:t>
            </w:r>
            <w:r>
              <w:t xml:space="preserve"> sustainable development, poverty reduction and economic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globally the labour market participation of women aged 25-54 stands at 63.9% compared to that of 92% of men</w:t>
            </w:r>
            <w:r>
              <w:rPr>
                <w:b/>
                <w:i/>
                <w:vertAlign w:val="superscript"/>
              </w:rPr>
              <w:t>1a</w:t>
            </w:r>
            <w:r>
              <w:rPr>
                <w:b/>
                <w:i/>
              </w:rPr>
              <w:t>; whereas 2.3% of employed women are company managers as compared to 5.2% of men</w:t>
            </w:r>
            <w:r>
              <w:rPr>
                <w:b/>
                <w:i/>
                <w:vertAlign w:val="superscript"/>
              </w:rPr>
              <w:t>1b</w:t>
            </w:r>
            <w:r>
              <w:rPr>
                <w:b/>
                <w:i/>
              </w:rPr>
              <w:t>; whereas 34% of businesses worldwide are owned by women</w:t>
            </w:r>
            <w:r>
              <w:rPr>
                <w:b/>
                <w:i/>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UN Women. (2026). Progress on the sustainable development goals: The gender snapshot 2026. New York, NY: UN Women. Retrieved from https://www.unwomen.org/sites/default/files/2026-09/the-gender-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Gaillard, A. (2026, March 2). Overview of data resources on gender equality across the world. Retrieved from https://focus2030.org/en/overview-of-data-resources-on-gender-equality-across-the-world/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Gaillard, 2026, Overview of data resources on gender equality across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women and girls are disproportionately exposed to risks in conflicts and humanitarian crises;</w:t>
            </w:r>
          </w:p>
        </w:tc>
        <w:tc>
          <w:tcPr>
            <w:tcW w:w="4876" w:type="dxa"/>
            <w:tcBorders>
              <w:top w:val="nil"/>
              <w:left w:val="nil"/>
              <w:bottom w:val="nil"/>
              <w:right w:val="nil"/>
            </w:tcBorders>
          </w:tcPr>
          <w:p>
            <w:pPr>
              <w:pStyle w:val="Normal6a"/>
            </w:pPr>
            <w:r>
              <w:t>F.</w:t>
            </w:r>
            <w:r>
              <w:tab/>
            </w:r>
            <w:r>
              <w:t>whereas women and girls are disproportionately exposed to risks in conflicts</w:t>
            </w:r>
            <w:r>
              <w:rPr>
                <w:b/>
                <w:i/>
              </w:rPr>
              <w:t>, environmental</w:t>
            </w:r>
            <w:r>
              <w:t xml:space="preserve"> and humanitarian crises</w:t>
            </w:r>
            <w:r>
              <w:rPr>
                <w:b/>
                <w:i/>
              </w:rPr>
              <w:t>, including disaster displacement, climate-related displacement, both of which are exacerbated by climate change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women and girls are disproportionately exposed to risks in conflicts and humanitarian crises;</w:t>
            </w:r>
          </w:p>
        </w:tc>
        <w:tc>
          <w:tcPr>
            <w:tcW w:w="4876" w:type="dxa"/>
            <w:tcBorders>
              <w:top w:val="nil"/>
              <w:left w:val="nil"/>
              <w:bottom w:val="nil"/>
              <w:right w:val="nil"/>
            </w:tcBorders>
          </w:tcPr>
          <w:p>
            <w:pPr>
              <w:pStyle w:val="Normal6a"/>
            </w:pPr>
            <w:r>
              <w:t>F.</w:t>
            </w:r>
            <w:r>
              <w:tab/>
            </w:r>
            <w:r>
              <w:t>whereas women and girls are disproportionately exposed to risks in conflicts and humanitarian crises</w:t>
            </w:r>
            <w:r>
              <w:rPr>
                <w:b/>
                <w:i/>
              </w:rPr>
              <w:t>, </w:t>
            </w:r>
            <w:r>
              <w:rPr>
                <w:b/>
                <w:i/>
              </w:rPr>
              <w:t>specifically war-time gendered violence such as sexual assault by actors and war-time rape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women and girls are disproportionately exposed to risks in conflicts and humanitarian crises;</w:t>
            </w:r>
          </w:p>
        </w:tc>
        <w:tc>
          <w:tcPr>
            <w:tcW w:w="4876" w:type="dxa"/>
            <w:tcBorders>
              <w:top w:val="nil"/>
              <w:left w:val="nil"/>
              <w:bottom w:val="nil"/>
              <w:right w:val="nil"/>
            </w:tcBorders>
          </w:tcPr>
          <w:p>
            <w:pPr>
              <w:pStyle w:val="Normal6a"/>
            </w:pPr>
            <w:r>
              <w:t>F.</w:t>
            </w:r>
            <w:r>
              <w:tab/>
            </w:r>
            <w:r>
              <w:t xml:space="preserve">whereas women and girls are disproportionately exposed to risks </w:t>
            </w:r>
            <w:r>
              <w:rPr>
                <w:b/>
                <w:i/>
              </w:rPr>
              <w:t>and violence</w:t>
            </w:r>
            <w:r>
              <w:t xml:space="preserve"> in conflicts and humanitarian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investing in the care economy is not only a matter of social policy but also of sustainable economic development; whereas the care economy relies primarily on human labour rather than intensive energy or resource consumption and can thus be seen as being low-carbon;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UN Women reports that at least one million women and girls have lost access to critical support since January 2025 as a result of aid cuts, and that four in ten women’s organisations working in humanitarian crises expect to close within the next 12 months;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whereas sexual and reproductive health and rights, including access to safe and legal abortion, contraception, maternal healthcare and comprehensive sexuality education, are indispensable to gender equality, bodily autonomy, health and women’s economic empowerment; whereas crises, conflict, displacement and climate-related disasters disproportionately impede access to such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whereas climate and environmental crises and disasters can curtail the sexual and reproductive health and rights of women and girls when goods and services are limited or unavailable owing to the destruction of infrastructure, roads and clinics, in rural and remote areas in particular;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pre-existing gender inequalities increase women’s and girls’ exposure to climate-related risks and restrict their access to adaptation measures; whereas women are not merely victims but agents of change and leaders in disaster risk reduction and the sustainable management of natural resources;</w:t>
            </w:r>
          </w:p>
        </w:tc>
        <w:tc>
          <w:tcPr>
            <w:tcW w:w="4876" w:type="dxa"/>
            <w:tcBorders>
              <w:top w:val="nil"/>
              <w:left w:val="nil"/>
              <w:bottom w:val="nil"/>
              <w:right w:val="nil"/>
            </w:tcBorders>
          </w:tcPr>
          <w:p>
            <w:pPr>
              <w:pStyle w:val="Normal6a"/>
            </w:pPr>
            <w:r>
              <w:t>G.</w:t>
            </w:r>
            <w:r>
              <w:tab/>
            </w:r>
            <w:r>
              <w:t xml:space="preserve">whereas pre-existing gender inequalities increase women’s and girls’ exposure to climate-related risks and restrict their access to adaptation measures; whereas women are not merely victims but agents of change and leaders in disaster risk reduction and the sustainable management of natural resources; </w:t>
            </w:r>
            <w:r>
              <w:rPr>
                <w:b/>
                <w:i/>
              </w:rPr>
              <w:t>whereas women’s meaningful and inclusive participation in climate decision-making is therefore essential to effective and equitable climate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whereas pre-existing gender inequalities increase women’s and girls’ exposure to climate-related risks and restrict their access to adaptation measures;</w:t>
            </w:r>
            <w:r>
              <w:t xml:space="preserve"> whereas women are not merely victims but agents of change and leaders in disaster risk reduction and the sustainable management of natural resources;</w:t>
            </w:r>
          </w:p>
        </w:tc>
        <w:tc>
          <w:tcPr>
            <w:tcW w:w="4876" w:type="dxa"/>
            <w:tcBorders>
              <w:top w:val="nil"/>
              <w:left w:val="nil"/>
              <w:bottom w:val="nil"/>
              <w:right w:val="nil"/>
            </w:tcBorders>
          </w:tcPr>
          <w:p>
            <w:pPr>
              <w:pStyle w:val="Normal6a"/>
            </w:pPr>
            <w:r>
              <w:t>G.</w:t>
            </w:r>
            <w:r>
              <w:tab/>
            </w:r>
            <w:r>
              <w:t>whereas women are not merely victims but agents of change and leaders in disaster risk reduction and the sustainable management of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pre-existing gender inequalities increase women’s and girls’ exposure to climate-related risks and restrict their access to </w:t>
            </w:r>
            <w:r>
              <w:rPr>
                <w:b/>
                <w:i/>
              </w:rPr>
              <w:t>adaptation</w:t>
            </w:r>
            <w:r>
              <w:t xml:space="preserve"> measures; whereas women are not merely victims but agents of change and leaders in disaster risk reduction and the sustainable management of natural resources;</w:t>
            </w:r>
          </w:p>
        </w:tc>
        <w:tc>
          <w:tcPr>
            <w:tcW w:w="4876" w:type="dxa"/>
            <w:tcBorders>
              <w:top w:val="nil"/>
              <w:left w:val="nil"/>
              <w:bottom w:val="nil"/>
              <w:right w:val="nil"/>
            </w:tcBorders>
          </w:tcPr>
          <w:p>
            <w:pPr>
              <w:pStyle w:val="Normal6a"/>
            </w:pPr>
            <w:r>
              <w:t>G.</w:t>
            </w:r>
            <w:r>
              <w:tab/>
            </w:r>
            <w:r>
              <w:t xml:space="preserve">whereas pre-existing gender inequalities increase women’s and girls’ exposure to climate-related risks and restrict their access to measures </w:t>
            </w:r>
            <w:r>
              <w:rPr>
                <w:b/>
                <w:i/>
              </w:rPr>
              <w:t>to tackle climate change</w:t>
            </w:r>
            <w:r>
              <w:t xml:space="preserve">; whereas women are not merely victims but agents of change and leaders in </w:t>
            </w:r>
            <w:r>
              <w:rPr>
                <w:b/>
                <w:i/>
              </w:rPr>
              <w:t>the fight for climate justice,</w:t>
            </w:r>
            <w:r>
              <w:t xml:space="preserve"> disaster risk reduction and the sustainable management of natural resources </w:t>
            </w:r>
            <w:r>
              <w:rPr>
                <w:b/>
                <w:i/>
              </w:rPr>
              <w:t>when properly planned for and supported by the relevant authorities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w:t>
            </w:r>
            <w:r>
              <w:rPr>
                <w:b/>
                <w:i/>
              </w:rPr>
              <w:t>pre-existing gender inequalities increase women’s and girls’ exposure to climate-related risks and restrict their</w:t>
            </w:r>
            <w:r>
              <w:t xml:space="preserve"> access to </w:t>
            </w:r>
            <w:r>
              <w:rPr>
                <w:b/>
                <w:i/>
              </w:rPr>
              <w:t>adaptation measures</w:t>
            </w:r>
            <w:r>
              <w:t xml:space="preserve">; whereas </w:t>
            </w:r>
            <w:r>
              <w:rPr>
                <w:b/>
                <w:i/>
              </w:rPr>
              <w:t>women are not merely victims but agents of change and leaders in disaster risk reduction</w:t>
            </w:r>
            <w:r>
              <w:t xml:space="preserve"> and the sustainable management of natural resources;</w:t>
            </w:r>
          </w:p>
        </w:tc>
        <w:tc>
          <w:tcPr>
            <w:tcW w:w="4876" w:type="dxa"/>
            <w:tcBorders>
              <w:top w:val="nil"/>
              <w:left w:val="nil"/>
              <w:bottom w:val="nil"/>
              <w:right w:val="nil"/>
            </w:tcBorders>
          </w:tcPr>
          <w:p>
            <w:pPr>
              <w:pStyle w:val="Normal6a"/>
            </w:pPr>
            <w:r>
              <w:t>G.</w:t>
            </w:r>
            <w:r>
              <w:tab/>
            </w:r>
            <w:r>
              <w:t xml:space="preserve">whereas </w:t>
            </w:r>
            <w:r>
              <w:rPr>
                <w:b/>
                <w:i/>
              </w:rPr>
              <w:t>natural disasters and extreme weather events can pose significant challenges for the entire population, but especially for families and low-income households, and make</w:t>
            </w:r>
            <w:r>
              <w:t xml:space="preserve"> access to </w:t>
            </w:r>
            <w:r>
              <w:rPr>
                <w:b/>
                <w:i/>
              </w:rPr>
              <w:t>vital resources more difficult</w:t>
            </w:r>
            <w:r>
              <w:t xml:space="preserve">; whereas </w:t>
            </w:r>
            <w:r>
              <w:rPr>
                <w:b/>
                <w:i/>
              </w:rPr>
              <w:t>effective civil protection</w:t>
            </w:r>
            <w:r>
              <w:t xml:space="preserve"> and the sustainable management of natural resources </w:t>
            </w:r>
            <w:r>
              <w:rPr>
                <w:b/>
                <w:i/>
              </w:rPr>
              <w:t>must be based on pragmatic, non-ideological and decentralised approaches that incorporate the established knowledge of local citizens</w:t>
            </w:r>
            <w:r>
              <w:rPr>
                <w:b/>
                <w:i/>
                <w:vertAlign w:val="superscript"/>
              </w:rPr>
              <w:t>1d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It is necessary to shift the focus from an ideological gender debate to a realistic assessment of the situation.</w:t>
            </w:r>
            <w:r>
              <w:t xml:space="preserve"> </w:t>
            </w:r>
            <w:r>
              <w:rPr>
                <w:b/>
                <w:i/>
              </w:rPr>
              <w:t>Natural disasters affect all citizens equally;</w:t>
            </w:r>
            <w:r>
              <w:t xml:space="preserve"> </w:t>
            </w:r>
            <w:r>
              <w:rPr>
                <w:b/>
                <w:i/>
              </w:rPr>
              <w:t>families in particular are especially vulnerable.</w:t>
            </w:r>
            <w:r>
              <w:t xml:space="preserve"> </w:t>
            </w:r>
            <w:r>
              <w:rPr>
                <w:b/>
                <w:i/>
              </w:rPr>
              <w:t>Civil protection must be geared towards material needs and must not be instrumentalised for socio-political re-education programmes.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pre-existing gender inequalities increase women’s and girls’ exposure to climate-related risks and restrict their access to adaptation measures; whereas women are not merely victims but agents of change and leaders in disaster risk reduction and the sustainable management of natural resources;</w:t>
            </w:r>
          </w:p>
        </w:tc>
        <w:tc>
          <w:tcPr>
            <w:tcW w:w="4876" w:type="dxa"/>
            <w:tcBorders>
              <w:top w:val="nil"/>
              <w:left w:val="nil"/>
              <w:bottom w:val="nil"/>
              <w:right w:val="nil"/>
            </w:tcBorders>
          </w:tcPr>
          <w:p>
            <w:pPr>
              <w:pStyle w:val="Normal6a"/>
            </w:pPr>
            <w:r>
              <w:t>G.</w:t>
            </w:r>
            <w:r>
              <w:tab/>
            </w:r>
            <w:r>
              <w:t xml:space="preserve">whereas pre-existing gender inequalities increase women’s and girls’ exposure to </w:t>
            </w:r>
            <w:r>
              <w:rPr>
                <w:b/>
                <w:i/>
              </w:rPr>
              <w:t>accelerating climate change,</w:t>
            </w:r>
            <w:r>
              <w:t xml:space="preserve"> climate-related risks</w:t>
            </w:r>
            <w:r>
              <w:rPr>
                <w:b/>
                <w:i/>
              </w:rPr>
              <w:t>, including climate-related health risks,</w:t>
            </w:r>
            <w:r>
              <w:t xml:space="preserve"> and restrict their access to adaptation measures; whereas women are not merely victims but agents of change and leaders in </w:t>
            </w:r>
            <w:r>
              <w:rPr>
                <w:b/>
                <w:i/>
              </w:rPr>
              <w:t>sustainable economies,</w:t>
            </w:r>
            <w:r>
              <w:t xml:space="preserve"> disaster risk reduction and the sustainable management of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pre-existing gender inequalities increase women’s and girls’ exposure to climate-related risks and restrict their access to adaptation measures; whereas women are not merely victims but agents of change and leaders in disaster risk reduction and the sustainable management of natural resources;</w:t>
            </w:r>
          </w:p>
        </w:tc>
        <w:tc>
          <w:tcPr>
            <w:tcW w:w="4876" w:type="dxa"/>
            <w:tcBorders>
              <w:top w:val="nil"/>
              <w:left w:val="nil"/>
              <w:bottom w:val="nil"/>
              <w:right w:val="nil"/>
            </w:tcBorders>
          </w:tcPr>
          <w:p>
            <w:pPr>
              <w:pStyle w:val="Normal6a"/>
            </w:pPr>
            <w:r>
              <w:t>G.</w:t>
            </w:r>
            <w:r>
              <w:tab/>
            </w:r>
            <w:r>
              <w:t xml:space="preserve">whereas pre-existing gender inequalities increase women’s and girls’ exposure to climate-related risks and restrict their access to adaptation measures; whereas women are not merely victims but </w:t>
            </w:r>
            <w:r>
              <w:rPr>
                <w:b/>
                <w:i/>
              </w:rPr>
              <w:t>play a key role as</w:t>
            </w:r>
            <w:r>
              <w:t xml:space="preserve"> agents of change and leaders in </w:t>
            </w:r>
            <w:r>
              <w:rPr>
                <w:b/>
                <w:i/>
              </w:rPr>
              <w:t>climate adaptation,</w:t>
            </w:r>
            <w:r>
              <w:t xml:space="preserve"> disaster risk reduction</w:t>
            </w:r>
            <w:r>
              <w:rPr>
                <w:b/>
                <w:i/>
              </w:rPr>
              <w:t>, humanitarian response, community resilience</w:t>
            </w:r>
            <w:r>
              <w:t xml:space="preserve"> and the sustainable management of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economic empowerment means that women and girls enjoy equal rights and access to adequate working conditions, social protection, finance and natural resources, and can participate meaningfully in economic decision-making at all levels;</w:t>
            </w:r>
          </w:p>
        </w:tc>
        <w:tc>
          <w:tcPr>
            <w:tcW w:w="4876" w:type="dxa"/>
            <w:tcBorders>
              <w:top w:val="nil"/>
              <w:left w:val="nil"/>
              <w:bottom w:val="nil"/>
              <w:right w:val="nil"/>
            </w:tcBorders>
          </w:tcPr>
          <w:p>
            <w:pPr>
              <w:pStyle w:val="Normal6a"/>
            </w:pPr>
            <w:r>
              <w:t>H.</w:t>
            </w:r>
            <w:r>
              <w:tab/>
            </w:r>
            <w:r>
              <w:t>whereas economic empowerment means that women and girls enjoy equal rights and access to adequate working conditions</w:t>
            </w:r>
            <w:r>
              <w:rPr>
                <w:b/>
                <w:i/>
              </w:rPr>
              <w:t>, education</w:t>
            </w:r>
            <w:r>
              <w:t xml:space="preserve">, social protection, finance and natural resources, and can participate meaningfully in economic decision-making at all levels; </w:t>
            </w:r>
            <w:r>
              <w:rPr>
                <w:b/>
                <w:i/>
              </w:rPr>
              <w:t>whereas the gender pay gap still stands, with women employees earning around 78 cents for every dollar earned by men employees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Sodergren, M.-C., Karkee, V., Sari, D., Mahajan, A., &amp; Nesterenko, V. (2026, March 19). The world of work and the 2030 agenda: A ten-year review. ILOSTAT. Retrieved from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economic empowerment means that women and girls enjoy equal rights and access to adequate working conditions, social protection, finance and natural resources, and can participate meaningfully in economic decision-making at all levels;</w:t>
            </w:r>
          </w:p>
        </w:tc>
        <w:tc>
          <w:tcPr>
            <w:tcW w:w="4876" w:type="dxa"/>
            <w:tcBorders>
              <w:top w:val="nil"/>
              <w:left w:val="nil"/>
              <w:bottom w:val="nil"/>
              <w:right w:val="nil"/>
            </w:tcBorders>
          </w:tcPr>
          <w:p>
            <w:pPr>
              <w:pStyle w:val="Normal6a"/>
            </w:pPr>
            <w:r>
              <w:t>H.</w:t>
            </w:r>
            <w:r>
              <w:tab/>
            </w:r>
            <w:r>
              <w:t xml:space="preserve">whereas economic empowerment means that women and girls enjoy equal rights and access to </w:t>
            </w:r>
            <w:r>
              <w:rPr>
                <w:b/>
                <w:i/>
              </w:rPr>
              <w:t>the labour market and</w:t>
            </w:r>
            <w:r>
              <w:t xml:space="preserve"> adequate working conditions, </w:t>
            </w:r>
            <w:r>
              <w:rPr>
                <w:b/>
                <w:i/>
              </w:rPr>
              <w:t>including long-term employment, not just temporary jobs, and positions of responsibility, as well as</w:t>
            </w:r>
            <w:r>
              <w:t xml:space="preserve"> social protection, finance and natural resources, and can participate meaningfully in economic decision-making at all levels;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economic empowerment means that women </w:t>
            </w:r>
            <w:r>
              <w:rPr>
                <w:b/>
                <w:i/>
              </w:rPr>
              <w:t>and girls</w:t>
            </w:r>
            <w:r>
              <w:t xml:space="preserve"> enjoy equal rights and access to </w:t>
            </w:r>
            <w:r>
              <w:rPr>
                <w:b/>
                <w:i/>
              </w:rPr>
              <w:t>adequate working conditions, social protection, finance and natural resources, and can participate meaningfully in economic decision-making at all levels</w:t>
            </w:r>
            <w:r>
              <w:t>;</w:t>
            </w:r>
          </w:p>
        </w:tc>
        <w:tc>
          <w:tcPr>
            <w:tcW w:w="4876" w:type="dxa"/>
            <w:tcBorders>
              <w:top w:val="nil"/>
              <w:left w:val="nil"/>
              <w:bottom w:val="nil"/>
              <w:right w:val="nil"/>
            </w:tcBorders>
          </w:tcPr>
          <w:p>
            <w:pPr>
              <w:pStyle w:val="Normal6a"/>
            </w:pPr>
            <w:r>
              <w:t>H.</w:t>
            </w:r>
            <w:r>
              <w:tab/>
            </w:r>
            <w:r>
              <w:t>whereas economic empowerment means that women enjoy equal rights</w:t>
            </w:r>
            <w:r>
              <w:rPr>
                <w:b/>
                <w:i/>
              </w:rPr>
              <w:t>, notably with regard to property, inheritance,</w:t>
            </w:r>
            <w:r>
              <w:t xml:space="preserve"> and access to </w:t>
            </w:r>
            <w:r>
              <w:rPr>
                <w:b/>
                <w:i/>
              </w:rPr>
              <w:t>employment, entrepreneurship and credit, and are free to make their own professional and family choices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economic empowerment means that women and girls enjoy equal rights and access to </w:t>
            </w:r>
            <w:r>
              <w:rPr>
                <w:b/>
                <w:i/>
              </w:rPr>
              <w:t>adequate</w:t>
            </w:r>
            <w:r>
              <w:t xml:space="preserve"> working conditions, social protection, finance and natural resources, and can participate meaningfully in economic decision-making at all levels;</w:t>
            </w:r>
          </w:p>
        </w:tc>
        <w:tc>
          <w:tcPr>
            <w:tcW w:w="4876" w:type="dxa"/>
            <w:tcBorders>
              <w:top w:val="nil"/>
              <w:left w:val="nil"/>
              <w:bottom w:val="nil"/>
              <w:right w:val="nil"/>
            </w:tcBorders>
          </w:tcPr>
          <w:p>
            <w:pPr>
              <w:pStyle w:val="Normal6a"/>
            </w:pPr>
            <w:r>
              <w:t>H.</w:t>
            </w:r>
            <w:r>
              <w:tab/>
            </w:r>
            <w:r>
              <w:t xml:space="preserve">whereas economic empowerment means that women and girls enjoy equal rights and access to </w:t>
            </w:r>
            <w:r>
              <w:rPr>
                <w:b/>
                <w:i/>
              </w:rPr>
              <w:t>good</w:t>
            </w:r>
            <w:r>
              <w:t xml:space="preserve"> working conditions, social protection, finance</w:t>
            </w:r>
            <w:r>
              <w:rPr>
                <w:b/>
                <w:i/>
              </w:rPr>
              <w:t>, ownership</w:t>
            </w:r>
            <w:r>
              <w:t xml:space="preserve"> and natural resources, and can participate meaningfully in economic decision-making at all levels;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economic empowerment means that women and girls enjoy equal rights and access to </w:t>
            </w:r>
            <w:r>
              <w:rPr>
                <w:b/>
                <w:i/>
              </w:rPr>
              <w:t>adequate</w:t>
            </w:r>
            <w:r>
              <w:t xml:space="preserve"> working conditions, social protection, finance and natural resources, and can participate meaningfully in </w:t>
            </w:r>
            <w:r>
              <w:rPr>
                <w:b/>
                <w:i/>
              </w:rPr>
              <w:t>economic decision-making</w:t>
            </w:r>
            <w:r>
              <w:t xml:space="preserve"> at all levels;</w:t>
            </w:r>
          </w:p>
        </w:tc>
        <w:tc>
          <w:tcPr>
            <w:tcW w:w="4876" w:type="dxa"/>
            <w:tcBorders>
              <w:top w:val="nil"/>
              <w:left w:val="nil"/>
              <w:bottom w:val="nil"/>
              <w:right w:val="nil"/>
            </w:tcBorders>
          </w:tcPr>
          <w:p>
            <w:pPr>
              <w:pStyle w:val="Normal6a"/>
            </w:pPr>
            <w:r>
              <w:t>H.</w:t>
            </w:r>
            <w:r>
              <w:tab/>
            </w:r>
            <w:r>
              <w:t xml:space="preserve">whereas economic empowerment means that women and girls enjoy equal rights and access to </w:t>
            </w:r>
            <w:r>
              <w:rPr>
                <w:b/>
                <w:i/>
              </w:rPr>
              <w:t>high-quality</w:t>
            </w:r>
            <w:r>
              <w:t xml:space="preserve"> working conditions, social protection, finance and natural resources, and can participate meaningfully in </w:t>
            </w:r>
            <w:r>
              <w:rPr>
                <w:b/>
                <w:i/>
              </w:rPr>
              <w:t>the labour market</w:t>
            </w:r>
            <w:r>
              <w:t xml:space="preserve"> at all levels;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climate change is one of the greatest challenges facing humanity and is already causing widespread and increasingly severe impacts on ecosystems, societies, economies and human health, with a disproportional impact on women; whereas the World Meteorological Organization confirms that 2015–2025 were the eleven warmest years on record; whereas ocean heat content reached a record high in 2025, global mean sea level remained at near-record levels and the Earth’s energy imbalance reached its highest level in the 65-year observational record; whereas greenhouse gas concentrations have reached their highest levels in at least 800 000 years; whereas these trends underline the urgency of accelerating ambitious mitigation, adaptation and resilience measures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World Meteorological Organization (WMO). (2026). State of the Global Climate 2025. WMO-No. 1391. Geneva: WMO. https://doi.org/10.59327/WMO/S/CRI/SOC/1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Rosa Estaràs Ferragut, Paulo do Nascimento Cabral,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women and girls with disabilities frequently face multiple forms of discrimination, which limit their access to education, employment and public life; calls on the EU and UN member states to remove practical obstacles to their economic participation and independence, by fostering inclusive and non-discriminatory hiring practices, guaranteeing reasonable accommodation in the workplace, promoting the accessibility of physical and digital environments, and supporting accessible and affordable care and support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economic empowerment is also key to preventing and combating gender-based violence, as women's financial dependency on their partners is often one of the risk factors that exposes women to violence and prevents them from leaving abusive relationships;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w:t>
            </w:r>
            <w:r>
              <w:rPr>
                <w:b/>
                <w:i/>
              </w:rPr>
              <w:t>the transition to climate-neutral, resource-efficient</w:t>
            </w:r>
            <w:r>
              <w:t xml:space="preserve"> and digital </w:t>
            </w:r>
            <w:r>
              <w:rPr>
                <w:b/>
                <w:i/>
              </w:rPr>
              <w:t>economies</w:t>
            </w:r>
            <w:r>
              <w:t xml:space="preserve"> offers opportunities for strengthening women’s economic independence;</w:t>
            </w:r>
          </w:p>
        </w:tc>
        <w:tc>
          <w:tcPr>
            <w:tcW w:w="4876" w:type="dxa"/>
            <w:tcBorders>
              <w:top w:val="nil"/>
              <w:left w:val="nil"/>
              <w:bottom w:val="nil"/>
              <w:right w:val="nil"/>
            </w:tcBorders>
          </w:tcPr>
          <w:p>
            <w:pPr>
              <w:pStyle w:val="Normal6a"/>
            </w:pPr>
            <w:r>
              <w:t>I.</w:t>
            </w:r>
            <w:r>
              <w:tab/>
            </w:r>
            <w:r>
              <w:t xml:space="preserve">whereas </w:t>
            </w:r>
            <w:r>
              <w:rPr>
                <w:b/>
                <w:i/>
              </w:rPr>
              <w:t>a market-oriented, technology-neutral</w:t>
            </w:r>
            <w:r>
              <w:t xml:space="preserve"> and digital </w:t>
            </w:r>
            <w:r>
              <w:rPr>
                <w:b/>
                <w:i/>
              </w:rPr>
              <w:t>economy</w:t>
            </w:r>
            <w:r>
              <w:t xml:space="preserve"> offers opportunities for strengthening women’s economic independence </w:t>
            </w:r>
            <w:r>
              <w:rPr>
                <w:b/>
                <w:i/>
              </w:rPr>
              <w:t>and autonomy and for achieving a better work-life balance by reducing bureaucratic hurdles</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Promoting women's economic independence is most effectively achieved by strengthening market conditions, systematically reducing bureaucratic hurdles for women entrepreneurs and making targeted use of the digital transformation.</w:t>
            </w:r>
            <w:r>
              <w:t xml:space="preserve"> </w:t>
            </w:r>
            <w:r>
              <w:rPr>
                <w:b/>
                <w:i/>
              </w:rPr>
              <w:t>A more flexible labour market and the reduction of red tape facilitate autonomous employment models and improve the compatibility of family responsibilities and professional development on the basis of the principle of individual merit.</w:t>
            </w:r>
            <w:r>
              <w:t xml:space="preserve"> </w:t>
            </w:r>
            <w:r>
              <w:rPr>
                <w:b/>
                <w:i/>
              </w:rPr>
              <w:t>In order to achieve the broadest possible and most crisis-resilient impact, women’s economic independence should therefore be promoted through general regulatory relief for small and medium-sized enterprises and in the digital sector, rather than being linked to specific climate policy transformation targets.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the transition to </w:t>
            </w:r>
            <w:r>
              <w:rPr>
                <w:b/>
                <w:i/>
              </w:rPr>
              <w:t>climate-neutral,</w:t>
            </w:r>
            <w:r>
              <w:t xml:space="preserve"> resource-efficient and digital economies offers opportunities for strengthening women’s economic independence;</w:t>
            </w:r>
          </w:p>
        </w:tc>
        <w:tc>
          <w:tcPr>
            <w:tcW w:w="4876" w:type="dxa"/>
            <w:tcBorders>
              <w:top w:val="nil"/>
              <w:left w:val="nil"/>
              <w:bottom w:val="nil"/>
              <w:right w:val="nil"/>
            </w:tcBorders>
          </w:tcPr>
          <w:p>
            <w:pPr>
              <w:pStyle w:val="Normal6a"/>
            </w:pPr>
            <w:r>
              <w:t>I.</w:t>
            </w:r>
            <w:r>
              <w:tab/>
            </w:r>
            <w:r>
              <w:t>whereas the transition to resource-efficient and digital economies offers opportunities for strengthening women’s economic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whereas global temperatures are expected to remain at or near record levels in the coming years; whereas every additional increment of warming increases the risks of extreme heat, heavy precipitation, drought, wildfires, sea-level rise and other climate-related impacts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World Meteorological Organization (WMO). (2026). Global Annual to Decadal Climate Update 2026–2035. Geneva: WMO.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whereas the Intergovernmental Panel on Climate Change (IPCC) has found that the intersection of gender with factors including race, ethnicity, socioeconomic status, age, disability, income, migrant status and geographical location can compound vulnerability to climate change; whereas gender-sensitive, equity- and justice-based adaptation approaches can reduce vulnerability and increase resilience; whereas climate adaptation measures must therefore be designed so as not to reinforce existing gender inequalities or result in maladaptation;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the participation of women’s rights organisations </w:t>
            </w:r>
            <w:r>
              <w:rPr>
                <w:b/>
                <w:i/>
              </w:rPr>
              <w:t>is</w:t>
            </w:r>
            <w:r>
              <w:t xml:space="preserve"> essential to ensuring that policies respond to the lived realities of women and girls;</w:t>
            </w:r>
          </w:p>
        </w:tc>
        <w:tc>
          <w:tcPr>
            <w:tcW w:w="4876" w:type="dxa"/>
            <w:tcBorders>
              <w:top w:val="nil"/>
              <w:left w:val="nil"/>
              <w:bottom w:val="nil"/>
              <w:right w:val="nil"/>
            </w:tcBorders>
          </w:tcPr>
          <w:p>
            <w:pPr>
              <w:pStyle w:val="Normal6a"/>
            </w:pPr>
            <w:r>
              <w:t>J.</w:t>
            </w:r>
            <w:r>
              <w:tab/>
            </w:r>
            <w:r>
              <w:t>whereas the participation of women’s rights organisations</w:t>
            </w:r>
            <w:r>
              <w:rPr>
                <w:b/>
                <w:i/>
              </w:rPr>
              <w:t>, grassroots feminist organisations, community organisations and local Indigenous communities are</w:t>
            </w:r>
            <w:r>
              <w:t xml:space="preserve"> essential to ensuring that policies respond to the lived realities </w:t>
            </w:r>
            <w:r>
              <w:rPr>
                <w:b/>
                <w:i/>
              </w:rPr>
              <w:t>and the needs</w:t>
            </w:r>
            <w:r>
              <w:t xml:space="preserve">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w:t>
            </w:r>
            <w:r>
              <w:rPr>
                <w:b/>
                <w:i/>
              </w:rPr>
              <w:t>the participation of women’s rights organisations is essential to ensuring that policies respond to the lived realities of</w:t>
            </w:r>
            <w:r>
              <w:t xml:space="preserve"> women and girls;</w:t>
            </w:r>
          </w:p>
        </w:tc>
        <w:tc>
          <w:tcPr>
            <w:tcW w:w="4876" w:type="dxa"/>
            <w:tcBorders>
              <w:top w:val="nil"/>
              <w:left w:val="nil"/>
              <w:bottom w:val="nil"/>
              <w:right w:val="nil"/>
            </w:tcBorders>
          </w:tcPr>
          <w:p>
            <w:pPr>
              <w:pStyle w:val="Normal6a"/>
            </w:pPr>
            <w:r>
              <w:t>J.</w:t>
            </w:r>
            <w:r>
              <w:tab/>
            </w:r>
            <w:r>
              <w:t xml:space="preserve">whereas </w:t>
            </w:r>
            <w:r>
              <w:rPr>
                <w:b/>
                <w:i/>
              </w:rPr>
              <w:t>an open and transparent dialogue with</w:t>
            </w:r>
            <w:r>
              <w:t xml:space="preserve"> women and girls</w:t>
            </w:r>
            <w:r>
              <w:rPr>
                <w:b/>
                <w:i/>
              </w:rPr>
              <w:t>, families, mothers, carers and a broad range of civil society organisations may contribute to better-informed policies, provided that no organisation is treated as the exclusive representative of women and that such participation respects national competences and the diversity of women’s views and lived realities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the participation of </w:t>
            </w:r>
            <w:r>
              <w:rPr>
                <w:b/>
                <w:i/>
              </w:rPr>
              <w:t>women’s rights organisations is</w:t>
            </w:r>
            <w:r>
              <w:t xml:space="preserve"> essential to ensuring that policies respond to the lived realities of women </w:t>
            </w:r>
            <w:r>
              <w:rPr>
                <w:b/>
                <w:i/>
              </w:rPr>
              <w:t>and girls</w:t>
            </w:r>
            <w:r>
              <w:t>;</w:t>
            </w:r>
          </w:p>
        </w:tc>
        <w:tc>
          <w:tcPr>
            <w:tcW w:w="4876" w:type="dxa"/>
            <w:tcBorders>
              <w:top w:val="nil"/>
              <w:left w:val="nil"/>
              <w:bottom w:val="nil"/>
              <w:right w:val="nil"/>
            </w:tcBorders>
          </w:tcPr>
          <w:p>
            <w:pPr>
              <w:pStyle w:val="Normal6a"/>
            </w:pPr>
            <w:r>
              <w:t>J.</w:t>
            </w:r>
            <w:r>
              <w:tab/>
            </w:r>
            <w:r>
              <w:t xml:space="preserve">whereas the </w:t>
            </w:r>
            <w:r>
              <w:rPr>
                <w:b/>
                <w:i/>
              </w:rPr>
              <w:t>direct</w:t>
            </w:r>
            <w:r>
              <w:t xml:space="preserve"> participation of </w:t>
            </w:r>
            <w:r>
              <w:rPr>
                <w:b/>
                <w:i/>
              </w:rPr>
              <w:t>citizens and the full consideration of family matters are</w:t>
            </w:r>
            <w:r>
              <w:t xml:space="preserve"> essential to ensuring that policies respond to the </w:t>
            </w:r>
            <w:r>
              <w:rPr>
                <w:b/>
                <w:i/>
              </w:rPr>
              <w:t>real</w:t>
            </w:r>
            <w:r>
              <w:t xml:space="preserve"> lived realities </w:t>
            </w:r>
            <w:r>
              <w:rPr>
                <w:b/>
                <w:i/>
              </w:rPr>
              <w:t>and needs</w:t>
            </w:r>
            <w:r>
              <w:t xml:space="preserve"> of women</w:t>
            </w:r>
            <w:r>
              <w:rPr>
                <w:b/>
                <w:i/>
              </w:rPr>
              <w:t>, men and families in society</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Policies and legislative procedures should be geared towards the real needs of all citizens, as well as support for families.</w:t>
            </w:r>
            <w:r>
              <w:t xml:space="preserve"> </w:t>
            </w:r>
            <w:r>
              <w:rPr>
                <w:b/>
                <w:i/>
              </w:rPr>
              <w:t>One-sided preferential treatment or institutionalised involvement of specific interest groups and organisations often does not adequately reflect the social diversity and the actual lived reality of the female population.</w:t>
            </w:r>
            <w:r>
              <w:t xml:space="preserve"> </w:t>
            </w:r>
            <w:r>
              <w:rPr>
                <w:b/>
                <w:i/>
              </w:rPr>
              <w:t>A neutral and direct involvement of citizens in the existing democratic processes ensures that the interests of women and families are taken into account in a more balanced and non-ideological way.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participation of women’s rights organisations is essential to ensuring that policies respond to the lived realities of women and girls;</w:t>
            </w:r>
          </w:p>
        </w:tc>
        <w:tc>
          <w:tcPr>
            <w:tcW w:w="4876" w:type="dxa"/>
            <w:tcBorders>
              <w:top w:val="nil"/>
              <w:left w:val="nil"/>
              <w:bottom w:val="nil"/>
              <w:right w:val="nil"/>
            </w:tcBorders>
          </w:tcPr>
          <w:p>
            <w:pPr>
              <w:pStyle w:val="Normal6a"/>
            </w:pPr>
            <w:r>
              <w:t>J.</w:t>
            </w:r>
            <w:r>
              <w:tab/>
            </w:r>
            <w:r>
              <w:t xml:space="preserve">whereas the participation of women’s rights organisations </w:t>
            </w:r>
            <w:r>
              <w:rPr>
                <w:b/>
                <w:i/>
              </w:rPr>
              <w:t>in making decisions that concern them</w:t>
            </w:r>
            <w:r>
              <w:t xml:space="preserve"> is essential to ensuring that policies respond to the lived realities of women and girls;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participation of women’s rights organisations is essential to ensuring that policies respond to the lived realities of women and girls;</w:t>
            </w:r>
          </w:p>
        </w:tc>
        <w:tc>
          <w:tcPr>
            <w:tcW w:w="4876" w:type="dxa"/>
            <w:tcBorders>
              <w:top w:val="nil"/>
              <w:left w:val="nil"/>
              <w:bottom w:val="nil"/>
              <w:right w:val="nil"/>
            </w:tcBorders>
          </w:tcPr>
          <w:p>
            <w:pPr>
              <w:pStyle w:val="Normal6a"/>
            </w:pPr>
            <w:r>
              <w:t>J.</w:t>
            </w:r>
            <w:r>
              <w:tab/>
            </w:r>
            <w:r>
              <w:t xml:space="preserve">whereas the </w:t>
            </w:r>
            <w:r>
              <w:rPr>
                <w:b/>
                <w:i/>
              </w:rPr>
              <w:t>functioning and</w:t>
            </w:r>
            <w:r>
              <w:t xml:space="preserve"> participation of women’s rights </w:t>
            </w:r>
            <w:r>
              <w:rPr>
                <w:b/>
                <w:i/>
              </w:rPr>
              <w:t>and women-led</w:t>
            </w:r>
            <w:r>
              <w:t xml:space="preserve"> organisations is essential to ensuring that policies respond to the lived realities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participation of women’s rights organisations is essential to ensuring that policies respond to the lived realities of women and girls;</w:t>
            </w:r>
          </w:p>
        </w:tc>
        <w:tc>
          <w:tcPr>
            <w:tcW w:w="4876" w:type="dxa"/>
            <w:tcBorders>
              <w:top w:val="nil"/>
              <w:left w:val="nil"/>
              <w:bottom w:val="nil"/>
              <w:right w:val="nil"/>
            </w:tcBorders>
          </w:tcPr>
          <w:p>
            <w:pPr>
              <w:pStyle w:val="Normal6a"/>
            </w:pPr>
            <w:r>
              <w:t>J.</w:t>
            </w:r>
            <w:r>
              <w:tab/>
            </w:r>
            <w:r>
              <w:t xml:space="preserve">whereas the participation </w:t>
            </w:r>
            <w:r>
              <w:rPr>
                <w:b/>
                <w:i/>
              </w:rPr>
              <w:t>and expertise</w:t>
            </w:r>
            <w:r>
              <w:t xml:space="preserve"> of women’s rights organisations is essential to ensuring that policies respond to the lived realities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the lack of financing for gender equality is the major barrier to achieve gender equality outcomes; whereas meaningful and sustained financial commitments and strengthen budgeting processes are fundamental to support the implementation of legislation, policies and gender responsive services to advance gender equality across all SDG 5 targets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https://unstats.un.org/sdgs/gender-snapshot/2024/GenderSnapshot2024.pdf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the 2026 Sustainable Development Goals Report shows that none of the gender equality targets are currently on track to be achieved by 2030; whereas progress remains particularly slow in women's political representation, economic empowerment, freedom from violence, sexual and reproductive health and rights, and gender-responsive financing;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women’s equal participation and leadership in political life, peacebuilding, conflict resolution, security policy, climate governance and economic decision-making are prerequisites for democratic resilience, sustainable peace, sustainable development and effective policy outcomes;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climate change and the impending climate catastrophe can be mitigated and fought against through proper, sustainable measures which do not burden working people;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whereas accelerating implementation requires sustained political commitment, adequate financing, stronger accountability and the full participation of women and girls, in all their diversity, in decision-making processes; whereas increased parliamentary representation of women positively correlates with higher educational expenditure, higher primary school completion rates, and enhanced gender parity in school enrolment;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whereas Europe has most recently had one of its hottest summers on record</w:t>
            </w:r>
            <w:r>
              <w:rPr>
                <w:b/>
                <w:i/>
                <w:vertAlign w:val="superscript"/>
              </w:rPr>
              <w:t>1a</w:t>
            </w:r>
            <w:r>
              <w:rPr>
                <w:b/>
                <w:i/>
              </w:rPr>
              <w:t>; whereas extreme weather and heatwaves destroy biodiversity, deplete natural resources and can create devastating consequences; whereas these extreme periods of heat across the world have a gendered impact, such as increased risk of still birth</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https://climate.copernicus.eu/copernicus-august-was-worlds-joint-hottest-month-record-pushing-global-temperatures-back-above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https://www.unwomen.org/en/articles/explainer/how-gender-inequality-and-climate-change-are-interconnected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reaffirm the EU’s unwavering commitment to gender equality and ensure that women’s rights are fully integrated into EU external action;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reaffirm the EU’s unwavering commitment to </w:t>
            </w:r>
            <w:r>
              <w:rPr>
                <w:b/>
                <w:i/>
              </w:rPr>
              <w:t>gender</w:t>
            </w:r>
            <w:r>
              <w:t xml:space="preserve"> equality and ensure that women’s rights are fully integrated into EU external action;</w:t>
            </w:r>
          </w:p>
        </w:tc>
        <w:tc>
          <w:tcPr>
            <w:tcW w:w="4876" w:type="dxa"/>
            <w:tcBorders>
              <w:top w:val="nil"/>
              <w:left w:val="nil"/>
              <w:bottom w:val="nil"/>
              <w:right w:val="nil"/>
            </w:tcBorders>
          </w:tcPr>
          <w:p>
            <w:pPr>
              <w:pStyle w:val="Normal6a"/>
            </w:pPr>
            <w:r>
              <w:t>a)</w:t>
            </w:r>
            <w:r>
              <w:tab/>
            </w:r>
            <w:r>
              <w:t>reaffirm the EU’s unwavering commitment to equality</w:t>
            </w:r>
            <w:r>
              <w:rPr>
                <w:b/>
                <w:i/>
              </w:rPr>
              <w:t>, dignity and fundamental rights of men and women</w:t>
            </w:r>
            <w:r>
              <w:t xml:space="preserve"> and ensure that women’s rights are fully integrated into EU external action </w:t>
            </w:r>
            <w:r>
              <w:rPr>
                <w:b/>
                <w:i/>
              </w:rPr>
              <w:t>with due respect for the competences and sovereignty of its member states</w:t>
            </w:r>
            <w:r>
              <w:t xml:space="preserve">; </w:t>
            </w:r>
            <w:r>
              <w:rPr>
                <w:b/>
                <w:i/>
              </w:rPr>
              <w:t>call for the conditionality of assistance through the Neighbourhood, Development and International Cooperation Instrument (NDICI) on the basis of unconditional compliance with the principles of equality and non-discrimination, in order to swiftly advance equality between men and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reaffirm the EU’s unwavering commitment to gender equality and ensure that women’s rights are fully integrated into EU external action;</w:t>
            </w:r>
          </w:p>
        </w:tc>
        <w:tc>
          <w:tcPr>
            <w:tcW w:w="4876" w:type="dxa"/>
            <w:tcBorders>
              <w:top w:val="nil"/>
              <w:left w:val="nil"/>
              <w:bottom w:val="nil"/>
              <w:right w:val="nil"/>
            </w:tcBorders>
          </w:tcPr>
          <w:p>
            <w:pPr>
              <w:pStyle w:val="Normal6a"/>
            </w:pPr>
            <w:r>
              <w:t>a)</w:t>
            </w:r>
            <w:r>
              <w:tab/>
            </w:r>
            <w:r>
              <w:t xml:space="preserve">reaffirm the EU’s unwavering commitment to gender equality and ensure that women’s rights are fully integrated into </w:t>
            </w:r>
            <w:r>
              <w:rPr>
                <w:b/>
                <w:i/>
              </w:rPr>
              <w:t>current and all future</w:t>
            </w:r>
            <w:r>
              <w:t xml:space="preserve"> EU external action</w:t>
            </w:r>
            <w:r>
              <w:rPr>
                <w:b/>
                <w:i/>
              </w:rPr>
              <w:t>, through an inclusive and intersectional approach that challenges gender stereotypes and is based on the principle of non-discrimination, in order to swiftly advance gender equality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reaffirm the EU’s unwavering commitment to gender equality and ensure that women’s rights are fully integrated into EU external action;</w:t>
            </w:r>
          </w:p>
        </w:tc>
        <w:tc>
          <w:tcPr>
            <w:tcW w:w="4876" w:type="dxa"/>
            <w:tcBorders>
              <w:top w:val="nil"/>
              <w:left w:val="nil"/>
              <w:bottom w:val="nil"/>
              <w:right w:val="nil"/>
            </w:tcBorders>
          </w:tcPr>
          <w:p>
            <w:pPr>
              <w:pStyle w:val="Normal6a"/>
            </w:pPr>
            <w:r>
              <w:t>a)</w:t>
            </w:r>
            <w:r>
              <w:tab/>
            </w:r>
            <w:r>
              <w:t>reaffirm the EU’s unwavering commitment to gender equality and ensure that women’s rights are fully integrated into EU external action</w:t>
            </w:r>
            <w:r>
              <w:rPr>
                <w:b/>
                <w:i/>
              </w:rPr>
              <w:t>, </w:t>
            </w:r>
            <w:r>
              <w:rPr>
                <w:b/>
                <w:i/>
              </w:rPr>
              <w:t>including climate policies, humanitarian aid and crisis management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reaffirm the EU’s unwavering commitment to gender equality and ensure that women’s rights are fully integrated into EU external action;</w:t>
            </w:r>
          </w:p>
        </w:tc>
        <w:tc>
          <w:tcPr>
            <w:tcW w:w="4876" w:type="dxa"/>
            <w:tcBorders>
              <w:top w:val="nil"/>
              <w:left w:val="nil"/>
              <w:bottom w:val="nil"/>
              <w:right w:val="nil"/>
            </w:tcBorders>
          </w:tcPr>
          <w:p>
            <w:pPr>
              <w:pStyle w:val="Normal6a"/>
            </w:pPr>
            <w:r>
              <w:t>a)</w:t>
            </w:r>
            <w:r>
              <w:tab/>
            </w:r>
            <w:r>
              <w:t xml:space="preserve">reaffirm the EU’s unwavering commitment to gender equality and ensure that women’s rights are fully integrated into EU external action </w:t>
            </w:r>
            <w:r>
              <w:rPr>
                <w:b/>
                <w:i/>
              </w:rPr>
              <w:t>through an adequately funded, gender-transformative, inclusive and intersectional approach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reaffirm the EU’s unwavering commitment to gender equality and ensure that women’s rights are fully integrated into EU external action;</w:t>
            </w:r>
          </w:p>
        </w:tc>
        <w:tc>
          <w:tcPr>
            <w:tcW w:w="4876" w:type="dxa"/>
            <w:tcBorders>
              <w:top w:val="nil"/>
              <w:left w:val="nil"/>
              <w:bottom w:val="nil"/>
              <w:right w:val="nil"/>
            </w:tcBorders>
          </w:tcPr>
          <w:p>
            <w:pPr>
              <w:pStyle w:val="Normal6a"/>
            </w:pPr>
            <w:r>
              <w:t>a)</w:t>
            </w:r>
            <w:r>
              <w:tab/>
            </w:r>
            <w:r>
              <w:t xml:space="preserve">reaffirm the EU’s unwavering commitment to gender equality and ensure that women’s rights are fully integrated into EU </w:t>
            </w:r>
            <w:r>
              <w:rPr>
                <w:b/>
                <w:i/>
              </w:rPr>
              <w:t>internal and</w:t>
            </w:r>
            <w:r>
              <w:t xml:space="preserve">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express concern that the implementation of the UN 2030 Agenda is being used to promote ideological prescriptions, including gender ideology and contested interpretations of “women’s rights”, that disregard countries’ cultural traditions and constitutional identities and may undermine human dignity; oppose efforts within UN bodies to impose such interpretations as universally agreed obligations; ensure that the EU’s external action upholds the dignity and rights of women and girls, as understood in the EU Charter of Fundamental Rights, while respecting national competences and the sovereign right of each country to determine its own national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ensure coherence between the EU’s position at the 71st session of the UN Commission on the Status of Women (CSW) and the strategic priorities of the forthcoming position on the EU Gender Action Plan IV (GAP IV), while maintaining clear and measurable objectives, supporting women’s rights organisations through adequate funding, and promoting a flexible, context-specific approach that takes into account local needs and realities;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ensure that the formulation and implementation of the Union’s position respect the principles of conferral, subsidiarity and proportionality and the respective competences of the Union and the Member States, in particular in education, social protection and family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recall that all human beings are born free and equal in dignity and rights and that everyone is entitled to rights and freedoms, without distinction of any kind on grounds such as race, sex, religion, opinion or sexual orientation;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build on the agreed conclusions of the 70th session of the UN Commission and the Status of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ensure the full involvement of Parliament and its Committee on Women’s Rights and Gender Equality in the decision-making process regarding the EU’s position at the 71st session of the UN Commission on the Status of Women;</w:t>
            </w:r>
          </w:p>
        </w:tc>
        <w:tc>
          <w:tcPr>
            <w:tcW w:w="4876" w:type="dxa"/>
            <w:tcBorders>
              <w:top w:val="nil"/>
              <w:left w:val="nil"/>
              <w:bottom w:val="nil"/>
              <w:right w:val="nil"/>
            </w:tcBorders>
          </w:tcPr>
          <w:p>
            <w:pPr>
              <w:pStyle w:val="Normal6a"/>
            </w:pPr>
            <w:r>
              <w:t>b)</w:t>
            </w:r>
            <w:r>
              <w:tab/>
            </w:r>
            <w:r>
              <w:t xml:space="preserve">ensure the full involvement of Parliament and its Committee on Women’s Rights and Gender Equality in the decision-making process regarding the EU’s position at the 71st session of the UN Commission on the Status of Women; </w:t>
            </w:r>
            <w:r>
              <w:rPr>
                <w:b/>
                <w:i/>
              </w:rPr>
              <w:t>ensure that Parliament has adequate information and access to the EU’s position document ahead of the negotiations; improve further interinstitutional cooperation, including during the negotiations, so that Parliament’s priorities are properly incorporated;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ensure the full involvement of Parliament and its Committee on Women’s Rights and Gender Equality in the decision-making process regarding the EU’s position at the 71st session of the UN Commission on the Status of Women;</w:t>
            </w:r>
          </w:p>
        </w:tc>
        <w:tc>
          <w:tcPr>
            <w:tcW w:w="4876" w:type="dxa"/>
            <w:tcBorders>
              <w:top w:val="nil"/>
              <w:left w:val="nil"/>
              <w:bottom w:val="nil"/>
              <w:right w:val="nil"/>
            </w:tcBorders>
          </w:tcPr>
          <w:p>
            <w:pPr>
              <w:pStyle w:val="Normal6a"/>
            </w:pPr>
            <w:r>
              <w:t>b)</w:t>
            </w:r>
            <w:r>
              <w:tab/>
            </w:r>
            <w:r>
              <w:t xml:space="preserve">ensure the full involvement of Parliament and its Committee on Women’s Rights and Gender Equality in the decision-making process regarding the EU’s position at the 71st session of the UN Commission on the Status of Women; </w:t>
            </w:r>
            <w:r>
              <w:rPr>
                <w:b/>
                <w:i/>
              </w:rPr>
              <w:t>ensure that the EU speaks with a united voice and aim for ambitious outcome by cooperating with like-minded partners and stand fast against the backlash and rollback of established language and policy on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ensure the full involvement of Parliament and its Committee on Women’s Rights </w:t>
            </w:r>
            <w:r>
              <w:rPr>
                <w:b/>
                <w:i/>
              </w:rPr>
              <w:t>and Gender Equality</w:t>
            </w:r>
            <w:r>
              <w:t xml:space="preserve"> in the decision-making process regarding the EU’s position at the 71st session of the UN Commission on the Status of Women;</w:t>
            </w:r>
          </w:p>
        </w:tc>
        <w:tc>
          <w:tcPr>
            <w:tcW w:w="4876" w:type="dxa"/>
            <w:tcBorders>
              <w:top w:val="nil"/>
              <w:left w:val="nil"/>
              <w:bottom w:val="nil"/>
              <w:right w:val="nil"/>
            </w:tcBorders>
          </w:tcPr>
          <w:p>
            <w:pPr>
              <w:pStyle w:val="Normal6a"/>
            </w:pPr>
            <w:r>
              <w:t>b)</w:t>
            </w:r>
            <w:r>
              <w:tab/>
            </w:r>
            <w:r>
              <w:t>ensure the full involvement of Parliament and its Committee on Women’s Rights in the decision-making process regarding the EU’s position at the 71st session of the UN Commission on the Status of Women;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ensure the full involvement of civil society and women’s rights and women-led organisations in ensuring gender-responsive policies that advance gender equality and the empowerment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pledge its strong support for the work of UN Women;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pledge its strong support for the work of UN Women;</w:t>
            </w:r>
          </w:p>
        </w:tc>
        <w:tc>
          <w:tcPr>
            <w:tcW w:w="4876" w:type="dxa"/>
            <w:tcBorders>
              <w:top w:val="nil"/>
              <w:left w:val="nil"/>
              <w:bottom w:val="nil"/>
              <w:right w:val="nil"/>
            </w:tcBorders>
          </w:tcPr>
          <w:p>
            <w:pPr>
              <w:pStyle w:val="Normal6a"/>
            </w:pPr>
            <w:r>
              <w:t>c)</w:t>
            </w:r>
            <w:r>
              <w:tab/>
            </w:r>
            <w:r>
              <w:t xml:space="preserve">pledge its strong support for the work of UN Women </w:t>
            </w:r>
            <w:r>
              <w:rPr>
                <w:b/>
                <w:i/>
              </w:rPr>
              <w:t>which is a central actor in the UN system for advancing the rights of women in all their diversity and bringing together all relevant stakeholders to generate policy change and coordinate actions</w:t>
            </w:r>
            <w:r>
              <w:t xml:space="preserve">; </w:t>
            </w:r>
            <w:r>
              <w:rPr>
                <w:b/>
                <w:i/>
              </w:rPr>
              <w:t>urge on all UN member states, together with the EU, to ensure adequate funding for UN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pledge its </w:t>
            </w:r>
            <w:r>
              <w:rPr>
                <w:b/>
                <w:i/>
              </w:rPr>
              <w:t>strong support for the work of UN</w:t>
            </w:r>
            <w:r>
              <w:t xml:space="preserve"> Women;</w:t>
            </w:r>
          </w:p>
        </w:tc>
        <w:tc>
          <w:tcPr>
            <w:tcW w:w="4876" w:type="dxa"/>
            <w:tcBorders>
              <w:top w:val="nil"/>
              <w:left w:val="nil"/>
              <w:bottom w:val="nil"/>
              <w:right w:val="nil"/>
            </w:tcBorders>
          </w:tcPr>
          <w:p>
            <w:pPr>
              <w:pStyle w:val="Normal6a"/>
            </w:pPr>
            <w:r>
              <w:t>c)</w:t>
            </w:r>
            <w:r>
              <w:tab/>
            </w:r>
            <w:r>
              <w:t xml:space="preserve">pledge its </w:t>
            </w:r>
            <w:r>
              <w:rPr>
                <w:b/>
                <w:i/>
              </w:rPr>
              <w:t>cooperation with the United Nations and its relevant bodies where this cooperation demonstrably contributes to the protection, safety and opportunities of girls and</w:t>
            </w:r>
            <w:r>
              <w:t xml:space="preserve"> women</w:t>
            </w:r>
            <w:r>
              <w:rPr>
                <w:b/>
                <w:i/>
              </w:rPr>
              <w:t>, while ensuring a framework of transparency and accountability in this cooperation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pledge its strong support for the work of UN Women;</w:t>
            </w:r>
          </w:p>
        </w:tc>
        <w:tc>
          <w:tcPr>
            <w:tcW w:w="4876" w:type="dxa"/>
            <w:tcBorders>
              <w:top w:val="nil"/>
              <w:left w:val="nil"/>
              <w:bottom w:val="nil"/>
              <w:right w:val="nil"/>
            </w:tcBorders>
          </w:tcPr>
          <w:p>
            <w:pPr>
              <w:pStyle w:val="Normal6a"/>
            </w:pPr>
            <w:r>
              <w:t>c)</w:t>
            </w:r>
            <w:r>
              <w:tab/>
            </w:r>
            <w:r>
              <w:t xml:space="preserve">pledge its strong support for the work of UN Women </w:t>
            </w:r>
            <w:r>
              <w:rPr>
                <w:b/>
                <w:i/>
              </w:rPr>
              <w:t>amidst attacks on the UN by numerous actors and governments across the world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pledge its strong support for the work of UN Women;</w:t>
            </w:r>
          </w:p>
        </w:tc>
        <w:tc>
          <w:tcPr>
            <w:tcW w:w="4876" w:type="dxa"/>
            <w:tcBorders>
              <w:top w:val="nil"/>
              <w:left w:val="nil"/>
              <w:bottom w:val="nil"/>
              <w:right w:val="nil"/>
            </w:tcBorders>
          </w:tcPr>
          <w:p>
            <w:pPr>
              <w:pStyle w:val="Normal6a"/>
            </w:pPr>
            <w:r>
              <w:t>c)</w:t>
            </w:r>
            <w:r>
              <w:tab/>
            </w:r>
            <w:r>
              <w:t xml:space="preserve">pledge its strong support for the work of UN Women </w:t>
            </w:r>
            <w:r>
              <w:rPr>
                <w:b/>
                <w:i/>
              </w:rPr>
              <w:t>and UNFPA, including through adequate and predictable funding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recognise that human trafficking and organised crime networks encourage uncontrolled illegal immigration flows to generate illicit profits and subject women and girls to sexual exploitation, violence and serious abuse; condemn the instrumentalisation of these flows by third parties for geopolitical purposes, using people as instruments of pressure; reject policies that encourage illegal immigration and public funding for entities that facilitate criminal activities, thereby strengthening these networks and perpetuating such abuses; call for stronger national and international cooperation on border control, the prevention of illegal immigration, the dismantling of these networks, the protection of victims and the effective return of persons with no legal right to remain;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express deep concern that States such as Saudi Arabia, Qatar and Mali are members of the UN Commission on the Status of Women, despite maintaining legal frameworks and practices that severely restrict the rights of women and girls, including male guardianship systems and the failure to prohibit female genital mutilation, considering that this undermines the credibility and effectiveness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commit to the objective of eradicating gender-based violence and reaffirm the EU’s commitment to combating and ending impunity for gender-based violence, including sexual violence, as well as ensuring victim-centred support and protection services in cases of gender-based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denounce that SDG 5 remains one of the least financed SDGs globally and to commit to substantially increase its funding to accelerate progress towards gender equality and the empowerment of all women and girls;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emphasise that the lack of or the denial of access to SRHR, including safe and legal abortion, constitutes a form of gender-based violence and a violation of human and fundamental rights; call for efforts to ensure broad and equitable access to SRHR globally and safe and legal abortion, which are a fundamental component of human rights and essential to women’s bodily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take the lead in the global fight against the backlash against gender equality and to strongly condemn attacks by anti-gender and anti-rights movements that fuel gendered disinformation, undermine democratic values and target women’s and LGBTIQ+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address the rise of harmful online phenomena, such as misogynistic and anti-gender narratives, gendered disinformation and online gender-based violence, which are amplified by algorithmic recommender systems and by insufficiently regulated online spaces, and which shape discriminatory gender norms, contribute to the normalisation of gender-based violence, and undermine efforts towards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ensure that requirements for gender-responsive safeguards are put in place for social media platforms, algorithms and AI tools and enforce the Digital Services Act against very large online platforms and search engines that spread, amplify, or index non-consensual intimate imagery or advertise, host or process payments for nudifier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advocate for the inclusion in education curricula of digital literacy, including digital consent and digital ethics, as well as education on image-based sexual abuse, online gender-based violence and gender norms, in order to strengthen the resilience of girls and boys against online abuse, manipulation and harmful stereotypes;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c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cf)</w:t>
            </w:r>
            <w:r>
              <w:tab/>
            </w:r>
            <w:r>
              <w:rPr>
                <w:b/>
                <w:i/>
              </w:rPr>
              <w:t>reaffirm EU support for civil society organisations, including grassroots women’s and LGBTIQ+ organisations, as essential actors for democracy and for achieving SDG 5, and condemn attacks against them and the shrinking civic space in Europe and worldwide;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reaffirm </w:t>
            </w:r>
            <w:r>
              <w:rPr>
                <w:b/>
                <w:i/>
              </w:rPr>
              <w:t>the EU’s commitment to</w:t>
            </w:r>
            <w:r>
              <w:t xml:space="preserve"> closing the gender </w:t>
            </w:r>
            <w:r>
              <w:rPr>
                <w:b/>
                <w:i/>
              </w:rPr>
              <w:t>pay and</w:t>
            </w:r>
            <w:r>
              <w:t xml:space="preserve"> pension </w:t>
            </w:r>
            <w:r>
              <w:rPr>
                <w:b/>
                <w:i/>
              </w:rPr>
              <w:t>gaps, including in the care economy, and to tackling horizontal and vertical occupational segregation</w:t>
            </w:r>
            <w:r>
              <w:t>;</w:t>
            </w:r>
          </w:p>
        </w:tc>
        <w:tc>
          <w:tcPr>
            <w:tcW w:w="4876" w:type="dxa"/>
            <w:tcBorders>
              <w:top w:val="nil"/>
              <w:left w:val="nil"/>
              <w:bottom w:val="nil"/>
              <w:right w:val="nil"/>
            </w:tcBorders>
          </w:tcPr>
          <w:p>
            <w:pPr>
              <w:pStyle w:val="Normal6a"/>
            </w:pPr>
            <w:r>
              <w:t>d)</w:t>
            </w:r>
            <w:r>
              <w:tab/>
            </w:r>
            <w:r>
              <w:t xml:space="preserve">reaffirm </w:t>
            </w:r>
            <w:r>
              <w:rPr>
                <w:b/>
                <w:i/>
              </w:rPr>
              <w:t>that, in the current context of geopolitical uncertainty, upholding the values of the European Union requires Member States to give due priority to the defence sector; reaffirm that EU Member States must ensure that women working in the defence sector receive equal pay, enjoy fair opportunities for career progression and acquire adequate pension entitlements; reaffirm that</w:t>
            </w:r>
            <w:r>
              <w:t xml:space="preserve"> closing the gender pension </w:t>
            </w:r>
            <w:r>
              <w:rPr>
                <w:b/>
                <w:i/>
              </w:rPr>
              <w:t>gap constitutes both a strategic and a moral imperative for the European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reaffirm</w:t>
            </w:r>
            <w:r>
              <w:t xml:space="preserve"> the EU’s commitment to closing the gender pay and pension gaps, including in the care economy, and to tackling horizontal and vertical occupational segregation;</w:t>
            </w:r>
          </w:p>
        </w:tc>
        <w:tc>
          <w:tcPr>
            <w:tcW w:w="4876" w:type="dxa"/>
            <w:tcBorders>
              <w:top w:val="nil"/>
              <w:left w:val="nil"/>
              <w:bottom w:val="nil"/>
              <w:right w:val="nil"/>
            </w:tcBorders>
          </w:tcPr>
          <w:p>
            <w:pPr>
              <w:pStyle w:val="Normal6a"/>
            </w:pPr>
            <w:r>
              <w:rPr>
                <w:b/>
                <w:i/>
              </w:rPr>
              <w:t>(d)</w:t>
            </w:r>
            <w:r>
              <w:tab/>
            </w:r>
            <w:r>
              <w:rPr>
                <w:b/>
                <w:i/>
              </w:rPr>
              <w:t>continues to support</w:t>
            </w:r>
            <w:r>
              <w:t xml:space="preserve"> the EU’s </w:t>
            </w:r>
            <w:r>
              <w:rPr>
                <w:b/>
                <w:i/>
              </w:rPr>
              <w:t>efforts and</w:t>
            </w:r>
            <w:r>
              <w:t xml:space="preserve"> commitment to closing the gender pay and pension gaps, including in the care economy, and to tackling horizontal and vertical occupational segregation </w:t>
            </w:r>
            <w:r>
              <w:rPr>
                <w:b/>
                <w:i/>
              </w:rPr>
              <w:t>by promoting equal opportunities in accessing the labour market, in employment, in career development and in accessing leadership positions, as well as by ensuring the equal sharing of care responsibilities and unpaid work between women and men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reaffirm the </w:t>
            </w:r>
            <w:r>
              <w:rPr>
                <w:b/>
                <w:i/>
              </w:rPr>
              <w:t>EU’s commitment to closing the gender pay and pension gaps, including in the care economy, and to tackling horizontal and vertical occupational segregation</w:t>
            </w:r>
            <w:r>
              <w:t>;</w:t>
            </w:r>
          </w:p>
        </w:tc>
        <w:tc>
          <w:tcPr>
            <w:tcW w:w="4876" w:type="dxa"/>
            <w:tcBorders>
              <w:top w:val="nil"/>
              <w:left w:val="nil"/>
              <w:bottom w:val="nil"/>
              <w:right w:val="nil"/>
            </w:tcBorders>
          </w:tcPr>
          <w:p>
            <w:pPr>
              <w:pStyle w:val="Normal6a"/>
            </w:pPr>
            <w:r>
              <w:t>d)</w:t>
            </w:r>
            <w:r>
              <w:tab/>
            </w:r>
            <w:r>
              <w:t xml:space="preserve">reaffirm the </w:t>
            </w:r>
            <w:r>
              <w:rPr>
                <w:b/>
                <w:i/>
              </w:rPr>
              <w:t>principle of equal pay for equal work or work of equal value and combat discrimination, while recognising that differences in aggregate outcomes are not in themselves evidence of discrimination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ensure that policies and investments aimed at advancing gender equality and the empowerment of women and girls address multiple and intersecting forms of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ensure that policies and investments aimed at advancing gender equality and the empowerment of women and girls address multiple and intersecting forms of discrimination across sectors and throughout the life cycle; place particular emphasis on the full and equal participation and empowerment of women and girls with disabilities</w:t>
            </w:r>
            <w:r>
              <w:rPr>
                <w:b/>
                <w:i/>
              </w:rPr>
              <w:t>, migrant women, and those from disadvantaged or racialised and ethnic minority backgrounds and the LGTBIQ community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aimed at advancing gender equality and the empowerment of women and girls </w:t>
            </w:r>
            <w:r>
              <w:rPr>
                <w:b/>
                <w:i/>
              </w:rPr>
              <w:t>address multiple and intersecting forms of</w:t>
            </w:r>
            <w:r>
              <w:t xml:space="preserve">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 xml:space="preserve">ensure that policies and investments aimed at advancing gender equality and the empowerment of women and girls </w:t>
            </w:r>
            <w:r>
              <w:rPr>
                <w:b/>
                <w:i/>
              </w:rPr>
              <w:t>prevent and combat all discrimination based on sex, addressing the vulnerable situations that can exacerbate the consequences of such</w:t>
            </w:r>
            <w:r>
              <w:t xml:space="preserve"> discrimination across sectors and throughout the life cycle; place particular emphasis on the full and equal participation and empowerment of women and girls with disabilities;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w:t>
            </w:r>
            <w:r>
              <w:rPr>
                <w:b/>
                <w:i/>
              </w:rPr>
              <w:t>aimed</w:t>
            </w:r>
            <w:r>
              <w:t xml:space="preserve"> at advancing gender equality and the empowerment of women and girls address multiple and intersecting forms of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 xml:space="preserve">ensure that </w:t>
            </w:r>
            <w:r>
              <w:rPr>
                <w:b/>
                <w:i/>
              </w:rPr>
              <w:t>all</w:t>
            </w:r>
            <w:r>
              <w:t xml:space="preserve"> policies and investments </w:t>
            </w:r>
            <w:r>
              <w:rPr>
                <w:b/>
                <w:i/>
              </w:rPr>
              <w:t>aim</w:t>
            </w:r>
            <w:r>
              <w:t xml:space="preserve"> at advancing gender equality and the empowerment of women and girls </w:t>
            </w:r>
            <w:r>
              <w:rPr>
                <w:b/>
                <w:i/>
              </w:rPr>
              <w:t>in all their diversity, and that these policies and investments</w:t>
            </w:r>
            <w:r>
              <w:t xml:space="preserve"> address multiple and intersecting forms of discrimination across sectors and throughout the life cycle; place particular emphasis on the full and equal participation and empowerment of women and girls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aimed at advancing gender equality </w:t>
            </w:r>
            <w:r>
              <w:rPr>
                <w:b/>
                <w:i/>
              </w:rPr>
              <w:t>and the empowerment of women and girls</w:t>
            </w:r>
            <w:r>
              <w:t xml:space="preserve"> address multiple and intersecting forms of discrimination </w:t>
            </w:r>
            <w:r>
              <w:rPr>
                <w:b/>
                <w:i/>
              </w:rPr>
              <w:t>across sectors and throughout the life cycle; place particular emphasis on</w:t>
            </w:r>
            <w:r>
              <w:t xml:space="preserve"> the full and equal participation and empowerment of women and girls </w:t>
            </w:r>
            <w:r>
              <w:rPr>
                <w:b/>
                <w:i/>
              </w:rPr>
              <w:t>with disabilities</w:t>
            </w:r>
            <w:r>
              <w:t>;</w:t>
            </w:r>
          </w:p>
        </w:tc>
        <w:tc>
          <w:tcPr>
            <w:tcW w:w="4876" w:type="dxa"/>
            <w:tcBorders>
              <w:top w:val="nil"/>
              <w:left w:val="nil"/>
              <w:bottom w:val="nil"/>
              <w:right w:val="nil"/>
            </w:tcBorders>
          </w:tcPr>
          <w:p>
            <w:pPr>
              <w:pStyle w:val="Normal6a"/>
            </w:pPr>
            <w:r>
              <w:t>e)</w:t>
            </w:r>
            <w:r>
              <w:tab/>
            </w:r>
            <w:r>
              <w:t>ensure that policies and investments aimed at advancing gender equality address multiple and intersecting forms of discrimination</w:t>
            </w:r>
            <w:r>
              <w:rPr>
                <w:b/>
                <w:i/>
              </w:rPr>
              <w:t>, including discrimination based on disability, age, racial or ethnic origin, migration status, socioeconomic status, sexual orientation, gender identity, and ensure</w:t>
            </w:r>
            <w:r>
              <w:t xml:space="preserve"> the full and equal participation and empowerment of women and girls </w:t>
            </w:r>
            <w:r>
              <w:rPr>
                <w:b/>
                <w:i/>
              </w:rPr>
              <w:t>facing such discrimination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ensure that policies and investments aimed at advancing gender equality and the empowerment of women and girls address </w:t>
            </w:r>
            <w:r>
              <w:rPr>
                <w:b/>
                <w:i/>
              </w:rPr>
              <w:t>multiple and intersecting</w:t>
            </w:r>
            <w:r>
              <w:t xml:space="preserve"> forms of discrimination </w:t>
            </w:r>
            <w:r>
              <w:rPr>
                <w:b/>
                <w:i/>
              </w:rPr>
              <w:t>across sectors and</w:t>
            </w:r>
            <w:r>
              <w:t xml:space="preserve">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rPr>
                <w:b/>
                <w:i/>
              </w:rPr>
              <w:t>(e)</w:t>
            </w:r>
            <w:r>
              <w:tab/>
            </w:r>
            <w:r>
              <w:t>ensure that policies and investments aimed at advancing gender equality and the empowerment of women and girls address forms of discrimination throughout the life cycle; place particular emphasis on the full and equal participation and empowerment of women and girls with disabilities</w:t>
            </w:r>
            <w:r>
              <w:rPr>
                <w:b/>
                <w:i/>
              </w:rPr>
              <w:t>, and on the needs of persons providing care to family members with disabilities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aimed at advancing </w:t>
            </w:r>
            <w:r>
              <w:rPr>
                <w:b/>
                <w:i/>
              </w:rPr>
              <w:t>gender</w:t>
            </w:r>
            <w:r>
              <w:t xml:space="preserve"> equality and the empowerment of women and girls address multiple and intersecting forms of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 xml:space="preserve">ensure that policies and investments aimed at advancing </w:t>
            </w:r>
            <w:r>
              <w:rPr>
                <w:b/>
                <w:i/>
              </w:rPr>
              <w:t>the</w:t>
            </w:r>
            <w:r>
              <w:t xml:space="preserve"> equality </w:t>
            </w:r>
            <w:r>
              <w:rPr>
                <w:b/>
                <w:i/>
              </w:rPr>
              <w:t>of men and women</w:t>
            </w:r>
            <w:r>
              <w:t xml:space="preserve"> and the empowerment of women and girls address multiple and intersecting forms of discrimination across sectors and throughout the life cycle; place particular emphasis on the full and equal participation and empowerment of women and girls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aimed at advancing </w:t>
            </w:r>
            <w:r>
              <w:rPr>
                <w:b/>
                <w:i/>
              </w:rPr>
              <w:t>gender equality and</w:t>
            </w:r>
            <w:r>
              <w:t xml:space="preserve"> the empowerment of women and girls address multiple and intersecting forms of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ensure that policies and investments aimed at advancing the empowerment of women and girls address multiple and intersecting forms of discrimination across sectors and throughout the life cycle; place particular emphasis on the full and equal participation and empowerment of women and girls with disabilities;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ensure that policies and investments aimed at advancing gender equality and the empowerment of women and girls address </w:t>
            </w:r>
            <w:r>
              <w:rPr>
                <w:b/>
                <w:i/>
              </w:rPr>
              <w:t>multiple and intersecting</w:t>
            </w:r>
            <w:r>
              <w:t xml:space="preserve"> forms of discrimination across sectors and throughout the life cycle; place particular emphasis on the full and equal participation and empowerment of women and girls with disabilities;</w:t>
            </w:r>
          </w:p>
        </w:tc>
        <w:tc>
          <w:tcPr>
            <w:tcW w:w="4876" w:type="dxa"/>
            <w:tcBorders>
              <w:top w:val="nil"/>
              <w:left w:val="nil"/>
              <w:bottom w:val="nil"/>
              <w:right w:val="nil"/>
            </w:tcBorders>
          </w:tcPr>
          <w:p>
            <w:pPr>
              <w:pStyle w:val="Normal6a"/>
            </w:pPr>
            <w:r>
              <w:t>e)</w:t>
            </w:r>
            <w:r>
              <w:tab/>
            </w:r>
            <w:r>
              <w:t xml:space="preserve">ensure that policies and investments aimed at advancing gender equality and the empowerment of women and girls address </w:t>
            </w:r>
            <w:r>
              <w:rPr>
                <w:b/>
                <w:i/>
              </w:rPr>
              <w:t>concrete</w:t>
            </w:r>
            <w:r>
              <w:t xml:space="preserve"> forms of discrimination across sectors and throughout the life cycle; place particular emphasis on the full and equal participation and empowerment of women and girls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reject the idea of "climate adaption" instead take an active approach against the impacts of climate change and focus on what we can do now to stop and reverse climate-related disasters;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work towards stronger policies and actions that promote access to land, credit, entrepreneurship and education;</w:t>
            </w:r>
          </w:p>
        </w:tc>
        <w:tc>
          <w:tcPr>
            <w:tcW w:w="4876" w:type="dxa"/>
            <w:tcBorders>
              <w:top w:val="nil"/>
              <w:left w:val="nil"/>
              <w:bottom w:val="nil"/>
              <w:right w:val="nil"/>
            </w:tcBorders>
          </w:tcPr>
          <w:p>
            <w:pPr>
              <w:pStyle w:val="Normal6a"/>
            </w:pPr>
            <w:r>
              <w:rPr>
                <w:b/>
                <w:i/>
              </w:rPr>
              <w:t>(f)</w:t>
            </w:r>
            <w:r>
              <w:tab/>
            </w:r>
            <w:r>
              <w:t xml:space="preserve">work towards stronger policies and actions that promote access to land, credit, entrepreneurship and education; </w:t>
            </w:r>
            <w:r>
              <w:rPr>
                <w:b/>
                <w:i/>
              </w:rPr>
              <w:t>but also access to professional training through the traditional education system and/or the system for women and girls to reskill based on the needs of the market, their access to new technologies and markets, with a focus on vulnerable people and groups, with a view to strengthening economic autonomy, creating employment opportunities and reducing structural obstacles that restrict women's full participation in economic and social activities;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work towards stronger policies and actions that promote access to land, credit, entrepreneurship and education;</w:t>
            </w:r>
          </w:p>
        </w:tc>
        <w:tc>
          <w:tcPr>
            <w:tcW w:w="4876" w:type="dxa"/>
            <w:tcBorders>
              <w:top w:val="nil"/>
              <w:left w:val="nil"/>
              <w:bottom w:val="nil"/>
              <w:right w:val="nil"/>
            </w:tcBorders>
          </w:tcPr>
          <w:p>
            <w:pPr>
              <w:pStyle w:val="Normal6a"/>
            </w:pPr>
            <w:r>
              <w:t>f)</w:t>
            </w:r>
            <w:r>
              <w:tab/>
            </w:r>
            <w:r>
              <w:t xml:space="preserve">work towards stronger policies and actions that promote access to land, credit, </w:t>
            </w:r>
            <w:r>
              <w:rPr>
                <w:b/>
                <w:i/>
              </w:rPr>
              <w:t>property, inheritance, public procurement,</w:t>
            </w:r>
            <w:r>
              <w:t xml:space="preserve"> entrepreneurship</w:t>
            </w:r>
            <w:r>
              <w:rPr>
                <w:b/>
                <w:i/>
              </w:rPr>
              <w:t>, in particular by simplifying administrative procedures and improving access to financing,</w:t>
            </w:r>
            <w:r>
              <w:t xml:space="preserve"> and education;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work towards stronger policies and actions that promote access to land, credit, entrepreneurship </w:t>
            </w:r>
            <w:r>
              <w:rPr>
                <w:b/>
                <w:i/>
              </w:rPr>
              <w:t>and</w:t>
            </w:r>
            <w:r>
              <w:t xml:space="preserve"> education;</w:t>
            </w:r>
          </w:p>
        </w:tc>
        <w:tc>
          <w:tcPr>
            <w:tcW w:w="4876" w:type="dxa"/>
            <w:tcBorders>
              <w:top w:val="nil"/>
              <w:left w:val="nil"/>
              <w:bottom w:val="nil"/>
              <w:right w:val="nil"/>
            </w:tcBorders>
          </w:tcPr>
          <w:p>
            <w:pPr>
              <w:pStyle w:val="Normal6a"/>
            </w:pPr>
            <w:r>
              <w:t>f)</w:t>
            </w:r>
            <w:r>
              <w:tab/>
            </w:r>
            <w:r>
              <w:t xml:space="preserve">work towards stronger policies and actions that promote access to land, </w:t>
            </w:r>
            <w:r>
              <w:rPr>
                <w:b/>
                <w:i/>
              </w:rPr>
              <w:t>property rights,</w:t>
            </w:r>
            <w:r>
              <w:t xml:space="preserve"> credit, entrepreneurship</w:t>
            </w:r>
            <w:r>
              <w:rPr>
                <w:b/>
                <w:i/>
              </w:rPr>
              <w:t>,</w:t>
            </w:r>
            <w:r>
              <w:t xml:space="preserve"> education </w:t>
            </w:r>
            <w:r>
              <w:rPr>
                <w:b/>
                <w:i/>
              </w:rPr>
              <w:t>and quality jobs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work towards</w:t>
            </w:r>
            <w:r>
              <w:t xml:space="preserve"> stronger policies and actions that promote access to land, credit, entrepreneurship and education;</w:t>
            </w:r>
          </w:p>
        </w:tc>
        <w:tc>
          <w:tcPr>
            <w:tcW w:w="4876" w:type="dxa"/>
            <w:tcBorders>
              <w:top w:val="nil"/>
              <w:left w:val="nil"/>
              <w:bottom w:val="nil"/>
              <w:right w:val="nil"/>
            </w:tcBorders>
          </w:tcPr>
          <w:p>
            <w:pPr>
              <w:pStyle w:val="Normal6a"/>
            </w:pPr>
            <w:r>
              <w:t>f)</w:t>
            </w:r>
            <w:r>
              <w:tab/>
            </w:r>
            <w:r>
              <w:rPr>
                <w:b/>
                <w:i/>
              </w:rPr>
              <w:t>implement</w:t>
            </w:r>
            <w:r>
              <w:t xml:space="preserve"> stronger policies and actions that promote access to land, credit, entrepreneurship and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call on UN member states to promote sustainable pathways out of poverty and strengthen women’s economic independence by expanding access to paid employment, skills, entrepreneurship, finance and markets, with particular attention to rural women’s access to land, credit, agricultural technology and markets, while fostering private-sector investment, job creation, productivity and resilient food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call on all UN member states to integrate gender-responsive strategies into educational policies to address inequalities;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call on all UN member states to integrate </w:t>
            </w:r>
            <w:r>
              <w:rPr>
                <w:b/>
                <w:i/>
              </w:rPr>
              <w:t>gender-responsive</w:t>
            </w:r>
            <w:r>
              <w:t xml:space="preserve"> strategies into educational policies to address inequalities;</w:t>
            </w:r>
          </w:p>
        </w:tc>
        <w:tc>
          <w:tcPr>
            <w:tcW w:w="4876" w:type="dxa"/>
            <w:tcBorders>
              <w:top w:val="nil"/>
              <w:left w:val="nil"/>
              <w:bottom w:val="nil"/>
              <w:right w:val="nil"/>
            </w:tcBorders>
          </w:tcPr>
          <w:p>
            <w:pPr>
              <w:pStyle w:val="Normal6a"/>
            </w:pPr>
            <w:r>
              <w:t>g)</w:t>
            </w:r>
            <w:r>
              <w:tab/>
            </w:r>
            <w:r>
              <w:t xml:space="preserve">call on all UN member states to integrate strategies </w:t>
            </w:r>
            <w:r>
              <w:rPr>
                <w:b/>
                <w:i/>
              </w:rPr>
              <w:t>aimed at the promotion of the equality between men and women</w:t>
            </w:r>
            <w:r>
              <w:t xml:space="preserve"> into educational policies to address inequalities; </w:t>
            </w:r>
            <w:r>
              <w:rPr>
                <w:b/>
                <w:i/>
              </w:rPr>
              <w:t>emphasise the role of access to quality education to further this empowerment, with respect to the national competences, the rights of parents and the principle of subsidiarity;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call on all UN member states to integrate gender-responsive strategies into educational policies to address inequalities;</w:t>
            </w:r>
          </w:p>
        </w:tc>
        <w:tc>
          <w:tcPr>
            <w:tcW w:w="4876" w:type="dxa"/>
            <w:tcBorders>
              <w:top w:val="nil"/>
              <w:left w:val="nil"/>
              <w:bottom w:val="nil"/>
              <w:right w:val="nil"/>
            </w:tcBorders>
          </w:tcPr>
          <w:p>
            <w:pPr>
              <w:pStyle w:val="Normal6a"/>
            </w:pPr>
            <w:r>
              <w:t>g)</w:t>
            </w:r>
            <w:r>
              <w:tab/>
            </w:r>
            <w:r>
              <w:t>call on all UN member states to integrate gender-responsive strategies into educational policies to address inequalities</w:t>
            </w:r>
            <w:r>
              <w:rPr>
                <w:b/>
                <w:i/>
              </w:rPr>
              <w:t>, harmful gender stereotypes and anti-gender movements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call on all UN member states to </w:t>
            </w:r>
            <w:r>
              <w:rPr>
                <w:b/>
                <w:i/>
              </w:rPr>
              <w:t>integrate gender-responsive strategies into educational policies to address inequalities</w:t>
            </w:r>
            <w:r>
              <w:t>;</w:t>
            </w:r>
          </w:p>
        </w:tc>
        <w:tc>
          <w:tcPr>
            <w:tcW w:w="4876" w:type="dxa"/>
            <w:tcBorders>
              <w:top w:val="nil"/>
              <w:left w:val="nil"/>
              <w:bottom w:val="nil"/>
              <w:right w:val="nil"/>
            </w:tcBorders>
          </w:tcPr>
          <w:p>
            <w:pPr>
              <w:pStyle w:val="Normal6a"/>
            </w:pPr>
            <w:r>
              <w:t>g)</w:t>
            </w:r>
            <w:r>
              <w:tab/>
            </w:r>
            <w:r>
              <w:t xml:space="preserve">call on all UN member states to </w:t>
            </w:r>
            <w:r>
              <w:rPr>
                <w:b/>
                <w:i/>
              </w:rPr>
              <w:t>ensure equal access to education for girls and boys and to remove discriminatory barriers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address child, early and forced marriage and adolescent pregnancy as a barrier to girls’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promote adequate and gender-responsive</w:t>
            </w:r>
            <w:r>
              <w:t xml:space="preserve"> social </w:t>
            </w:r>
            <w:r>
              <w:rPr>
                <w:b/>
                <w:i/>
              </w:rPr>
              <w:t>protection throughout all stages of life</w:t>
            </w:r>
            <w:r>
              <w:t>;</w:t>
            </w:r>
          </w:p>
        </w:tc>
        <w:tc>
          <w:tcPr>
            <w:tcW w:w="4876" w:type="dxa"/>
            <w:tcBorders>
              <w:top w:val="nil"/>
              <w:left w:val="nil"/>
              <w:bottom w:val="nil"/>
              <w:right w:val="nil"/>
            </w:tcBorders>
          </w:tcPr>
          <w:p>
            <w:pPr>
              <w:pStyle w:val="Normal6a"/>
            </w:pPr>
            <w:r>
              <w:t>h)</w:t>
            </w:r>
            <w:r>
              <w:tab/>
            </w:r>
            <w:r>
              <w:rPr>
                <w:b/>
                <w:i/>
              </w:rPr>
              <w:t>acknowledge the fact that the gender pay and pension gaps continue to persist in the EU, which has a negative impact on women’s</w:t>
            </w:r>
            <w:r>
              <w:t xml:space="preserve"> social </w:t>
            </w:r>
            <w:r>
              <w:rPr>
                <w:b/>
                <w:i/>
              </w:rPr>
              <w:t>and economic situation and therefore on society as a whole; acknowledge the fact that, while there has been a modest reduction over the past decade in the average gender pay and pension gaps across the EU, the current pace of change remains insufficient to close the gaps before 2100</w:t>
            </w:r>
            <w:r>
              <w:t xml:space="preserve">; </w:t>
            </w:r>
            <w:r>
              <w:rPr>
                <w:b/>
                <w:i/>
              </w:rPr>
              <w:t>acknowledge that old-age poverty remain a challenge for older women, and that these are increasing against the overall trend, underlining the need to strengthen sustainable pension systems and support active ageing;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promote adequate and gender-responsive social protection throughout all stages of life;</w:t>
            </w:r>
          </w:p>
        </w:tc>
        <w:tc>
          <w:tcPr>
            <w:tcW w:w="4876" w:type="dxa"/>
            <w:tcBorders>
              <w:top w:val="nil"/>
              <w:left w:val="nil"/>
              <w:bottom w:val="nil"/>
              <w:right w:val="nil"/>
            </w:tcBorders>
          </w:tcPr>
          <w:p>
            <w:pPr>
              <w:pStyle w:val="Normal6a"/>
            </w:pPr>
            <w:r>
              <w:rPr>
                <w:b/>
                <w:i/>
              </w:rPr>
              <w:t>(h)</w:t>
            </w:r>
            <w:r>
              <w:tab/>
            </w:r>
            <w:r>
              <w:t>promote adequate and gender-responsive social protection throughout all stages of life</w:t>
            </w:r>
            <w:r>
              <w:rPr>
                <w:b/>
                <w:i/>
              </w:rPr>
              <w:t>, paying particular attention to the needs of persons with disabilities and of persons providing care to dependent family members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promote adequate </w:t>
            </w:r>
            <w:r>
              <w:rPr>
                <w:b/>
                <w:i/>
              </w:rPr>
              <w:t>and gender-responsive</w:t>
            </w:r>
            <w:r>
              <w:t xml:space="preserve"> social protection throughout </w:t>
            </w:r>
            <w:r>
              <w:rPr>
                <w:b/>
                <w:i/>
              </w:rPr>
              <w:t>all stages of life</w:t>
            </w:r>
            <w:r>
              <w:t>;</w:t>
            </w:r>
          </w:p>
        </w:tc>
        <w:tc>
          <w:tcPr>
            <w:tcW w:w="4876" w:type="dxa"/>
            <w:tcBorders>
              <w:top w:val="nil"/>
              <w:left w:val="nil"/>
              <w:bottom w:val="nil"/>
              <w:right w:val="nil"/>
            </w:tcBorders>
          </w:tcPr>
          <w:p>
            <w:pPr>
              <w:pStyle w:val="Normal6a"/>
            </w:pPr>
            <w:r>
              <w:t>h)</w:t>
            </w:r>
            <w:r>
              <w:tab/>
            </w:r>
            <w:r>
              <w:t xml:space="preserve">promote adequate social protection </w:t>
            </w:r>
            <w:r>
              <w:rPr>
                <w:b/>
                <w:i/>
              </w:rPr>
              <w:t>for women and families</w:t>
            </w:r>
            <w:r>
              <w:t xml:space="preserve"> throughout </w:t>
            </w:r>
            <w:r>
              <w:rPr>
                <w:b/>
                <w:i/>
              </w:rPr>
              <w:t>the life course, with particular attention to motherhood, families and persons with disabilities in accordance with national competencies and the principle of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promote </w:t>
            </w:r>
            <w:r>
              <w:rPr>
                <w:b/>
                <w:i/>
              </w:rPr>
              <w:t>adequate</w:t>
            </w:r>
            <w:r>
              <w:t xml:space="preserve"> and gender-responsive social protection throughout all stages of life;</w:t>
            </w:r>
          </w:p>
        </w:tc>
        <w:tc>
          <w:tcPr>
            <w:tcW w:w="4876" w:type="dxa"/>
            <w:tcBorders>
              <w:top w:val="nil"/>
              <w:left w:val="nil"/>
              <w:bottom w:val="nil"/>
              <w:right w:val="nil"/>
            </w:tcBorders>
          </w:tcPr>
          <w:p>
            <w:pPr>
              <w:pStyle w:val="Normal6a"/>
            </w:pPr>
            <w:r>
              <w:t>h)</w:t>
            </w:r>
            <w:r>
              <w:tab/>
            </w:r>
            <w:r>
              <w:t xml:space="preserve">promote </w:t>
            </w:r>
            <w:r>
              <w:rPr>
                <w:b/>
                <w:i/>
              </w:rPr>
              <w:t>accessible, affordable</w:t>
            </w:r>
            <w:r>
              <w:t xml:space="preserve"> and gender-responsive social protection throughout all stages of life;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promote universal access to sexual and reproductive health and rights, including access to safe legal abortion as it constitutes a fundamental right, and is essential in ensuring women’s economic and social independence, as well as breaking the cycle of poverty and completing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close</w:t>
            </w:r>
            <w:r>
              <w:t xml:space="preserve"> the gender pay</w:t>
            </w:r>
            <w:r>
              <w:rPr>
                <w:b/>
                <w:i/>
              </w:rPr>
              <w:t>, earnings, employment and pension gaps, combat</w:t>
            </w:r>
            <w:r>
              <w:t xml:space="preserve"> horizontal and vertical </w:t>
            </w:r>
            <w:r>
              <w:rPr>
                <w:b/>
                <w:i/>
              </w:rPr>
              <w:t>occupational segregation and precarious employment, and promote equal pay for work of equal value, adequate, safe and healthy working conditions, collective bargaining and effective remedies against discrimination and harassment</w:t>
            </w:r>
            <w:r>
              <w:t>;</w:t>
            </w:r>
          </w:p>
        </w:tc>
        <w:tc>
          <w:tcPr>
            <w:tcW w:w="4876" w:type="dxa"/>
            <w:tcBorders>
              <w:top w:val="nil"/>
              <w:left w:val="nil"/>
              <w:bottom w:val="nil"/>
              <w:right w:val="nil"/>
            </w:tcBorders>
          </w:tcPr>
          <w:p>
            <w:pPr>
              <w:pStyle w:val="Normal6a"/>
            </w:pPr>
            <w:r>
              <w:t>i)</w:t>
            </w:r>
            <w:r>
              <w:tab/>
            </w:r>
            <w:r>
              <w:rPr>
                <w:b/>
                <w:i/>
              </w:rPr>
              <w:t>highlight the fact that gender segmentation across sectors and occupations is an important structural driver of</w:t>
            </w:r>
            <w:r>
              <w:t xml:space="preserve"> the gender pay </w:t>
            </w:r>
            <w:r>
              <w:rPr>
                <w:b/>
                <w:i/>
              </w:rPr>
              <w:t>gap; stress that this segmentation is both</w:t>
            </w:r>
            <w:r>
              <w:t xml:space="preserve"> horizontal</w:t>
            </w:r>
            <w:r>
              <w:rPr>
                <w:b/>
                <w:i/>
              </w:rPr>
              <w:t>, with women over-represented in low-paying and historically undervalued sectors,</w:t>
            </w:r>
            <w:r>
              <w:t xml:space="preserve"> and vertical</w:t>
            </w:r>
            <w:r>
              <w:rPr>
                <w:b/>
                <w:i/>
              </w:rPr>
              <w:t>, whereby, within the same sector, women are less likely to be in better paid senior and management roles; underline that women-dominated sectors are generally lower paid and undervalued owing to various factors and that this cannot be justified by differences in competence or merit, with more women than men receiving low pay and the minimum wage in nearly all EU Member States despite younger women increasingly outperforming younger men in educational attainment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close the gender pay, earnings, employment and pension gaps, combat horizontal and vertical occupational segregation and precarious employment, and promote equal pay for work of equal value, </w:t>
            </w:r>
            <w:r>
              <w:rPr>
                <w:b/>
                <w:i/>
              </w:rPr>
              <w:t>adequate,</w:t>
            </w:r>
            <w:r>
              <w:t xml:space="preserve"> safe and healthy working conditions, collective bargaining and effective remedies against discrimination and harassment;</w:t>
            </w:r>
          </w:p>
        </w:tc>
        <w:tc>
          <w:tcPr>
            <w:tcW w:w="4876" w:type="dxa"/>
            <w:tcBorders>
              <w:top w:val="nil"/>
              <w:left w:val="nil"/>
              <w:bottom w:val="nil"/>
              <w:right w:val="nil"/>
            </w:tcBorders>
          </w:tcPr>
          <w:p>
            <w:pPr>
              <w:pStyle w:val="Normal6a"/>
            </w:pPr>
            <w:r>
              <w:t>i)</w:t>
            </w:r>
            <w:r>
              <w:tab/>
            </w:r>
            <w:r>
              <w:t>close the gender pay, earnings, employment and pension gaps, combat horizontal and vertical occupational segregation and precarious employment, and promote equal pay for work of equal value, safe and healthy working conditions, collective bargaining and effective remedies against discrimination and harassment;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recognise, reduce </w:t>
            </w:r>
            <w:r>
              <w:rPr>
                <w:b/>
                <w:i/>
              </w:rPr>
              <w:t>and</w:t>
            </w:r>
            <w:r>
              <w:t xml:space="preserve"> redistribute </w:t>
            </w:r>
            <w:r>
              <w:rPr>
                <w:b/>
                <w:i/>
              </w:rPr>
              <w:t>unpaid domestic and</w:t>
            </w:r>
            <w:r>
              <w:t xml:space="preserve"> care work;</w:t>
            </w:r>
          </w:p>
        </w:tc>
        <w:tc>
          <w:tcPr>
            <w:tcW w:w="4876" w:type="dxa"/>
            <w:tcBorders>
              <w:top w:val="nil"/>
              <w:left w:val="nil"/>
              <w:bottom w:val="nil"/>
              <w:right w:val="nil"/>
            </w:tcBorders>
          </w:tcPr>
          <w:p>
            <w:pPr>
              <w:pStyle w:val="Normal6a"/>
            </w:pPr>
            <w:r>
              <w:t>j)</w:t>
            </w:r>
            <w:r>
              <w:tab/>
            </w:r>
            <w:r>
              <w:t xml:space="preserve">recognise </w:t>
            </w:r>
            <w:r>
              <w:rPr>
                <w:b/>
                <w:i/>
              </w:rPr>
              <w:t>unpaid carers by ensuring access to social protection</w:t>
            </w:r>
            <w:r>
              <w:t xml:space="preserve">, </w:t>
            </w:r>
            <w:r>
              <w:rPr>
                <w:b/>
                <w:i/>
              </w:rPr>
              <w:t>pension credits, respite services and financial support; stress the need to progressively</w:t>
            </w:r>
            <w:r>
              <w:t xml:space="preserve"> reduce </w:t>
            </w:r>
            <w:r>
              <w:rPr>
                <w:b/>
                <w:i/>
              </w:rPr>
              <w:t>unpaid care work borne by women and girls with solutions that</w:t>
            </w:r>
            <w:r>
              <w:t xml:space="preserve"> redistribute </w:t>
            </w:r>
            <w:r>
              <w:rPr>
                <w:b/>
                <w:i/>
              </w:rPr>
              <w:t>burdens, such as investment in affordable childcare, eldercare and disability services, and the promotion of men’s equal participation in</w:t>
            </w:r>
            <w:r>
              <w:t xml:space="preserve"> care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 reduce and redistribute unpaid domestic and care work;</w:t>
            </w:r>
          </w:p>
        </w:tc>
        <w:tc>
          <w:tcPr>
            <w:tcW w:w="4876" w:type="dxa"/>
            <w:tcBorders>
              <w:top w:val="nil"/>
              <w:left w:val="nil"/>
              <w:bottom w:val="nil"/>
              <w:right w:val="nil"/>
            </w:tcBorders>
          </w:tcPr>
          <w:p>
            <w:pPr>
              <w:pStyle w:val="Normal6a"/>
            </w:pPr>
            <w:r>
              <w:t>j)</w:t>
            </w:r>
            <w:r>
              <w:tab/>
            </w:r>
            <w:r>
              <w:t xml:space="preserve">recognise, reduce and redistribute unpaid domestic and care work </w:t>
            </w:r>
            <w:r>
              <w:rPr>
                <w:b/>
                <w:i/>
              </w:rPr>
              <w:t>by investing in accessible, affordable and high-quality public childcare, long-term care, healthcare and other essential social services, and by promoting universal access to care services and equal sharing of care responsibilities between women and men, and by ensuring decent pay and decent working conditions for formal and informal care workers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w:t>
            </w:r>
            <w:r>
              <w:rPr>
                <w:b/>
                <w:i/>
              </w:rPr>
              <w:t>, reduce and redistribute</w:t>
            </w:r>
            <w:r>
              <w:t xml:space="preserve"> unpaid domestic and care work;</w:t>
            </w:r>
          </w:p>
        </w:tc>
        <w:tc>
          <w:tcPr>
            <w:tcW w:w="4876" w:type="dxa"/>
            <w:tcBorders>
              <w:top w:val="nil"/>
              <w:left w:val="nil"/>
              <w:bottom w:val="nil"/>
              <w:right w:val="nil"/>
            </w:tcBorders>
          </w:tcPr>
          <w:p>
            <w:pPr>
              <w:pStyle w:val="Normal6a"/>
            </w:pPr>
            <w:r>
              <w:t>j)</w:t>
            </w:r>
            <w:r>
              <w:tab/>
            </w:r>
            <w:r>
              <w:t xml:space="preserve">recognise </w:t>
            </w:r>
            <w:r>
              <w:rPr>
                <w:b/>
                <w:i/>
              </w:rPr>
              <w:t>the right to receive care, end</w:t>
            </w:r>
            <w:r>
              <w:t xml:space="preserve"> unpaid domestic and care work</w:t>
            </w:r>
            <w:r>
              <w:rPr>
                <w:b/>
                <w:i/>
              </w:rPr>
              <w:t>, end the gender care gap that exists and properly redistribute caring responsibilities through public service models with high-quality jobs and childcare that is accessible and cost-effective for workers and families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w:t>
            </w:r>
            <w:r>
              <w:rPr>
                <w:b/>
                <w:i/>
              </w:rPr>
              <w:t>, reduce and redistribute</w:t>
            </w:r>
            <w:r>
              <w:t xml:space="preserve"> unpaid domestic and care work;</w:t>
            </w:r>
          </w:p>
        </w:tc>
        <w:tc>
          <w:tcPr>
            <w:tcW w:w="4876" w:type="dxa"/>
            <w:tcBorders>
              <w:top w:val="nil"/>
              <w:left w:val="nil"/>
              <w:bottom w:val="nil"/>
              <w:right w:val="nil"/>
            </w:tcBorders>
          </w:tcPr>
          <w:p>
            <w:pPr>
              <w:pStyle w:val="Normal6a"/>
            </w:pPr>
            <w:r>
              <w:t>j)</w:t>
            </w:r>
            <w:r>
              <w:tab/>
            </w:r>
            <w:r>
              <w:t xml:space="preserve">recognise </w:t>
            </w:r>
            <w:r>
              <w:rPr>
                <w:b/>
                <w:i/>
              </w:rPr>
              <w:t>the value of</w:t>
            </w:r>
            <w:r>
              <w:t xml:space="preserve"> unpaid domestic and care work </w:t>
            </w:r>
            <w:r>
              <w:rPr>
                <w:b/>
                <w:i/>
              </w:rPr>
              <w:t>and promote conditions to allow the free choice of parents in the care for children without economically disadvantaging motherhood and familial care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w:t>
            </w:r>
            <w:r>
              <w:rPr>
                <w:b/>
                <w:i/>
              </w:rPr>
              <w:t>, reduce and redistribute</w:t>
            </w:r>
            <w:r>
              <w:t xml:space="preserve"> unpaid domestic and care work;</w:t>
            </w:r>
          </w:p>
        </w:tc>
        <w:tc>
          <w:tcPr>
            <w:tcW w:w="4876" w:type="dxa"/>
            <w:tcBorders>
              <w:top w:val="nil"/>
              <w:left w:val="nil"/>
              <w:bottom w:val="nil"/>
              <w:right w:val="nil"/>
            </w:tcBorders>
          </w:tcPr>
          <w:p>
            <w:pPr>
              <w:pStyle w:val="Normal6a"/>
            </w:pPr>
            <w:r>
              <w:t>j)</w:t>
            </w:r>
            <w:r>
              <w:tab/>
            </w:r>
            <w:r>
              <w:t xml:space="preserve">recognise </w:t>
            </w:r>
            <w:r>
              <w:rPr>
                <w:b/>
                <w:i/>
              </w:rPr>
              <w:t>the economic and social value of</w:t>
            </w:r>
            <w:r>
              <w:t xml:space="preserve"> unpaid domestic and care work</w:t>
            </w:r>
            <w:r>
              <w:rPr>
                <w:b/>
                <w:i/>
              </w:rPr>
              <w:t>, and foster conditions that give women and men the freedom to balance family and working life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w:t>
            </w:r>
            <w:r>
              <w:rPr>
                <w:b/>
                <w:i/>
              </w:rPr>
              <w:t>, reduce and redistribute</w:t>
            </w:r>
            <w:r>
              <w:t xml:space="preserve"> unpaid domestic and care work;</w:t>
            </w:r>
          </w:p>
        </w:tc>
        <w:tc>
          <w:tcPr>
            <w:tcW w:w="4876" w:type="dxa"/>
            <w:tcBorders>
              <w:top w:val="nil"/>
              <w:left w:val="nil"/>
              <w:bottom w:val="nil"/>
              <w:right w:val="nil"/>
            </w:tcBorders>
          </w:tcPr>
          <w:p>
            <w:pPr>
              <w:pStyle w:val="Normal6a"/>
            </w:pPr>
            <w:r>
              <w:t>j)</w:t>
            </w:r>
            <w:r>
              <w:tab/>
            </w:r>
            <w:r>
              <w:t xml:space="preserve">recognise </w:t>
            </w:r>
            <w:r>
              <w:rPr>
                <w:b/>
                <w:i/>
              </w:rPr>
              <w:t>and support</w:t>
            </w:r>
            <w:r>
              <w:t xml:space="preserve"> unpaid domestic and care work</w:t>
            </w:r>
            <w:r>
              <w:rPr>
                <w:b/>
                <w:i/>
              </w:rPr>
              <w:t>, while respecting families’ freedom to organise and divide caring responsibilities as they choose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recognise, reduce and redistribute unpaid domestic and care work;</w:t>
            </w:r>
          </w:p>
        </w:tc>
        <w:tc>
          <w:tcPr>
            <w:tcW w:w="4876" w:type="dxa"/>
            <w:tcBorders>
              <w:top w:val="nil"/>
              <w:left w:val="nil"/>
              <w:bottom w:val="nil"/>
              <w:right w:val="nil"/>
            </w:tcBorders>
          </w:tcPr>
          <w:p>
            <w:pPr>
              <w:pStyle w:val="Normal6a"/>
            </w:pPr>
            <w:r>
              <w:t>j)</w:t>
            </w:r>
            <w:r>
              <w:tab/>
            </w:r>
            <w:r>
              <w:t>recognise, reduce and redistribute unpaid domestic and care work</w:t>
            </w:r>
            <w:r>
              <w:rPr>
                <w:b/>
                <w:i/>
              </w:rPr>
              <w:t>, while valuing and improving the working conditions and pay of care workers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recognise</w:t>
            </w:r>
            <w:r>
              <w:rPr>
                <w:b/>
                <w:i/>
              </w:rPr>
              <w:t>, reduce and redistribute</w:t>
            </w:r>
            <w:r>
              <w:t xml:space="preserve"> unpaid domestic and care work;</w:t>
            </w:r>
          </w:p>
        </w:tc>
        <w:tc>
          <w:tcPr>
            <w:tcW w:w="4876" w:type="dxa"/>
            <w:tcBorders>
              <w:top w:val="nil"/>
              <w:left w:val="nil"/>
              <w:bottom w:val="nil"/>
              <w:right w:val="nil"/>
            </w:tcBorders>
          </w:tcPr>
          <w:p>
            <w:pPr>
              <w:pStyle w:val="Normal6a"/>
            </w:pPr>
            <w:r>
              <w:rPr>
                <w:b/>
                <w:i/>
              </w:rPr>
              <w:t>(j)</w:t>
            </w:r>
            <w:r>
              <w:tab/>
            </w:r>
            <w:r>
              <w:t xml:space="preserve">recognise </w:t>
            </w:r>
            <w:r>
              <w:rPr>
                <w:b/>
                <w:i/>
              </w:rPr>
              <w:t>and support</w:t>
            </w:r>
            <w:r>
              <w:t xml:space="preserve"> unpaid domestic and care work </w:t>
            </w:r>
            <w:r>
              <w:rPr>
                <w:b/>
                <w:i/>
              </w:rPr>
              <w:t>and promote more equal sharing of care responsibilities between women and men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urge UN member states to advance gender equality in the labour market by addressing the gender pay and pension gaps, promoting equal pay for work of equal value, improving women’s access to fair employment, career development and leadership, and facilitating their participation in and return to work through affordable, high-quality childcare and care services and flexible working arrangements;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promote women’s economic independence by ensuring equal access to decent employment, entrepreneurship, labour markets, public procurement, credit, financial services, digital tools, innovation, technology and business networks, paying particular attention to women in vulnerable situations and women facing intersecting forms of discrimination;</w:t>
            </w:r>
          </w:p>
        </w:tc>
        <w:tc>
          <w:tcPr>
            <w:tcW w:w="4876" w:type="dxa"/>
            <w:tcBorders>
              <w:top w:val="nil"/>
              <w:left w:val="nil"/>
              <w:bottom w:val="nil"/>
              <w:right w:val="nil"/>
            </w:tcBorders>
          </w:tcPr>
          <w:p>
            <w:pPr>
              <w:pStyle w:val="Normal6a"/>
            </w:pPr>
            <w:r>
              <w:t>k)</w:t>
            </w:r>
            <w:r>
              <w:tab/>
            </w:r>
            <w:r>
              <w:t xml:space="preserve">promote women’s economic independence by ensuring equal access to decent employment, entrepreneurship, labour markets, public procurement, credit, financial services, digital tools, innovation, technology and business networks, </w:t>
            </w:r>
            <w:r>
              <w:rPr>
                <w:b/>
                <w:i/>
              </w:rPr>
              <w:t>removing the administrative and financial obstacles to women setting up, developing and transferring businesses, and</w:t>
            </w:r>
            <w:r>
              <w:t xml:space="preserve"> paying particular attention to women in vulnerable situations and women facing intersecting forms of discrimination;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 xml:space="preserve">promote women’s economic independence by ensuring equal access to decent employment, entrepreneurship, labour markets, public procurement, credit, financial services, digital tools, innovation, technology and business networks, paying particular attention to women in vulnerable situations and women facing </w:t>
            </w:r>
            <w:r>
              <w:rPr>
                <w:b/>
                <w:i/>
              </w:rPr>
              <w:t>intersecting</w:t>
            </w:r>
            <w:r>
              <w:t xml:space="preserve"> forms of discrimination;</w:t>
            </w:r>
          </w:p>
        </w:tc>
        <w:tc>
          <w:tcPr>
            <w:tcW w:w="4876" w:type="dxa"/>
            <w:tcBorders>
              <w:top w:val="nil"/>
              <w:left w:val="nil"/>
              <w:bottom w:val="nil"/>
              <w:right w:val="nil"/>
            </w:tcBorders>
          </w:tcPr>
          <w:p>
            <w:pPr>
              <w:pStyle w:val="Normal6a"/>
            </w:pPr>
            <w:r>
              <w:rPr>
                <w:b/>
                <w:i/>
              </w:rPr>
              <w:t>(k)</w:t>
            </w:r>
            <w:r>
              <w:tab/>
            </w:r>
            <w:r>
              <w:t>promote women’s economic independence by ensuring equal access to decent employment, entrepreneurship, labour markets, public procurement, credit, financial services, digital tools, innovation, technology and business networks, paying particular attention to women in vulnerable situations</w:t>
            </w:r>
            <w:r>
              <w:rPr>
                <w:b/>
                <w:i/>
              </w:rPr>
              <w:t>, including women with disabilities, women providing care to dependent family members,</w:t>
            </w:r>
            <w:r>
              <w:t xml:space="preserve"> and women facing forms of discrimination;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promote women’s economic independence by ensuring equal access to decent employment, entrepreneurship, labour markets, public procurement, credit, financial services, digital tools, innovation, technology and business networks, paying particular attention to women in vulnerable situations and women facing intersecting forms of discrimination;</w:t>
            </w:r>
          </w:p>
        </w:tc>
        <w:tc>
          <w:tcPr>
            <w:tcW w:w="4876" w:type="dxa"/>
            <w:tcBorders>
              <w:top w:val="nil"/>
              <w:left w:val="nil"/>
              <w:bottom w:val="nil"/>
              <w:right w:val="nil"/>
            </w:tcBorders>
          </w:tcPr>
          <w:p>
            <w:pPr>
              <w:pStyle w:val="Normal6a"/>
            </w:pPr>
            <w:r>
              <w:t>k)</w:t>
            </w:r>
            <w:r>
              <w:tab/>
            </w:r>
            <w:r>
              <w:t>promote women’s economic independence by ensuring equal access to decent employment, entrepreneurship, labour markets, public procurement, credit, financial services, digital tools, innovation, technology and business networks, paying particular attention to women in vulnerable situations and women facing intersecting forms of discrimination</w:t>
            </w:r>
            <w:r>
              <w:rPr>
                <w:b/>
                <w:i/>
              </w:rPr>
              <w:t>, as well as ensuring widespread access to care facilities and services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promote women’s economic independence by ensuring equal access to </w:t>
            </w:r>
            <w:r>
              <w:rPr>
                <w:b/>
                <w:i/>
              </w:rPr>
              <w:t>decent</w:t>
            </w:r>
            <w:r>
              <w:t xml:space="preserve"> employment</w:t>
            </w:r>
            <w:r>
              <w:rPr>
                <w:b/>
                <w:i/>
              </w:rPr>
              <w:t>, entrepreneurship</w:t>
            </w:r>
            <w:r>
              <w:t>, labour markets, public procurement, credit, financial services, digital tools, innovation, technology and business networks, paying particular attention to women in vulnerable situations and women facing intersecting forms of discrimination;</w:t>
            </w:r>
          </w:p>
        </w:tc>
        <w:tc>
          <w:tcPr>
            <w:tcW w:w="4876" w:type="dxa"/>
            <w:tcBorders>
              <w:top w:val="nil"/>
              <w:left w:val="nil"/>
              <w:bottom w:val="nil"/>
              <w:right w:val="nil"/>
            </w:tcBorders>
          </w:tcPr>
          <w:p>
            <w:pPr>
              <w:pStyle w:val="Normal6a"/>
            </w:pPr>
            <w:r>
              <w:t>k)</w:t>
            </w:r>
            <w:r>
              <w:tab/>
            </w:r>
            <w:r>
              <w:t xml:space="preserve">promote women’s economic </w:t>
            </w:r>
            <w:r>
              <w:rPr>
                <w:b/>
                <w:i/>
              </w:rPr>
              <w:t>equality</w:t>
            </w:r>
            <w:r>
              <w:t xml:space="preserve"> independence by ensuring equal access to </w:t>
            </w:r>
            <w:r>
              <w:rPr>
                <w:b/>
                <w:i/>
              </w:rPr>
              <w:t>education, healthcare, social security, leisure and sport, high-quality</w:t>
            </w:r>
            <w:r>
              <w:t xml:space="preserve"> employment, labour markets, public procurement, credit, financial services, digital tools, innovation, technology and business networks, paying particular attention to women in vulnerable situations and women facing intersecting forms of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promote women’s economic independence by ensuring equal access to decent employment, entrepreneurship, labour markets, public procurement, credit, financial services, digital tools, innovation, technology and business networks, paying particular attention to women in vulnerable situations and women facing intersecting forms of discrimination;</w:t>
            </w:r>
          </w:p>
        </w:tc>
        <w:tc>
          <w:tcPr>
            <w:tcW w:w="4876" w:type="dxa"/>
            <w:tcBorders>
              <w:top w:val="nil"/>
              <w:left w:val="nil"/>
              <w:bottom w:val="nil"/>
              <w:right w:val="nil"/>
            </w:tcBorders>
          </w:tcPr>
          <w:p>
            <w:pPr>
              <w:pStyle w:val="Normal6a"/>
            </w:pPr>
            <w:r>
              <w:rPr>
                <w:b/>
                <w:i/>
              </w:rPr>
              <w:t>(k)</w:t>
            </w:r>
            <w:r>
              <w:tab/>
            </w:r>
            <w:r>
              <w:t xml:space="preserve">promote women’s economic independence by ensuring equal access to decent employment, entrepreneurship, labour markets, public procurement, credit, financial services, digital tools, innovation, technology and business networks, paying particular attention to women in </w:t>
            </w:r>
            <w:r>
              <w:rPr>
                <w:b/>
                <w:i/>
              </w:rPr>
              <w:t>rural areas and those in</w:t>
            </w:r>
            <w:r>
              <w:t xml:space="preserve"> vulnerable situations and women facing intersecting forms of discrimination;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promote women’s economic independence by ensuring equal access to </w:t>
            </w:r>
            <w:r>
              <w:rPr>
                <w:b/>
                <w:i/>
              </w:rPr>
              <w:t>decent</w:t>
            </w:r>
            <w:r>
              <w:t xml:space="preserve"> employment, entrepreneurship, labour markets, public procurement, credit, financial services, digital tools, innovation, technology and business networks, paying particular attention to women in vulnerable situations and women facing intersecting forms of discrimination;</w:t>
            </w:r>
          </w:p>
        </w:tc>
        <w:tc>
          <w:tcPr>
            <w:tcW w:w="4876" w:type="dxa"/>
            <w:tcBorders>
              <w:top w:val="nil"/>
              <w:left w:val="nil"/>
              <w:bottom w:val="nil"/>
              <w:right w:val="nil"/>
            </w:tcBorders>
          </w:tcPr>
          <w:p>
            <w:pPr>
              <w:pStyle w:val="Normal6a"/>
            </w:pPr>
            <w:r>
              <w:t>k)</w:t>
            </w:r>
            <w:r>
              <w:tab/>
            </w:r>
            <w:r>
              <w:t>promote women’s economic independence by ensuring equal access to employment, entrepreneurship, labour markets, public procurement, credit, financial services, digital tools, innovation, technology and business networks, paying particular attention to women in vulnerable situations and women facing intersecting forms of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promote women’s economic independence by ensuring </w:t>
            </w:r>
            <w:r>
              <w:rPr>
                <w:b/>
                <w:i/>
              </w:rPr>
              <w:t>equal</w:t>
            </w:r>
            <w:r>
              <w:t xml:space="preserve"> access to decent employment, entrepreneurship, labour markets, public procurement, credit, financial services, digital tools, innovation, technology and business networks, paying particular attention to women in vulnerable situations </w:t>
            </w:r>
            <w:r>
              <w:rPr>
                <w:b/>
                <w:i/>
              </w:rPr>
              <w:t>and women facing intersecting forms of discrimination</w:t>
            </w:r>
            <w:r>
              <w:t>;</w:t>
            </w:r>
          </w:p>
        </w:tc>
        <w:tc>
          <w:tcPr>
            <w:tcW w:w="4876" w:type="dxa"/>
            <w:tcBorders>
              <w:top w:val="nil"/>
              <w:left w:val="nil"/>
              <w:bottom w:val="nil"/>
              <w:right w:val="nil"/>
            </w:tcBorders>
          </w:tcPr>
          <w:p>
            <w:pPr>
              <w:pStyle w:val="Normal6a"/>
            </w:pPr>
            <w:r>
              <w:t>k)</w:t>
            </w:r>
            <w:r>
              <w:tab/>
            </w:r>
            <w:r>
              <w:t xml:space="preserve">promote women’s economic independence by ensuring </w:t>
            </w:r>
            <w:r>
              <w:rPr>
                <w:b/>
                <w:i/>
              </w:rPr>
              <w:t>equality of opportunity and non-discriminatory</w:t>
            </w:r>
            <w:r>
              <w:t xml:space="preserve"> access to decent employment, entrepreneurship, labour markets, public procurement, credit, financial services, digital tools, innovation, technology and business networks, paying particular attention to women in vulnerable situations;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recognise the care economy as an essential component of climate resilience and just transition policies; ensure that climate adaptation and disaster-risk reduction policies take account of the increased burden of unpaid care work arising from extreme weather, displacement, water scarcity, health emergencies and disruption of public services, and invest in resilient public care and social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promote competitiveness and regulatory simplification within the CSW’s priorities as means of tackling poverty and advancing women’s economic empowerment; stress the need to reduce unnecessary administrative burdens, simplify business registration and facilitate access to finance and markets, enabling women to establish and grow businesses, create jobs and achieve economic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urge UN member states to promote women’s full participation in economic life and to adopt policies that unlock women’s talents, support business creation and expansion, and improve women-led companies’ access to investment and markets, thereby advancing gender equality, productivity, innovation, growth and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call on all UN member states to eliminate any discriminatory laws and practices affecting women’s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call on all UN member states to eliminate discriminatory laws and practices affecting women’s rights to own, inherit, register, use and control land and housing and to ensure women’s equal participation in land governance, agricultural policy and natural-resource management;</w:t>
            </w:r>
          </w:p>
        </w:tc>
        <w:tc>
          <w:tcPr>
            <w:tcW w:w="4876" w:type="dxa"/>
            <w:tcBorders>
              <w:top w:val="nil"/>
              <w:left w:val="nil"/>
              <w:bottom w:val="nil"/>
              <w:right w:val="nil"/>
            </w:tcBorders>
          </w:tcPr>
          <w:p>
            <w:pPr>
              <w:pStyle w:val="Normal6a"/>
            </w:pPr>
            <w:r>
              <w:t>l)</w:t>
            </w:r>
            <w:r>
              <w:tab/>
            </w:r>
            <w:r>
              <w:t>call on all UN member states to eliminate discriminatory laws and practices affecting women’s rights to own, inherit, register, use and control land and housing and to ensure women’s equal participation in land governance, agricultural policy and natural-resource management</w:t>
            </w:r>
            <w:r>
              <w:rPr>
                <w:b/>
                <w:i/>
              </w:rPr>
              <w:t>,</w:t>
            </w:r>
            <w:r>
              <w:t xml:space="preserve"> </w:t>
            </w:r>
            <w:r>
              <w:rPr>
                <w:b/>
                <w:i/>
              </w:rPr>
              <w:t>and promote access to adequate, affordable and secure housing with particular attention to women at risk of poverty, homelessness and gender-based violence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stress the need to consistently promote the visibility, recognition and appreciation of women’s contribution to agriculture and rural development, including on family-run farms; call on UN member states to remove practical barriers to women’s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develop and finance measures to support women entrepreneurs and female-run cooperatives, social enterprises and small and medium-sized enterprises;</w:t>
            </w:r>
          </w:p>
        </w:tc>
        <w:tc>
          <w:tcPr>
            <w:tcW w:w="4876" w:type="dxa"/>
            <w:tcBorders>
              <w:top w:val="nil"/>
              <w:left w:val="nil"/>
              <w:bottom w:val="nil"/>
              <w:right w:val="nil"/>
            </w:tcBorders>
          </w:tcPr>
          <w:p>
            <w:pPr>
              <w:pStyle w:val="Normal6a"/>
            </w:pPr>
            <w:r>
              <w:t>m)</w:t>
            </w:r>
            <w:r>
              <w:tab/>
            </w:r>
            <w:r>
              <w:t xml:space="preserve">develop and finance measures to support women entrepreneurs and female-run cooperatives, social enterprises and small and medium-sized enterprises; </w:t>
            </w:r>
            <w:r>
              <w:rPr>
                <w:b/>
                <w:i/>
              </w:rPr>
              <w:t>call for the development of programmes that ensure women have access to education in fields such as digitalisation, finance and business administration, including through market-driven initiatives and private sector partnerships; call also for the promotion of entrepreneurship and innovation through structured mentorship networks and peer learning platforms, particularly in areas such as digitalisation, finance and administration; further emphasise the importance of awareness-raising initiatives to promote the availability and benefits of these networks and platforms among female farmers, thereby fostering greater participation and empowerment of women agricultural workers; highlight the potential value of results-oriented EU support to help establish locally driven initiatives such as, but not limited to, business networks that strengthen women’s entrepreneurship and community engagement in rural areas, while encouraging private sector cooperation for all rural citizens, including women; note that running a business can create jobs and income and thus added value for business and society as a whole; note the success of projects that promote mentorship and peer learning among women entrepreneurs;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develop and finance measures to support women entrepreneurs and female-run cooperatives, social enterprises and small and medium-sized enterprises;</w:t>
            </w:r>
          </w:p>
        </w:tc>
        <w:tc>
          <w:tcPr>
            <w:tcW w:w="4876" w:type="dxa"/>
            <w:tcBorders>
              <w:top w:val="nil"/>
              <w:left w:val="nil"/>
              <w:bottom w:val="nil"/>
              <w:right w:val="nil"/>
            </w:tcBorders>
          </w:tcPr>
          <w:p>
            <w:pPr>
              <w:pStyle w:val="Normal6a"/>
            </w:pPr>
            <w:r>
              <w:t>m)</w:t>
            </w:r>
            <w:r>
              <w:tab/>
            </w:r>
            <w:r>
              <w:t>develop and finance measures to support women entrepreneurs and female-run cooperatives, social enterprises and small and medium-sized enterprises</w:t>
            </w:r>
            <w:r>
              <w:rPr>
                <w:b/>
                <w:i/>
              </w:rPr>
              <w:t>, notably by facilitating access to credit, capital, public procurement and support mechanisms for small and medium-sized enterprises, while avoiding any disproportionate red tape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t>develop and finance measures to support women entrepreneurs and female-run cooperatives, social enterprises and small and medium-sized enterprises;</w:t>
            </w:r>
          </w:p>
        </w:tc>
        <w:tc>
          <w:tcPr>
            <w:tcW w:w="4876" w:type="dxa"/>
            <w:tcBorders>
              <w:top w:val="nil"/>
              <w:left w:val="nil"/>
              <w:bottom w:val="nil"/>
              <w:right w:val="nil"/>
            </w:tcBorders>
          </w:tcPr>
          <w:p>
            <w:pPr>
              <w:pStyle w:val="Normal6a"/>
            </w:pPr>
            <w:r>
              <w:rPr>
                <w:b/>
                <w:i/>
              </w:rPr>
              <w:t>(m)</w:t>
            </w:r>
            <w:r>
              <w:tab/>
            </w:r>
            <w:r>
              <w:t>develop and finance measures to support women entrepreneurs and female-run cooperatives, social enterprises and small and medium-sized enterprises</w:t>
            </w:r>
            <w:r>
              <w:rPr>
                <w:b/>
                <w:i/>
              </w:rPr>
              <w:t>, focusing on women living in rural areas, who can help develop new services and ease depopulation in rural or remote areas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rPr>
                <w:b/>
                <w:i/>
              </w:rPr>
              <w:t>develop and</w:t>
            </w:r>
            <w:r>
              <w:t xml:space="preserve"> finance </w:t>
            </w:r>
            <w:r>
              <w:rPr>
                <w:b/>
                <w:i/>
              </w:rPr>
              <w:t>measures to support women entrepreneurs and female-run cooperatives, social enterprises and small and medium-sized enterprises</w:t>
            </w:r>
            <w:r>
              <w:t>;</w:t>
            </w:r>
          </w:p>
        </w:tc>
        <w:tc>
          <w:tcPr>
            <w:tcW w:w="4876" w:type="dxa"/>
            <w:tcBorders>
              <w:top w:val="nil"/>
              <w:left w:val="nil"/>
              <w:bottom w:val="nil"/>
              <w:right w:val="nil"/>
            </w:tcBorders>
          </w:tcPr>
          <w:p>
            <w:pPr>
              <w:pStyle w:val="Normal6a"/>
            </w:pPr>
            <w:r>
              <w:t>m)</w:t>
            </w:r>
            <w:r>
              <w:tab/>
            </w:r>
            <w:r>
              <w:rPr>
                <w:b/>
                <w:i/>
              </w:rPr>
              <w:t>remove discriminatory legal and regulatory barriers to women’s entrepreneurship and ensure equal access to</w:t>
            </w:r>
            <w:r>
              <w:t xml:space="preserve"> finance </w:t>
            </w:r>
            <w:r>
              <w:rPr>
                <w:b/>
                <w:i/>
              </w:rPr>
              <w:t>and markets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urge UN member states to promote women’s entrepreneurship by improving access to finance, mentoring, digital tools, public procurement, international markets, business angel networks and venture capital, by supporting women-led start-ups and SMEs, by simplifying proportionately the procedures for starting and growing businesses, and by strengthening the resilience of women-led businesses through access to private insurance, risk-management tools, diversified supply chains, private investment and business-continuity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ensure</w:t>
            </w:r>
            <w:r>
              <w:t xml:space="preserve"> equal access </w:t>
            </w:r>
            <w:r>
              <w:rPr>
                <w:b/>
                <w:i/>
              </w:rPr>
              <w:t>for girls and women to inclusive, equitable and quality</w:t>
            </w:r>
            <w:r>
              <w:t xml:space="preserve"> education, vocational education and training, lifelong learning and digital connectivity, </w:t>
            </w:r>
            <w:r>
              <w:rPr>
                <w:b/>
                <w:i/>
              </w:rPr>
              <w:t>and tackle gender stereotypes and occupational segregation</w:t>
            </w:r>
            <w:r>
              <w:t xml:space="preserve">, including </w:t>
            </w:r>
            <w:r>
              <w:rPr>
                <w:b/>
                <w:i/>
              </w:rPr>
              <w:t>by encouraging</w:t>
            </w:r>
            <w:r>
              <w:t xml:space="preserve"> women and girls to pursue education </w:t>
            </w:r>
            <w:r>
              <w:rPr>
                <w:b/>
                <w:i/>
              </w:rPr>
              <w:t>and careers in STEM fields, research, innovation</w:t>
            </w:r>
            <w:r>
              <w:t xml:space="preserve">, entrepreneurship and green </w:t>
            </w:r>
            <w:r>
              <w:rPr>
                <w:b/>
                <w:i/>
              </w:rPr>
              <w:t>jobs</w:t>
            </w:r>
            <w:r>
              <w:t>;</w:t>
            </w:r>
          </w:p>
        </w:tc>
        <w:tc>
          <w:tcPr>
            <w:tcW w:w="4876" w:type="dxa"/>
            <w:tcBorders>
              <w:top w:val="nil"/>
              <w:left w:val="nil"/>
              <w:bottom w:val="nil"/>
              <w:right w:val="nil"/>
            </w:tcBorders>
          </w:tcPr>
          <w:p>
            <w:pPr>
              <w:pStyle w:val="Normal6a"/>
            </w:pPr>
            <w:r>
              <w:t>n)</w:t>
            </w:r>
            <w:r>
              <w:tab/>
            </w:r>
            <w:r>
              <w:rPr>
                <w:b/>
                <w:i/>
              </w:rPr>
              <w:t>promote, in cooperation with the Commission and regional and local authorities, and in line with applicable competences and the principle of subsidiarity, social and economic inclusion in rural areas by ensuring</w:t>
            </w:r>
            <w:r>
              <w:t xml:space="preserve"> equal </w:t>
            </w:r>
            <w:r>
              <w:rPr>
                <w:b/>
                <w:i/>
              </w:rPr>
              <w:t>opportunities and supporting the active participation of women and persons in vulnerable situations; stress the importance of the effective and targeted use of EU funds to support resilient, competitive, sustainable and well-connected rural territories and to facilitate</w:t>
            </w:r>
            <w:r>
              <w:t xml:space="preserve"> access </w:t>
            </w:r>
            <w:r>
              <w:rPr>
                <w:b/>
                <w:i/>
              </w:rPr>
              <w:t>to high-quality</w:t>
            </w:r>
            <w:r>
              <w:t xml:space="preserve"> education, vocational education and training, lifelong learning and digital connectivity, </w:t>
            </w:r>
            <w:r>
              <w:rPr>
                <w:b/>
                <w:i/>
              </w:rPr>
              <w:t>as well as to essential public and private services</w:t>
            </w:r>
            <w:r>
              <w:t xml:space="preserve">, including </w:t>
            </w:r>
            <w:r>
              <w:rPr>
                <w:b/>
                <w:i/>
              </w:rPr>
              <w:t>healthcare, mobility and social services; further encourage measures that enable</w:t>
            </w:r>
            <w:r>
              <w:t xml:space="preserve"> women and girls to </w:t>
            </w:r>
            <w:r>
              <w:rPr>
                <w:b/>
                <w:i/>
              </w:rPr>
              <w:t>acquire the skills necessary to</w:t>
            </w:r>
            <w:r>
              <w:t xml:space="preserve"> pursue education</w:t>
            </w:r>
            <w:r>
              <w:rPr>
                <w:b/>
                <w:i/>
              </w:rPr>
              <w:t>, training</w:t>
            </w:r>
            <w:r>
              <w:t xml:space="preserve">, entrepreneurship and </w:t>
            </w:r>
            <w:r>
              <w:rPr>
                <w:b/>
                <w:i/>
              </w:rPr>
              <w:t>careers in STEM, research, innovation and</w:t>
            </w:r>
            <w:r>
              <w:t xml:space="preserve"> green </w:t>
            </w:r>
            <w:r>
              <w:rPr>
                <w:b/>
                <w:i/>
              </w:rPr>
              <w:t>sectors, while fostering private investment, local enterprise, job creation and regional cohesion, with a view to strengthening the long-term economic resilience and attractiveness of rural areas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ensure equal access </w:t>
            </w:r>
            <w:r>
              <w:rPr>
                <w:b/>
                <w:i/>
              </w:rPr>
              <w:t>for girls and women to inclusive, equitable and quality education, vocational</w:t>
            </w:r>
            <w:r>
              <w:t xml:space="preserve"> education and </w:t>
            </w:r>
            <w:r>
              <w:rPr>
                <w:b/>
                <w:i/>
              </w:rPr>
              <w:t>training, lifelong learning and digital connectivity, and tackle gender stereotypes and occupational segregation, including by encouraging</w:t>
            </w:r>
            <w:r>
              <w:t xml:space="preserve"> women and girls </w:t>
            </w:r>
            <w:r>
              <w:rPr>
                <w:b/>
                <w:i/>
              </w:rPr>
              <w:t>to pursue education and careers in STEM fields, research, innovation, entrepreneurship and green jobs</w:t>
            </w:r>
            <w:r>
              <w:t>;</w:t>
            </w:r>
          </w:p>
        </w:tc>
        <w:tc>
          <w:tcPr>
            <w:tcW w:w="4876" w:type="dxa"/>
            <w:tcBorders>
              <w:top w:val="nil"/>
              <w:left w:val="nil"/>
              <w:bottom w:val="nil"/>
              <w:right w:val="nil"/>
            </w:tcBorders>
          </w:tcPr>
          <w:p>
            <w:pPr>
              <w:pStyle w:val="Normal6a"/>
            </w:pPr>
            <w:r>
              <w:t>n)</w:t>
            </w:r>
            <w:r>
              <w:tab/>
            </w:r>
            <w:r>
              <w:t xml:space="preserve">ensure equal access </w:t>
            </w:r>
            <w:r>
              <w:rPr>
                <w:b/>
                <w:i/>
              </w:rPr>
              <w:t>to</w:t>
            </w:r>
            <w:r>
              <w:t xml:space="preserve"> education and </w:t>
            </w:r>
            <w:r>
              <w:rPr>
                <w:b/>
                <w:i/>
              </w:rPr>
              <w:t>career opportunities for</w:t>
            </w:r>
            <w:r>
              <w:t xml:space="preserve"> women and girls</w:t>
            </w:r>
            <w:r>
              <w:rPr>
                <w:b/>
                <w:i/>
              </w:rPr>
              <w:t>, while respecting individual interests, aptitudes and choices and rejecting numerical gender parity as an objective in itself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ensure equal access for girls and women to inclusive, equitable and quality education, vocational education and training, lifelong learning and digital connectivity, and tackle gender stereotypes and occupational segregation, including by encouraging women and girls to pursue education and careers in STEM fields, research, innovation, entrepreneurship and green jobs;</w:t>
            </w:r>
          </w:p>
        </w:tc>
        <w:tc>
          <w:tcPr>
            <w:tcW w:w="4876" w:type="dxa"/>
            <w:tcBorders>
              <w:top w:val="nil"/>
              <w:left w:val="nil"/>
              <w:bottom w:val="nil"/>
              <w:right w:val="nil"/>
            </w:tcBorders>
          </w:tcPr>
          <w:p>
            <w:pPr>
              <w:pStyle w:val="Normal6a"/>
            </w:pPr>
            <w:r>
              <w:t>n)</w:t>
            </w:r>
            <w:r>
              <w:tab/>
            </w:r>
            <w:r>
              <w:t xml:space="preserve">ensure equal access for girls and women to inclusive, equitable and quality education, vocational education and training, lifelong learning and digital connectivity, and tackle gender stereotypes and occupational segregation, including by encouraging women and girls to pursue education and careers in STEM fields, </w:t>
            </w:r>
            <w:r>
              <w:rPr>
                <w:b/>
                <w:i/>
              </w:rPr>
              <w:t>in industrial, technical, agricultural and craft sectors, and in</w:t>
            </w:r>
            <w:r>
              <w:t xml:space="preserve"> research, innovation, entrepreneurship and green jobs;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t>ensure equal access for girls and women to inclusive, equitable and quality education, vocational education and training, lifelong learning and digital connectivity, and tackle gender stereotypes and occupational segregation, including by encouraging women and girls to pursue education and careers in STEM fields, research, innovation, entrepreneurship and green jobs;</w:t>
            </w:r>
          </w:p>
        </w:tc>
        <w:tc>
          <w:tcPr>
            <w:tcW w:w="4876" w:type="dxa"/>
            <w:tcBorders>
              <w:top w:val="nil"/>
              <w:left w:val="nil"/>
              <w:bottom w:val="nil"/>
              <w:right w:val="nil"/>
            </w:tcBorders>
          </w:tcPr>
          <w:p>
            <w:pPr>
              <w:pStyle w:val="Normal6a"/>
            </w:pPr>
            <w:r>
              <w:rPr>
                <w:b/>
                <w:i/>
              </w:rPr>
              <w:t>(n)</w:t>
            </w:r>
            <w:r>
              <w:tab/>
            </w:r>
            <w:r>
              <w:t>ensure equal access for girls and women to inclusive, equitable and quality education, vocational education and training, lifelong learning and digital connectivity</w:t>
            </w:r>
            <w:r>
              <w:rPr>
                <w:b/>
                <w:i/>
              </w:rPr>
              <w:t>, paying particular attention to the needs of women and girls with disabilities</w:t>
            </w:r>
            <w:r>
              <w:t>, and tackle gender stereotypes and occupational segregation, including by encouraging women and girls to pursue education and careers in STEM fields, research, innovation, entrepreneurship and green jobs;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ensure equal access for girls and women to inclusive, equitable and quality education, vocational education and training, lifelong learning and digital connectivity, and </w:t>
            </w:r>
            <w:r>
              <w:rPr>
                <w:b/>
                <w:i/>
              </w:rPr>
              <w:t>tackle gender stereotypes and occupational segregation, including by encouraging</w:t>
            </w:r>
            <w:r>
              <w:t xml:space="preserve"> women and girls to pursue education and careers in STEM fields, research, innovation, entrepreneurship </w:t>
            </w:r>
            <w:r>
              <w:rPr>
                <w:b/>
                <w:i/>
              </w:rPr>
              <w:t>and green jobs</w:t>
            </w:r>
            <w:r>
              <w:t>;</w:t>
            </w:r>
          </w:p>
        </w:tc>
        <w:tc>
          <w:tcPr>
            <w:tcW w:w="4876" w:type="dxa"/>
            <w:tcBorders>
              <w:top w:val="nil"/>
              <w:left w:val="nil"/>
              <w:bottom w:val="nil"/>
              <w:right w:val="nil"/>
            </w:tcBorders>
          </w:tcPr>
          <w:p>
            <w:pPr>
              <w:pStyle w:val="Normal6a"/>
            </w:pPr>
            <w:r>
              <w:t>n)</w:t>
            </w:r>
            <w:r>
              <w:tab/>
            </w:r>
            <w:r>
              <w:t xml:space="preserve">ensure equal access for girls and women to inclusive, equitable and quality education, vocational education and training, lifelong learning and digital connectivity, and </w:t>
            </w:r>
            <w:r>
              <w:rPr>
                <w:b/>
                <w:i/>
              </w:rPr>
              <w:t>encourage</w:t>
            </w:r>
            <w:r>
              <w:t xml:space="preserve"> women and girls </w:t>
            </w:r>
            <w:r>
              <w:rPr>
                <w:b/>
                <w:i/>
              </w:rPr>
              <w:t>who choose to do so</w:t>
            </w:r>
            <w:r>
              <w:t xml:space="preserve"> to pursue education and careers in STEM fields, research, innovation, entrepreneurship;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ensure equal access for girls and women to inclusive, equitable and quality education, vocational education and training, lifelong learning and digital connectivity, and tackle </w:t>
            </w:r>
            <w:r>
              <w:rPr>
                <w:b/>
                <w:i/>
              </w:rPr>
              <w:t>gender stereotypes and</w:t>
            </w:r>
            <w:r>
              <w:t xml:space="preserve"> occupational segregation, including by encouraging women and girls to pursue education and careers in STEM fields, research, innovation</w:t>
            </w:r>
            <w:r>
              <w:rPr>
                <w:b/>
                <w:i/>
              </w:rPr>
              <w:t>,</w:t>
            </w:r>
            <w:r>
              <w:t xml:space="preserve"> entrepreneurship </w:t>
            </w:r>
            <w:r>
              <w:rPr>
                <w:b/>
                <w:i/>
              </w:rPr>
              <w:t>and green jobs</w:t>
            </w:r>
            <w:r>
              <w:t>;</w:t>
            </w:r>
          </w:p>
        </w:tc>
        <w:tc>
          <w:tcPr>
            <w:tcW w:w="4876" w:type="dxa"/>
            <w:tcBorders>
              <w:top w:val="nil"/>
              <w:left w:val="nil"/>
              <w:bottom w:val="nil"/>
              <w:right w:val="nil"/>
            </w:tcBorders>
          </w:tcPr>
          <w:p>
            <w:pPr>
              <w:pStyle w:val="Normal6a"/>
            </w:pPr>
            <w:r>
              <w:t>n)</w:t>
            </w:r>
            <w:r>
              <w:tab/>
            </w:r>
            <w:r>
              <w:t xml:space="preserve">ensure equal access for girls and women to inclusive, equitable and quality education, vocational education and training, lifelong learning and digital connectivity, and tackle occupational segregation, including by encouraging women and girls to pursue education and careers in STEM fields, research, innovation </w:t>
            </w:r>
            <w:r>
              <w:rPr>
                <w:b/>
                <w:i/>
              </w:rPr>
              <w:t>and</w:t>
            </w:r>
            <w:r>
              <w:t xml:space="preserve"> entrepreneurship;</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ensure equal access for girls and women to inclusive, equitable and quality education, vocational education and training, lifelong learning and digital connectivity, and tackle gender stereotypes and occupational segregation, including by encouraging women and girls to pursue education and careers in STEM fields, research, innovation, entrepreneurship and green jobs;</w:t>
            </w:r>
          </w:p>
        </w:tc>
        <w:tc>
          <w:tcPr>
            <w:tcW w:w="4876" w:type="dxa"/>
            <w:tcBorders>
              <w:top w:val="nil"/>
              <w:left w:val="nil"/>
              <w:bottom w:val="nil"/>
              <w:right w:val="nil"/>
            </w:tcBorders>
          </w:tcPr>
          <w:p>
            <w:pPr>
              <w:pStyle w:val="Normal6a"/>
            </w:pPr>
            <w:r>
              <w:t>n)</w:t>
            </w:r>
            <w:r>
              <w:tab/>
            </w:r>
            <w:r>
              <w:t>ensure equal access for girls and women to inclusive, equitable and quality education, vocational education and training, lifelong learning</w:t>
            </w:r>
            <w:r>
              <w:rPr>
                <w:b/>
                <w:i/>
              </w:rPr>
              <w:t>, upskilling</w:t>
            </w:r>
            <w:r>
              <w:t xml:space="preserve"> and digital connectivity, and tackle gender stereotypes and occupational segregation, including by encouraging women and girls to pursue education and careers in STEM fields, research, innovation, entrepreneurship and green jobs;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stress the need to promote gender equality in education, skills development, research, innovation and leadership by ensuring that women and girls have equal access to quality education, vocational training and lifelong learning, including digital, scientific and technical skills, and can contribute fully to the development of digital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promote gender-responsive labour market and educational policies that facilitate women’s access to sectors and occupations linked to the green and digital transitions, while ensuring adequate working conditions;</w:t>
            </w:r>
          </w:p>
        </w:tc>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sectors and occupations linked to the green and digital transitions, while ensuring adequate working conditions; </w:t>
            </w:r>
            <w:r>
              <w:rPr>
                <w:b/>
                <w:i/>
              </w:rPr>
              <w:t>promote women's leadership in climate-related industries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promote </w:t>
            </w:r>
            <w:r>
              <w:rPr>
                <w:b/>
                <w:i/>
              </w:rPr>
              <w:t>gender-responsive</w:t>
            </w:r>
            <w:r>
              <w:t xml:space="preserve"> labour market and educational policies that facilitate women’s access to </w:t>
            </w:r>
            <w:r>
              <w:rPr>
                <w:b/>
                <w:i/>
              </w:rPr>
              <w:t>sectors and occupations linked to the green and digital transitions</w:t>
            </w:r>
            <w:r>
              <w:t xml:space="preserve">, while ensuring </w:t>
            </w:r>
            <w:r>
              <w:rPr>
                <w:b/>
                <w:i/>
              </w:rPr>
              <w:t>adequate</w:t>
            </w:r>
            <w:r>
              <w:t xml:space="preserve"> working conditions;</w:t>
            </w:r>
          </w:p>
        </w:tc>
        <w:tc>
          <w:tcPr>
            <w:tcW w:w="4876" w:type="dxa"/>
            <w:tcBorders>
              <w:top w:val="nil"/>
              <w:left w:val="nil"/>
              <w:bottom w:val="nil"/>
              <w:right w:val="nil"/>
            </w:tcBorders>
          </w:tcPr>
          <w:p>
            <w:pPr>
              <w:pStyle w:val="Normal6a"/>
            </w:pPr>
            <w:r>
              <w:t>o)</w:t>
            </w:r>
            <w:r>
              <w:tab/>
            </w:r>
            <w:r>
              <w:t xml:space="preserve">promote </w:t>
            </w:r>
            <w:r>
              <w:rPr>
                <w:b/>
                <w:i/>
              </w:rPr>
              <w:t>a</w:t>
            </w:r>
            <w:r>
              <w:t xml:space="preserve"> labour market </w:t>
            </w:r>
            <w:r>
              <w:rPr>
                <w:b/>
                <w:i/>
              </w:rPr>
              <w:t>based on equality of men and women</w:t>
            </w:r>
            <w:r>
              <w:t xml:space="preserve"> and educational policies that facilitate women’s access to </w:t>
            </w:r>
            <w:r>
              <w:rPr>
                <w:b/>
                <w:i/>
              </w:rPr>
              <w:t>this labour market</w:t>
            </w:r>
            <w:r>
              <w:t xml:space="preserve">, while ensuring </w:t>
            </w:r>
            <w:r>
              <w:rPr>
                <w:b/>
                <w:i/>
              </w:rPr>
              <w:t>decent</w:t>
            </w:r>
            <w:r>
              <w:t xml:space="preserve"> working conditions </w:t>
            </w:r>
            <w:r>
              <w:rPr>
                <w:b/>
                <w:i/>
              </w:rPr>
              <w:t>in order to advance equality between men and women, while respecting national competencies in educational and employment policy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rPr>
                <w:b/>
                <w:i/>
              </w:rPr>
              <w:t>promote gender-responsive labour market and educational policies that facilitate women’s</w:t>
            </w:r>
            <w:r>
              <w:t xml:space="preserve"> access to </w:t>
            </w:r>
            <w:r>
              <w:rPr>
                <w:b/>
                <w:i/>
              </w:rPr>
              <w:t>sectors and occupations linked to the green and digital transitions, while ensuring adequate working conditions</w:t>
            </w:r>
            <w:r>
              <w:t>;</w:t>
            </w:r>
          </w:p>
        </w:tc>
        <w:tc>
          <w:tcPr>
            <w:tcW w:w="4876" w:type="dxa"/>
            <w:tcBorders>
              <w:top w:val="nil"/>
              <w:left w:val="nil"/>
              <w:bottom w:val="nil"/>
              <w:right w:val="nil"/>
            </w:tcBorders>
          </w:tcPr>
          <w:p>
            <w:pPr>
              <w:pStyle w:val="Normal6a"/>
            </w:pPr>
            <w:r>
              <w:t>o)</w:t>
            </w:r>
            <w:r>
              <w:tab/>
            </w:r>
            <w:r>
              <w:rPr>
                <w:b/>
                <w:i/>
              </w:rPr>
              <w:t>ensure equal</w:t>
            </w:r>
            <w:r>
              <w:t xml:space="preserve"> access to </w:t>
            </w:r>
            <w:r>
              <w:rPr>
                <w:b/>
                <w:i/>
              </w:rPr>
              <w:t>employment opportunities on the basis of skills, merit and individual choice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promote gender-responsive labour market and educational policies that facilitate women’s access to sectors and occupations linked to the green and digital transitions, while ensuring adequate working conditions;</w:t>
            </w:r>
          </w:p>
        </w:tc>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sectors and occupations linked to the green and digital transitions, </w:t>
            </w:r>
            <w:r>
              <w:rPr>
                <w:b/>
                <w:i/>
              </w:rPr>
              <w:t>including access to leadership positions or positions of responsibility,</w:t>
            </w:r>
            <w:r>
              <w:t xml:space="preserve"> while ensuring adequate working conditions;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w:t>
            </w:r>
            <w:r>
              <w:rPr>
                <w:b/>
                <w:i/>
              </w:rPr>
              <w:t>sectors and occupations linked to the green and</w:t>
            </w:r>
            <w:r>
              <w:t xml:space="preserve"> digital </w:t>
            </w:r>
            <w:r>
              <w:rPr>
                <w:b/>
                <w:i/>
              </w:rPr>
              <w:t>transitions</w:t>
            </w:r>
            <w:r>
              <w:t>, while ensuring adequate working conditions;</w:t>
            </w:r>
          </w:p>
        </w:tc>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w:t>
            </w:r>
            <w:r>
              <w:rPr>
                <w:b/>
                <w:i/>
              </w:rPr>
              <w:t>industrial, scientific, technical,</w:t>
            </w:r>
            <w:r>
              <w:t xml:space="preserve"> digital</w:t>
            </w:r>
            <w:r>
              <w:rPr>
                <w:b/>
                <w:i/>
              </w:rPr>
              <w:t>, energy and other job-creating sectors</w:t>
            </w:r>
            <w:r>
              <w:t>, while ensuring adequate working conditions;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sectors and occupations linked to the </w:t>
            </w:r>
            <w:r>
              <w:rPr>
                <w:b/>
                <w:i/>
              </w:rPr>
              <w:t>green and</w:t>
            </w:r>
            <w:r>
              <w:t xml:space="preserve"> digital </w:t>
            </w:r>
            <w:r>
              <w:rPr>
                <w:b/>
                <w:i/>
              </w:rPr>
              <w:t>transitions</w:t>
            </w:r>
            <w:r>
              <w:t>, while ensuring adequate working conditions;</w:t>
            </w:r>
          </w:p>
        </w:tc>
        <w:tc>
          <w:tcPr>
            <w:tcW w:w="4876" w:type="dxa"/>
            <w:tcBorders>
              <w:top w:val="nil"/>
              <w:left w:val="nil"/>
              <w:bottom w:val="nil"/>
              <w:right w:val="nil"/>
            </w:tcBorders>
          </w:tcPr>
          <w:p>
            <w:pPr>
              <w:pStyle w:val="Normal6a"/>
            </w:pPr>
            <w:r>
              <w:t>o)</w:t>
            </w:r>
            <w:r>
              <w:tab/>
            </w:r>
            <w:r>
              <w:t xml:space="preserve">promote gender-responsive labour market and educational policies that facilitate women’s access to sectors and occupations linked to the digital </w:t>
            </w:r>
            <w:r>
              <w:rPr>
                <w:b/>
                <w:i/>
              </w:rPr>
              <w:t>transition</w:t>
            </w:r>
            <w:r>
              <w:t>, while ensuring adequate working conditions;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ensure substantially increased, predictable and accessible financing for gender-responsive climate action, including dedicated resources for women’s rights organisations and women-led and feminist organisations, particularly those working at local level on climate adaptation, disaster-risk reduction and resilience; stress the need for gender-responsive budgeting and transparent tracking of climate finance;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increase women’s and girls’ access to </w:t>
            </w:r>
            <w:r>
              <w:rPr>
                <w:b/>
                <w:i/>
              </w:rPr>
              <w:t>climate finance, adaptation finance, disaster risk financing, clean</w:t>
            </w:r>
            <w:r>
              <w:t xml:space="preserve"> and affordable energy, water</w:t>
            </w:r>
            <w:r>
              <w:rPr>
                <w:b/>
                <w:i/>
              </w:rPr>
              <w:t>,</w:t>
            </w:r>
            <w:r>
              <w:t xml:space="preserve"> sanitation, food systems, land, health services, technology, insurance and information, </w:t>
            </w:r>
            <w:r>
              <w:rPr>
                <w:b/>
                <w:i/>
              </w:rPr>
              <w:t>paying particular attention to women living in poverty and those</w:t>
            </w:r>
            <w:r>
              <w:t xml:space="preserve"> in rural, remote, fragile or conflict-affected areas;</w:t>
            </w:r>
          </w:p>
        </w:tc>
        <w:tc>
          <w:tcPr>
            <w:tcW w:w="4876" w:type="dxa"/>
            <w:tcBorders>
              <w:top w:val="nil"/>
              <w:left w:val="nil"/>
              <w:bottom w:val="nil"/>
              <w:right w:val="nil"/>
            </w:tcBorders>
          </w:tcPr>
          <w:p>
            <w:pPr>
              <w:pStyle w:val="Normal6a"/>
            </w:pPr>
            <w:r>
              <w:t>p)</w:t>
            </w:r>
            <w:r>
              <w:tab/>
            </w:r>
            <w:r>
              <w:t xml:space="preserve">increase women’s and girls’ access to </w:t>
            </w:r>
            <w:r>
              <w:rPr>
                <w:b/>
                <w:i/>
              </w:rPr>
              <w:t>reliable</w:t>
            </w:r>
            <w:r>
              <w:t xml:space="preserve"> and affordable energy, water </w:t>
            </w:r>
            <w:r>
              <w:rPr>
                <w:b/>
                <w:i/>
              </w:rPr>
              <w:t>and</w:t>
            </w:r>
            <w:r>
              <w:t xml:space="preserve"> sanitation, </w:t>
            </w:r>
            <w:r>
              <w:rPr>
                <w:b/>
                <w:i/>
              </w:rPr>
              <w:t>resilient</w:t>
            </w:r>
            <w:r>
              <w:t xml:space="preserve"> food systems, land </w:t>
            </w:r>
            <w:r>
              <w:rPr>
                <w:b/>
                <w:i/>
              </w:rPr>
              <w:t>and property rights</w:t>
            </w:r>
            <w:r>
              <w:t xml:space="preserve">, health services, technology, insurance and information, </w:t>
            </w:r>
            <w:r>
              <w:rPr>
                <w:b/>
                <w:i/>
              </w:rPr>
              <w:t>particularly</w:t>
            </w:r>
            <w:r>
              <w:t xml:space="preserve"> in rural, remote, fragile or conflict-affected areas; </w:t>
            </w:r>
            <w:r>
              <w:rPr>
                <w:b/>
                <w:i/>
              </w:rPr>
              <w:t>strengthen women’s economic independence through entrepreneurship, skills, digitalisation and access to private capital; promote competitive and innovation-friendly markets, reduce unnecessary regulatory burdens, support SMEs and local value chains, and encourage private investment, technological neutrality, energy security and long-term self-reliance;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increase women’s and girls’ access to climate finance, adaptation finance, disaster risk financing, clean and affordable energy, water, sanitation, food systems, land, health services, technology, insurance and information, paying particular attention to women living in poverty and those in rural, remote, fragile or conflict-affected areas;</w:t>
            </w:r>
          </w:p>
        </w:tc>
        <w:tc>
          <w:tcPr>
            <w:tcW w:w="4876" w:type="dxa"/>
            <w:tcBorders>
              <w:top w:val="nil"/>
              <w:left w:val="nil"/>
              <w:bottom w:val="nil"/>
              <w:right w:val="nil"/>
            </w:tcBorders>
          </w:tcPr>
          <w:p>
            <w:pPr>
              <w:pStyle w:val="Normal6a"/>
            </w:pPr>
            <w:r>
              <w:t>p)</w:t>
            </w:r>
            <w:r>
              <w:tab/>
            </w:r>
            <w:r>
              <w:t>increase women’s and girls’ access to climate finance, adaptation finance, disaster risk financing, clean and affordable energy, water, sanitation, food systems, land, health services, technology, insurance and information, paying particular attention to women living in poverty and those in rural, remote, fragile or conflict-affected areas</w:t>
            </w:r>
            <w:r>
              <w:rPr>
                <w:b/>
                <w:i/>
              </w:rPr>
              <w:t>, </w:t>
            </w:r>
            <w:r>
              <w:rPr>
                <w:b/>
                <w:i/>
              </w:rPr>
              <w:t>as well as Indigenous communities</w:t>
            </w:r>
            <w:r>
              <w:t xml:space="preserve">; </w:t>
            </w:r>
            <w:r>
              <w:rPr>
                <w:b/>
                <w:i/>
              </w:rPr>
              <w:t>ensure that climate finance is gender-responsive, accessible at local level and subject to transparent gender-impact monitoring;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increase women’s and girls’ access to climate finance, adaptation finance, disaster risk financing, clean and affordable energy, water, sanitation, food systems, land, health services, technology, insurance and information, paying particular attention to women living in poverty and those in rural, remote, fragile or conflict-affected areas;</w:t>
            </w:r>
          </w:p>
        </w:tc>
        <w:tc>
          <w:tcPr>
            <w:tcW w:w="4876" w:type="dxa"/>
            <w:tcBorders>
              <w:top w:val="nil"/>
              <w:left w:val="nil"/>
              <w:bottom w:val="nil"/>
              <w:right w:val="nil"/>
            </w:tcBorders>
          </w:tcPr>
          <w:p>
            <w:pPr>
              <w:pStyle w:val="Normal6a"/>
            </w:pPr>
            <w:r>
              <w:t>p)</w:t>
            </w:r>
            <w:r>
              <w:tab/>
            </w:r>
            <w:r>
              <w:t>increase women’s and girls’ access to climate finance, adaptation finance, disaster risk financing, clean and affordable energy, water, sanitation, food systems, land, health services, technology, insurance and information, paying particular attention to women living in poverty</w:t>
            </w:r>
            <w:r>
              <w:rPr>
                <w:b/>
                <w:i/>
              </w:rPr>
              <w:t>, racialised women, migrant refugee women</w:t>
            </w:r>
            <w:r>
              <w:t xml:space="preserve"> and those in rural, remote, fragile or conflict-affected areas</w:t>
            </w:r>
            <w:r>
              <w:rPr>
                <w:b/>
                <w:i/>
              </w:rPr>
              <w:t>, and other women and girls facing heightened structural barriers as well as LGBTIQ+ groups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increase women’s and girls’ access to climate finance, adaptation finance, disaster risk financing, </w:t>
            </w:r>
            <w:r>
              <w:rPr>
                <w:b/>
                <w:i/>
              </w:rPr>
              <w:t>clean and</w:t>
            </w:r>
            <w:r>
              <w:t xml:space="preserve"> affordable energy, water, sanitation, food systems, land, health services, technology, insurance and information, paying particular attention to women living in poverty and those in rural, remote, fragile or conflict-affected areas;</w:t>
            </w:r>
          </w:p>
        </w:tc>
        <w:tc>
          <w:tcPr>
            <w:tcW w:w="4876" w:type="dxa"/>
            <w:tcBorders>
              <w:top w:val="nil"/>
              <w:left w:val="nil"/>
              <w:bottom w:val="nil"/>
              <w:right w:val="nil"/>
            </w:tcBorders>
          </w:tcPr>
          <w:p>
            <w:pPr>
              <w:pStyle w:val="Normal6a"/>
            </w:pPr>
            <w:r>
              <w:t>p)</w:t>
            </w:r>
            <w:r>
              <w:tab/>
            </w:r>
            <w:r>
              <w:t>increase women’s and girls’ access to climate finance, adaptation finance, disaster risk financing, affordable</w:t>
            </w:r>
            <w:r>
              <w:rPr>
                <w:b/>
                <w:i/>
              </w:rPr>
              <w:t>, reliable and sustainable</w:t>
            </w:r>
            <w:r>
              <w:t xml:space="preserve"> energy </w:t>
            </w:r>
            <w:r>
              <w:rPr>
                <w:b/>
                <w:i/>
              </w:rPr>
              <w:t>that respects the principle of technological neutrality</w:t>
            </w:r>
            <w:r>
              <w:t>, water, sanitation, food systems, land, health services, technology, insurance and information, paying particular attention to women living in poverty and those in rural, remote, fragile or conflict-affected areas;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increase women’s and girls’ access to climate finance, adaptation finance, disaster risk financing, clean and affordable energy, water, sanitation, food systems, land, health services, technology, insurance and information, paying particular attention to women living in poverty and those in rural, remote, fragile or conflict-affected areas;</w:t>
            </w:r>
          </w:p>
        </w:tc>
        <w:tc>
          <w:tcPr>
            <w:tcW w:w="4876" w:type="dxa"/>
            <w:tcBorders>
              <w:top w:val="nil"/>
              <w:left w:val="nil"/>
              <w:bottom w:val="nil"/>
              <w:right w:val="nil"/>
            </w:tcBorders>
          </w:tcPr>
          <w:p>
            <w:pPr>
              <w:pStyle w:val="Normal6a"/>
            </w:pPr>
            <w:r>
              <w:t>p)</w:t>
            </w:r>
            <w:r>
              <w:tab/>
            </w:r>
            <w:r>
              <w:t xml:space="preserve">increase women’s and girls’ access to climate finance, adaptation finance, disaster risk financing, clean and affordable energy, water, sanitation, food systems, land, health services, technology, insurance and information, paying particular attention to women living in poverty and those in rural, remote, </w:t>
            </w:r>
            <w:r>
              <w:rPr>
                <w:b/>
                <w:i/>
              </w:rPr>
              <w:t>island,</w:t>
            </w:r>
            <w:r>
              <w:t xml:space="preserve"> fragile or conflict-affected areas </w:t>
            </w:r>
            <w:r>
              <w:rPr>
                <w:b/>
                <w:i/>
              </w:rPr>
              <w:t>or areas likely to disappear due to rising sea levels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increase women’s and girls’ access to </w:t>
            </w:r>
            <w:r>
              <w:rPr>
                <w:b/>
                <w:i/>
              </w:rPr>
              <w:t>climate finance,</w:t>
            </w:r>
            <w:r>
              <w:t xml:space="preserve"> adaptation finance, disaster risk financing, </w:t>
            </w:r>
            <w:r>
              <w:rPr>
                <w:b/>
                <w:i/>
              </w:rPr>
              <w:t>clean and</w:t>
            </w:r>
            <w:r>
              <w:t xml:space="preserve"> affordable energy, water, sanitation, food systems, land, health services, technology, insurance and information, paying particular attention to women living in poverty and those in rural, remote, fragile or conflict-affected areas;</w:t>
            </w:r>
          </w:p>
        </w:tc>
        <w:tc>
          <w:tcPr>
            <w:tcW w:w="4876" w:type="dxa"/>
            <w:tcBorders>
              <w:top w:val="nil"/>
              <w:left w:val="nil"/>
              <w:bottom w:val="nil"/>
              <w:right w:val="nil"/>
            </w:tcBorders>
          </w:tcPr>
          <w:p>
            <w:pPr>
              <w:pStyle w:val="Normal6a"/>
            </w:pPr>
            <w:r>
              <w:t>p)</w:t>
            </w:r>
            <w:r>
              <w:tab/>
            </w:r>
            <w:r>
              <w:t>increase women’s and girls’ access to adaptation finance, disaster risk financing, affordable energy, water, sanitation, food systems, land, health services, technology, insurance and information, paying particular attention to women living in poverty and those in rural, remote, fragile or conflict-affected areas;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ensure that the green transition is just, inclusive and gender-responsive;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ensure that the green transition is just, inclusive and gender-responsive;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ensure that the green transition is just, inclusive and gender-responsive;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ensure that the green transition is just, inclusive and gender-responsive;</w:t>
            </w:r>
          </w:p>
        </w:tc>
        <w:tc>
          <w:tcPr>
            <w:tcW w:w="4876" w:type="dxa"/>
            <w:tcBorders>
              <w:top w:val="nil"/>
              <w:left w:val="nil"/>
              <w:bottom w:val="nil"/>
              <w:right w:val="nil"/>
            </w:tcBorders>
          </w:tcPr>
          <w:p>
            <w:pPr>
              <w:pStyle w:val="Normal6a"/>
            </w:pPr>
            <w:r>
              <w:t>q)</w:t>
            </w:r>
            <w:r>
              <w:tab/>
            </w:r>
            <w:r>
              <w:t>ensure that the green transition is just, inclusive and gender-responsive</w:t>
            </w:r>
            <w:r>
              <w:rPr>
                <w:b/>
                <w:i/>
              </w:rPr>
              <w:t>,</w:t>
            </w:r>
            <w:r>
              <w:t xml:space="preserve"> </w:t>
            </w:r>
            <w:r>
              <w:rPr>
                <w:b/>
                <w:i/>
              </w:rPr>
              <w:t>including through investment in quality jobs, reskilling and upskilling, affordable and clean energy, public services and social infrastructure</w:t>
            </w:r>
            <w:r>
              <w:t xml:space="preserve">; </w:t>
            </w:r>
            <w:r>
              <w:rPr>
                <w:b/>
                <w:i/>
              </w:rPr>
              <w:t>ensure that women benefit equally from new employment opportunities created by the green transition and that gender equality is integrated into climate, energy, industrial, employment and skills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ensure that the green transition is just, inclusive and gender-responsive;</w:t>
            </w:r>
          </w:p>
        </w:tc>
        <w:tc>
          <w:tcPr>
            <w:tcW w:w="4876" w:type="dxa"/>
            <w:tcBorders>
              <w:top w:val="nil"/>
              <w:left w:val="nil"/>
              <w:bottom w:val="nil"/>
              <w:right w:val="nil"/>
            </w:tcBorders>
          </w:tcPr>
          <w:p>
            <w:pPr>
              <w:pStyle w:val="Normal6a"/>
            </w:pPr>
            <w:r>
              <w:t>q)</w:t>
            </w:r>
            <w:r>
              <w:tab/>
            </w:r>
            <w:r>
              <w:t xml:space="preserve">ensure that the green transition is just, inclusive and gender-responsive; </w:t>
            </w:r>
            <w:r>
              <w:rPr>
                <w:b/>
                <w:i/>
              </w:rPr>
              <w:t>ensure effective climate action around the world does not become synonymous with lower standards of living nor disproportionately affect those most vulnerable or lowest income households;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q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recognise the gender dimension of energy poverty and ensure access to affordable, reliable and clean energy for women and girls, particularly those living in poverty, single-parent households, rural and remote areas and inadequate housing conditions; ensure that energy and housing policies address the specific economic and care-related vulnerabilities faced by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strengthen women’s full, equal and meaningful participation and leadership in climate governance, environmental decision-making, disaster risk reduction and humanitarian action;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strengthen women’s full, equal and meaningful participation and leadership in climate governance, environmental decision-making, disaster risk reduction and humanitarian action;</w:t>
            </w:r>
          </w:p>
        </w:tc>
        <w:tc>
          <w:tcPr>
            <w:tcW w:w="4876" w:type="dxa"/>
            <w:tcBorders>
              <w:top w:val="nil"/>
              <w:left w:val="nil"/>
              <w:bottom w:val="nil"/>
              <w:right w:val="nil"/>
            </w:tcBorders>
          </w:tcPr>
          <w:p>
            <w:pPr>
              <w:pStyle w:val="Normal6a"/>
            </w:pPr>
            <w:r>
              <w:t>r)</w:t>
            </w:r>
            <w:r>
              <w:tab/>
            </w:r>
            <w:r>
              <w:t xml:space="preserve">strengthen women’s full, equal and meaningful participation and leadership in climate governance, environmental decision-making, disaster risk reduction and humanitarian action </w:t>
            </w:r>
            <w:r>
              <w:rPr>
                <w:b/>
                <w:i/>
              </w:rPr>
              <w:t>and to systematically integrate women’s rights organisations into national climate governance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strengthen women’s full, equal and meaningful participation and leadership in climate governance, environmental decision-making, disaster risk reduction </w:t>
            </w:r>
            <w:r>
              <w:rPr>
                <w:b/>
                <w:i/>
              </w:rPr>
              <w:t>and</w:t>
            </w:r>
            <w:r>
              <w:t xml:space="preserve"> humanitarian action;</w:t>
            </w:r>
          </w:p>
        </w:tc>
        <w:tc>
          <w:tcPr>
            <w:tcW w:w="4876" w:type="dxa"/>
            <w:tcBorders>
              <w:top w:val="nil"/>
              <w:left w:val="nil"/>
              <w:bottom w:val="nil"/>
              <w:right w:val="nil"/>
            </w:tcBorders>
          </w:tcPr>
          <w:p>
            <w:pPr>
              <w:pStyle w:val="Normal6a"/>
            </w:pPr>
            <w:r>
              <w:t>r)</w:t>
            </w:r>
            <w:r>
              <w:tab/>
            </w:r>
            <w:r>
              <w:t>strengthen women’s full, equal and meaningful participation and leadership in climate governance, environmental decision-making, disaster risk reduction</w:t>
            </w:r>
            <w:r>
              <w:rPr>
                <w:b/>
                <w:i/>
              </w:rPr>
              <w:t>,</w:t>
            </w:r>
            <w:r>
              <w:t xml:space="preserve"> humanitarian action</w:t>
            </w:r>
            <w:r>
              <w:rPr>
                <w:b/>
                <w:i/>
              </w:rPr>
              <w:t>, conflict resolution and peace processes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strengthen women’s full, equal and meaningful participation and leadership in </w:t>
            </w:r>
            <w:r>
              <w:rPr>
                <w:b/>
                <w:i/>
              </w:rPr>
              <w:t>climate</w:t>
            </w:r>
            <w:r>
              <w:t xml:space="preserve"> governance</w:t>
            </w:r>
            <w:r>
              <w:rPr>
                <w:b/>
                <w:i/>
              </w:rPr>
              <w:t>, environmental decision-making, disaster risk reduction and humanitarian action</w:t>
            </w:r>
            <w:r>
              <w:t>;</w:t>
            </w:r>
          </w:p>
        </w:tc>
        <w:tc>
          <w:tcPr>
            <w:tcW w:w="4876" w:type="dxa"/>
            <w:tcBorders>
              <w:top w:val="nil"/>
              <w:left w:val="nil"/>
              <w:bottom w:val="nil"/>
              <w:right w:val="nil"/>
            </w:tcBorders>
          </w:tcPr>
          <w:p>
            <w:pPr>
              <w:pStyle w:val="Normal6a"/>
            </w:pPr>
            <w:r>
              <w:t>r)</w:t>
            </w:r>
            <w:r>
              <w:tab/>
            </w:r>
            <w:r>
              <w:t xml:space="preserve">strengthen women’s full, equal and meaningful participation and leadership in </w:t>
            </w:r>
            <w:r>
              <w:rPr>
                <w:b/>
                <w:i/>
              </w:rPr>
              <w:t>the labour market and public</w:t>
            </w:r>
            <w:r>
              <w:t xml:space="preserve">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strengthen women’s full, equal and meaningful participation and leadership</w:t>
            </w:r>
            <w:r>
              <w:t xml:space="preserve"> in climate </w:t>
            </w:r>
            <w:r>
              <w:rPr>
                <w:b/>
                <w:i/>
              </w:rPr>
              <w:t>governance,</w:t>
            </w:r>
            <w:r>
              <w:t xml:space="preserve"> environmental decision-making</w:t>
            </w:r>
            <w:r>
              <w:rPr>
                <w:b/>
                <w:i/>
              </w:rPr>
              <w:t>, disaster risk reduction and humanitarian action</w:t>
            </w:r>
            <w:r>
              <w:t>;</w:t>
            </w:r>
          </w:p>
        </w:tc>
        <w:tc>
          <w:tcPr>
            <w:tcW w:w="4876" w:type="dxa"/>
            <w:tcBorders>
              <w:top w:val="nil"/>
              <w:left w:val="nil"/>
              <w:bottom w:val="nil"/>
              <w:right w:val="nil"/>
            </w:tcBorders>
          </w:tcPr>
          <w:p>
            <w:pPr>
              <w:pStyle w:val="Normal6a"/>
            </w:pPr>
            <w:r>
              <w:t>r)</w:t>
            </w:r>
            <w:r>
              <w:tab/>
            </w:r>
            <w:r>
              <w:rPr>
                <w:b/>
                <w:i/>
              </w:rPr>
              <w:t>ensure that women can participate</w:t>
            </w:r>
            <w:r>
              <w:t xml:space="preserve"> in climate </w:t>
            </w:r>
            <w:r>
              <w:rPr>
                <w:b/>
                <w:i/>
              </w:rPr>
              <w:t>and</w:t>
            </w:r>
            <w:r>
              <w:t xml:space="preserve"> environmental decision-making </w:t>
            </w:r>
            <w:r>
              <w:rPr>
                <w:b/>
                <w:i/>
              </w:rPr>
              <w:t>on equal terms, without quotas or preferential treatment based on sex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r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reaffirm its commitment to promoting, protecting and fulfilling every individual’s right to bodily autonomy and to freely and responsibly decide over matters concerning their body, sexuality and sexual and reproductive health and rights, free from discrimination, coercion and violence;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w:t>
            </w:r>
            <w:r>
              <w:tab/>
            </w:r>
            <w:r>
              <w:rPr>
                <w:b/>
                <w:i/>
              </w:rPr>
              <w:t>ensure the continuity of essential health services, including sexual and reproductive healthcare, during climate-related disasters, humanitarian crises and displacement;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ensure </w:t>
            </w:r>
            <w:r>
              <w:rPr>
                <w:b/>
                <w:i/>
              </w:rPr>
              <w:t>the continuity of essential health services</w:t>
            </w:r>
            <w:r>
              <w:t>, including sexual and reproductive healthcare, during climate-related disasters, humanitarian crises and displacement;</w:t>
            </w:r>
          </w:p>
        </w:tc>
        <w:tc>
          <w:tcPr>
            <w:tcW w:w="4876" w:type="dxa"/>
            <w:tcBorders>
              <w:top w:val="nil"/>
              <w:left w:val="nil"/>
              <w:bottom w:val="nil"/>
              <w:right w:val="nil"/>
            </w:tcBorders>
          </w:tcPr>
          <w:p>
            <w:pPr>
              <w:pStyle w:val="Normal6a"/>
            </w:pPr>
            <w:r>
              <w:t>s)</w:t>
            </w:r>
            <w:r>
              <w:tab/>
            </w:r>
            <w:r>
              <w:t xml:space="preserve">ensure </w:t>
            </w:r>
            <w:r>
              <w:rPr>
                <w:b/>
                <w:i/>
              </w:rPr>
              <w:t>universal, affordable and non-discriminatory access to comprehensive healthcare</w:t>
            </w:r>
            <w:r>
              <w:t xml:space="preserve">, including sexual and reproductive healthcare </w:t>
            </w:r>
            <w:r>
              <w:rPr>
                <w:b/>
                <w:i/>
              </w:rPr>
              <w:t>and rights</w:t>
            </w:r>
            <w:r>
              <w:t xml:space="preserve">, </w:t>
            </w:r>
            <w:r>
              <w:rPr>
                <w:b/>
                <w:i/>
              </w:rPr>
              <w:t>maternal healthcare, contraception and safe abortion, including</w:t>
            </w:r>
            <w:r>
              <w:t xml:space="preserve"> during climate-related disasters, humanitarian crises and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ensure the continuity of essential health services</w:t>
            </w:r>
            <w:r>
              <w:rPr>
                <w:b/>
                <w:i/>
              </w:rPr>
              <w:t>, including sexual and reproductive healthcare,</w:t>
            </w:r>
            <w:r>
              <w:t xml:space="preserve"> during </w:t>
            </w:r>
            <w:r>
              <w:rPr>
                <w:b/>
                <w:i/>
              </w:rPr>
              <w:t>climate-related</w:t>
            </w:r>
            <w:r>
              <w:t xml:space="preserve"> disasters, humanitarian crises and displacement;</w:t>
            </w:r>
          </w:p>
        </w:tc>
        <w:tc>
          <w:tcPr>
            <w:tcW w:w="4876" w:type="dxa"/>
            <w:tcBorders>
              <w:top w:val="nil"/>
              <w:left w:val="nil"/>
              <w:bottom w:val="nil"/>
              <w:right w:val="nil"/>
            </w:tcBorders>
          </w:tcPr>
          <w:p>
            <w:pPr>
              <w:pStyle w:val="Normal6a"/>
            </w:pPr>
            <w:r>
              <w:t>s)</w:t>
            </w:r>
            <w:r>
              <w:tab/>
            </w:r>
            <w:r>
              <w:t xml:space="preserve">ensure </w:t>
            </w:r>
            <w:r>
              <w:rPr>
                <w:b/>
                <w:i/>
              </w:rPr>
              <w:t>in accordance with national competencies and the principle of subsidiarity</w:t>
            </w:r>
            <w:r>
              <w:t xml:space="preserve"> the continuity of essential health services during </w:t>
            </w:r>
            <w:r>
              <w:rPr>
                <w:b/>
                <w:i/>
              </w:rPr>
              <w:t>natural</w:t>
            </w:r>
            <w:r>
              <w:t xml:space="preserve"> disasters, humanitarian crises and displacement </w:t>
            </w:r>
            <w:r>
              <w:rPr>
                <w:b/>
                <w:i/>
              </w:rPr>
              <w:t>to all women, with full respect for their dignity and specific needs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ensure the continuity of essential health services, including sexual and reproductive </w:t>
            </w:r>
            <w:r>
              <w:rPr>
                <w:b/>
                <w:i/>
              </w:rPr>
              <w:t>healthcare</w:t>
            </w:r>
            <w:r>
              <w:t>, during climate-related disasters, humanitarian crises and displacement;</w:t>
            </w:r>
          </w:p>
        </w:tc>
        <w:tc>
          <w:tcPr>
            <w:tcW w:w="4876" w:type="dxa"/>
            <w:tcBorders>
              <w:top w:val="nil"/>
              <w:left w:val="nil"/>
              <w:bottom w:val="nil"/>
              <w:right w:val="nil"/>
            </w:tcBorders>
          </w:tcPr>
          <w:p>
            <w:pPr>
              <w:pStyle w:val="Normal6a"/>
            </w:pPr>
            <w:r>
              <w:t>s)</w:t>
            </w:r>
            <w:r>
              <w:tab/>
            </w:r>
            <w:r>
              <w:t xml:space="preserve">ensure the continuity of essential health services, including sexual and reproductive </w:t>
            </w:r>
            <w:r>
              <w:rPr>
                <w:b/>
                <w:i/>
              </w:rPr>
              <w:t>health and rights and access to safe and legal abortion</w:t>
            </w:r>
            <w:r>
              <w:t xml:space="preserve">, </w:t>
            </w:r>
            <w:r>
              <w:rPr>
                <w:b/>
                <w:i/>
              </w:rPr>
              <w:t>including</w:t>
            </w:r>
            <w:r>
              <w:t xml:space="preserve"> during climate-related disasters, humanitarian crises and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ensure the </w:t>
            </w:r>
            <w:r>
              <w:rPr>
                <w:b/>
                <w:i/>
              </w:rPr>
              <w:t>continuity</w:t>
            </w:r>
            <w:r>
              <w:t xml:space="preserve"> of essential health services, including sexual and reproductive </w:t>
            </w:r>
            <w:r>
              <w:rPr>
                <w:b/>
                <w:i/>
              </w:rPr>
              <w:t>healthcare</w:t>
            </w:r>
            <w:r>
              <w:t>, during climate-related disasters, humanitarian crises and displacement;</w:t>
            </w:r>
          </w:p>
        </w:tc>
        <w:tc>
          <w:tcPr>
            <w:tcW w:w="4876" w:type="dxa"/>
            <w:tcBorders>
              <w:top w:val="nil"/>
              <w:left w:val="nil"/>
              <w:bottom w:val="nil"/>
              <w:right w:val="nil"/>
            </w:tcBorders>
          </w:tcPr>
          <w:p>
            <w:pPr>
              <w:pStyle w:val="Normal6a"/>
            </w:pPr>
            <w:r>
              <w:t>s)</w:t>
            </w:r>
            <w:r>
              <w:tab/>
            </w:r>
            <w:r>
              <w:t xml:space="preserve">ensure the </w:t>
            </w:r>
            <w:r>
              <w:rPr>
                <w:b/>
                <w:i/>
              </w:rPr>
              <w:t>provision and access</w:t>
            </w:r>
            <w:r>
              <w:t xml:space="preserve"> of essential health services, including sexual and reproductive </w:t>
            </w:r>
            <w:r>
              <w:rPr>
                <w:b/>
                <w:i/>
              </w:rPr>
              <w:t>health and rights</w:t>
            </w:r>
            <w:r>
              <w:t>, during climate-related disasters, humanitarian crises and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ensure the continuity of essential health services, including sexual and reproductive </w:t>
            </w:r>
            <w:r>
              <w:rPr>
                <w:b/>
                <w:i/>
              </w:rPr>
              <w:t>healthcare</w:t>
            </w:r>
            <w:r>
              <w:t>, during climate-related disasters, humanitarian crises and displacement;</w:t>
            </w:r>
          </w:p>
        </w:tc>
        <w:tc>
          <w:tcPr>
            <w:tcW w:w="4876" w:type="dxa"/>
            <w:tcBorders>
              <w:top w:val="nil"/>
              <w:left w:val="nil"/>
              <w:bottom w:val="nil"/>
              <w:right w:val="nil"/>
            </w:tcBorders>
          </w:tcPr>
          <w:p>
            <w:pPr>
              <w:pStyle w:val="Normal6a"/>
            </w:pPr>
            <w:r>
              <w:t>s)</w:t>
            </w:r>
            <w:r>
              <w:tab/>
            </w:r>
            <w:r>
              <w:t xml:space="preserve">ensure the continuity of essential health services, including sexual and reproductive </w:t>
            </w:r>
            <w:r>
              <w:rPr>
                <w:b/>
                <w:i/>
              </w:rPr>
              <w:t>health and rights</w:t>
            </w:r>
            <w:r>
              <w:t>, during climate-related disasters, humanitarian crises and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ensure the continuity of essential health services, including sexual and reproductive healthcare, during climate-related disasters, humanitarian crises and displacement;</w:t>
            </w:r>
          </w:p>
        </w:tc>
        <w:tc>
          <w:tcPr>
            <w:tcW w:w="4876" w:type="dxa"/>
            <w:tcBorders>
              <w:top w:val="nil"/>
              <w:left w:val="nil"/>
              <w:bottom w:val="nil"/>
              <w:right w:val="nil"/>
            </w:tcBorders>
          </w:tcPr>
          <w:p>
            <w:pPr>
              <w:pStyle w:val="Normal6a"/>
            </w:pPr>
            <w:r>
              <w:t>s)</w:t>
            </w:r>
            <w:r>
              <w:tab/>
            </w:r>
            <w:r>
              <w:t xml:space="preserve">ensure the continuity of essential health services, including sexual and reproductive healthcare, during climate-related disasters, </w:t>
            </w:r>
            <w:r>
              <w:rPr>
                <w:b/>
                <w:i/>
              </w:rPr>
              <w:t>war,</w:t>
            </w:r>
            <w:r>
              <w:t xml:space="preserve"> humanitarian crises and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reaffirm that sexual and reproductive health and rights are an integral part of human rights and a prerequisite of gender equality; call on UN member states to ensure universal, affordable, accessible and non-discriminatory access to sexual and reproductive health and rights, including safe and legal abortion, modern and affordable contraception, maternal healthcare and all other relevant services in accordance with international human rights standards; ensure access to comprehensive, age-appropriate and scientifically accurate sexuality and relationship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s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call on all UN member states to recognise surrogacy as exploitation of women's bodies, particularly women living in poverty, and to begin negotiations to have it universally abolished;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integrate measures to prevent and address gender-based violence into climate, environmental, disaster risk reduction and humanitarian policies;</w:t>
            </w:r>
          </w:p>
        </w:tc>
        <w:tc>
          <w:tcPr>
            <w:tcW w:w="4876" w:type="dxa"/>
            <w:tcBorders>
              <w:top w:val="nil"/>
              <w:left w:val="nil"/>
              <w:bottom w:val="nil"/>
              <w:right w:val="nil"/>
            </w:tcBorders>
          </w:tcPr>
          <w:p>
            <w:pPr>
              <w:pStyle w:val="Normal6a"/>
            </w:pPr>
            <w:r>
              <w:t>t)</w:t>
            </w:r>
            <w:r>
              <w:tab/>
            </w:r>
            <w:r>
              <w:t>integrate measures to prevent and address gender-based violence into climate, environmental, disaster risk reduction and humanitarian policies</w:t>
            </w:r>
            <w:r>
              <w:rPr>
                <w:b/>
                <w:i/>
              </w:rPr>
              <w:t>, </w:t>
            </w:r>
            <w:r>
              <w:rPr>
                <w:b/>
                <w:i/>
              </w:rPr>
              <w:t>including violence arising or increasing in the context of displacement, resource scarcity, climate-related disasters and humanitarian emergencies</w:t>
            </w:r>
            <w:r>
              <w:t xml:space="preserve">; </w:t>
            </w:r>
            <w:r>
              <w:rPr>
                <w:b/>
                <w:i/>
              </w:rPr>
              <w:t>ensure survivor-centred prevention, protection, reporting and access to justice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integrate measures to prevent and address gender-based violence </w:t>
            </w:r>
            <w:r>
              <w:rPr>
                <w:b/>
                <w:i/>
              </w:rPr>
              <w:t>into climate, environmental, disaster risk reduction</w:t>
            </w:r>
            <w:r>
              <w:t xml:space="preserve"> and humanitarian </w:t>
            </w:r>
            <w:r>
              <w:rPr>
                <w:b/>
                <w:i/>
              </w:rPr>
              <w:t>policies</w:t>
            </w:r>
            <w:r>
              <w:t>;</w:t>
            </w:r>
          </w:p>
        </w:tc>
        <w:tc>
          <w:tcPr>
            <w:tcW w:w="4876" w:type="dxa"/>
            <w:tcBorders>
              <w:top w:val="nil"/>
              <w:left w:val="nil"/>
              <w:bottom w:val="nil"/>
              <w:right w:val="nil"/>
            </w:tcBorders>
          </w:tcPr>
          <w:p>
            <w:pPr>
              <w:pStyle w:val="Normal6a"/>
            </w:pPr>
            <w:r>
              <w:t>t)</w:t>
            </w:r>
            <w:r>
              <w:tab/>
            </w:r>
            <w:r>
              <w:t xml:space="preserve">integrate measures to prevent and address gender-based violence </w:t>
            </w:r>
            <w:r>
              <w:rPr>
                <w:b/>
                <w:i/>
              </w:rPr>
              <w:t>against girls and women including sexual violence, sexual exploitation and forced marriage with special attention to situations of conflict</w:t>
            </w:r>
            <w:r>
              <w:t xml:space="preserve"> and humanitarian </w:t>
            </w:r>
            <w:r>
              <w:rPr>
                <w:b/>
                <w:i/>
              </w:rPr>
              <w:t>and natural crises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integrate measures to prevent and address gender-based violence into </w:t>
            </w:r>
            <w:r>
              <w:rPr>
                <w:b/>
                <w:i/>
              </w:rPr>
              <w:t>climate, environmental,</w:t>
            </w:r>
            <w:r>
              <w:t xml:space="preserve"> disaster risk reduction and humanitarian policies;</w:t>
            </w:r>
          </w:p>
        </w:tc>
        <w:tc>
          <w:tcPr>
            <w:tcW w:w="4876" w:type="dxa"/>
            <w:tcBorders>
              <w:top w:val="nil"/>
              <w:left w:val="nil"/>
              <w:bottom w:val="nil"/>
              <w:right w:val="nil"/>
            </w:tcBorders>
          </w:tcPr>
          <w:p>
            <w:pPr>
              <w:pStyle w:val="Normal6a"/>
            </w:pPr>
            <w:r>
              <w:t>t)</w:t>
            </w:r>
            <w:r>
              <w:tab/>
            </w:r>
            <w:r>
              <w:t>integrate measures to prevent and address gender-based violence into disaster risk reduction and humanitarian policies;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call on all UN member states to take effective measures to prevent and combat all forms of violence against women and girls, including domestic and sexual violence, trafficking in human beings and technology-facilitated violence; ensure the effective investigation and prosecution of such offences and access to justice and protection for victims and survivors; strengthen adequately resourced specialised support services; promote prevention and awareness-raising measures, in accordance with applicable national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address technology-facilitated gender-based violence, including cyberstalking, non-consensual sharing of intimate material, technology-enabled sexual exploitation and abuse, and AI-generated sexually explicit deepfakes; strengthen prevention, victim support, digital literacy, effective remedies and accountability mechanisms while ensuring that technological innovation contributes to gender equality rather than reinforcing existing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combat all forms of violence and exploitation specifically targeting women and girls, especially human trafficking for the purpose of sexual exploitation, forced marriage, female genital mutilation and sexual violence;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combat honour-based violence and oppression, forced and child marriage, female genital mutilation and other practices that restrict the freedom and autonomy of women and girls;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t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reaffirm that the implementation of the 2030 Agenda must follow the principle of ‘leaving no one behind’ and address structural and intersecting inequalities women face; ensure that all policies and investments under the EU’s external action are assessed regarding their differentiated impact on women and girls, establishing that those facing poverty, disability, discrimination, displacement, conflict, environmental degradation or climate-related risks are prioritised in access to rights, services, finance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promote the </w:t>
            </w:r>
            <w:r>
              <w:rPr>
                <w:b/>
                <w:i/>
              </w:rPr>
              <w:t>systematic</w:t>
            </w:r>
            <w:r>
              <w:t xml:space="preserve"> collection, analysis and publication of timely, comparable and disaggregated data;</w:t>
            </w:r>
          </w:p>
        </w:tc>
        <w:tc>
          <w:tcPr>
            <w:tcW w:w="4876" w:type="dxa"/>
            <w:tcBorders>
              <w:top w:val="nil"/>
              <w:left w:val="nil"/>
              <w:bottom w:val="nil"/>
              <w:right w:val="nil"/>
            </w:tcBorders>
          </w:tcPr>
          <w:p>
            <w:pPr>
              <w:pStyle w:val="Normal6a"/>
            </w:pPr>
            <w:r>
              <w:t>u)</w:t>
            </w:r>
            <w:r>
              <w:tab/>
            </w:r>
            <w:r>
              <w:t xml:space="preserve">promote the collection, analysis and publication of timely, </w:t>
            </w:r>
            <w:r>
              <w:rPr>
                <w:b/>
                <w:i/>
              </w:rPr>
              <w:t>reliable,</w:t>
            </w:r>
            <w:r>
              <w:t xml:space="preserve"> comparable and </w:t>
            </w:r>
            <w:r>
              <w:rPr>
                <w:b/>
                <w:i/>
              </w:rPr>
              <w:t>appropriately</w:t>
            </w:r>
            <w:r>
              <w:t xml:space="preserve"> disaggregated data</w:t>
            </w:r>
            <w:r>
              <w:rPr>
                <w:b/>
                <w:i/>
              </w:rPr>
              <w:t>, while improving data quality, accessibility and transparency and supporting evidence-based policymaking, effective implementation and the assessment of concrete outcomes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promote the systematic collection, analysis and publication of timely, comparable and disaggregated data;</w:t>
            </w:r>
          </w:p>
        </w:tc>
        <w:tc>
          <w:tcPr>
            <w:tcW w:w="4876" w:type="dxa"/>
            <w:tcBorders>
              <w:top w:val="nil"/>
              <w:left w:val="nil"/>
              <w:bottom w:val="nil"/>
              <w:right w:val="nil"/>
            </w:tcBorders>
          </w:tcPr>
          <w:p>
            <w:pPr>
              <w:pStyle w:val="Normal6a"/>
            </w:pPr>
            <w:r>
              <w:t>u)</w:t>
            </w:r>
            <w:r>
              <w:tab/>
            </w:r>
            <w:r>
              <w:t xml:space="preserve">promote the systematic collection, analysis and publication of timely, comparable and </w:t>
            </w:r>
            <w:r>
              <w:rPr>
                <w:b/>
                <w:i/>
              </w:rPr>
              <w:t>gender</w:t>
            </w:r>
            <w:r>
              <w:t xml:space="preserve"> disaggregated data </w:t>
            </w:r>
            <w:r>
              <w:rPr>
                <w:b/>
                <w:i/>
              </w:rPr>
              <w:t>and ensure that gender analysis and gender impact assessments systematically inform the design, implementation and evaluation of policies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promote the systematic collection, analysis and publication of timely, comparable and disaggregated data;</w:t>
            </w:r>
          </w:p>
        </w:tc>
        <w:tc>
          <w:tcPr>
            <w:tcW w:w="4876" w:type="dxa"/>
            <w:tcBorders>
              <w:top w:val="nil"/>
              <w:left w:val="nil"/>
              <w:bottom w:val="nil"/>
              <w:right w:val="nil"/>
            </w:tcBorders>
          </w:tcPr>
          <w:p>
            <w:pPr>
              <w:pStyle w:val="Normal6a"/>
            </w:pPr>
            <w:r>
              <w:t>u)</w:t>
            </w:r>
            <w:r>
              <w:tab/>
            </w:r>
            <w:r>
              <w:t xml:space="preserve">promote the systematic collection, analysis and publication of timely, comparable and </w:t>
            </w:r>
            <w:r>
              <w:rPr>
                <w:b/>
                <w:i/>
              </w:rPr>
              <w:t>sex</w:t>
            </w:r>
            <w:r>
              <w:t xml:space="preserve"> disaggregated data </w:t>
            </w:r>
            <w:r>
              <w:rPr>
                <w:b/>
                <w:i/>
              </w:rPr>
              <w:t>while respecting privacy, data-protection requirements and national competencies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promote the systematic collection, analysis and publication of timely, comparable </w:t>
            </w:r>
            <w:r>
              <w:rPr>
                <w:b/>
                <w:i/>
              </w:rPr>
              <w:t>and</w:t>
            </w:r>
            <w:r>
              <w:t xml:space="preserve"> disaggregated </w:t>
            </w:r>
            <w:r>
              <w:rPr>
                <w:b/>
                <w:i/>
              </w:rPr>
              <w:t>data</w:t>
            </w:r>
            <w:r>
              <w:t>;</w:t>
            </w:r>
          </w:p>
        </w:tc>
        <w:tc>
          <w:tcPr>
            <w:tcW w:w="4876" w:type="dxa"/>
            <w:tcBorders>
              <w:top w:val="nil"/>
              <w:left w:val="nil"/>
              <w:bottom w:val="nil"/>
              <w:right w:val="nil"/>
            </w:tcBorders>
          </w:tcPr>
          <w:p>
            <w:pPr>
              <w:pStyle w:val="Normal6a"/>
            </w:pPr>
            <w:r>
              <w:t>u)</w:t>
            </w:r>
            <w:r>
              <w:tab/>
            </w:r>
            <w:r>
              <w:t xml:space="preserve">promote the systematic collection, analysis and publication of timely, comparable </w:t>
            </w:r>
            <w:r>
              <w:rPr>
                <w:b/>
                <w:i/>
              </w:rPr>
              <w:t>data,</w:t>
            </w:r>
            <w:r>
              <w:t xml:space="preserve"> disaggregated</w:t>
            </w:r>
            <w:r>
              <w:rPr>
                <w:b/>
                <w:i/>
              </w:rPr>
              <w:t>, where relevant, by sex and by age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promote the systematic collection, analysis and publication of timely, comparable and disaggregated data;</w:t>
            </w:r>
          </w:p>
        </w:tc>
        <w:tc>
          <w:tcPr>
            <w:tcW w:w="4876" w:type="dxa"/>
            <w:tcBorders>
              <w:top w:val="nil"/>
              <w:left w:val="nil"/>
              <w:bottom w:val="nil"/>
              <w:right w:val="nil"/>
            </w:tcBorders>
          </w:tcPr>
          <w:p>
            <w:pPr>
              <w:pStyle w:val="Normal6a"/>
            </w:pPr>
            <w:r>
              <w:t>u)</w:t>
            </w:r>
            <w:r>
              <w:tab/>
            </w:r>
            <w:r>
              <w:t>promote the systematic collection, analysis and publication of timely, comparable and disaggregated data</w:t>
            </w:r>
            <w:r>
              <w:rPr>
                <w:b/>
                <w:i/>
              </w:rPr>
              <w:t>, including sex- and gender-disaggregated data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u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apply gender mainstreaming and gender budgeting to all EU policy areas, including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apply gender-responsive budgeting and gender equality expenditure tracking to relevant budgets and financial instruments, and develop monitoring frameworks to assess the impact of spending on women’s poverty, economic empowerment, climate resilience and disaster risk reduction;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apply</w:t>
            </w:r>
            <w:r>
              <w:t xml:space="preserve"> gender-responsive budgeting and gender equality expenditure tracking to relevant budgets and financial instruments, </w:t>
            </w:r>
            <w:r>
              <w:rPr>
                <w:b/>
                <w:i/>
              </w:rPr>
              <w:t>and</w:t>
            </w:r>
            <w:r>
              <w:t xml:space="preserve"> develop monitoring frameworks to assess the impact of spending on women’s poverty, economic empowerment, climate resilience and disaster risk reduction;</w:t>
            </w:r>
          </w:p>
        </w:tc>
        <w:tc>
          <w:tcPr>
            <w:tcW w:w="4876" w:type="dxa"/>
            <w:tcBorders>
              <w:top w:val="nil"/>
              <w:left w:val="nil"/>
              <w:bottom w:val="nil"/>
              <w:right w:val="nil"/>
            </w:tcBorders>
          </w:tcPr>
          <w:p>
            <w:pPr>
              <w:pStyle w:val="Normal6a"/>
            </w:pPr>
            <w:r>
              <w:t>v)</w:t>
            </w:r>
            <w:r>
              <w:tab/>
            </w:r>
            <w:r>
              <w:rPr>
                <w:b/>
                <w:i/>
              </w:rPr>
              <w:t>promote gender mainstreaming by applying</w:t>
            </w:r>
            <w:r>
              <w:t xml:space="preserve"> gender-responsive budgeting and gender equality expenditure tracking to relevant budgets and financial instruments, </w:t>
            </w:r>
            <w:r>
              <w:rPr>
                <w:b/>
                <w:i/>
              </w:rPr>
              <w:t>that needs to be backed by earmarking and gender equality funding in the next Multiannual financial framework 2028-2034, in light of the sharp decline in global official development assistance;</w:t>
            </w:r>
            <w:r>
              <w:t xml:space="preserve"> develop monitoring frameworks to assess the impact of spending on women’s poverty, economic empowerment, climate resilience and disaster risk reduction;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apply gender-responsive budgeting and</w:t>
            </w:r>
            <w:r>
              <w:t xml:space="preserve"> gender </w:t>
            </w:r>
            <w:r>
              <w:rPr>
                <w:b/>
                <w:i/>
              </w:rPr>
              <w:t>equality expenditure tracking to</w:t>
            </w:r>
            <w:r>
              <w:t xml:space="preserve"> relevant </w:t>
            </w:r>
            <w:r>
              <w:rPr>
                <w:b/>
                <w:i/>
              </w:rPr>
              <w:t>budgets</w:t>
            </w:r>
            <w:r>
              <w:t xml:space="preserve"> and financial instruments, </w:t>
            </w:r>
            <w:r>
              <w:rPr>
                <w:b/>
                <w:i/>
              </w:rPr>
              <w:t>and develop</w:t>
            </w:r>
            <w:r>
              <w:t xml:space="preserve"> monitoring </w:t>
            </w:r>
            <w:r>
              <w:rPr>
                <w:b/>
                <w:i/>
              </w:rPr>
              <w:t>frameworks to assess</w:t>
            </w:r>
            <w:r>
              <w:t xml:space="preserve"> the impact of </w:t>
            </w:r>
            <w:r>
              <w:rPr>
                <w:b/>
                <w:i/>
              </w:rPr>
              <w:t>spending</w:t>
            </w:r>
            <w:r>
              <w:t xml:space="preserve"> on women’s </w:t>
            </w:r>
            <w:r>
              <w:rPr>
                <w:b/>
                <w:i/>
              </w:rPr>
              <w:t>poverty,</w:t>
            </w:r>
            <w:r>
              <w:t xml:space="preserve"> economic </w:t>
            </w:r>
            <w:r>
              <w:rPr>
                <w:b/>
                <w:i/>
              </w:rPr>
              <w:t>empowerment, climate</w:t>
            </w:r>
            <w:r>
              <w:t xml:space="preserve"> resilience and </w:t>
            </w:r>
            <w:r>
              <w:rPr>
                <w:b/>
                <w:i/>
              </w:rPr>
              <w:t>disaster risk reduction</w:t>
            </w:r>
            <w:r>
              <w:t>;</w:t>
            </w:r>
          </w:p>
        </w:tc>
        <w:tc>
          <w:tcPr>
            <w:tcW w:w="4876" w:type="dxa"/>
            <w:tcBorders>
              <w:top w:val="nil"/>
              <w:left w:val="nil"/>
              <w:bottom w:val="nil"/>
              <w:right w:val="nil"/>
            </w:tcBorders>
          </w:tcPr>
          <w:p>
            <w:pPr>
              <w:pStyle w:val="Normal6a"/>
            </w:pPr>
            <w:r>
              <w:t>v)</w:t>
            </w:r>
            <w:r>
              <w:tab/>
            </w:r>
            <w:r>
              <w:rPr>
                <w:b/>
                <w:i/>
              </w:rPr>
              <w:t>promote</w:t>
            </w:r>
            <w:r>
              <w:t xml:space="preserve"> gender </w:t>
            </w:r>
            <w:r>
              <w:rPr>
                <w:b/>
                <w:i/>
              </w:rPr>
              <w:t>mainstreaming, where</w:t>
            </w:r>
            <w:r>
              <w:t xml:space="preserve"> relevant</w:t>
            </w:r>
            <w:r>
              <w:rPr>
                <w:b/>
                <w:i/>
              </w:rPr>
              <w:t>, in budgetary planning</w:t>
            </w:r>
            <w:r>
              <w:t xml:space="preserve"> and financial instruments, </w:t>
            </w:r>
            <w:r>
              <w:rPr>
                <w:b/>
                <w:i/>
              </w:rPr>
              <w:t>while ensuring that public spending remains targeted, efficient and results-oriented; strengthen proportionate</w:t>
            </w:r>
            <w:r>
              <w:t xml:space="preserve"> monitoring </w:t>
            </w:r>
            <w:r>
              <w:rPr>
                <w:b/>
                <w:i/>
              </w:rPr>
              <w:t>of</w:t>
            </w:r>
            <w:r>
              <w:t xml:space="preserve"> the impact of </w:t>
            </w:r>
            <w:r>
              <w:rPr>
                <w:b/>
                <w:i/>
              </w:rPr>
              <w:t>relevant measures</w:t>
            </w:r>
            <w:r>
              <w:t xml:space="preserve"> on women’s economic </w:t>
            </w:r>
            <w:r>
              <w:rPr>
                <w:b/>
                <w:i/>
              </w:rPr>
              <w:t>participation, entrepreneurship,</w:t>
            </w:r>
            <w:r>
              <w:t xml:space="preserve"> resilience and </w:t>
            </w:r>
            <w:r>
              <w:rPr>
                <w:b/>
                <w:i/>
              </w:rPr>
              <w:t>access to opportunities, while avoiding unnecessary administrative and reporting burdens and respecting national competences and the principle of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 xml:space="preserve">apply </w:t>
            </w:r>
            <w:r>
              <w:rPr>
                <w:b/>
                <w:i/>
              </w:rPr>
              <w:t>gender-responsive</w:t>
            </w:r>
            <w:r>
              <w:t xml:space="preserve"> budgeting and gender equality expenditure tracking to </w:t>
            </w:r>
            <w:r>
              <w:rPr>
                <w:b/>
                <w:i/>
              </w:rPr>
              <w:t>relevant</w:t>
            </w:r>
            <w:r>
              <w:t xml:space="preserve"> budgets and financial instruments, and develop monitoring frameworks to assess the impact of spending on women’s poverty, economic empowerment, climate resilience and disaster risk reduction;</w:t>
            </w:r>
          </w:p>
        </w:tc>
        <w:tc>
          <w:tcPr>
            <w:tcW w:w="4876" w:type="dxa"/>
            <w:tcBorders>
              <w:top w:val="nil"/>
              <w:left w:val="nil"/>
              <w:bottom w:val="nil"/>
              <w:right w:val="nil"/>
            </w:tcBorders>
          </w:tcPr>
          <w:p>
            <w:pPr>
              <w:pStyle w:val="Normal6a"/>
            </w:pPr>
            <w:r>
              <w:t>v)</w:t>
            </w:r>
            <w:r>
              <w:tab/>
            </w:r>
            <w:r>
              <w:t xml:space="preserve">apply </w:t>
            </w:r>
            <w:r>
              <w:rPr>
                <w:b/>
                <w:i/>
              </w:rPr>
              <w:t>gender</w:t>
            </w:r>
            <w:r>
              <w:t xml:space="preserve"> budgeting and gender equality expenditure tracking to </w:t>
            </w:r>
            <w:r>
              <w:rPr>
                <w:b/>
                <w:i/>
              </w:rPr>
              <w:t>all</w:t>
            </w:r>
            <w:r>
              <w:t xml:space="preserve"> budgets and financial instruments, and develop monitoring frameworks to assess the impact of spending on women’s poverty, economic empowerment, climate resilience and disaster risk reduction; </w:t>
            </w:r>
            <w:r>
              <w:rPr>
                <w:b/>
                <w:i/>
              </w:rPr>
              <w:t>ensure that gender equality objectives are accompanied by adequate, transparent and traceable financial allocations and that gender impact assessments are systematically used throughout the budget cycle;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Margarita de la Pisa Carrión,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apply gender-responsive budgeting and gender equality expenditure tracking to relevant budgets and financial instruments, and</w:t>
            </w:r>
            <w:r>
              <w:t xml:space="preserve"> develop monitoring frameworks to assess the impact of spending on women’s poverty, economic empowerment, climate resilience and disaster risk reduction;</w:t>
            </w:r>
          </w:p>
        </w:tc>
        <w:tc>
          <w:tcPr>
            <w:tcW w:w="4876" w:type="dxa"/>
            <w:tcBorders>
              <w:top w:val="nil"/>
              <w:left w:val="nil"/>
              <w:bottom w:val="nil"/>
              <w:right w:val="nil"/>
            </w:tcBorders>
          </w:tcPr>
          <w:p>
            <w:pPr>
              <w:pStyle w:val="Normal6a"/>
            </w:pPr>
            <w:r>
              <w:t>v)</w:t>
            </w:r>
            <w:r>
              <w:tab/>
            </w:r>
            <w:r>
              <w:t>develop monitoring frameworks to assess the impact of spending on women’s poverty, economic empowerment, climate resilience and disaster risk reduction;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apply gender-responsive budgeting and</w:t>
            </w:r>
            <w:r>
              <w:t xml:space="preserve"> gender equality </w:t>
            </w:r>
            <w:r>
              <w:rPr>
                <w:b/>
                <w:i/>
              </w:rPr>
              <w:t>expenditure tracking to</w:t>
            </w:r>
            <w:r>
              <w:t xml:space="preserve"> relevant budgets and financial instruments, and develop monitoring frameworks to assess the impact of spending on women’s poverty, economic empowerment, climate resilience and disaster risk reduction;</w:t>
            </w:r>
          </w:p>
        </w:tc>
        <w:tc>
          <w:tcPr>
            <w:tcW w:w="4876" w:type="dxa"/>
            <w:tcBorders>
              <w:top w:val="nil"/>
              <w:left w:val="nil"/>
              <w:bottom w:val="nil"/>
              <w:right w:val="nil"/>
            </w:tcBorders>
          </w:tcPr>
          <w:p>
            <w:pPr>
              <w:pStyle w:val="Normal6a"/>
            </w:pPr>
            <w:r>
              <w:t>v)</w:t>
            </w:r>
            <w:r>
              <w:tab/>
            </w:r>
            <w:r>
              <w:rPr>
                <w:b/>
                <w:i/>
              </w:rPr>
              <w:t>guarantee the transparency, evaluation and tracking of the effectiveness of public expenditure promoting</w:t>
            </w:r>
            <w:r>
              <w:t xml:space="preserve"> gender equality </w:t>
            </w:r>
            <w:r>
              <w:rPr>
                <w:b/>
                <w:i/>
              </w:rPr>
              <w:t>under the</w:t>
            </w:r>
            <w:r>
              <w:t xml:space="preserve"> relevant budgets and financial instruments, and develop monitoring frameworks to assess the impact of spending on women’s poverty, economic empowerment, climate resilience and disaster risk reduction;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apply</w:t>
            </w:r>
            <w:r>
              <w:t xml:space="preserve"> gender-responsive budgeting and </w:t>
            </w:r>
            <w:r>
              <w:rPr>
                <w:b/>
                <w:i/>
              </w:rPr>
              <w:t>gender equality</w:t>
            </w:r>
            <w:r>
              <w:t xml:space="preserve"> expenditure tracking </w:t>
            </w:r>
            <w:r>
              <w:rPr>
                <w:b/>
                <w:i/>
              </w:rPr>
              <w:t>to relevant budgets and financial instruments, and develop monitoring frameworks to assess the impact of spending on women’s poverty, economic empowerment, climate resilience and disaster risk reduction</w:t>
            </w:r>
            <w:r>
              <w:t>;</w:t>
            </w:r>
          </w:p>
        </w:tc>
        <w:tc>
          <w:tcPr>
            <w:tcW w:w="4876" w:type="dxa"/>
            <w:tcBorders>
              <w:top w:val="nil"/>
              <w:left w:val="nil"/>
              <w:bottom w:val="nil"/>
              <w:right w:val="nil"/>
            </w:tcBorders>
          </w:tcPr>
          <w:p>
            <w:pPr>
              <w:pStyle w:val="Normal6a"/>
            </w:pPr>
            <w:r>
              <w:t>v)</w:t>
            </w:r>
            <w:r>
              <w:tab/>
            </w:r>
            <w:r>
              <w:rPr>
                <w:b/>
                <w:i/>
              </w:rPr>
              <w:t>reject</w:t>
            </w:r>
            <w:r>
              <w:t xml:space="preserve"> gender-responsive budgeting and expenditure tracking</w:t>
            </w:r>
            <w:r>
              <w:rPr>
                <w:b/>
                <w:i/>
              </w:rPr>
              <w:t>; ensure transparency in public expenditures and a strategy that is evidence-based, measurable and respects national competencies and the principle of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v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call on the UN member states to promote proportionate, evidence-based monitoring and impact assessment of gender-equality and women’s economic-empowerment policies, using clear indicators and assessing their effects on women’s access to jobs, skills, entrepreneurship and finance, as well as on business productivity and costs, while avoiding unnecessary duplication;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provide adequate and accessible funding for women’s rights organisations;</w:t>
            </w:r>
          </w:p>
        </w:tc>
        <w:tc>
          <w:tcPr>
            <w:tcW w:w="4876" w:type="dxa"/>
            <w:tcBorders>
              <w:top w:val="nil"/>
              <w:left w:val="nil"/>
              <w:bottom w:val="nil"/>
              <w:right w:val="nil"/>
            </w:tcBorders>
          </w:tcPr>
          <w:p>
            <w:pPr>
              <w:pStyle w:val="Normal6a"/>
            </w:pPr>
            <w:r>
              <w:t>w)</w:t>
            </w:r>
            <w:r>
              <w:tab/>
            </w:r>
            <w:r>
              <w:t xml:space="preserve">provide adequate and accessible funding for women’s rights organisations </w:t>
            </w:r>
            <w:r>
              <w:rPr>
                <w:b/>
                <w:i/>
              </w:rPr>
              <w:t>feminist organisations, grassroots organisations, women human rights defenders and organisations representing women and girls facing intersecting forms of discrimination and protect their ability to participate safely and meaningfully in policymaking, monitoring and accountability processes and safeguard civic space for women’s rights defenders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Barbara Bonte, Margarita de la Pisa Carrión, Elisabeth Dieringer,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 adequate and accessible</w:t>
            </w:r>
            <w:r>
              <w:t xml:space="preserve"> funding for women’s rights organisations;</w:t>
            </w:r>
          </w:p>
        </w:tc>
        <w:tc>
          <w:tcPr>
            <w:tcW w:w="4876" w:type="dxa"/>
            <w:tcBorders>
              <w:top w:val="nil"/>
              <w:left w:val="nil"/>
              <w:bottom w:val="nil"/>
              <w:right w:val="nil"/>
            </w:tcBorders>
          </w:tcPr>
          <w:p>
            <w:pPr>
              <w:pStyle w:val="Normal6a"/>
            </w:pPr>
            <w:r>
              <w:t>w)</w:t>
            </w:r>
            <w:r>
              <w:tab/>
            </w:r>
            <w:r>
              <w:rPr>
                <w:b/>
                <w:i/>
              </w:rPr>
              <w:t>ensure transparency, neutrality and accountability in</w:t>
            </w:r>
            <w:r>
              <w:t xml:space="preserve"> funding for women’s rights organisations; </w:t>
            </w:r>
            <w:r>
              <w:rPr>
                <w:b/>
                <w:i/>
              </w:rPr>
              <w:t>propose a strategy that evidently contributes to the advancement, protection, safety and economic opportunities of girls and women; stress that public funding should not be used to finance ideological advocacy; reaffirm the principle of national sovereignty and subsidiarity in the funding of civil society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 adequate and accessible</w:t>
            </w:r>
            <w:r>
              <w:t xml:space="preserve"> funding </w:t>
            </w:r>
            <w:r>
              <w:rPr>
                <w:b/>
                <w:i/>
              </w:rPr>
              <w:t>for women’s rights</w:t>
            </w:r>
            <w:r>
              <w:t xml:space="preserve"> organisations;</w:t>
            </w:r>
          </w:p>
        </w:tc>
        <w:tc>
          <w:tcPr>
            <w:tcW w:w="4876" w:type="dxa"/>
            <w:tcBorders>
              <w:top w:val="nil"/>
              <w:left w:val="nil"/>
              <w:bottom w:val="nil"/>
              <w:right w:val="nil"/>
            </w:tcBorders>
          </w:tcPr>
          <w:p>
            <w:pPr>
              <w:pStyle w:val="Normal6a"/>
            </w:pPr>
            <w:r>
              <w:t>w)</w:t>
            </w:r>
            <w:r>
              <w:tab/>
            </w:r>
            <w:r>
              <w:rPr>
                <w:b/>
                <w:i/>
              </w:rPr>
              <w:t>ensure that any</w:t>
            </w:r>
            <w:r>
              <w:t xml:space="preserve"> funding </w:t>
            </w:r>
            <w:r>
              <w:rPr>
                <w:b/>
                <w:i/>
              </w:rPr>
              <w:t>made available to civil society</w:t>
            </w:r>
            <w:r>
              <w:t xml:space="preserve"> organisations </w:t>
            </w:r>
            <w:r>
              <w:rPr>
                <w:b/>
                <w:i/>
              </w:rPr>
              <w:t>is allocated through transparent and accountable procedures, without granting any organisation a privileged status as the representative of women, and prioritises initiatives that protect women and girls from violence, trafficking and exploitation and provide effective support to mothers, families and carers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w:t>
            </w:r>
            <w:r>
              <w:t xml:space="preserve"> adequate and accessible funding for women’s rights organisations;</w:t>
            </w:r>
          </w:p>
        </w:tc>
        <w:tc>
          <w:tcPr>
            <w:tcW w:w="4876" w:type="dxa"/>
            <w:tcBorders>
              <w:top w:val="nil"/>
              <w:left w:val="nil"/>
              <w:bottom w:val="nil"/>
              <w:right w:val="nil"/>
            </w:tcBorders>
          </w:tcPr>
          <w:p>
            <w:pPr>
              <w:pStyle w:val="Normal6a"/>
            </w:pPr>
            <w:r>
              <w:t>w)</w:t>
            </w:r>
            <w:r>
              <w:tab/>
            </w:r>
            <w:r>
              <w:rPr>
                <w:b/>
                <w:i/>
              </w:rPr>
              <w:t>secure</w:t>
            </w:r>
            <w:r>
              <w:t xml:space="preserve"> adequate</w:t>
            </w:r>
            <w:r>
              <w:rPr>
                <w:b/>
                <w:i/>
              </w:rPr>
              <w:t>, sustainable</w:t>
            </w:r>
            <w:r>
              <w:t xml:space="preserve"> and accessible funding for women’s rights </w:t>
            </w:r>
            <w:r>
              <w:rPr>
                <w:b/>
                <w:i/>
              </w:rPr>
              <w:t>and LGBTIQ+</w:t>
            </w:r>
            <w:r>
              <w:t xml:space="preserve"> organisations </w:t>
            </w:r>
            <w:r>
              <w:rPr>
                <w:b/>
                <w:i/>
              </w:rPr>
              <w:t>and provide legal protection and political support to those organisations, especially grassroots groups and all organisations under attack by shrinking civic space and restrictive NGO laws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 adequate and accessible funding for women’s rights organisations</w:t>
            </w:r>
            <w:r>
              <w:t>;</w:t>
            </w:r>
          </w:p>
        </w:tc>
        <w:tc>
          <w:tcPr>
            <w:tcW w:w="4876" w:type="dxa"/>
            <w:tcBorders>
              <w:top w:val="nil"/>
              <w:left w:val="nil"/>
              <w:bottom w:val="nil"/>
              <w:right w:val="nil"/>
            </w:tcBorders>
          </w:tcPr>
          <w:p>
            <w:pPr>
              <w:pStyle w:val="Normal6a"/>
            </w:pPr>
            <w:r>
              <w:t>w)</w:t>
            </w:r>
            <w:r>
              <w:tab/>
            </w:r>
            <w:r>
              <w:rPr>
                <w:b/>
                <w:i/>
              </w:rPr>
              <w:t>call on the Council to ensure that financial resources are made available as a matter of priority and in a targeted manner for the specific protection of women affected by violence and for effective support and counselling for families</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The allocation of public funding should be strictly based on measurable material needs and direct benefits for citizens.</w:t>
            </w:r>
            <w:r>
              <w:t xml:space="preserve"> </w:t>
            </w:r>
            <w:r>
              <w:rPr>
                <w:b/>
                <w:i/>
              </w:rPr>
              <w:t>Instead of providing flat-rate funding for private organisations and interest groups, financial resources must be earmarked for institutional victim protection – such as the expansion and reliable financing of women’s shelters – as well as specific, non-ideological counselling structures for families.</w:t>
            </w:r>
            <w:r>
              <w:t xml:space="preserve"> </w:t>
            </w:r>
            <w:r>
              <w:rPr>
                <w:b/>
                <w:i/>
              </w:rPr>
              <w:t>This guarantees an efficient and transparent use of taxpayers' money.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 adequate and accessible</w:t>
            </w:r>
            <w:r>
              <w:t xml:space="preserve"> funding for women’s rights organisations;</w:t>
            </w:r>
          </w:p>
        </w:tc>
        <w:tc>
          <w:tcPr>
            <w:tcW w:w="4876" w:type="dxa"/>
            <w:tcBorders>
              <w:top w:val="nil"/>
              <w:left w:val="nil"/>
              <w:bottom w:val="nil"/>
              <w:right w:val="nil"/>
            </w:tcBorders>
          </w:tcPr>
          <w:p>
            <w:pPr>
              <w:pStyle w:val="Normal6a"/>
            </w:pPr>
            <w:r>
              <w:t>w)</w:t>
            </w:r>
            <w:r>
              <w:tab/>
            </w:r>
            <w:r>
              <w:rPr>
                <w:b/>
                <w:i/>
              </w:rPr>
              <w:t>ensure that all public</w:t>
            </w:r>
            <w:r>
              <w:t xml:space="preserve"> funding for women's rights organisations </w:t>
            </w:r>
            <w:r>
              <w:rPr>
                <w:b/>
                <w:i/>
              </w:rPr>
              <w:t>is transparent, and is subject to objective criteria, effective financial control and regular evaluation of its results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Abir Al-Sahlani, Valérie Devaux, Jana Toom, Raquel García Hermida-Van Der Walle, Billy Kelleher,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provide adequate and accessible funding for women’s rights organisations;</w:t>
            </w:r>
          </w:p>
        </w:tc>
        <w:tc>
          <w:tcPr>
            <w:tcW w:w="4876" w:type="dxa"/>
            <w:tcBorders>
              <w:top w:val="nil"/>
              <w:left w:val="nil"/>
              <w:bottom w:val="nil"/>
              <w:right w:val="nil"/>
            </w:tcBorders>
          </w:tcPr>
          <w:p>
            <w:pPr>
              <w:pStyle w:val="Normal6a"/>
            </w:pPr>
            <w:r>
              <w:t>w)</w:t>
            </w:r>
            <w:r>
              <w:tab/>
            </w:r>
            <w:r>
              <w:t>provide adequate and accessible funding for women’s rights organisations</w:t>
            </w:r>
            <w:r>
              <w:rPr>
                <w:b/>
                <w:i/>
              </w:rPr>
              <w:t>, especially in view of the unprecedented cuts in international funding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provide adequate and accessible funding for women’s rights organisations;</w:t>
            </w:r>
          </w:p>
        </w:tc>
        <w:tc>
          <w:tcPr>
            <w:tcW w:w="4876" w:type="dxa"/>
            <w:tcBorders>
              <w:top w:val="nil"/>
              <w:left w:val="nil"/>
              <w:bottom w:val="nil"/>
              <w:right w:val="nil"/>
            </w:tcBorders>
          </w:tcPr>
          <w:p>
            <w:pPr>
              <w:pStyle w:val="Normal6a"/>
            </w:pPr>
            <w:r>
              <w:t>w)</w:t>
            </w:r>
            <w:r>
              <w:tab/>
            </w:r>
            <w:r>
              <w:t xml:space="preserve">provide adequate and accessible funding for women’s rights organisations </w:t>
            </w:r>
            <w:r>
              <w:rPr>
                <w:b/>
                <w:i/>
              </w:rPr>
              <w:t>and local Indigenous communities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rPr>
                <w:b/>
                <w:i/>
              </w:rPr>
              <w:t>provide adequate and accessible</w:t>
            </w:r>
            <w:r>
              <w:t xml:space="preserve"> funding for </w:t>
            </w:r>
            <w:r>
              <w:rPr>
                <w:b/>
                <w:i/>
              </w:rPr>
              <w:t>women’s rights</w:t>
            </w:r>
            <w:r>
              <w:t xml:space="preserve"> organisations;</w:t>
            </w:r>
          </w:p>
        </w:tc>
        <w:tc>
          <w:tcPr>
            <w:tcW w:w="4876" w:type="dxa"/>
            <w:tcBorders>
              <w:top w:val="nil"/>
              <w:left w:val="nil"/>
              <w:bottom w:val="nil"/>
              <w:right w:val="nil"/>
            </w:tcBorders>
          </w:tcPr>
          <w:p>
            <w:pPr>
              <w:pStyle w:val="Normal6a"/>
            </w:pPr>
            <w:r>
              <w:t>w)</w:t>
            </w:r>
            <w:r>
              <w:tab/>
            </w:r>
            <w:r>
              <w:rPr>
                <w:b/>
                <w:i/>
              </w:rPr>
              <w:t>ensure that public</w:t>
            </w:r>
            <w:r>
              <w:t xml:space="preserve"> funding for </w:t>
            </w:r>
            <w:r>
              <w:rPr>
                <w:b/>
                <w:i/>
              </w:rPr>
              <w:t>civil society</w:t>
            </w:r>
            <w:r>
              <w:t xml:space="preserve"> organisations </w:t>
            </w:r>
            <w:r>
              <w:rPr>
                <w:b/>
                <w:i/>
              </w:rPr>
              <w:t>is allocated transparently, impartially and on the basis of measurable results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provide adequate and accessible funding for women’s rights organisations;</w:t>
            </w:r>
          </w:p>
        </w:tc>
        <w:tc>
          <w:tcPr>
            <w:tcW w:w="4876" w:type="dxa"/>
            <w:tcBorders>
              <w:top w:val="nil"/>
              <w:left w:val="nil"/>
              <w:bottom w:val="nil"/>
              <w:right w:val="nil"/>
            </w:tcBorders>
          </w:tcPr>
          <w:p>
            <w:pPr>
              <w:pStyle w:val="Normal6a"/>
            </w:pPr>
            <w:r>
              <w:t>w)</w:t>
            </w:r>
            <w:r>
              <w:tab/>
            </w:r>
            <w:r>
              <w:t xml:space="preserve">provide adequate and accessible funding for </w:t>
            </w:r>
            <w:r>
              <w:rPr>
                <w:b/>
                <w:i/>
              </w:rPr>
              <w:t>civil society, in particular for</w:t>
            </w:r>
            <w:r>
              <w:t xml:space="preserve"> women’s rights </w:t>
            </w:r>
            <w:r>
              <w:rPr>
                <w:b/>
                <w:i/>
              </w:rPr>
              <w:t>and women-led</w:t>
            </w:r>
            <w:r>
              <w:t xml:space="preserve">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Giusi Princi, Eleonora Meleti, Paulo do Nascimento Cabral, Rosa Estaràs Ferragut,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w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promote transparent funding for women’s rights organisations and other relevant organisations delivering effective programmes that advance gender equality and support women’s and girls’ education, skills and economic participation;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support international cooperation, technology transfer, capacity building and knowledge exchange on gender-responsive climate action and environmental protection;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support international cooperation, technology transfer, capacity building and knowledge exchange on gender-responsive climate action and environmental protection;</w:t>
            </w:r>
          </w:p>
        </w:tc>
        <w:tc>
          <w:tcPr>
            <w:tcW w:w="4876" w:type="dxa"/>
            <w:tcBorders>
              <w:top w:val="nil"/>
              <w:left w:val="nil"/>
              <w:bottom w:val="nil"/>
              <w:right w:val="nil"/>
            </w:tcBorders>
          </w:tcPr>
          <w:p>
            <w:pPr>
              <w:pStyle w:val="Normal6a"/>
            </w:pPr>
            <w:r>
              <w:t>x)</w:t>
            </w:r>
            <w:r>
              <w:tab/>
            </w:r>
            <w:r>
              <w:t>support international cooperation, technology transfer</w:t>
            </w:r>
            <w:r>
              <w:rPr>
                <w:b/>
                <w:i/>
              </w:rPr>
              <w:t>, in accordance with intellectual property rights, economic security and the strategic interests of the Union and its Member States</w:t>
            </w:r>
            <w:r>
              <w:t>, capacity building and knowledge exchange on gender-responsive climate action and environmental protection;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support international cooperation, technology transfer</w:t>
            </w:r>
            <w:r>
              <w:rPr>
                <w:b/>
                <w:i/>
              </w:rPr>
              <w:t>, capacity building</w:t>
            </w:r>
            <w:r>
              <w:t xml:space="preserve"> and knowledge exchange on </w:t>
            </w:r>
            <w:r>
              <w:rPr>
                <w:b/>
                <w:i/>
              </w:rPr>
              <w:t>gender-responsive</w:t>
            </w:r>
            <w:r>
              <w:t xml:space="preserve"> climate </w:t>
            </w:r>
            <w:r>
              <w:rPr>
                <w:b/>
                <w:i/>
              </w:rPr>
              <w:t>action</w:t>
            </w:r>
            <w:r>
              <w:t xml:space="preserve"> and environmental protection;</w:t>
            </w:r>
          </w:p>
        </w:tc>
        <w:tc>
          <w:tcPr>
            <w:tcW w:w="4876" w:type="dxa"/>
            <w:tcBorders>
              <w:top w:val="nil"/>
              <w:left w:val="nil"/>
              <w:bottom w:val="nil"/>
              <w:right w:val="nil"/>
            </w:tcBorders>
          </w:tcPr>
          <w:p>
            <w:pPr>
              <w:pStyle w:val="Normal6a"/>
            </w:pPr>
            <w:r>
              <w:t>x)</w:t>
            </w:r>
            <w:r>
              <w:tab/>
            </w:r>
            <w:r>
              <w:t xml:space="preserve">support international cooperation, technology transfer and knowledge exchange on </w:t>
            </w:r>
            <w:r>
              <w:rPr>
                <w:b/>
                <w:i/>
              </w:rPr>
              <w:t>effective</w:t>
            </w:r>
            <w:r>
              <w:t xml:space="preserve"> climate </w:t>
            </w:r>
            <w:r>
              <w:rPr>
                <w:b/>
                <w:i/>
              </w:rPr>
              <w:t>adaptation</w:t>
            </w:r>
            <w:r>
              <w:t xml:space="preserve"> and environmental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Paulo do Nascimento Cabral, Giusi Princi, Rosa Estaràs Ferragut,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x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promote, in international fora and in line with GAP IV priorities, a comprehensive approach to gender equality by addressing all forms of gender-based violence and harmful practices, including child, early and forced marriage and female genital mutilation and conflict-related sexual and gender-based violence, supported by community-based education and awareness-raising; increase the visibility of EU-funded projects and their impact on the ground; strengthen the flexibility of EU Delegations to respond to local contexts; integrate gender equality, where relevant, into the Global Gateway investment cycle; promote care economy frameworks; advance the Women, Peace and Security agenda and women’s meaningful participation in peace negotiations; strengthen policy coherence and coordination across relevant EU policies and external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x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call for gender apartheid to be recognised as a crime against humanity under international law, specifically the forthcoming United Nations Convention on the Prevention and Punishment of Crimes against Humanity, in line with the proposal of the UN Working Group on Discrimination against Women and Girls and support international efforts for codification, prevention and prosecution of gender apartheid;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Irmhild Boßdorf,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y)</w:t>
            </w:r>
            <w:r>
              <w:tab/>
            </w:r>
            <w:r>
              <w:rPr>
                <w:b/>
                <w:i/>
              </w:rPr>
              <w:t>promote accountability for commitments made at the 71st session by requesting clear implementation indicators, regular reporting and effective review mechanisms, and ensure that the EU monitors progress towards the agreed conclusions in close cooperation with UN Women, civil society and relevant international partners;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Rosa Estaràs Ferragut, Paulo do Nascimento Cabral,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ya)</w:t>
            </w:r>
            <w:r>
              <w:tab/>
            </w:r>
            <w:r>
              <w:rPr>
                <w:b/>
                <w:i/>
              </w:rPr>
              <w:t>urge the member states of the United Nations to ensure that women and girls with disabilities can fully enjoy their rights on an equal basis with others, in accordance with the United Nations Convention on the Rights of Persons with Disabilities, by promoting their access to inclusive education, vocational training and decent employment, facilitating their participation in entrepreneurship and the labour market, as well as by guaranteeing access to accessible health services, to justice and to protection from all forms of violence, and by improving the collection of reliable and properly disaggregated data on women and girls with disabilities, in accordance with applicable national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ya)</w:t>
            </w:r>
            <w:r>
              <w:tab/>
            </w:r>
            <w:r>
              <w:rPr>
                <w:b/>
                <w:i/>
              </w:rPr>
              <w:t>call on all UN member states to fully implement the Sevilla Commitment and to strengthen financing for gender equality and women's empowerment, including through increased public investment, development finance, social infrastructure and gender-responsive climate finance;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yb)</w:t>
            </w:r>
            <w:r>
              <w:tab/>
            </w:r>
            <w:r>
              <w:rPr>
                <w:b/>
                <w:i/>
              </w:rPr>
              <w:t>support the implementation of the Belém Gender Action Plan under the UNFCCC and promote coherence between the EU’s international gender-equality policy, climate policy and development cooperation; strengthen gender-responsive climate finance, technology transfer, capacity-building, data collection and women's meaningful participation in climate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yc)</w:t>
            </w:r>
            <w:r>
              <w:tab/>
            </w:r>
            <w:r>
              <w:rPr>
                <w:b/>
                <w:i/>
              </w:rPr>
              <w:t>underline that climate action must be accelerated in line with the best available scientific evidence and the objectives of the Paris Agreement, while ensuring that mitigation, adaptation and resilience measures contribute to poverty reduction, protect human rights and reduce existing inequalities; call for climate policies to be based on robust climate science, long-term planning and the precautionary principle;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Joanna Scheuring-Wielgus, Heléne Fritzon, Elisabeth Grossmann, Marianne Vind,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y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yd)</w:t>
            </w:r>
            <w:r>
              <w:tab/>
            </w:r>
            <w:r>
              <w:rPr>
                <w:b/>
                <w:i/>
              </w:rPr>
              <w:t>call on the European Commission to perform a second voluntary review of the progress of implementation of the SDGs in the EU in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796.220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126</w:t>
    </w:r>
    <w:r>
      <w:fldChar w:fldCharType="end"/>
    </w:r>
    <w:r>
      <w:tab/>
    </w:r>
    <w:r>
      <w:rPr>
        <w:rStyle w:val="HideTWBExt"/>
      </w:rPr>
      <w:t>&lt;PathFdR&gt;</w:t>
    </w:r>
    <w:r>
      <w:t>AM\1351449EN.docx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AM\1351449EN.docx</w:t>
    </w:r>
    <w:r>
      <w:rPr>
        <w:rStyle w:val="HideTWBExt"/>
      </w:rPr>
      <w:t>&lt;/PathFdR&gt;</w:t>
    </w:r>
    <w:r>
      <w:tab/>
    </w:r>
    <w:r>
      <w:fldChar w:fldCharType="begin"/>
    </w:r>
    <w:r>
      <w:instrText xml:space="preserve"> PAGE </w:instrText>
    </w:r>
    <w:r>
      <w:fldChar w:fldCharType="separate"/>
    </w:r>
    <w:r>
      <w:t>125</w:t>
    </w:r>
    <w:r>
      <w:fldChar w:fldCharType="end"/>
    </w:r>
    <w:r>
      <w:t>/</w:t>
    </w:r>
    <w:r>
      <w:fldChar w:fldCharType="begin"/>
    </w:r>
    <w:r>
      <w:instrText xml:space="preserve"> NUMPAGES </w:instrText>
    </w:r>
    <w:r>
      <w:fldChar w:fldCharType="separate"/>
    </w:r>
    <w:r>
      <w:t>126</w:t>
    </w:r>
    <w:r>
      <w:fldChar w:fldCharType="end"/>
    </w:r>
    <w:r>
      <w:tab/>
    </w:r>
    <w:r>
      <w:t>PE</w:t>
    </w:r>
    <w:r>
      <w:rPr>
        <w:rStyle w:val="HideTWBExt"/>
      </w:rPr>
      <w:t>&lt;NoPE&gt;</w:t>
    </w:r>
    <w:r>
      <w:t>796.220</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AM\1351449EN.docx</w:t>
    </w:r>
    <w:r>
      <w:rPr>
        <w:rStyle w:val="HideTWBExt"/>
      </w:rPr>
      <w:t>&lt;/PathFdR&gt;</w:t>
    </w:r>
    <w:r>
      <w:tab/>
    </w:r>
    <w:r>
      <w:tab/>
    </w:r>
    <w:r>
      <w:t>PE</w:t>
    </w:r>
    <w:r>
      <w:rPr>
        <w:rStyle w:val="HideTWBExt"/>
      </w:rPr>
      <w:t>&lt;NoPE&gt;</w:t>
    </w:r>
    <w:r>
      <w:t>796.220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8776 HideTWBExt;}{\s16\qr \li0\ri0\sb240\sa240\nowidctlpar\wrapdefault\aspalpha\aspnum\faauto\adjustright\rin0\lin0\itap0 \rtlch\fcs1 \af0\afs20\alang1025 \ltrch\fcs0 &#13;_x000a_\fs24\lang2057\langfe2057\cgrid\langnp2057\langfenp2057 \sbasedon0 \snext16 \spriority0 \styrsid228776 AmOrLang;}{\s17\ql \li0\ri0\sa120\nowidctlpar\wrapdefault\aspalpha\aspnum\faauto\adjustright\rin0\lin0\itap0 \rtlch\fcs1 \af0\afs20\alang1025 &#13;_x000a_\ltrch\fcs0 \fs24\lang2057\langfe2057\cgrid\langnp2057\langfenp2057 \sbasedon0 \snext17 \spriority0 \styrsid228776 Normal6a;}{\s18\ql \li0\ri0\nowidctlpar\wrapdefault\aspalpha\aspnum\faauto\adjustright\rin0\lin0\itap0 \rtlch\fcs1 \af0\afs20\alang1025 &#13;_x000a_\ltrch\fcs0 \b\fs24\lang2057\langfe2057\cgrid\langnp2057\langfenp2057 \sbasedon0 \snext18 \spriority0 \styrsid228776 NormalBold;}{\s19\qc \li0\ri0\sa240\nowidctlpar\wrapdefault\aspalpha\aspnum\faauto\adjustright\rin0\lin0\itap0 \rtlch\fcs1 &#13;_x000a_\af0\afs20\alang1025 \ltrch\fcs0 \i\fs24\lang2057\langfe2057\cgrid\langnp2057\langfenp2057 \sbasedon0 \snext19 \spriority0 \styrsid228776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228776 AmNumberTabs;}}{\*\rsidtbl \rsid24658\rsid228776\rsid358857\rsid735077\rsid787282\rsid1457763\rsid2892074\rsid3622648\rsid4666813&#13;_x000a_\rsid5708216\rsid6641733\rsid7553164\rsid8465581\rsid8681905\rsid8724649\rsid9636012\rsid9862312\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19}&#13;_x000a_{\revtim\yr2019\mo7\dy3\hr16\min19}{\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877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457763 &#13;_x000a_\chftnsep &#13;_x000a_\par }}{\*\ftnsepc \ltrpar \pard\plain \ltrpar\ql \li0\ri0\widctlpar\wrapdefault\aspalpha\aspnum\faauto\adjustright\rin0\lin0\itap0 \rtlch\fcs1 \af0\afs20\alang1025 \ltrch\fcs0 \fs24\lang2057\langfe2057\cgrid\langnp2057\langfenp2057 {\rtlch\fcs1 \af0 &#13;_x000a_\ltrch\fcs0 \insrsid1457763 \chftnsepc &#13;_x000a_\par }}{\*\aftnsep \ltrpar \pard\plain \ltrpar\ql \li0\ri0\widctlpar\wrapdefault\aspalpha\aspnum\faauto\adjustright\rin0\lin0\itap0 \rtlch\fcs1 \af0\afs20\alang1025 \ltrch\fcs0 \fs24\lang2057\langfe2057\cgrid\langnp2057\langfenp2057 {\rtlch\fcs1 \af0 &#13;_x000a_\ltrch\fcs0 \insrsid1457763 \chftnsep &#13;_x000a_\par }}{\*\aftnsepc \ltrpar \pard\plain \ltrpar\ql \li0\ri0\widctlpar\wrapdefault\aspalpha\aspnum\faauto\adjustright\rin0\lin0\itap0 \rtlch\fcs1 \af0\afs20\alang1025 \ltrch\fcs0 \fs24\lang2057\langfe2057\cgrid\langnp2057\langfenp2057 {\rtlch\fcs1 \af0 &#13;_x000a_\ltrch\fcs0 \insrsid1457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228776 \rtlch\fcs1 \af0\afs20\alang1025 \ltrch\fcs0 \b\fs24\lang2057\langfe2057\cgrid\langnp2057\langfenp2057 {\rtlch\fcs1 \af0 \ltrch\fcs0 \cs15\b0\v\f1\fs20\cf9\lang1024\langfe1024\noproof\insrsid228776\charrsid4417459 &#13;_x000a_{\*\bkmkstart restart}&lt;Amend&gt;}{\rtlch\fcs1 \af0 \ltrch\fcs0 \insrsid228776\charrsid1799708 [ZAMENDMENT]}{\rtlch\fcs1 \af0 \ltrch\fcs0 \insrsid228776 \tab \tab }{\rtlch\fcs1 \af0 \ltrch\fcs0 &#13;_x000a_\cs15\b0\v\f1\fs20\cf9\lang1024\langfe1024\noproof\insrsid228776\charrsid4417459 &lt;NumAm&gt;}{\rtlch\fcs1 \af0 \ltrch\fcs0 \insrsid228776\charrsid1799708 [ZNRAM]}{\rtlch\fcs1 \af0 \ltrch\fcs0 &#13;_x000a_\cs15\b0\v\f1\fs20\cf9\lang1024\langfe1024\noproof\insrsid228776\charrsid4417459 &lt;/NumAm&gt;}{\rtlch\fcs1 \af0 \ltrch\fcs0 \insrsid228776\charrsid4080556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14699840 &lt;RepeatBlock-By&gt;}{\rtlch\fcs1 \af0 \ltrch\fcs0 \lang1024\langfe1024\noproof\insrsid228776\charrsid14699840 [RepeatMembers]}{\rtlch\fcs1 \af0 \ltrch\fcs0 &#13;_x000a_\cs15\b0\v\f1\fs20\cf9\lang1024\langfe1024\noproof\insrsid228776\charrsid14699840 &lt;Members&gt;}{\rtlch\fcs1 \af0 \ltrch\fcs0 \insrsid228776\charrsid14699840 [ZMEMBERS]}{\rtlch\fcs1 \af0 \ltrch\fcs0 &#13;_x000a_\cs15\b0\v\f1\fs20\cf9\lang1024\langfe1024\noproof\insrsid228776\charrsid14699840 &lt;/Members&gt;}{\rtlch\fcs1 \af0 \ltrch\fcs0 \insrsid228776\charrsid14699840 &#13;_x000a_\par }\pard\plain \ltrpar\ql \li0\ri0\widctlpar\wrapdefault\aspalpha\aspnum\faauto\adjustright\rin0\lin0\itap0\pararsid228776 \rtlch\fcs1 \af0\afs20\alang1025 \ltrch\fcs0 \fs24\lang2057\langfe2057\cgrid\langnp2057\langfenp2057 {\rtlch\fcs1 \af0 \ltrch\fcs0 &#13;_x000a_\cs15\v\f1\fs20\cf9\lang1024\langfe1024\noproof\langnp1043\insrsid228776\charrsid272660 &lt;AuNomDe&gt;&lt;OptDel&gt;}{\rtlch\fcs1 \af0 \ltrch\fcs0 \lang1043\langfe2057\langnp1043\insrsid228776\charrsid272660 [ZONBEHALF]}{\rtlch\fcs1 \af0 \ltrch\fcs0 &#13;_x000a_\cs15\v\f1\fs20\cf9\lang1024\langfe1024\noproof\langnp1043\insrsid228776\charrsid272660 &lt;/OptDel&gt;&lt;/AuNomDe&gt;}{\rtlch\fcs1 \af0 \ltrch\fcs0 \lang1043\langfe2057\langnp1043\insrsid228776\charrsid272660 &#13;_x000a_\par }{\rtlch\fcs1 \af0 \ltrch\fcs0 \insrsid228776\charrsid14699840 &lt;&lt;&lt;}{\rtlch\fcs1 \af0 \ltrch\fcs0 \cs15\v\f1\fs20\cf9\lang1024\langfe1024\noproof\insrsid228776\charrsid14699840 &lt;/RepeatBlock-By&gt;}{\rtlch\fcs1 \af0 \ltrch\fcs0 &#13;_x000a_\insrsid228776\charrsid14699840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4737239 &lt;DocAmend&gt;}{\rtlch\fcs1 \af0 \ltrch\fcs0 \insrsid228776\charrsid1799708 [Z}{\rtlch\fcs1 \af0 \ltrch\fcs0 \insrsid228776 AMDOC}{\rtlch\fcs1 \af0 \ltrch\fcs0 &#13;_x000a_\insrsid228776\charrsid1799708 ]}{\rtlch\fcs1 \af0 \ltrch\fcs0 \cs15\b0\v\f1\fs20\cf9\lang1024\langfe1024\noproof\insrsid228776\charrsid4737239 &lt;/DocAmend&gt;}{\rtlch\fcs1 \af0 \ltrch\fcs0 \insrsid228776\charrsid1799708 &#13;_x000a_\par }{\rtlch\fcs1 \af0 \ltrch\fcs0 \cs15\b0\v\f1\fs20\cf9\lang1024\langfe1024\noproof\insrsid228776\charrsid1799708 &lt;Article&gt;}{\rtlch\fcs1 \af0 \ltrch\fcs0 \insrsid228776\charrsid1799708 [ZAMPART]}{\rtlch\fcs1 \af0 \ltrch\fcs0 &#13;_x000a_\cs15\b0\v\f1\fs20\cf9\lang1024\langfe1024\noproof\insrsid228776\charrsid1799708 &lt;/Article&gt;}{\rtlch\fcs1 \af0 \ltrch\fcs0 \insrsid228776\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0708565 \rtlch\fcs1 \af0\afs20\alang1025 &#13;_x000a_\ltrch\fcs0 \fs24\lang2057\langfe2057\cgrid\langnp2057\langfenp2057 {\rtlch\fcs1 \af0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0708565 \rtlch\fcs1 \af0\afs20\alang1025 \ltrch\fcs0 \i\fs24\lang2057\langfe2057\cgrid\langnp2057\langfenp2057 {\rtlch\fcs1 \af0 \ltrch\fcs0 &#13;_x000a_\insrsid228776\charrsid1799708 [ZLEFT]\cell [ZRIGHT]\cell }\pard\plain \ltrpar\ql \li0\ri0\widctlpar\intbl\wrapdefault\aspalpha\aspnum\faauto\adjustright\rin0\lin0 \rtlch\fcs1 \af0\afs20\alang1025 \ltrch\fcs0 &#13;_x000a_\fs24\lang2057\langfe2057\cgrid\langnp2057\langfenp2057 {\rtlch\fcs1 \af0 \ltrch\fcs0 \insrsid228776\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14055546 \rtlch\fcs1 \af0\afs20\alang1025 \ltrch\fcs0 \fs24\lang2057\langfe2057\cgrid\langnp2057\langfenp2057 {\rtlch\fcs1 \af0 \ltrch\fcs0 &#13;_x000a_\insrsid228776\charrsid1799708 [ZTEXTL]\cell [ZTEXTR]}{\rtlch\fcs1 \af0\afs24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228776 \rtlch\fcs1 \af0\afs20\alang1025 \ltrch\fcs0 \fs24\lang2057\langfe2057\cgrid\langnp2057\langfenp2057 {\rtlch\fcs1 \af0 \ltrch\fcs0 &#13;_x000a_\insrsid228776\charrsid1799708 Or. }{\rtlch\fcs1 \af0 \ltrch\fcs0 \cs15\v\f1\fs20\cf9\lang1024\langfe1024\noproof\insrsid228776\charrsid1799708 &lt;Original&gt;}{\rtlch\fcs1 \af0 \ltrch\fcs0 \insrsid228776\charrsid1799708 [ZORLANG]}{\rtlch\fcs1 \af0 &#13;_x000a_\ltrch\fcs0 \cs15\v\f1\fs20\cf9\lang1024\langfe1024\noproof\insrsid228776\charrsid1799708 &lt;/Original&gt;}{\rtlch\fcs1 \af0 \ltrch\fcs0 \insrsid228776\charrsid1799708 &#13;_x000a_\par }\pard\plain \ltrpar\ql \li0\ri0\widctlpar\wrapdefault\aspalpha\aspnum\faauto\adjustright\rin0\lin0\itap0\pararsid228776 \rtlch\fcs1 \af0\afs20\alang1025 \ltrch\fcs0 \fs24\lang2057\langfe2057\cgrid\langnp2057\langfenp2057 {\rtlch\fcs1 \af0 \ltrch\fcs0 &#13;_x000a_\cs15\v\f1\fs20\cf9\lang1024\langfe1024\noproof\insrsid228776\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28&#13;_x000a_3844aa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126</Pages>
  <Words>23560</Words>
  <Characters>141199</Characters>
  <Application>Microsoft Office Word</Application>
  <DocSecurity>0</DocSecurity>
  <Lines>1</Lines>
  <Paragraphs>2447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1351449</vt:lpwstr>
  </property>
  <property fmtid="{D5CDD505-2E9C-101B-9397-08002B2CF9AE}" pid="4" name="&lt;Model&gt;">
    <vt:lpwstr>AM_Com_NonLegOpinion</vt:lpwstr>
  </property>
  <property fmtid="{D5CDD505-2E9C-101B-9397-08002B2CF9AE}" pid="5" name="&lt;Type&gt;">
    <vt:lpwstr>AM</vt:lpwstr>
  </property>
  <property fmtid="{D5CDD505-2E9C-101B-9397-08002B2CF9AE}" pid="6" name="dmxml.render.id">
    <vt:lpwstr>653523</vt:lpwstr>
  </property>
  <property fmtid="{D5CDD505-2E9C-101B-9397-08002B2CF9AE}" pid="7" name="dmxml.render.traceId">
    <vt:lpwstr>6ace240eda8402544c438335f0917cd0</vt:lpwstr>
  </property>
  <property fmtid="{D5CDD505-2E9C-101B-9397-08002B2CF9AE}" pid="8" name="FooterPath">
    <vt:lpwstr>AM\1351449EN.docx</vt:lpwstr>
  </property>
  <property fmtid="{D5CDD505-2E9C-101B-9397-08002B2CF9AE}" pid="9" name="PE Number">
    <vt:lpwstr>796.220</vt:lpwstr>
  </property>
  <property fmtid="{D5CDD505-2E9C-101B-9397-08002B2CF9AE}" pid="10" name="UID">
    <vt:lpwstr>eu.europa.europarl-DIN1-2026-0000263087_01.00-en-01.00_text-xml</vt:lpwstr>
  </property>
</Properties>
</file>