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{HOUS}</w:t>
      </w:r>
      <w:r>
        <w:t>Zvláštní výbor pro krizi v oblasti bydlení v Evropské unii</w:t>
      </w:r>
      <w:r>
        <w:rPr>
          <w:rStyle w:val="HideTWBExt"/>
        </w:rPr>
        <w:t>&lt;/Commission&gt;</w:t>
      </w:r>
    </w:p>
    <w:p>
      <w:pPr>
        <w:pStyle w:val="LineBottom"/>
      </w:pPr>
      <w:r>
        <w:t xml:space="preserve"> </w:t>
      </w:r>
    </w:p>
    <w:p>
      <w:pPr>
        <w:pStyle w:val="CoverReference"/>
      </w:pPr>
      <w:r>
        <w:rPr>
          <w:rStyle w:val="HideTWBExt"/>
        </w:rPr>
        <w:t>&lt;RefProc&gt;</w:t>
      </w:r>
      <w:r>
        <w:t>2025/2070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{22/10/2025}</w:t>
      </w:r>
      <w:r>
        <w:t>22. 10. 2025</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301</w:t>
      </w:r>
      <w:r>
        <w:t xml:space="preserve"> - </w:t>
      </w:r>
      <w:r>
        <w:t>600</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Borja Giménez Larraz</w:t>
      </w:r>
      <w:r>
        <w:rPr>
          <w:rStyle w:val="HideTWBExt"/>
        </w:rPr>
        <w:t>&lt;/Rapporteur&gt;</w:t>
      </w:r>
    </w:p>
    <w:p>
      <w:pPr>
        <w:pStyle w:val="CoverNormal24a"/>
      </w:pPr>
      <w:r>
        <w:rPr>
          <w:rStyle w:val="HideTWBExt"/>
        </w:rPr>
        <w:t>&lt;DocRefPE&gt;</w:t>
      </w:r>
      <w:r>
        <w:t>(PE772.037v01-00)</w:t>
      </w:r>
      <w:r>
        <w:rPr>
          <w:rStyle w:val="HideTWBExt"/>
        </w:rPr>
        <w:t>&lt;/DocRefPE&gt;</w:t>
      </w:r>
    </w:p>
    <w:p>
      <w:pPr>
        <w:pStyle w:val="CoverNormal"/>
      </w:pPr>
      <w:r>
        <w:rPr>
          <w:rStyle w:val="HideTWBExt"/>
        </w:rPr>
        <w:t>&lt;Titre&gt;</w:t>
      </w:r>
      <w:r>
        <w:t>Krize v oblasti bydlení v Evropské unii a cíl nabídnout řešení důstojného, udržitelného a cenově dostupného bydlení</w:t>
      </w:r>
      <w:r>
        <w:rPr>
          <w:rStyle w:val="HideTWBExt"/>
        </w:rPr>
        <w:t>&lt;/Titre&gt;</w:t>
      </w:r>
    </w:p>
    <w:p>
      <w:pPr>
        <w:pStyle w:val="CoverNormal24a"/>
      </w:pPr>
      <w:r>
        <w:rPr>
          <w:rStyle w:val="HideTWBExt"/>
        </w:rPr>
        <w:t>&lt;DocRef&gt;</w:t>
      </w:r>
      <w:r>
        <w:t>(2025/2070(INI))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w:t>
            </w:r>
            <w:r>
              <w:rPr>
                <w:b/>
                <w:i/>
              </w:rPr>
              <w:t>respektování vlastnictví nemovitostí a boj proti neplatičům je klíčem k tomu, aby byli chráněni vlastníci, kteří jsou na příjmech z pronájmu nemovitosti závislí;</w:t>
            </w:r>
            <w:r>
              <w:t xml:space="preserve"> </w:t>
            </w:r>
            <w:r>
              <w:rPr>
                <w:b/>
                <w:i/>
              </w:rPr>
              <w:t>vzhledem k tomu, že</w:t>
            </w:r>
            <w:r>
              <w:t xml:space="preserv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Julie Rechagneux, Marie Dauchy, Anne-Sophie Frigout, France Jamet, Mathilde Androuët, Catherine Griset, György Hölvényi, Marie-Luce Brasier-Clain, Aleksandar Nikolic, Mélanie Disdier, Klara Dostalova,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w:t>
            </w:r>
            <w:r>
              <w:rPr>
                <w:b/>
                <w:i/>
              </w:rPr>
              <w:t>;</w:t>
            </w:r>
            <w:r>
              <w:t xml:space="preserve"> </w:t>
            </w:r>
            <w:r>
              <w:rPr>
                <w:b/>
                <w:i/>
              </w:rPr>
              <w:t>vzhledem k tomu, že vlastnické právo představuje základní právo, které musí Unie a členské státy chránit před nezákonným obýváním a rostoucími hrozbami, jimž čelí vlastníci nemovitostí</w:t>
            </w:r>
            <w:r>
              <w:t>;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w:t>
            </w:r>
            <w:r>
              <w:rPr>
                <w:b/>
                <w:i/>
              </w:rPr>
              <w:t>problémy a právní nejistota, s nimiž se potýkají drobní vlastníci nemovitostí, prohlubují nedostatek bydlení a podkopávají důvěru v trh s nájemním bydlením;</w:t>
            </w:r>
            <w:r>
              <w:t xml:space="preserve"> </w:t>
            </w:r>
            <w:r>
              <w:rPr>
                <w:b/>
                <w:i/>
              </w:rPr>
              <w:t>vzhledem k tomu, že</w:t>
            </w:r>
            <w:r>
              <w:t xml:space="preserv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 </w:t>
            </w:r>
            <w:r>
              <w:rPr>
                <w:b/>
                <w:i/>
              </w:rPr>
              <w:t>vzhledem k tomu, že za zranitelné domácnosti nesou primární odpovědnost členské státy a regionální a místní orgány, zejména v případě vystěhování;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w:t>
            </w:r>
            <w:r>
              <w:rPr>
                <w:b/>
                <w:i/>
              </w:rPr>
              <w:t>;</w:t>
            </w:r>
            <w:r>
              <w:t xml:space="preserve"> </w:t>
            </w:r>
            <w:r>
              <w:rPr>
                <w:b/>
                <w:i/>
              </w:rPr>
              <w:t>vzhledem k tomu, že vlastnické právo zahrnuje právo vlastnit zákonně nabytý majetek, užívat jej, nakládat s ním a odkazovat jej</w:t>
            </w:r>
            <w:r>
              <w:t>;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 </w:t>
            </w:r>
            <w:r>
              <w:rPr>
                <w:b/>
                <w:i/>
              </w:rPr>
              <w:t>vzhledem k tomu, že vlastnictví nemovitosti poskytuje dodatečnou finanční stabilitu rodinám a důchodcům;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 </w:t>
            </w:r>
            <w:r>
              <w:rPr>
                <w:b/>
                <w:i/>
              </w:rPr>
              <w:t>vzhledem k tomu, že nelegální obývání výrazně zdržuje zajištění cenově dostupného bydlení pro občany;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w:t>
            </w:r>
            <w:r>
              <w:rPr>
                <w:b/>
                <w:i/>
              </w:rPr>
              <w:t>polovina obyvatelstva vlastní nemovitost bez hypotéky a přibližně čtvrtina je stále ohrožena chudobou</w:t>
            </w:r>
            <w:r>
              <w:rPr>
                <w:b/>
                <w:i/>
                <w:vertAlign w:val="superscript"/>
              </w:rPr>
              <w:t>15a</w:t>
            </w:r>
            <w:r>
              <w:rPr>
                <w:b/>
                <w:i/>
              </w:rPr>
              <w:t>;</w:t>
            </w:r>
            <w:r>
              <w:t xml:space="preserve"> </w:t>
            </w:r>
            <w:r>
              <w:rPr>
                <w:b/>
                <w:i/>
              </w:rPr>
              <w:t>vzhledem k tomu, že</w:t>
            </w:r>
            <w:r>
              <w:t xml:space="preserv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Evropská nadace pro zlepšení životních a pracovních podmínek (Eurofound), Living conditions and quality of life - Unaffordable and inadequate housing in Europe, 2023, s.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w:t>
            </w:r>
            <w:r>
              <w:rPr>
                <w:b/>
                <w:i/>
              </w:rPr>
              <w:t>, mezigeneračního bohatství a občanské odpovědnosti, jakož i svobody investic</w:t>
            </w:r>
            <w:r>
              <w:t>;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vzhledem k tomu, že občané EU mají právo na </w:t>
            </w:r>
            <w:r>
              <w:rPr>
                <w:b/>
                <w:i/>
              </w:rPr>
              <w:t>vlastnictví</w:t>
            </w:r>
            <w:r>
              <w:t xml:space="preserve">, jak je </w:t>
            </w:r>
            <w:r>
              <w:rPr>
                <w:b/>
                <w:i/>
              </w:rPr>
              <w:t>stanoveno v Listině základních práv EU</w:t>
            </w:r>
            <w:r>
              <w:t>; vzhledem k tomu, že v roce 2023 bylo 69,2 % domácností v EU vlastníky nemovitostí</w:t>
            </w:r>
            <w:r>
              <w:rPr>
                <w:vertAlign w:val="superscript"/>
              </w:rPr>
              <w:t>15</w:t>
            </w:r>
            <w:r>
              <w:rPr>
                <w:b/>
                <w:i/>
              </w:rPr>
              <w:t>, což odráží význam vlastnictví nemovitostí jako jednoho z faktorů stability;</w:t>
            </w:r>
            <w:r>
              <w:t xml:space="preserve"> </w:t>
            </w:r>
            <w:r>
              <w:rPr>
                <w:b/>
                <w:i/>
              </w:rPr>
              <w:t>vzhledem k tomu, že nerespektování vlastnictví má dopad na obce a zejména na drobné vlastníky nemovitostí</w:t>
            </w:r>
            <w:r>
              <w:t xml:space="preserve">; vzhledem k tomu, že za řešení </w:t>
            </w:r>
            <w:r>
              <w:rPr>
                <w:b/>
                <w:i/>
              </w:rPr>
              <w:t>problémů souvisejících s právy vlastníků,</w:t>
            </w:r>
            <w:r>
              <w:t xml:space="preserve"> zranitelných domácností </w:t>
            </w:r>
            <w:r>
              <w:rPr>
                <w:b/>
                <w:i/>
              </w:rPr>
              <w:t>a rodin s potřebou bydlení</w:t>
            </w:r>
            <w:r>
              <w:t xml:space="preserve"> odpovídají členské státy a orgány veřejné správy;</w:t>
            </w:r>
          </w:p>
        </w:tc>
        <w:tc>
          <w:tcPr>
            <w:tcW w:w="4876" w:type="dxa"/>
            <w:tcBorders>
              <w:top w:val="nil"/>
              <w:left w:val="nil"/>
              <w:bottom w:val="nil"/>
              <w:right w:val="nil"/>
            </w:tcBorders>
          </w:tcPr>
          <w:p>
            <w:pPr>
              <w:pStyle w:val="Normal6a"/>
            </w:pPr>
            <w:r>
              <w:t>J.</w:t>
            </w:r>
            <w:r>
              <w:tab/>
            </w:r>
            <w:r>
              <w:t xml:space="preserve">vzhledem k tomu, že občané EU mají právo na </w:t>
            </w:r>
            <w:r>
              <w:rPr>
                <w:b/>
                <w:i/>
              </w:rPr>
              <w:t>odpovídající bydlení</w:t>
            </w:r>
            <w:r>
              <w:t xml:space="preserve">, jak je </w:t>
            </w:r>
            <w:r>
              <w:rPr>
                <w:b/>
                <w:i/>
              </w:rPr>
              <w:t>uznáno ve Všeobecné deklaraci lidských práv</w:t>
            </w:r>
            <w:r>
              <w:t>; vzhledem k tomu, že v roce 2023 bylo 69,2 % domácností v EU vlastníky nemovitostí</w:t>
            </w:r>
            <w:r>
              <w:rPr>
                <w:vertAlign w:val="superscript"/>
              </w:rPr>
              <w:t>15</w:t>
            </w:r>
            <w:r>
              <w:t xml:space="preserve">; vzhledem k tomu, že za řešení </w:t>
            </w:r>
            <w:r>
              <w:rPr>
                <w:b/>
                <w:i/>
              </w:rPr>
              <w:t>nedostatku odpovídajícího bydlení a nedostatečné podpory</w:t>
            </w:r>
            <w:r>
              <w:t xml:space="preserve"> zranitelných domácností </w:t>
            </w:r>
            <w:r>
              <w:rPr>
                <w:b/>
                <w:i/>
              </w:rPr>
              <w:t>při naplňování bytových potřeb</w:t>
            </w:r>
            <w:r>
              <w:t xml:space="preserve">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w:t>
            </w:r>
            <w:r>
              <w:rPr>
                <w:b/>
                <w:i/>
              </w:rPr>
              <w:t>, kteří se stávají obětí trestné činnosti, ztrácejí důvěru a omezují nabídku</w:t>
            </w:r>
            <w:r>
              <w:t>;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 </w:t>
            </w:r>
            <w:r>
              <w:rPr>
                <w:b/>
                <w:i/>
              </w:rPr>
              <w:t>vzhledem k tomu, že nelegální obývání nemovitosti je v rozporu s hodnotami EU a se zásadami právního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 </w:t>
            </w:r>
            <w:r>
              <w:rPr>
                <w:b/>
                <w:i/>
              </w:rPr>
              <w:t>vzhledem k tomu, že squatting je v členských státech nezákonný;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w:t>
            </w:r>
            <w:r>
              <w:rPr>
                <w:b/>
                <w:i/>
              </w:rPr>
              <w:t>vlastnictví má</w:t>
            </w:r>
            <w:r>
              <w:t xml:space="preserve"> dopad na </w:t>
            </w:r>
            <w:r>
              <w:rPr>
                <w:b/>
                <w:i/>
              </w:rPr>
              <w:t>obce a</w:t>
            </w:r>
            <w:r>
              <w:t xml:space="preserve"> zejména </w:t>
            </w:r>
            <w:r>
              <w:rPr>
                <w:b/>
                <w:i/>
              </w:rPr>
              <w:t>na drobné vlastníky nemovitostí</w:t>
            </w:r>
            <w:r>
              <w:t>;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w:t>
            </w:r>
            <w:r>
              <w:rPr>
                <w:b/>
                <w:i/>
              </w:rPr>
              <w:t>vlastnických práv má negativní</w:t>
            </w:r>
            <w:r>
              <w:t xml:space="preserve"> dopad na </w:t>
            </w:r>
            <w:r>
              <w:rPr>
                <w:b/>
                <w:i/>
              </w:rPr>
              <w:t>přístup k bydlení,</w:t>
            </w:r>
            <w:r>
              <w:t xml:space="preserve"> zejména </w:t>
            </w:r>
            <w:r>
              <w:rPr>
                <w:b/>
                <w:i/>
              </w:rPr>
              <w:t>pokud se vlastníci rozhodnou ponechat své nemovitosti prázdné namísto toho, aby je pronajímali</w:t>
            </w:r>
            <w:r>
              <w:t>;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Georgiana Teodorescu, Antonella Sberna, Alessandro Ciriani, Lara Magoni, 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 xml:space="preserve">vzhledem k tomu, že občané EU mají právo na vlastnictví, jak je stanoveno v Listině základních práv EU </w:t>
            </w:r>
            <w:r>
              <w:rPr>
                <w:b/>
                <w:i/>
              </w:rPr>
              <w:t>a ve Všeobecné deklaraci lidských práv</w:t>
            </w:r>
            <w:r>
              <w:t>;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Irmhild Boßdorf,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rPr>
                <w:b/>
                <w:i/>
              </w:rPr>
              <w:t>vzhledem k tomu, že občané EU mají právo na vlastnictví, jak je stanoveno v Listině základních práv EU;</w:t>
            </w:r>
            <w:r>
              <w:t xml:space="preserve"> vzhledem k tomu, že v roce 2023 bylo 69,2 % domácností v </w:t>
            </w:r>
            <w:r>
              <w:rPr>
                <w:b/>
                <w:i/>
              </w:rPr>
              <w:t>EU</w:t>
            </w:r>
            <w:r>
              <w:t xml:space="preserve"> vlastníky nemovitostí</w:t>
            </w:r>
            <w:r>
              <w:rPr>
                <w:b/>
                <w:i/>
                <w:vertAlign w:val="superscript"/>
              </w:rPr>
              <w:t>15</w:t>
            </w:r>
            <w:r>
              <w:rPr>
                <w:b/>
                <w:i/>
              </w:rPr>
              <w:t>, což odráží význam vlastnictví nemovitostí jako jednoho z faktorů stability;</w:t>
            </w:r>
            <w:r>
              <w:t xml:space="preserve"> </w:t>
            </w:r>
            <w:r>
              <w:rPr>
                <w:b/>
                <w:i/>
              </w:rPr>
              <w:t>vzhledem k tomu, že nerespektování vlastnictví má dopad na obce a zejména na drobné vlastníky nemovitostí</w:t>
            </w:r>
            <w:r>
              <w:t xml:space="preserve">; vzhledem k tomu, že za </w:t>
            </w:r>
            <w:r>
              <w:rPr>
                <w:b/>
                <w:i/>
              </w:rPr>
              <w:t>řešení problémů souvisejících s právy</w:t>
            </w:r>
            <w:r>
              <w:t xml:space="preserve"> vlastníků, </w:t>
            </w:r>
            <w:r>
              <w:rPr>
                <w:b/>
                <w:i/>
              </w:rPr>
              <w:t>zranitelných domácností a rodin s potřebou</w:t>
            </w:r>
            <w:r>
              <w:t xml:space="preserve"> bydlení odpovídají členské státy a orgány veřejné správy;</w:t>
            </w:r>
          </w:p>
        </w:tc>
        <w:tc>
          <w:tcPr>
            <w:tcW w:w="4876" w:type="dxa"/>
            <w:tcBorders>
              <w:top w:val="nil"/>
              <w:left w:val="nil"/>
              <w:bottom w:val="nil"/>
              <w:right w:val="nil"/>
            </w:tcBorders>
          </w:tcPr>
          <w:p>
            <w:pPr>
              <w:pStyle w:val="Normal6a"/>
            </w:pPr>
            <w:r>
              <w:t>J.</w:t>
            </w:r>
            <w:r>
              <w:tab/>
            </w:r>
            <w:r>
              <w:t xml:space="preserve">vzhledem k tomu, že v roce 2023 bylo </w:t>
            </w:r>
            <w:r>
              <w:rPr>
                <w:b/>
                <w:i/>
              </w:rPr>
              <w:t>přibližně</w:t>
            </w:r>
            <w:r>
              <w:t xml:space="preserve"> 69,2 % domácností v </w:t>
            </w:r>
            <w:r>
              <w:rPr>
                <w:b/>
                <w:i/>
              </w:rPr>
              <w:t>Evropské unii</w:t>
            </w:r>
            <w:r>
              <w:t xml:space="preserve"> vlastníky nemovitostí</w:t>
            </w:r>
            <w:r>
              <w:rPr>
                <w:b/>
                <w:i/>
              </w:rPr>
              <w:t>, zatímco v Německu, které je největším čistým přispěvatelem do rozpočtu Unie, činil v roce 2022 jejich podíl pouze 43,7 %</w:t>
            </w:r>
            <w:r>
              <w:rPr>
                <w:b/>
                <w:i/>
                <w:vertAlign w:val="superscript"/>
              </w:rPr>
              <w:t>15a</w:t>
            </w:r>
            <w:r>
              <w:rPr>
                <w:b/>
                <w:i/>
              </w:rPr>
              <w:t>, což ukazuje na významné rozdíly v přístupu k bydlení v Unii a zvýrazňuje sociální a hospodářskou nerovnováhu mezi členskými státy</w:t>
            </w:r>
            <w:r>
              <w:t xml:space="preserve">; vzhledem k tomu, že za </w:t>
            </w:r>
            <w:r>
              <w:rPr>
                <w:b/>
                <w:i/>
              </w:rPr>
              <w:t>ochranu práv</w:t>
            </w:r>
            <w:r>
              <w:t xml:space="preserve"> vlastníků, </w:t>
            </w:r>
            <w:r>
              <w:rPr>
                <w:b/>
                <w:i/>
              </w:rPr>
              <w:t>a zejména za účinnou pomoc rodinám s dětmi v přístupu k odpovídajícímu a cenově přijatelnému</w:t>
            </w:r>
            <w:r>
              <w:t xml:space="preserve"> bydlení</w:t>
            </w:r>
            <w:r>
              <w:rPr>
                <w:b/>
                <w:i/>
              </w:rPr>
              <w:t>,</w:t>
            </w:r>
            <w:r>
              <w:t xml:space="preserve"> odpovídají členské státy a </w:t>
            </w:r>
            <w:r>
              <w:rPr>
                <w:b/>
                <w:i/>
              </w:rPr>
              <w:t>příslušné</w:t>
            </w:r>
            <w:r>
              <w:t xml:space="preserve">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Eurostat, Living conditions in Europe</w:t>
            </w:r>
            <w:r>
              <w:t xml:space="preserve"> - </w:t>
            </w:r>
            <w:r>
              <w:rPr>
                <w:b/>
                <w:i/>
              </w:rPr>
              <w:t>housing (Životní podmínky v Evropě – bydlení), internetové stránky Eurostatu, prosinec 2024.</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https://www.bmwsb.bund.de/DE/wohnen/wohnungsmarkt/fakten-wohnungsmarkt/fakten</w:t>
            </w:r>
            <w:r>
              <w:t>-</w:t>
            </w:r>
            <w:r>
              <w:rPr>
                <w:b/>
                <w:i/>
              </w:rPr>
              <w:t>wohnungsmarkt_node.html?</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w:t>
            </w:r>
            <w:r>
              <w:rPr>
                <w:b/>
                <w:i/>
              </w:rPr>
              <w:t>a zdrojů finančního zabezpečení</w:t>
            </w:r>
            <w:r>
              <w:t>;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György Hölvényi, Pál Szekeres,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w:t>
            </w:r>
            <w:r>
              <w:rPr>
                <w:b/>
                <w:i/>
              </w:rPr>
              <w:t>, zejména pro ty, kteří mají děti,</w:t>
            </w:r>
            <w:r>
              <w:t xml:space="preserve"> jako jednoho z faktorů stability; vzhledem k tomu, že nerespektování vlastnictví má dopad na obce a zejména na drobné vlastníky nemovitostí; vzhledem k tomu, že za řešení problémů souvisejících s právy vlastníků, zranitelných domácností a rodin s potřebou bydlení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Brigitte van den Berg, 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vzhledem k tomu, že občané EU mají právo na vlastnictví, jak je stanoveno v </w:t>
            </w:r>
            <w:r>
              <w:rPr>
                <w:b/>
                <w:i/>
              </w:rPr>
              <w:t>Listině</w:t>
            </w:r>
            <w:r>
              <w:t xml:space="preserve">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w:t>
            </w:r>
            <w:r>
              <w:rPr>
                <w:b/>
                <w:i/>
              </w:rPr>
              <w:t>nerespektování vlastnictví má dopad na obce a zejména na drobné vlastníky nemovitostí;</w:t>
            </w:r>
            <w:r>
              <w:t xml:space="preserve"> </w:t>
            </w:r>
            <w:r>
              <w:rPr>
                <w:b/>
                <w:i/>
              </w:rPr>
              <w:t>vzhledem k tomu, že</w:t>
            </w:r>
            <w:r>
              <w:t xml:space="preserve"> za řešení problémů souvisejících s právy vlastníků</w:t>
            </w:r>
            <w:r>
              <w:rPr>
                <w:b/>
                <w:i/>
              </w:rPr>
              <w:t>,</w:t>
            </w:r>
            <w:r>
              <w:t xml:space="preserve"> zranitelných domácností </w:t>
            </w:r>
            <w:r>
              <w:rPr>
                <w:b/>
                <w:i/>
              </w:rPr>
              <w:t>a rodin s potřebou bydlení</w:t>
            </w:r>
            <w:r>
              <w:t xml:space="preserve"> odpovídají členské státy a orgány veřejné správy;</w:t>
            </w:r>
          </w:p>
        </w:tc>
        <w:tc>
          <w:tcPr>
            <w:tcW w:w="4876" w:type="dxa"/>
            <w:tcBorders>
              <w:top w:val="nil"/>
              <w:left w:val="nil"/>
              <w:bottom w:val="nil"/>
              <w:right w:val="nil"/>
            </w:tcBorders>
          </w:tcPr>
          <w:p>
            <w:pPr>
              <w:pStyle w:val="Normal6a"/>
            </w:pPr>
            <w:r>
              <w:t>J.</w:t>
            </w:r>
            <w:r>
              <w:tab/>
            </w:r>
            <w:r>
              <w:t xml:space="preserve">vzhledem k tomu, že občané EU mají právo na vlastnictví </w:t>
            </w:r>
            <w:r>
              <w:rPr>
                <w:b/>
                <w:i/>
              </w:rPr>
              <w:t>a na pomoc v oblasti bydlení</w:t>
            </w:r>
            <w:r>
              <w:t xml:space="preserve">, jak je stanoveno v </w:t>
            </w:r>
            <w:r>
              <w:rPr>
                <w:b/>
                <w:i/>
              </w:rPr>
              <w:t>článcích 17 a 34 Listiny</w:t>
            </w:r>
            <w:r>
              <w:t xml:space="preserve">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za řešení problémů souvisejících s právy vlastníků </w:t>
            </w:r>
            <w:r>
              <w:rPr>
                <w:b/>
                <w:i/>
              </w:rPr>
              <w:t>a bytové potřeby</w:t>
            </w:r>
            <w:r>
              <w:t xml:space="preserve"> zranitelných domácností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což odráží význam vlastnictví nemovitostí jako jednoho z faktorů stability; vzhledem k tomu, že nerespektování vlastnictví má dopad na obce a zejména na drobné vlastníky nemovitostí; vzhledem k tomu, že za řešení problémů souvisejících s právy vlastníků</w:t>
            </w:r>
            <w:r>
              <w:rPr>
                <w:b/>
                <w:i/>
              </w:rPr>
              <w:t>, zranitelných domácností a rodin s potřebou bydlení</w:t>
            </w:r>
            <w:r>
              <w:t xml:space="preserve"> odpovídají členské státy a orgány veřejné správy;</w:t>
            </w:r>
          </w:p>
        </w:tc>
        <w:tc>
          <w:tcPr>
            <w:tcW w:w="4876" w:type="dxa"/>
            <w:tcBorders>
              <w:top w:val="nil"/>
              <w:left w:val="nil"/>
              <w:bottom w:val="nil"/>
              <w:right w:val="nil"/>
            </w:tcBorders>
          </w:tcPr>
          <w:p>
            <w:pPr>
              <w:pStyle w:val="Normal6a"/>
            </w:pPr>
            <w:r>
              <w:t>J.</w:t>
            </w:r>
            <w:r>
              <w:tab/>
            </w:r>
            <w:r>
              <w:t>vzhledem k tomu, že občané EU mají právo na vlastnictví, jak je stanoveno v Listině základních práv EU; vzhledem k tomu, že v roce 2023 bylo 69,2 % domácností v EU vlastníky nemovitostí</w:t>
            </w:r>
            <w:r>
              <w:rPr>
                <w:vertAlign w:val="superscript"/>
              </w:rPr>
              <w:t>15</w:t>
            </w:r>
            <w:r>
              <w:t xml:space="preserve">, což odráží význam vlastnictví nemovitostí jako jednoho z faktorů stability; vzhledem k tomu, že nerespektování vlastnictví má dopad na obce a zejména na drobné vlastníky nemovitostí; vzhledem k tomu, že za řešení problémů souvisejících s právy vlastníků </w:t>
            </w:r>
            <w:r>
              <w:rPr>
                <w:b/>
                <w:i/>
              </w:rPr>
              <w:t>nemovitostí, se zvláštním důrazem na drobné vlastníky a zranitelné domácnosti,</w:t>
            </w:r>
            <w:r>
              <w:t xml:space="preserve"> odpovídají členské státy a orgány veřejné správy;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c>
          <w:tcPr>
            <w:tcW w:w="4876" w:type="dxa"/>
            <w:tcBorders>
              <w:top w:val="nil"/>
              <w:left w:val="nil"/>
              <w:bottom w:val="nil"/>
              <w:right w:val="nil"/>
            </w:tcBorders>
          </w:tcPr>
          <w:p>
            <w:pPr>
              <w:pStyle w:val="Normal6a"/>
            </w:pPr>
            <w:r>
              <w:rPr>
                <w:vertAlign w:val="superscript"/>
              </w:rPr>
              <w:t>15</w:t>
            </w:r>
            <w:r>
              <w:t xml:space="preserve"> </w:t>
            </w:r>
            <w:r>
              <w:t>Eurostat, Living conditions in Europe - housing (Životní podmínky v Evropě – bydlení), internetové stránky Eurostatu, prosinec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nucené vystěhování je definováno jako trvalé nebo dočasné vystěhování jednotlivců, rodin nebo komunit proti jejich vůli z domovů nebo pozemků, které obývají;</w:t>
            </w:r>
            <w:r>
              <w:t xml:space="preserve"> </w:t>
            </w:r>
            <w:r>
              <w:rPr>
                <w:b/>
                <w:i/>
              </w:rPr>
              <w:t>vzhledem k tomu, že k takovému vystěhování dochází bez poskytnutí náležité právní nebo jiné ochrany v souladu s mezinárodními lidskoprávními předpisy, či aniž by měli přístup k takové ochraně;</w:t>
            </w:r>
            <w:r>
              <w:t xml:space="preserve"> </w:t>
            </w:r>
            <w:r>
              <w:rPr>
                <w:b/>
                <w:i/>
              </w:rPr>
              <w:t>vzhledem k tomu, že nucené vystěhování je již dlouho považováno za hrubé porušení lidských práv</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Úř. věst. C 456, 10.11.2021, bod odůvodnění 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vzhledem k tomu, že Soudní dvůr Evropské unie uznal, že přijetí vnitrostátních právních předpisů, které vyžadují režimy schvalování nebo povolení u krátkodobých pronájmů nemovitostí určených k bydlení, je v souladu s právem Unie, neboť nedostatečná nabídka dlouhodobých pronájmů pro účely bydlení představuje „naléhavý důvod obecného zájmu“;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vzhledem k tomu, že EU a její členské státy mají povinnost zajistit občanům všeobecný přístup k důstojnému a cenově přijatelnému bydlení v souladu se základními právy, jako jsou články 16, 30 a 31 Evropské sociální charty a zásada 19 evropského pilíře sociálních práv;</w:t>
            </w:r>
            <w:r>
              <w:t xml:space="preserve"> </w:t>
            </w:r>
            <w:r>
              <w:rPr>
                <w:b/>
                <w:i/>
              </w:rPr>
              <w:t>vzhledem k tomu, že několik členských států, zejména Španělsko, Portugalsko a Belgie, má právo na bydlení zakotveno ve svých ústavách, čímž uznávají, že odpovídající a cenově přijatelné bydlení je základním prvkem lidské důstojnosti a sociálního začlenění;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vzhledem k tomu, že právo na odpovídající bydlení je zakotveno v mezinárodním právu v článku 25 Všeobecné deklarace lidských práv z roku 1948 a v čl. 11 odst. 1 Mezinárodního paktu o hospodářských, sociálních a kulturních právech z roku 1966;</w:t>
            </w:r>
            <w:r>
              <w:t xml:space="preserve"> </w:t>
            </w:r>
            <w:r>
              <w:rPr>
                <w:b/>
                <w:i/>
              </w:rPr>
              <w:t>dále konstatuje, že podle čl. 34 odst. 3 Listiny základních práv Evropské unie mají občané EU právo na sociální pomoc a pomoc v oblasti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vzhledem k tomu, že trh je dnes hlavní překážkou v úsilí těch, kteří považují vlastnictví svého primárního bydliště za „důležitý životní cíl“;</w:t>
            </w:r>
            <w:r>
              <w:t xml:space="preserve"> </w:t>
            </w:r>
            <w:r>
              <w:rPr>
                <w:b/>
                <w:i/>
              </w:rPr>
              <w:t>vzhledem k tomu, že kvůli cenové bublině v oblasti bydlení způsobené spekulacemi je schopno pořizovat bydlení pro osobní potřebu stále méně domácností, a vzhledem k tomu, že je proto nezbytné umožnit nespekulativní vlastnictví bydlení, které by mělo sloužit k realizaci nezcizitelného práva na soukromý a rodinný život;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J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Jc.</w:t>
            </w:r>
            <w:r>
              <w:tab/>
            </w:r>
            <w:r>
              <w:rPr>
                <w:b/>
                <w:i/>
              </w:rPr>
              <w:t>vzhledem k tomu, že nejistota v oblasti bydlení postihuje ženy a muže odlišným způsobem, přičemž ženy, zejména matky samoživitelky, starší ženy a ženy, které byly vystaveny genderově podmíněnému násilí, čelí vyššímu riziku vyloučení z přístupu k bydlení;</w:t>
            </w:r>
            <w:r>
              <w:t xml:space="preserve"> </w:t>
            </w:r>
            <w:r>
              <w:rPr>
                <w:b/>
                <w:i/>
              </w:rPr>
              <w:t>vzhledem k tomu, že začleňování hlediska rovnosti žen a mužů a genderově vyvážený rozpočet v politice bydlení mají zásadní význam pro zajištění toho, aby opatření EU a členských států účinně přispívala k rovnosti žen a mužů a sociálnímu začlenění;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 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b/>
                <w:i/>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 xml:space="preserve">vzhledem k tomu, že podniky v odvětví stavebnictví a renovací hlásí nedostatek kvalifikovaných pracovníků; vzhledem k tomu, že pracovníci ve stavebnictví patří mezi pět hlavních profesních skupin, které se v Evropě potýkají s nedostatkem pracovních sil; </w:t>
            </w:r>
            <w:r>
              <w:rPr>
                <w:b/>
                <w:i/>
              </w:rPr>
              <w:t>vzhledem k tomu, že z údajů nadace Eurofound</w:t>
            </w:r>
            <w:r>
              <w:rPr>
                <w:b/>
                <w:i/>
                <w:vertAlign w:val="superscript"/>
              </w:rPr>
              <w:t>1a</w:t>
            </w:r>
            <w:r>
              <w:rPr>
                <w:b/>
                <w:i/>
              </w:rPr>
              <w:t> vyplývá, že vyšší kvalita pracovních míst je důležitá pro přilákání většího počtu pracovníků do odvětví stavebnictví, přičemž vysoká míra samostatně výdělečné činnosti a složité subdodavatelské řetězce přispívají k nedostatku kvalifikovaných pracovníků;</w:t>
            </w:r>
            <w:r>
              <w:t xml:space="preserve"> </w:t>
            </w:r>
            <w:r>
              <w:rPr>
                <w:b/>
                <w:i/>
              </w:rPr>
              <w:t>vzhledem k tomu, že odstranění tohoto nedostatku tedy vyžaduje investice do odborné přípravy, učňovské přípravy a celoživotního učení, jakož i zajištění atraktivity pracovních míst v tomto odvětví prostřednictvím spravedlivých smluv, důstojných mezd a stabilních pracovních podmínek;</w:t>
            </w:r>
            <w:r>
              <w:t xml:space="preserve"> </w:t>
            </w:r>
            <w:r>
              <w:rPr>
                <w:b/>
                <w:i/>
              </w:rPr>
              <w:t>vzhledem k tomu, že na podporu rozvoje dovedností, učňovské přípravy a spravedlivých pracovních postupů v odvětví stavebnictví a renovací by měly být využity nástroje EU, zejména Evropský sociální fond plus (ESF+);</w:t>
            </w:r>
            <w:r>
              <w:t xml:space="preserve"> </w:t>
            </w:r>
            <w:r>
              <w:rPr>
                <w:b/>
                <w:i/>
              </w:rPr>
              <w:t>vzhledem k tomu, že zásadní význam pro ochranu osob zaměstnaných ve vysoce rizikovém odvětví a pro to, aby se stavebnictví stalo udržitelnou a žádoucí profesní dráhou a aby byl zajištěn kvalitní bytový fond, mají přísnější zdravotní a bezpečnostní normy a zaručení práv pracovníků;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'Building on growth potential:</w:t>
            </w:r>
            <w:r>
              <w:t xml:space="preserve"> </w:t>
            </w:r>
            <w:r>
              <w:rPr>
                <w:b/>
                <w:i/>
              </w:rPr>
              <w:t>Preparing the construction sector for the challenges of the green and digital transition', listopad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Julie Rechagneux, Marie-Luce Brasier-Clain, Aleksandar Nikolic,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xml:space="preserve">; vzhledem k tomu, že pracovníci ve stavebnictví patří mezi pět hlavních profesních skupin, které se v Evropě potýkají s nedostatkem pracovních sil; </w:t>
            </w:r>
            <w:r>
              <w:rPr>
                <w:b/>
                <w:i/>
              </w:rPr>
              <w:t>vzhledem k tomu, že nedostatek pracovních sil je třeba řešit přednostně prostřednictvím politiky snižování vnitřní nezaměstnanosti, která bude založena na prostupnějších trzích práce, atraktivnějších pracovních podmínkách a opatření na podporu rekvalifikací a prohlubování dovedností, nikoli na zvyšování přistěhovalectví za prací nebo na rozsáhlejším využívání vyslaných pracovníků;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Julie Rechagneux, Marie Dauchy, Anne-Sophie Frigout, France Jamet, Mathilde Androuët, Catherine Griset, György Hölvényi, Marie-Luce Brasier-Clain, Aleksandar Nikolic, Mélanie Disdier, Klara Dostalova,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xml:space="preserve">; vzhledem k tomu, že pracovníci ve stavebnictví patří mezi pět hlavních profesních skupin, které se v Evropě potýkají s nedostatkem pracovních sil; </w:t>
            </w:r>
            <w:r>
              <w:rPr>
                <w:b/>
                <w:i/>
              </w:rPr>
              <w:t>vzhledem k tomu, že nedostatek pracovních sil je třeba řešit přednostně prostřednictvím politiky snižování vnitřní nezaměstnanosti, která bude založena na prostupnějších trzích práce, atraktivnějších pracovních podmínkách a opatření na podporu rekvalifikací a prohlubování dovedností, nikoli na zvyšování přistěhovalectví za prací nebo na rozsáhlejším využívání vyslaných pracovníků;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xml:space="preserve">; vzhledem k tomu, že pracovníci ve stavebnictví patří mezi pět hlavních profesních skupin, které se v Evropě potýkají s nedostatkem pracovních sil; </w:t>
            </w:r>
            <w:r>
              <w:rPr>
                <w:b/>
                <w:i/>
              </w:rPr>
              <w:t>vzhledem k tomu, že odvětví stavebnictví poskytuje 18 milionů přímých pracovních míst</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Evropská komise, ‘Internal Market, Industry, Entrepreneurship and SMEs – Construction sector’, internetové stránky Evropské komise, říjen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xml:space="preserve">; vzhledem k tomu, že pracovníci ve stavebnictví patří mezi pět hlavních profesních skupin, které se v Evropě potýkají s nedostatkem pracovních sil; </w:t>
            </w:r>
            <w:r>
              <w:rPr>
                <w:b/>
                <w:i/>
              </w:rPr>
              <w:t>vzhledem k tomu, že k přilákání kvalifikovaných pracovníků do těchto odvětví a k dosažení dlouhodobé udržitelnosti nabídky bytového fondu jsou nezbytné lepší pracovní podmínky, přísnější normy bezpečnosti práce a další pobídky;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xml:space="preserve">; vzhledem k tomu, že pracovníci ve stavebnictví patří mezi pět hlavních profesních skupin, které se v Evropě potýkají s nedostatkem pracovních sil; </w:t>
            </w:r>
            <w:r>
              <w:rPr>
                <w:b/>
                <w:i/>
              </w:rPr>
              <w:t>vzhledem k tomu, že investice do pracovní síly nejen zlepší pracovní příležitosti, ale také urychlí dostupnost bydlení v EU a podpoří konkurenceschopnost a inovace v evropském stavebním průmyslu;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xml:space="preserve">; vzhledem k tomu, že pracovníci ve stavebnictví patří mezi pět hlavních profesních skupin, které se v Evropě potýkají s nedostatkem pracovních sil; </w:t>
            </w:r>
            <w:r>
              <w:rPr>
                <w:b/>
                <w:i/>
              </w:rPr>
              <w:t>vzhledem k tomu, že prioritou by měla být odborná příprava, mobilita a lepší pracovní podmínky pracovníků v rámci Unie, nikoli využívání pracovníků ze třetích zemí;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vzhledem k tomu, že pracovníci ve stavebnictví patří mezi pět hlavních profesních skupin, které se v Evropě potýkají s nedostatkem pracovních sil;</w:t>
            </w:r>
          </w:p>
        </w:tc>
        <w:tc>
          <w:tcPr>
            <w:tcW w:w="4876" w:type="dxa"/>
            <w:tcBorders>
              <w:top w:val="nil"/>
              <w:left w:val="nil"/>
              <w:bottom w:val="nil"/>
              <w:right w:val="nil"/>
            </w:tcBorders>
          </w:tcPr>
          <w:p>
            <w:pPr>
              <w:pStyle w:val="Normal6a"/>
            </w:pPr>
            <w:r>
              <w:t>K.</w:t>
            </w:r>
            <w:r>
              <w:tab/>
            </w:r>
            <w:r>
              <w:t>vzhledem k tomu, že podniky v odvětví stavebnictví a renovací hlásí nedostatek kvalifikovaných pracovníků</w:t>
            </w:r>
            <w:r>
              <w:rPr>
                <w:vertAlign w:val="superscript"/>
              </w:rPr>
              <w:t>16</w:t>
            </w:r>
            <w:r>
              <w:t xml:space="preserve">; vzhledem k tomu, že pracovníci ve stavebnictví patří mezi pět hlavních profesních skupin, které se v Evropě potýkají s nedostatkem pracovních sil; </w:t>
            </w:r>
            <w:r>
              <w:rPr>
                <w:b/>
                <w:i/>
              </w:rPr>
              <w:t>vzhledem k tomu, že stavebnictví je klíčovým motorem hospodářského růstu v EU a v politikách zaměstnanosti;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c>
          <w:tcPr>
            <w:tcW w:w="4876" w:type="dxa"/>
            <w:tcBorders>
              <w:top w:val="nil"/>
              <w:left w:val="nil"/>
              <w:bottom w:val="nil"/>
              <w:right w:val="nil"/>
            </w:tcBorders>
          </w:tcPr>
          <w:p>
            <w:pPr>
              <w:pStyle w:val="Normal6a"/>
            </w:pPr>
            <w:r>
              <w:rPr>
                <w:vertAlign w:val="superscript"/>
              </w:rPr>
              <w:t>16</w:t>
            </w:r>
            <w:r>
              <w:t xml:space="preserve"> </w:t>
            </w:r>
            <w:r>
              <w:t>Evropský orgán pro pracovní záležitosti, Report on labour shortages and surpluses 2023 (Zpráva o nedostatku a přebytku pracovních sil v roce 2023), květen 2024, s. 51.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důležitým prvkem politiky v oblasti bydlení je politika v oblasti klimatu a v zájmu dosažení dlouhodobé finanční stability je třeba začlenit odolnost vůči změně klimatu do postupů územního plánování v souladu se zásadou „obnovy k lepšímu“;</w:t>
            </w:r>
            <w:r>
              <w:t xml:space="preserve"> </w:t>
            </w:r>
            <w:r>
              <w:rPr>
                <w:b/>
                <w:i/>
              </w:rPr>
              <w:t>vzhledem k tomu, že zajištění cenové dostupnosti bydlení jde ruku v ruce s legislativou v oblasti klimatu, jež povede ke snížení nákladů domácností na energie, neboť v zimě bude potřeba méně energie na vytápění domácností a v létě na jejich klimatizaci;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 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pracovní migranti a sezónní pracovníci zásadním způsobem přispívají ke klíčovým odvětvím v celé Unii, avšak mnozí z nich jsou svými zaměstnavateli ubytováni v přeplněném nebo špatném ubytování, což vytváří závislost a riziko vykořisťování;</w:t>
            </w:r>
            <w:r>
              <w:t xml:space="preserve"> </w:t>
            </w:r>
            <w:r>
              <w:rPr>
                <w:b/>
                <w:i/>
              </w:rPr>
              <w:t>vzhledem k tomu, že přístup k bezpečnému, důstojnému a cenově dostupnému bydlení je základním sociálním právem, které má zásadní význam pro důstojnost v práci a sociální začlenění;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vzhledem k tomu, že krize v oblasti bydlení představuje zásadní překážku, pokud jde o získávání talentů a jejich udržování v členských státech;</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vzhledem k tomu, že by měly být podněcovány a podporovány udržitelné stavební postupy a opětovné využívání neobsazených budov určených k bydlení;</w:t>
            </w:r>
            <w:r>
              <w:t xml:space="preserve"> </w:t>
            </w:r>
            <w:r>
              <w:rPr>
                <w:b/>
                <w:i/>
              </w:rPr>
              <w:t>vzhledem k tomu, že iniciativa „renovační vlna“ by měla podporovat energeticky účinné modernizace zaměřené na dosažení co nejvyšší energetické účinnosti při přiměřené nákladové efektivnosti;</w:t>
            </w:r>
            <w:r>
              <w:t xml:space="preserve"> </w:t>
            </w:r>
            <w:r>
              <w:rPr>
                <w:b/>
                <w:i/>
              </w:rPr>
              <w:t>vzhledem k tomu, že v tomto ohledu bude mít zásadní význam provádění evropské směrnice o energetické náročnosti budov;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 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Kb.</w:t>
            </w:r>
            <w:r>
              <w:tab/>
            </w:r>
            <w:r>
              <w:rPr>
                <w:b/>
                <w:i/>
              </w:rPr>
              <w:t>vzhledem k tomu, že v některých městských oblastech v Unii může koncentrace pracovních migrantů a sezónních pracovníků v konkrétních čtvrtích, které již čelí socioekonomickým problémům, vést k prostorové segregaci, špatným podmínkám v oblasti bydlení a sociálnímu napětí, což oslabuje sociální soudržnost;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 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vzhledem k tomu, že odvětví stavebnictví patří mezi odvětví, která jsou nejvíce postižena nehlášenou prací;</w:t>
            </w:r>
            <w:r>
              <w:t xml:space="preserve"> </w:t>
            </w:r>
            <w:r>
              <w:rPr>
                <w:b/>
                <w:i/>
              </w:rPr>
              <w:t>vzhledem k tomu, že Evropský orgán pro pracovní záležitosti za nejvýznamnější porušování předpisů v tomto odvětví označil zřizování společností typu poštovní schránka, nedodržování pracovních podmínek, falešnou samostatnou výdělečnou činnost, podvodné používání formulářů PD A1 a zneužívání vysílání státních příslušníků třetích zemí;</w:t>
            </w:r>
            <w:r>
              <w:t xml:space="preserve"> </w:t>
            </w:r>
            <w:r>
              <w:rPr>
                <w:b/>
                <w:i/>
              </w:rPr>
              <w:t>vzhledem k tomu, že je třeba jasně definovat a prosazovat odpovědnost soukromého sektoru za ukončení těchto praktik;</w:t>
            </w:r>
            <w:r>
              <w:t xml:space="preserve"> </w:t>
            </w:r>
            <w:r>
              <w:rPr>
                <w:b/>
                <w:i/>
              </w:rPr>
              <w:t>vzhledem k tomu, že sociální partneři ve stavebnictví by měli i nadále hrát aktivní úlohu při řešení problematiky nehlášené práce;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K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Kc.</w:t>
            </w:r>
            <w:r>
              <w:tab/>
            </w:r>
            <w:r>
              <w:rPr>
                <w:b/>
                <w:i/>
              </w:rPr>
              <w:t>vzhledem k tomu, že EU by měla podporovat rozsáhlé zavádění technologií, které pomáhají dekarbonizovat náš bytový fond a zlepšovat jeho energetickou výkonnost a účinnost, která přispívá k ochraně domácností před kolísavými cenami energie;</w:t>
            </w:r>
            <w:r>
              <w:t xml:space="preserve"> </w:t>
            </w:r>
            <w:r>
              <w:rPr>
                <w:b/>
                <w:i/>
              </w:rPr>
              <w:t>vzhledem k tomu, že je třeba podporovat normy nulových emisí a používání oběhových stavebních technik a materiálů pro udržitelné stavebnictví;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které vytvořily přidanou hodnotu v hodnotě 549 miliard EUR a zaměstnávaly 12,7 milionu osob;</w:t>
            </w:r>
          </w:p>
        </w:tc>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xml:space="preserve">, které vytvořily přidanou hodnotu v hodnotě 549 miliard EUR a zaměstnávaly 12,7 milionu osob; </w:t>
            </w:r>
            <w:r>
              <w:rPr>
                <w:b/>
                <w:i/>
              </w:rPr>
              <w:t>vzhledem k tomu, že malé a střední podniky a osoby samostatně výdělečně činné čelí nepřiměřené regulační a administrativní zátěži ve srovnání s velkými společnostmi a jejich konkurenceschopnost závisí na jednodušších postupech, snadnějším přístupu k finančním prostředkům a veřejným zakázkám;</w:t>
            </w:r>
            <w:r>
              <w:t xml:space="preserve"> </w:t>
            </w:r>
            <w:r>
              <w:rPr>
                <w:b/>
                <w:i/>
              </w:rPr>
              <w:t>posílení malých a středních podniků přímo podporuje národní hospodářství, místní komunity a soběstačnost Evropy v oblasti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které vytvořily přidanou hodnotu v hodnotě 549 miliard EUR a zaměstnávaly 12,7 milionu osob;</w:t>
            </w:r>
          </w:p>
        </w:tc>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xml:space="preserve">, které vytvořily přidanou hodnotu v hodnotě 549 miliard EUR a zaměstnávaly 12,7 milionu osob; </w:t>
            </w:r>
            <w:r>
              <w:rPr>
                <w:b/>
                <w:i/>
              </w:rPr>
              <w:t>vzhledem k tomu, že osoby samostatně výdělečně činné, mikropodniky a malé a střední podniky představují klíčovou pracovní sílu v tomto odvětví a jsou klíčové pro jeho konkurenceschopnost, a proto vyžadují podpůrné a stabilní regulační a investiční prostředí;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Julie Rechagneux, Marie Dauchy, Anne-Sophie Frigout, France Jamet, Mathilde Androuët, Catherine Griset, György Hölvényi, Marie-Luce Brasier-Clain, Aleksandar Nikolic, Mélanie Disdier, Klara Dostalova,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které vytvořily přidanou hodnotu v hodnotě 549 miliard EUR a zaměstnávaly 12,7 milionu osob;</w:t>
            </w:r>
          </w:p>
        </w:tc>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xml:space="preserve">, které vytvořily přidanou hodnotu v hodnotě 549 miliard EUR a zaměstnávaly 12,7 milionu osob; </w:t>
            </w:r>
            <w:r>
              <w:rPr>
                <w:b/>
                <w:i/>
              </w:rPr>
              <w:t>vzhledem k tomu, že tento evropský podnikatelský model by měl být zachován vytvořením regulačního, fiskálního a sociálního rámce, který podpoří dynamiku samostatně výdělečně činných podnikatelů a malých a středních podniků;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György Hölvényi, Pál Szekeres, Julie Rechagneux</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xml:space="preserve">, </w:t>
            </w:r>
            <w:r>
              <w:rPr>
                <w:b/>
                <w:i/>
              </w:rPr>
              <w:t>většinou malých a středních podniků</w:t>
            </w:r>
            <w:r>
              <w:rPr>
                <w:vertAlign w:val="superscript"/>
              </w:rPr>
              <w:t>18</w:t>
            </w:r>
            <w:r>
              <w:rPr>
                <w:b/>
                <w:i/>
              </w:rPr>
              <w:t>, které vytvořily</w:t>
            </w:r>
            <w:r>
              <w:t xml:space="preserve"> přidanou </w:t>
            </w:r>
            <w:r>
              <w:rPr>
                <w:b/>
                <w:i/>
              </w:rPr>
              <w:t>hodnotu v hodnotě</w:t>
            </w:r>
            <w:r>
              <w:t xml:space="preserve"> 549 miliard EUR a </w:t>
            </w:r>
            <w:r>
              <w:rPr>
                <w:b/>
                <w:i/>
              </w:rPr>
              <w:t>zaměstnávaly</w:t>
            </w:r>
            <w:r>
              <w:t xml:space="preserve"> 12,7 milionu </w:t>
            </w:r>
            <w:r>
              <w:rPr>
                <w:b/>
                <w:i/>
              </w:rPr>
              <w:t>osob</w:t>
            </w:r>
            <w:r>
              <w:t>;</w:t>
            </w:r>
          </w:p>
        </w:tc>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xml:space="preserve">, </w:t>
            </w:r>
            <w:r>
              <w:rPr>
                <w:b/>
                <w:i/>
              </w:rPr>
              <w:t>z nichž většina byly malými a středními podniky</w:t>
            </w:r>
            <w:r>
              <w:rPr>
                <w:vertAlign w:val="superscript"/>
              </w:rPr>
              <w:t>18</w:t>
            </w:r>
            <w:r>
              <w:rPr>
                <w:b/>
                <w:i/>
              </w:rPr>
              <w:t>, s</w:t>
            </w:r>
            <w:r>
              <w:t xml:space="preserve"> přidanou </w:t>
            </w:r>
            <w:r>
              <w:rPr>
                <w:b/>
                <w:i/>
              </w:rPr>
              <w:t>hodnotou ve výši</w:t>
            </w:r>
            <w:r>
              <w:t xml:space="preserve"> 549 miliard EUR a </w:t>
            </w:r>
            <w:r>
              <w:rPr>
                <w:b/>
                <w:i/>
              </w:rPr>
              <w:t>zaměstnávající</w:t>
            </w:r>
            <w:r>
              <w:t xml:space="preserve"> 12,7 milionu </w:t>
            </w:r>
            <w:r>
              <w:rPr>
                <w:b/>
                <w:i/>
              </w:rPr>
              <w:t>lidí, zatímco v EU žije více než 7 milionů migrantů, kteří jsou daleko od trhu práce, a míra nezaměstnanosti migrantů ze třetích zemí je dvojnásobná než průměr EU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Julie Rechagneux, Marie-Luce Brasier-Clain, Aleksandar Nikolic,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které vytvořily přidanou hodnotu v hodnotě 549 miliard EUR a zaměstnávaly 12,7 milionu osob;</w:t>
            </w:r>
          </w:p>
        </w:tc>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xml:space="preserve">, které vytvořily přidanou hodnotu v hodnotě 549 miliard EUR a zaměstnávaly 12,7 milionu osob; </w:t>
            </w:r>
            <w:r>
              <w:rPr>
                <w:b/>
                <w:i/>
              </w:rPr>
              <w:t>vzhledem k tomu, že tento evropský podnikatelský model by měl být zachován vytvořením regulačního, fiskálního a sociálního rámce, který povede k dynamice samostatně výdělečně činných podnikatelů a malých a středních podniků;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které vytvořily přidanou hodnotu v hodnotě 549 miliard EUR a zaměstnávaly 12,7 milionu osob;</w:t>
            </w:r>
          </w:p>
        </w:tc>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xml:space="preserve">, které vytvořily přidanou hodnotu v hodnotě 549 miliard EUR a zaměstnávaly 12,7 milionu osob; </w:t>
            </w:r>
            <w:r>
              <w:rPr>
                <w:b/>
                <w:i/>
              </w:rPr>
              <w:t>vzhledem k tomu, že v odvětví nemovitostí bylo v roce 2022 zaměstnáno 2,7 milionu osob, což představuje 1,7 % veškeré zaměstnanosti v podnikatelské ekonomice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Barry Cowen,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které vytvořily přidanou hodnotu v hodnotě 549 miliard EUR a zaměstnávaly 12,7 milionu osob</w:t>
            </w:r>
            <w:r>
              <w:rPr>
                <w:b/>
                <w:i/>
              </w:rPr>
              <w:t>;</w:t>
            </w:r>
          </w:p>
        </w:tc>
        <w:tc>
          <w:tcPr>
            <w:tcW w:w="4876" w:type="dxa"/>
            <w:tcBorders>
              <w:top w:val="nil"/>
              <w:left w:val="nil"/>
              <w:bottom w:val="nil"/>
              <w:right w:val="nil"/>
            </w:tcBorders>
          </w:tcPr>
          <w:p>
            <w:pPr>
              <w:pStyle w:val="Normal6a"/>
            </w:pPr>
            <w:r>
              <w:t>L.</w:t>
            </w:r>
            <w:r>
              <w:tab/>
            </w:r>
            <w:r>
              <w:t>vzhledem k tomu, že v roce 2019 působilo v odvětví stavebnictví v EU přibližně 3,4 milionu podniků</w:t>
            </w:r>
            <w:r>
              <w:rPr>
                <w:vertAlign w:val="superscript"/>
              </w:rPr>
              <w:t>17</w:t>
            </w:r>
            <w:r>
              <w:t>, většinou malých a středních podniků</w:t>
            </w:r>
            <w:r>
              <w:rPr>
                <w:vertAlign w:val="superscript"/>
              </w:rPr>
              <w:t>18</w:t>
            </w:r>
            <w:r>
              <w:t xml:space="preserve">, </w:t>
            </w:r>
            <w:r>
              <w:rPr>
                <w:b/>
                <w:i/>
              </w:rPr>
              <w:t>jež by měly obdržet lepší přístup k úvěrům a další finanční podpoře,</w:t>
            </w:r>
            <w:r>
              <w:t xml:space="preserve"> které vytvořily přidanou hodnotu v hodnotě 549 miliard EUR a zaměstnávaly 12,7 milionu osob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c>
          <w:tcPr>
            <w:tcW w:w="4876" w:type="dxa"/>
            <w:tcBorders>
              <w:top w:val="nil"/>
              <w:left w:val="nil"/>
              <w:bottom w:val="nil"/>
              <w:right w:val="nil"/>
            </w:tcBorders>
          </w:tcPr>
          <w:p>
            <w:pPr>
              <w:pStyle w:val="Normal6a"/>
            </w:pPr>
            <w:r>
              <w:rPr>
                <w:vertAlign w:val="superscript"/>
              </w:rPr>
              <w:t>17</w:t>
            </w:r>
            <w:r>
              <w:t xml:space="preserve"> </w:t>
            </w:r>
            <w:r>
              <w:t>Eurostat, Key figures on European business – Construction (Klíčové údaje o evropských podnicích – stavebnictví), internetové stránky Eurostatu, červen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c>
          <w:tcPr>
            <w:tcW w:w="4876" w:type="dxa"/>
            <w:tcBorders>
              <w:top w:val="nil"/>
              <w:left w:val="nil"/>
              <w:bottom w:val="nil"/>
              <w:right w:val="nil"/>
            </w:tcBorders>
          </w:tcPr>
          <w:p>
            <w:pPr>
              <w:pStyle w:val="Normal6a"/>
            </w:pPr>
            <w:r>
              <w:rPr>
                <w:vertAlign w:val="superscript"/>
              </w:rPr>
              <w:t>18</w:t>
            </w:r>
            <w:r>
              <w:t xml:space="preserve"> </w:t>
            </w:r>
            <w:r>
              <w:t>Evropské sdružení řemesel a malých a středních podniků, Stavebnictví; internetové stránky sdružení.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Barry Cowen,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L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vzhledem k tomu, že podpora soukromého sektoru, ať už vnitrostátní nebo unijní, by se měla snažit stimulovat zapojení malých a středních podniků (MSP) vedle větších subjektů, a tím přispívat ke zdravému a konkurenceschopnému odvětví stavebnictví a k diverzifikaci velikosti a typů rezidenčních projektů;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 xml:space="preserve">vzhledem k tomu, že přístup k financování bydlení je nezbytný pro uspokojení potřeb v oblasti bydlení, jakož i pro podporu výstavby a renovací </w:t>
            </w:r>
            <w:r>
              <w:rPr>
                <w:b/>
                <w:i/>
              </w:rPr>
              <w:t>a cílů směrnice o energetické náročnosti budov, a vzhledem k tomu, že renovace jsou klíčové zejména v ostrovních oblastech, kde je vysoký podíl chráněné půdy a omezená dostupnost parcel tam vedou k tomu, že renovace jsou hlavním způsobem rozšiřování nabídky, zvyšování kvality a energetické účinnosti bydlení</w:t>
            </w:r>
            <w:r>
              <w:t>;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mají všechny předpoklady k tomu, aby dokázali účinným a udržitelným způsobem poskytnout různorodá řešení bydlení </w:t>
            </w:r>
            <w:r>
              <w:rPr>
                <w:b/>
                <w:i/>
              </w:rPr>
              <w:t>se zárukami rovného přístupu pro všechny</w:t>
            </w:r>
            <w:r>
              <w:t>, aniž by to vyžadovalo rozsáhlé intervence ze strany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r>
              <w:rPr>
                <w:b/>
                <w:i/>
              </w:rPr>
              <w:t>, za předpokladu, že budou fungovat v rámci jasných vnitrostátních pravidel, jež budou doplněna veřejnými politikami na vnitrostátní a místní úrovni v oblastech, kde trh selhává, jako je bydlení pro klíčové pracovníky, studenty a zranitelné skupiny</w:t>
            </w:r>
            <w:r>
              <w:t xml:space="preserve">; </w:t>
            </w:r>
            <w:r>
              <w:rPr>
                <w:b/>
                <w:i/>
              </w:rPr>
              <w:t>vzhledem k tomu, že konečným cílem financování bydlení musí být cenová dostupnost bydlení pro občany, a nikoli pouze podpora trhu s nemovitostmi;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mají všechny předpoklady k tomu, aby dokázali účinným a udržitelným způsobem poskytnout různorodá řešení bydlení, aniž by to vyžadovalo rozsáhlé intervence ze strany státu; </w:t>
            </w:r>
            <w:r>
              <w:rPr>
                <w:b/>
                <w:i/>
              </w:rPr>
              <w:t>vzhledem k tomu, že soukromí developeři mohou účinně a udržitelným způsobem přispívat k diverzifikovaným řešením v oblasti bydlení za předpokladu, že budou zavedeny podpůrné rámce a koordinace s veřejnými orgány;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přístup k financování bydlení je nezbytný pro uspokojení potřeb v oblasti bydlení, jakož i pro podporu výstavby a renovací; vzhledem k tomu, že součástí vyvážené reakce na krizi v oblasti bydlení </w:t>
            </w:r>
            <w:r>
              <w:rPr>
                <w:b/>
                <w:i/>
              </w:rPr>
              <w:t>by mělo být zlepšení přístupu k úvěrům, aniž by byla ohrožena makroekonomická obezřetnost</w:t>
            </w:r>
            <w:r>
              <w:t xml:space="preserve">; </w:t>
            </w:r>
            <w:r>
              <w:rPr>
                <w:b/>
                <w:i/>
              </w:rPr>
              <w:t>vzhledem k tomu, že přístup k úvěrům na výstavbu se od roku 2008 výrazně zhoršil a banky hlásí pokles poptávky po úvěrech v celé EU, zejména v sektoru nemovitostí</w:t>
            </w:r>
            <w:r>
              <w:rPr>
                <w:b/>
                <w:i/>
                <w:vertAlign w:val="superscript"/>
              </w:rPr>
              <w:t>19</w:t>
            </w:r>
            <w:r>
              <w:rPr>
                <w:b/>
                <w:i/>
              </w:rPr>
              <w:t>;</w:t>
            </w:r>
            <w:r>
              <w:t xml:space="preserve"> </w:t>
            </w:r>
            <w:r>
              <w:rPr>
                <w:b/>
                <w:i/>
              </w:rPr>
              <w:t>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 xml:space="preserve">vzhledem k tomu, že přístup k financování bydlení je nezbytný pro uspokojení potřeb v oblasti bydlení, jakož i pro podporu výstavby a renovací; vzhledem k tomu, že </w:t>
            </w:r>
            <w:r>
              <w:rPr>
                <w:b/>
                <w:i/>
              </w:rPr>
              <w:t>zvýšení veřejných investic a zlepšení přístupu k úvěrům, které bude možné díky tomu, že bude bydlení vyňato z rozpočtových pravidel Paktu o stabilitě a růstu, stejně jako v případě obrany, by mělo být</w:t>
            </w:r>
            <w:r>
              <w:t xml:space="preserve"> součástí vyvážené reakce na krizi v oblasti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w:t>
            </w:r>
            <w:r>
              <w:rPr>
                <w:b/>
                <w:i/>
              </w:rPr>
              <w:t>celý obezřetnostní rámec by měl být zaměřen především na zajištění finanční stability se zaměřením na zdravá bankovní kritéria a na předcházení bublinám na trhu s bydlením;</w:t>
            </w:r>
            <w:r>
              <w:t xml:space="preserve"> </w:t>
            </w:r>
            <w:r>
              <w:rPr>
                <w:b/>
                <w:i/>
              </w:rPr>
              <w:t>vzhledem k tomu, že</w:t>
            </w:r>
            <w:r>
              <w:t xml:space="preserve"> soukromí zhotovitelé mají všechny předpoklady k tomu, aby dokázali účinným a udržitelným způsobem poskytnout různorodá řešení bydlení, aniž by to vyžadovalo rozsáhlé intervence ze strany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w:t>
            </w:r>
            <w:r>
              <w:rPr>
                <w:b/>
                <w:i/>
              </w:rPr>
              <w:t>;</w:t>
            </w:r>
            <w:r>
              <w:t xml:space="preserve"> </w:t>
            </w:r>
            <w:r>
              <w:rPr>
                <w:b/>
                <w:i/>
              </w:rPr>
              <w:t>vzhledem k tomu, že přístup k úvěrům na koupi bydlení může být náročný, a to zejména pro mladé rodiny a ve venkovských oblastech, a proto je zapotřebí přístup k dlouhodobému a cenově dostupnému financování</w:t>
            </w:r>
            <w:r>
              <w: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mají všechny předpoklady k tomu, aby dokázali účinným a udržitelným způsobem poskytnout různorodá řešení bydlení, aniž by to vyžadovalo rozsáhlé intervence ze strany státu; </w:t>
            </w:r>
            <w:r>
              <w:rPr>
                <w:b/>
                <w:i/>
              </w:rPr>
              <w:t>vzhledem k tomu, že renovace, modernizace a rozšíření stávajícího bytového fondu představují nákladově nejefektivnější a nejrychlejší řešení krize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Barry Cowen,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w:t>
            </w:r>
            <w:r>
              <w:rPr>
                <w:b/>
                <w:i/>
              </w:rPr>
              <w:t>mají všechny předpoklady k tomu, aby dokázali účinným a udržitelným způsobem poskytnout různorodá</w:t>
            </w:r>
            <w:r>
              <w:t xml:space="preserve">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w:t>
            </w:r>
            <w:r>
              <w:rPr>
                <w:b/>
                <w:i/>
              </w:rPr>
              <w:t>, zejména pro ty podniky z přibližně 3,8 milionu podniků působících v odvětví stavebnictví v EU, které jsou malými a středními podniky,</w:t>
            </w:r>
            <w:r>
              <w:t xml:space="preserve">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w:t>
            </w:r>
            <w:r>
              <w:rPr>
                <w:b/>
                <w:i/>
              </w:rPr>
              <w:t>mohou hrát důležitou úlohu při poskytování různorodých</w:t>
            </w:r>
            <w:r>
              <w:t xml:space="preserve"> řešení bydlení, aniž by to vyžadovalo rozsáhlé intervence ze strany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w:t>
            </w:r>
            <w:r>
              <w:rPr>
                <w:b/>
                <w:i/>
              </w:rPr>
              <w:t>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mají všechny předpoklady k tomu, aby dokázali účinným a udržitelným způsobem poskytnout různorodá řešení bydlení, aniž by to vyžadovalo rozsáhlé intervence ze strany státu; </w:t>
            </w:r>
            <w:r>
              <w:rPr>
                <w:b/>
                <w:i/>
              </w:rPr>
              <w:t>vzhledem k tomu, že většina budov, které budou používány v roce 2050, stojí již dnes;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mají všechny předpoklady k tomu, aby dokázali účinným a udržitelným způsobem poskytnout různorodá řešení bydlení, aniž by to vyžadovalo rozsáhlé intervence ze strany státu; </w:t>
            </w:r>
            <w:r>
              <w:rPr>
                <w:b/>
                <w:i/>
              </w:rPr>
              <w:t>vzhledem k tomu, že veřejné rozpočty jsou omezené a podléhají fiskálním pravidlům rámce pro správu ekonomických záležitostí;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mají všechny předpoklady k tomu, aby dokázali účinným a udržitelným způsobem poskytnout různorodá řešení bydlení, aniž by to vyžadovalo rozsáhlé intervence ze strany státu; </w:t>
            </w:r>
            <w:r>
              <w:rPr>
                <w:b/>
                <w:i/>
              </w:rPr>
              <w:t>vzhledem k tomu, že je proto nezbytné zapojit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vzhledem k tomu, že přístup k financování bydlení je nezbytný pro uspokojení potřeb v oblasti bydlení, jakož i pro podporu výstavby </w:t>
            </w:r>
            <w:r>
              <w:rPr>
                <w:b/>
                <w:i/>
              </w:rPr>
              <w:t>a</w:t>
            </w:r>
            <w:r>
              <w:t xml:space="preserve">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w:t>
            </w:r>
            <w:r>
              <w:rPr>
                <w:b/>
                <w:i/>
              </w:rPr>
              <w:t>,</w:t>
            </w:r>
            <w:r>
              <w:t xml:space="preserve"> renovací </w:t>
            </w:r>
            <w:r>
              <w:rPr>
                <w:b/>
                <w:i/>
              </w:rPr>
              <w:t>a změny ve využití</w:t>
            </w:r>
            <w:r>
              <w:t xml:space="preserve">; vzhledem k tomu, že součástí vyvážené reakce na krizi v oblasti bydlení by mělo být zlepšení přístupu k úvěrům, aniž by byla ohrožena makroekonomická obezřetnost; vzhledem k tomu, že přístup k úvěrům na výstavbu se od roku 2008 výrazně zhoršil </w:t>
            </w:r>
            <w:r>
              <w:rPr>
                <w:b/>
                <w:i/>
              </w:rPr>
              <w:t>a že úrokové sazby na hypotéky se prudce zvyšují</w:t>
            </w:r>
            <w:r>
              <w:t xml:space="preserve"> a banky hlásí pokles poptávky po úvěrech v celé EU, zejména v sektoru nemovitostí</w:t>
            </w:r>
            <w:r>
              <w:rPr>
                <w:vertAlign w:val="superscript"/>
              </w:rPr>
              <w:t>19</w:t>
            </w:r>
            <w:r>
              <w:t>; vzhledem k tomu, že soukromí zhotovitelé mají všechny předpoklady k tomu, aby dokázali účinným a udržitelným způsobem poskytnout různorodá řešení bydlení, aniž by to vyžadovalo rozsáhlé intervence ze strany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Irmhild Boßdorf,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w:t>
            </w:r>
            <w:r>
              <w:rPr>
                <w:b/>
                <w:i/>
              </w:rPr>
              <w:t>mají všechny předpoklady k tomu, aby dokázali účinným a udržitelným způsobem poskytnout</w:t>
            </w:r>
            <w:r>
              <w:t xml:space="preserve"> různorodá řešení bydlení, aniž by to vyžadovalo rozsáhlé intervence ze strany státu;</w:t>
            </w:r>
          </w:p>
        </w:tc>
        <w:tc>
          <w:tcPr>
            <w:tcW w:w="4876" w:type="dxa"/>
            <w:tcBorders>
              <w:top w:val="nil"/>
              <w:left w:val="nil"/>
              <w:bottom w:val="nil"/>
              <w:right w:val="nil"/>
            </w:tcBorders>
          </w:tcPr>
          <w:p>
            <w:pPr>
              <w:pStyle w:val="Normal6a"/>
            </w:pPr>
            <w:r>
              <w:t>M.</w:t>
            </w:r>
            <w:r>
              <w:tab/>
            </w:r>
            <w:r>
              <w:t xml:space="preserve">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w:t>
            </w:r>
            <w:r>
              <w:rPr>
                <w:b/>
                <w:i/>
              </w:rPr>
              <w:t>v důsledku bankovní krize a nezodpovědné spekulace</w:t>
            </w:r>
            <w:r>
              <w:t xml:space="preserve"> výrazně zhoršil a banky hlásí pokles poptávky po úvěrech v celé EU, zejména v sektoru nemovitostí</w:t>
            </w:r>
            <w:r>
              <w:rPr>
                <w:vertAlign w:val="superscript"/>
              </w:rPr>
              <w:t>19</w:t>
            </w:r>
            <w:r>
              <w:t xml:space="preserve">; vzhledem k tomu, že soukromí zhotovitelé </w:t>
            </w:r>
            <w:r>
              <w:rPr>
                <w:b/>
                <w:i/>
              </w:rPr>
              <w:t>nabízejí</w:t>
            </w:r>
            <w:r>
              <w:t xml:space="preserve"> různorodá řešení bydlení, aniž by to vyžadovalo rozsáhlé intervence ze strany státu;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w:t>
            </w:r>
            <w:r>
              <w:rPr>
                <w:b/>
                <w:i/>
              </w:rPr>
              <w:t>mají všechny předpoklady k tomu, aby dokázali</w:t>
            </w:r>
            <w:r>
              <w:t xml:space="preserve"> účinným a udržitelným způsobem </w:t>
            </w:r>
            <w:r>
              <w:rPr>
                <w:b/>
                <w:i/>
              </w:rPr>
              <w:t>poskytnout různorodá řešení bydlení, aniž by to vyžadovalo rozsáhlé intervence ze strany státu</w:t>
            </w:r>
            <w:r>
              <w:t>;</w:t>
            </w:r>
          </w:p>
        </w:tc>
        <w:tc>
          <w:tcPr>
            <w:tcW w:w="4876" w:type="dxa"/>
            <w:tcBorders>
              <w:top w:val="nil"/>
              <w:left w:val="nil"/>
              <w:bottom w:val="nil"/>
              <w:right w:val="nil"/>
            </w:tcBorders>
          </w:tcPr>
          <w:p>
            <w:pPr>
              <w:pStyle w:val="Normal6a"/>
            </w:pPr>
            <w:r>
              <w:t>M.</w:t>
            </w:r>
            <w:r>
              <w:tab/>
            </w:r>
            <w:r>
              <w:t>vzhledem k tomu, že přístup k financování bydlení je nezbytný pro uspokojení potřeb v oblasti bydlení, jakož i pro podporu výstavby a renovací; vzhledem k tomu, že součástí vyvážené reakce na krizi v oblasti bydlení by mělo být zlepšení přístupu k úvěrům, aniž by byla ohrožena makroekonomická obezřetnost; vzhledem k tomu, že přístup k úvěrům na výstavbu se od roku 2008 výrazně zhoršil a banky hlásí pokles poptávky po úvěrech v celé EU, zejména v sektoru nemovitostí</w:t>
            </w:r>
            <w:r>
              <w:rPr>
                <w:vertAlign w:val="superscript"/>
              </w:rPr>
              <w:t>19</w:t>
            </w:r>
            <w:r>
              <w:t xml:space="preserve">; vzhledem k tomu, že soukromí zhotovitelé </w:t>
            </w:r>
            <w:r>
              <w:rPr>
                <w:b/>
                <w:i/>
              </w:rPr>
              <w:t>mohou hrát důležitou úlohu při poskytování různorodých řešení bydlení, a to</w:t>
            </w:r>
            <w:r>
              <w:t xml:space="preserve"> účinným a udržitelným způsobem </w:t>
            </w:r>
            <w:r>
              <w:rPr>
                <w:b/>
                <w:i/>
              </w:rPr>
              <w:t>a za cenu, kterou si lidé mohou dovolit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c>
          <w:tcPr>
            <w:tcW w:w="4876" w:type="dxa"/>
            <w:tcBorders>
              <w:top w:val="nil"/>
              <w:left w:val="nil"/>
              <w:bottom w:val="nil"/>
              <w:right w:val="nil"/>
            </w:tcBorders>
          </w:tcPr>
          <w:p>
            <w:pPr>
              <w:pStyle w:val="Normal6a"/>
            </w:pPr>
            <w:r>
              <w:rPr>
                <w:vertAlign w:val="superscript"/>
              </w:rPr>
              <w:t>19</w:t>
            </w:r>
            <w:r>
              <w:t xml:space="preserve"> </w:t>
            </w:r>
            <w:r>
              <w:t>Evropská centrální banka, The euro area bank lending survey – Fourth quarter of 2023 (Průzkum bankovních úvěrů v zemích eurozóny – čtvrté čtvrtletí roku 2023), internetové stránky Evropské centrální banky, leden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vzhledem k tomu, že přístup k financování bydlení a veřejným investicím má zásadní význam pro zajištění přiměřeného a cenově dostupného bydlení pro všechny a pro podporu výstavby a renovace udržitelného a cenově dostupného bydlení;</w:t>
            </w:r>
            <w:r>
              <w:t xml:space="preserve"> </w:t>
            </w:r>
            <w:r>
              <w:rPr>
                <w:b/>
                <w:i/>
              </w:rPr>
              <w:t>vzhledem k tomu, že finanční sektor musí být regulován s cílem omezit spekulace a zajistit, aby úvěry sloužily spíše sociálním cílům, než aby podněcovaly financializaci bydlení;</w:t>
            </w:r>
            <w:r>
              <w:t xml:space="preserve"> </w:t>
            </w:r>
            <w:r>
              <w:rPr>
                <w:b/>
                <w:i/>
              </w:rPr>
              <w:t>vzhledem k tomu, že je zásadní rozlišovat mezi úvěry sloužícími skutečné poptávce po bydlení a úvěry zaměřenými na spekulativní investiční účely, aby financování podporovalo domácnosti a komunity spíše než spekulace;</w:t>
            </w:r>
            <w:r>
              <w:t xml:space="preserve"> </w:t>
            </w:r>
            <w:r>
              <w:rPr>
                <w:b/>
                <w:i/>
              </w:rPr>
              <w:t>vzhledem k tomu, že přístup k úvěrům na výstavbu se od roku 2008 výrazně zpřísnil, přičemž banky hlásí klesající poptávku po úvěrech v celé EU, což omezuje rozvoj cenově dostupného bydlení a udržitelnou renovaci stávajícího fondu;</w:t>
            </w:r>
            <w:r>
              <w:t xml:space="preserve"> </w:t>
            </w:r>
            <w:r>
              <w:rPr>
                <w:b/>
                <w:i/>
              </w:rPr>
              <w:t>vzhledem k tomu, že úsporná opatření zavedená v reakci na finanční krizi v roce 2008, stávající definice úzké cílové skupiny pro sociální bydlení v rozhodnutí o službách obecného hospodářského zájmu (2012) a zablokování potenciálu veřejných investic v Paktu o stabilitě a růstu výrazně snížily veřejné investice do bydlení a zhoršily dlouhodobou krizi</w:t>
            </w:r>
            <w:r>
              <w:rPr>
                <w:b/>
                <w:i/>
                <w:vertAlign w:val="superscript"/>
              </w:rPr>
              <w:t>1a</w:t>
            </w:r>
            <w:r>
              <w:rPr>
                <w:b/>
                <w:i/>
              </w:rPr>
              <w:t>;</w:t>
            </w:r>
            <w:r>
              <w:t xml:space="preserve"> </w:t>
            </w:r>
            <w:r>
              <w:rPr>
                <w:b/>
                <w:i/>
              </w:rPr>
              <w:t>vzhledem k tomu, že přizpůsobení úvěrových a výpůjčních podmínek dlouhodobým soukromým investicím do cenově dostupného bydlení představuje vyváženou reakci;</w:t>
            </w:r>
            <w:r>
              <w:t xml:space="preserve"> </w:t>
            </w:r>
            <w:r>
              <w:rPr>
                <w:b/>
                <w:i/>
              </w:rPr>
              <w:t>vzhledem k tomu, že veřejné a soukromé investice musí fungovat ve shodě, neboť oba druhy mají zásadní význam pro zajištění cenově dostupného přístupu k bydlení pro všechny;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Evropská komise, „Akční plán partnerství v oblasti bydlení“, internetové stránky Evropské komise Futurium, prosinec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Maravillas Abadía Jover, Borja Giménez Larraz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vzhledem k tomu, že řešení krize v oblasti bydlení vyžaduje mobilizaci všech dostupných subjektů schopných zajistit cenově dostupné bydlení;</w:t>
            </w:r>
            <w:r>
              <w:t xml:space="preserve"> </w:t>
            </w:r>
            <w:r>
              <w:rPr>
                <w:b/>
                <w:i/>
              </w:rPr>
              <w:t>vzhledem k tomu, že spolu s veřejnými orgány a soukromými developery hrají při řešení této výzvy klíčovou úlohu subjekty sociální ekonomiky;</w:t>
            </w:r>
            <w:r>
              <w:t xml:space="preserve"> </w:t>
            </w:r>
            <w:r>
              <w:rPr>
                <w:b/>
                <w:i/>
              </w:rPr>
              <w:t>vzhledem k tomu, že uznání a podpora jejich přínosu může pomoci rozšířit nabídku bydlení, posílit sociální soudržnost a podpořit celkovou konkurenceschopnost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Markus Ferber,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vzhledem k tomu, že nedávná revize nařízení o kapitálových požadavcích (CRR) zvýšila rizikové váhy pro expozice zajištěné obytnými nemovitostmi, přestože se nezvýšila podkladová rizika;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Mb.</w:t>
            </w:r>
            <w:r>
              <w:tab/>
            </w:r>
            <w:r>
              <w:rPr>
                <w:b/>
                <w:i/>
              </w:rPr>
              <w:t>vzhledem k tomu, že regulace hypotečních trhů může hrát klíčovou úlohu při podpoře cenové dostupnosti bydlení, zejména pro kupující pořizující první nemovitost;</w:t>
            </w:r>
            <w:r>
              <w:t xml:space="preserve"> </w:t>
            </w:r>
            <w:r>
              <w:rPr>
                <w:b/>
                <w:i/>
              </w:rPr>
              <w:t>vzhledem k tomu, že ESRB označila hypotéky na nemovitosti koupené za účelem pronájmu a úvěry poskytované nemovitostním investičním fondům za významná rizika pro finanční stabilitu, včetně nesouladu likvidity, nadměrné páky a propojenosti s širším finančním systémem</w:t>
            </w:r>
            <w:r>
              <w:rPr>
                <w:b/>
                <w:i/>
                <w:vertAlign w:val="superscript"/>
              </w:rPr>
              <w:t>1a</w:t>
            </w:r>
            <w:r>
              <w:rPr>
                <w:b/>
                <w:i/>
              </w:rPr>
              <w:t>;</w:t>
            </w:r>
            <w:r>
              <w:t xml:space="preserve"> </w:t>
            </w:r>
            <w:r>
              <w:rPr>
                <w:b/>
                <w:i/>
              </w:rPr>
              <w:t>vzhledem k tomu, že ke zmírnění těchto rizik a upřednostnění přístupu pro domácnosti, spíše než spekulativních investic by mohly být použity makroobezřetnostní nástroje týkající se dlužníka;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Evropská rada pro systémová rizika, „EU Non-bank Financial Intermediation Risk Monitor 2025“, internetové stránky Evropské rady pro systémová rizika, září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Mc.</w:t>
            </w:r>
            <w:r>
              <w:tab/>
            </w:r>
            <w:r>
              <w:rPr>
                <w:b/>
                <w:i/>
              </w:rPr>
              <w:t>vzhledem k tomu, že na trzích se silnou přítomností institucionálních investorů se ceny nemovitostí stále více odchylují od místních základních ekonomických veličin, jako jsou příjmy domácností a podmínky zaměstnávání, což oslabuje vazbu mezi trhy s bydlením a místními ekonomickými základy;</w:t>
            </w:r>
            <w:r>
              <w:t xml:space="preserve"> </w:t>
            </w:r>
            <w:r>
              <w:rPr>
                <w:b/>
                <w:i/>
              </w:rPr>
              <w:t>vzhledem k tomu, že financializace bydlení odklání investice od méně ziskových oblastí, což vede k chronickému nedostatku investic, zhoršení stávajícího bytového fondu a prohloubení sociálně-ekonomických a územních nerovností;</w:t>
            </w:r>
            <w:r>
              <w:t xml:space="preserve"> </w:t>
            </w:r>
            <w:r>
              <w:rPr>
                <w:b/>
                <w:i/>
              </w:rPr>
              <w:t>vzhledem k tomu, že tento nesoulad oslabuje cenovou dostupnost, podněcuje sociální vyloučení, snižuje mobilitu a vystavuje domácnosti i finanční systém vážným rizikům, v důsledku čehož se bydlení mění ze stabilizujícího kolektivního statku ve zdroj nestability a roztříštěnosti;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Md.</w:t>
            </w:r>
            <w:r>
              <w:tab/>
            </w:r>
            <w:r>
              <w:rPr>
                <w:b/>
                <w:i/>
              </w:rPr>
              <w:t>vzhledem k tomu, že na realitní fondy v eurozóně se stále vztahují rozdílné vnitrostátní postupy a pravidla, zejména pokud jde o daňová pravidla, což může vést k roztříštění vnitřního trhu;</w:t>
            </w:r>
            <w:r>
              <w:t xml:space="preserve"> </w:t>
            </w:r>
            <w:r>
              <w:rPr>
                <w:b/>
                <w:i/>
              </w:rPr>
              <w:t>vzhledem k tomu, že velká část tohoto odvětví je postižena nesouladem likvidity, což vyžaduje další regulaci odpovídajících nástrojů pro řízení likvidity, aby byla zajištěna finanční stabilita a ochrana investorů;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w:t>
            </w:r>
            <w:r>
              <w:tab/>
            </w:r>
            <w:r>
              <w:rPr>
                <w:b/>
                <w:i/>
              </w:rPr>
              <w:t>vzhledem k tomu, že rizikem pro finanční stabilitu mohou být kanály pro šíření nákazy mezi realitními trusty a fondy, bankami a dalšími institucionálními investory;</w:t>
            </w:r>
            <w:r>
              <w:t xml:space="preserve"> </w:t>
            </w:r>
            <w:r>
              <w:rPr>
                <w:b/>
                <w:i/>
              </w:rPr>
              <w:t>vzhledem k tomu, že tyto vzájemné vazby by měly podléhat transparentnímu a jednotnému podávání zpráv, aby bylo zajištěno včasné sledování a dohled;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Mf.</w:t>
            </w:r>
            <w:r>
              <w:tab/>
            </w:r>
            <w:r>
              <w:rPr>
                <w:b/>
                <w:i/>
              </w:rPr>
              <w:t>vzhledem k tomu, že rizika na trzích s nemovitostmi hrála historicky významnou úlohu v bankovních krizích, jak dokládá celosvětová finanční krize v letech 2007–2009, a to v důsledku několika vzájemně se posilujících charakteristik expozic souvisejících s nemovitostmi;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Mg.</w:t>
            </w:r>
            <w:r>
              <w:tab/>
            </w:r>
            <w:r>
              <w:rPr>
                <w:b/>
                <w:i/>
              </w:rPr>
              <w:t>vzhledem k tomu, že podle ECB došlo v posledních patnácti letech na trzích s rezidenčními nemovitostmi k prudké polarizaci mezi domácnostmi s velkým bohatstvím a nízkopříjmovými domácnostmi, přičemž nízkopříjmové domácnosti mají stále větší potíže dosáhnout na úvěry na nákup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Mh.</w:t>
            </w:r>
            <w:r>
              <w:tab/>
            </w:r>
            <w:r>
              <w:rPr>
                <w:b/>
                <w:i/>
              </w:rPr>
              <w:t>vzhledem k tomu, že velcí institucionální investoři získali v celé Evropě významný podíl obytných nemovitostí;</w:t>
            </w:r>
            <w:r>
              <w:t xml:space="preserve"> </w:t>
            </w:r>
            <w:r>
              <w:rPr>
                <w:b/>
                <w:i/>
              </w:rPr>
              <w:t>vzhledem k tomu, že v Irsku byla téměř polovina všech jednotek dodaných od roku 2017 zakoupena investičními fondy</w:t>
            </w:r>
            <w:r>
              <w:rPr>
                <w:b/>
                <w:i/>
                <w:vertAlign w:val="superscript"/>
              </w:rPr>
              <w:t>1a</w:t>
            </w:r>
            <w:r>
              <w:rPr>
                <w:b/>
                <w:i/>
              </w:rPr>
              <w:t>;</w:t>
            </w:r>
            <w:r>
              <w:t xml:space="preserve"> </w:t>
            </w:r>
            <w:r>
              <w:rPr>
                <w:b/>
                <w:i/>
              </w:rPr>
              <w:t>vzhledem k tomu, že ve Švédsku vlastní institucionální investoři 24 % soukromých nájemních bytů</w:t>
            </w:r>
            <w:r>
              <w:rPr>
                <w:b/>
                <w:i/>
                <w:vertAlign w:val="superscript"/>
              </w:rPr>
              <w:t>1b</w:t>
            </w:r>
            <w:r>
              <w:rPr>
                <w:b/>
                <w:i/>
              </w:rPr>
              <w:t>;</w:t>
            </w:r>
            <w:r>
              <w:t xml:space="preserve"> </w:t>
            </w:r>
            <w:r>
              <w:rPr>
                <w:b/>
                <w:i/>
              </w:rPr>
              <w:t>vzhledem k tomu, že v Berlíně drží institucionální portfolia majetek v oblasti bydlení v hodnotě 40 miliard EUR, což představuje 10 % celkového bytového fondu</w:t>
            </w:r>
            <w:r>
              <w:rPr>
                <w:b/>
                <w:i/>
                <w:vertAlign w:val="superscript"/>
              </w:rPr>
              <w:t>1c</w:t>
            </w:r>
            <w:r>
              <w:rPr>
                <w:b/>
                <w:i/>
              </w:rPr>
              <w:t>;</w:t>
            </w:r>
            <w:r>
              <w:t xml:space="preserve"> </w:t>
            </w:r>
            <w:r>
              <w:rPr>
                <w:b/>
                <w:i/>
              </w:rPr>
              <w:t>vzhledem k tomu, že takto vysoká míra institucionálního vlastnictví může ovlivnit dynamiku trhu, zvýšit ceny a snížit cenovou dostupnost pro domácnosti;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McCarthy, B., „Institutional Investment and Residential Rental Market Dynamics“, Central Bank of Ireland, únor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Gustafsson, J. a Vogt, M., „Variegated Experiences of Rental Housing Financialisation:</w:t>
            </w:r>
            <w:r>
              <w:t xml:space="preserve"> </w:t>
            </w:r>
            <w:r>
              <w:rPr>
                <w:b/>
                <w:i/>
              </w:rPr>
              <w:t>Residential Property Investors in France and Sweden“, červen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1c</w:t>
            </w:r>
            <w:r>
              <w:t xml:space="preserve"> </w:t>
            </w:r>
            <w:r>
              <w:rPr>
                <w:b/>
                <w:i/>
              </w:rPr>
              <w:t>Gabor, D. a Kohl, S., „The Financialisation of Housing in Europe. My Home is an Asset Class“, leden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w:t>
            </w:r>
            <w:r>
              <w:tab/>
            </w:r>
            <w:r>
              <w:rPr>
                <w:b/>
                <w:i/>
              </w:rPr>
              <w:t>vzhledem k tomu, že úvěry zajištěné nemovitostmi představují zhruba jednu třetinu všech bankovních úvěrů v eurozóně a ve srovnání s nefinančními podniky v nich mají větší podíl celkové úvěry pro domácnosti;</w:t>
            </w:r>
            <w:r>
              <w:t xml:space="preserve"> </w:t>
            </w:r>
            <w:r>
              <w:rPr>
                <w:b/>
                <w:i/>
              </w:rPr>
              <w:t>vzhledem k tomu, že zhoršení kvality aktiv, zejména v důsledku nárůstu úvěrů se selháním, by mohlo významně ohrozit stabilitu bankovního sektoru a finančního systému jako celku;</w:t>
            </w:r>
            <w:r>
              <w:t xml:space="preserve"> </w:t>
            </w:r>
            <w:r>
              <w:rPr>
                <w:b/>
                <w:i/>
              </w:rPr>
              <w:t>vzhledem k tomu, že poslední trendy v podílech úvěrů se selháním v eurozóně</w:t>
            </w:r>
            <w:r>
              <w:rPr>
                <w:b/>
                <w:i/>
                <w:vertAlign w:val="superscript"/>
              </w:rPr>
              <w:t>1a</w:t>
            </w:r>
            <w:r>
              <w:t xml:space="preserve"> </w:t>
            </w:r>
            <w:r>
              <w:rPr>
                <w:b/>
                <w:i/>
              </w:rPr>
              <w:t>poukazují na odlišný vývoj, kdy některé členské státy vykazují zhoršení, zejména Německo, Nizozemsko, Rakousko, Finsko a Lucembursko, zatímco jiné s tradičně vysokou mírou úvěrů se selháním zaznamenaly pokrok;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Evropský parlament, „Assessing Real Estate Risks and Vulnerabilities: Hidden Cracks in the Financial System?“, oddělení pro kontrolu správy hospodářských záležitostí a HMU, září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Mj.</w:t>
            </w:r>
            <w:r>
              <w:tab/>
            </w:r>
            <w:r>
              <w:rPr>
                <w:b/>
                <w:i/>
              </w:rPr>
              <w:t>vzhledem k tomu, že alternativní investiční fondy v oblasti nemovitostí v Unii zaznamenávají v posledních letech rychlý růst a aktiva, která spravují, vzrostla o 375 % na 1,5 bilionu EUR</w:t>
            </w:r>
            <w:r>
              <w:rPr>
                <w:b/>
                <w:i/>
                <w:vertAlign w:val="superscript"/>
              </w:rPr>
              <w:t>1a</w:t>
            </w:r>
            <w:r>
              <w:rPr>
                <w:b/>
                <w:i/>
              </w:rPr>
              <w:t>;</w:t>
            </w:r>
            <w:r>
              <w:t xml:space="preserve"> </w:t>
            </w:r>
            <w:r>
              <w:rPr>
                <w:b/>
                <w:i/>
              </w:rPr>
              <w:t>vzhledem k tomu, že k roku 2022 byly dvě třetiny těchto aktiv investovány do hmotných nelikvidních aktiv, přičemž realitní fondy spravovaly nemovitý majetek v hodnotě 952 miliard EUR, což představuje přibližně 27 % trhu v EU</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Evropský orgán pro cenné papíry a trhy, „Real Estate Markets – Risk Exposures in EU Securities Markets and Investment Funds“, internetové stránky Evropského orgánu pro cenné papíry a trhy, leden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Tamtéž.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Mk.</w:t>
            </w:r>
            <w:r>
              <w:tab/>
            </w:r>
            <w:r>
              <w:rPr>
                <w:b/>
                <w:i/>
              </w:rPr>
              <w:t>vzhledem k tomu, že realitní fondy musí oceňovat svá aktiva v tržních cenách, avšak k takovému ocenění dochází méně často než u likvidních cenných papírů;</w:t>
            </w:r>
            <w:r>
              <w:t xml:space="preserve"> </w:t>
            </w:r>
            <w:r>
              <w:rPr>
                <w:b/>
                <w:i/>
              </w:rPr>
              <w:t>vzhledem k tomu, že v obdobích napětí na trhu může ocenění „zastarat“ a neodrážet včasné opravy na podkladových trzích s nemovitostmi; vzhledem k tomu, že tyto praktiky mohou investory motivovat k tomu, aby v očekávání budoucích ztrát preventivně odkupovali své jednotky, a vyvolali tak destabilizující dynamiku „rush for the exit“ (hromadného prodeje);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M l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Ml.</w:t>
            </w:r>
            <w:r>
              <w:tab/>
            </w:r>
            <w:r>
              <w:rPr>
                <w:b/>
                <w:i/>
              </w:rPr>
              <w:t>vzhledem k tomu, že společnosti mohou oddalovat nové ocenění, které povede k poklesu ceny, nebo po delší dobu udržovat aktiva na nadhodnocených hodnotách, a to jednak kvůli tomu, aby se vyhnuly uznání ztrát, a jednak aby zabránily využívání nemovitostí, které zůstávají neobsazené;</w:t>
            </w:r>
            <w:r>
              <w:t xml:space="preserve"> </w:t>
            </w:r>
            <w:r>
              <w:rPr>
                <w:b/>
                <w:i/>
              </w:rPr>
              <w:t>vzhledem k tomu, že toto chování nejen narušuje cenové signály, snižuje transparentnost trhu a zvyšuje systémová rizika, ale zamezuje také přerozdělení a produktivnímu opětovnému využití nedostatečně využívaných aktiv, což brání obnově měst a mobilizaci stávajícího bytového fondu za účelem řešení problémů v oblasti cenové dostupnosti a udržitelnosti;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 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vzhledem k tomu, že sociální a dostupné bydlení je financováno státními, regionálními a místními orgány, </w:t>
            </w:r>
            <w:r>
              <w:rPr>
                <w:b/>
                <w:i/>
              </w:rPr>
              <w:t>stejně jako konečnými uživateli bydlení</w:t>
            </w:r>
            <w:r>
              <w:t xml:space="preserve">; vzhledem k tomu, že na sociální bydlení a další sociální infrastrukturu bylo v roce 2024 vynaloženo </w:t>
            </w:r>
            <w:r>
              <w:rPr>
                <w:b/>
                <w:i/>
              </w:rPr>
              <w:t>přibližně</w:t>
            </w:r>
            <w:r>
              <w:t xml:space="preserve"> 7 % prostředků z Nástroje EU pro oživení a odolnost; vzhledem k tomu, že skupina Evropské investiční banky (EIB) zahájila v červnu 2025 svůj první akční plán pro dostupné bydlení</w:t>
            </w:r>
            <w:r>
              <w:rPr>
                <w:b/>
                <w:i/>
                <w:vertAlign w:val="superscript"/>
              </w:rPr>
              <w:t>20</w:t>
            </w:r>
            <w:r>
              <w:t xml:space="preserve">; vzhledem k tomu, že akční plán EIB zahrnuje finanční nástroje, jako je dluhové financování, zprostředkované půjčky, vlastní kapitál či poradenské služby; vzhledem k tomu, že </w:t>
            </w:r>
            <w:r>
              <w:rPr>
                <w:b/>
                <w:i/>
              </w:rPr>
              <w:t>EIB poukazuje na to, že hlavním úskalím</w:t>
            </w:r>
            <w:r>
              <w:t xml:space="preserve"> krize v oblasti bydlení </w:t>
            </w:r>
            <w:r>
              <w:rPr>
                <w:b/>
                <w:i/>
              </w:rPr>
              <w:t>je nedostatečná nabídka</w:t>
            </w:r>
            <w:r>
              <w:t>, která má dopad na sociální soudržnost a konkurenceschopnost EU;</w:t>
            </w:r>
          </w:p>
        </w:tc>
        <w:tc>
          <w:tcPr>
            <w:tcW w:w="4876" w:type="dxa"/>
            <w:tcBorders>
              <w:top w:val="nil"/>
              <w:left w:val="nil"/>
              <w:bottom w:val="nil"/>
              <w:right w:val="nil"/>
            </w:tcBorders>
          </w:tcPr>
          <w:p>
            <w:pPr>
              <w:pStyle w:val="Normal6a"/>
            </w:pPr>
            <w:r>
              <w:t>N.</w:t>
            </w:r>
            <w:r>
              <w:tab/>
            </w:r>
            <w:r>
              <w:t xml:space="preserve">vzhledem k tomu, že sociální a dostupné bydlení je financováno státními, regionálními a místními orgány, </w:t>
            </w:r>
            <w:r>
              <w:rPr>
                <w:b/>
                <w:i/>
              </w:rPr>
              <w:t>přičemž EU hraje klíčovou úlohu prostřednictvím svých pravidel státní podpory, nástrojů financování a usnadňování spolupráce a výměny osvědčených postupů mezi členskými státy a městy;</w:t>
            </w:r>
            <w:r>
              <w:t xml:space="preserve"> </w:t>
            </w:r>
            <w:r>
              <w:rPr>
                <w:b/>
                <w:i/>
              </w:rPr>
              <w:t>vzhledem k tomu, že investice do sociálního a cenově dostupného bytového fondu po finanční krizi v roce 2008 dramaticky poklesly</w:t>
            </w:r>
            <w:r>
              <w:t xml:space="preserve">; vzhledem k tomu, že na sociální bydlení a další sociální infrastrukturu bylo v roce 2024 vynaloženo </w:t>
            </w:r>
            <w:r>
              <w:rPr>
                <w:b/>
                <w:i/>
              </w:rPr>
              <w:t>jen</w:t>
            </w:r>
            <w:r>
              <w:t xml:space="preserve"> 7 % prostředků z Nástroje EU pro oživení a odolnost; vzhledem k tomu, že skupina Evropské investiční banky (EIB) zahájila v červnu 2025 svůj první akční plán pro dostupné bydlení; vzhledem k tomu, že akční plán EIB zahrnuje finanční nástroje, jako je dluhové financování, zprostředkované půjčky, vlastní kapitál či poradenské služby; vzhledem k tomu, že </w:t>
            </w:r>
            <w:r>
              <w:rPr>
                <w:b/>
                <w:i/>
              </w:rPr>
              <w:t>OECD doporučuje zřídit revolvingové fondy jako udržitelný nástroj pro financování sociálního a cenově dostupného bydlení</w:t>
            </w:r>
            <w:r>
              <w:rPr>
                <w:b/>
                <w:i/>
                <w:vertAlign w:val="superscript"/>
              </w:rPr>
              <w:t>1a</w:t>
            </w:r>
            <w:r>
              <w:rPr>
                <w:b/>
                <w:i/>
              </w:rPr>
              <w:t>;</w:t>
            </w:r>
            <w:r>
              <w:t xml:space="preserve"> </w:t>
            </w:r>
            <w:r>
              <w:rPr>
                <w:b/>
                <w:i/>
              </w:rPr>
              <w:t>vzhledem k tomu, že nedostatečná nabídka sociálního a cenově dostupného bydlení kvůli poklesu veřejných investic je klíčovým hybatelem</w:t>
            </w:r>
            <w:r>
              <w:t xml:space="preserve"> krize v oblasti bydlení, která má dopad na sociální soudržnost a konkurenceschopnost EU; </w:t>
            </w:r>
            <w:r>
              <w:rPr>
                <w:b/>
                <w:i/>
              </w:rPr>
              <w:t>vzhledem k tomu, že krize v oblasti bydlení je rovněž způsobena spekulacemi, financializací a nedostatečnou ochranou nájemníků;</w:t>
            </w:r>
            <w:r>
              <w:t xml:space="preserve"> </w:t>
            </w:r>
            <w:r>
              <w:rPr>
                <w:b/>
                <w:i/>
              </w:rPr>
              <w:t>vzhledem k tomu, že investice do cenově dostupného bydlení musí proto být spojeny s jasnými sociálními podmínkami a podmínkami udržitelnosti, aby byla zajištěna dlouhodobá cenová dostupnost, větší soudržnost a menší nerovnost;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OECD, „Brick by Brick (svazek 2):</w:t>
            </w:r>
            <w:r>
              <w:t xml:space="preserve"> </w:t>
            </w:r>
            <w:r>
              <w:rPr>
                <w:b/>
                <w:i/>
              </w:rPr>
              <w:t>Better</w:t>
            </w:r>
            <w:r>
              <w:t xml:space="preserve"> Housing </w:t>
            </w:r>
            <w:r>
              <w:rPr>
                <w:b/>
                <w:i/>
              </w:rPr>
              <w:t>Policies in the post-COVID-19 Era“, internetové</w:t>
            </w:r>
            <w:r>
              <w:t xml:space="preserve"> stránky </w:t>
            </w:r>
            <w:r>
              <w:rPr>
                <w:b/>
                <w:i/>
              </w:rPr>
              <w:t>OECD, červen 2023</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Koh, P.</w:t>
            </w:r>
            <w:r>
              <w:t xml:space="preserve"> </w:t>
            </w:r>
            <w:r>
              <w:rPr>
                <w:b/>
                <w:i/>
              </w:rPr>
              <w:t>Affordable</w:t>
            </w:r>
            <w:r>
              <w:t xml:space="preserve"> housing </w:t>
            </w:r>
            <w:r>
              <w:rPr>
                <w:b/>
                <w:i/>
              </w:rPr>
              <w:t>in Europe needs creative ideas to bridge funding gap (Dostupné bydlení v Evropě si žádá kreativní řešení v oblasti překlenutí nákladových mezer), internnetové</w:t>
            </w:r>
            <w:r>
              <w:t xml:space="preserve"> stránky </w:t>
            </w:r>
            <w:r>
              <w:rPr>
                <w:b/>
                <w:i/>
              </w:rPr>
              <w:t>skupiny Evropské investiční banky, 3. července 2025</w:t>
            </w:r>
            <w:r>
              <w:t>.</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primární odpovědnost za politiku v oblasti bydlení a za financování bydlení nesou vnitrostátní, regionální a místní orgány a že nástroje EU mohou hrát pouze doplňkovou úlohu;</w:t>
            </w:r>
            <w:r>
              <w:t xml:space="preserve"> </w:t>
            </w:r>
            <w:r>
              <w:rPr>
                <w:b/>
                <w:i/>
              </w:rPr>
              <w:t>vzhledem k tomu, že finanční prostředky EU musí zůstat jednoduché, transparentní a snadno dostupné pro obce a malé a střední podniky, aniž by byly vázány na další podmínky, jako jsou klimatické cíle nebo požadavky v oblasti právního státu;</w:t>
            </w:r>
            <w:r>
              <w:t xml:space="preserve"> </w:t>
            </w:r>
            <w:r>
              <w:rPr>
                <w:b/>
                <w:i/>
              </w:rPr>
              <w:t>vzhledem k tomu, že finanční nástroje na úrovni EU by nikdy neměly nahrazovat vnitrostátní programy ani oslabovat autonomii členských států při utváření jejich politik v oblasti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dnešní kvalita bydlení má zásadní význam, neboť bude utvářet životní podmínky a kulturní dědictví pro budoucí generace, a proto je nutné, aby byla při navrhování a výstavbě bydlení pečlivě zvažována udržitelnost, přístupnost, inkluzivita a estetická hodnota;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w:t>
            </w:r>
            <w:r>
              <w:rPr>
                <w:b/>
                <w:i/>
              </w:rPr>
              <w:t>;</w:t>
            </w:r>
            <w:r>
              <w:t xml:space="preserve"> </w:t>
            </w:r>
            <w:r>
              <w:rPr>
                <w:b/>
                <w:i/>
              </w:rPr>
              <w:t>vzhledem k tomu, že národní podpůrné banky a instituce jen v roce 2023 podpořily více než 380 000 bytových jednotek v celé EU a vyčlenily téměř 50 miliard EUR na financování odvětví bydlení, a tak výrazně doplnily iniciativy na úrovni EU o své dlouhodobé odborné znalosti a zkušenosti</w:t>
            </w:r>
            <w:r>
              <w: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György Hölvényi,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w:t>
            </w:r>
            <w:r>
              <w:rPr>
                <w:b/>
                <w:i/>
              </w:rPr>
              <w:t>;</w:t>
            </w:r>
            <w:r>
              <w:t xml:space="preserve"> </w:t>
            </w:r>
            <w:r>
              <w:rPr>
                <w:b/>
                <w:i/>
              </w:rPr>
              <w:t>vzhledem k tomu, že národní podpůrné banky a instituce jen v roce 2023 podpořily více než 380 000 bytových jednotek v EU a poskytly téměř 50 miliard EUR na financování odvětví bydlení, a tak výrazně doplnily iniciativy na úrovni EU o své dlouhodobé odborné znalosti a zkušenosti</w:t>
            </w:r>
            <w:r>
              <w: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nedostatečná dostupnost bytového fondu prohlubuje sociální vyloučení a omezuje schopnost osob se zdravotním postižením žít nezávisle a plně a rovnocenně se zapojovat do společnosti;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nedostatek cenově dostupného a přístupného bydlení je jedním z hlavních důvodů, proč jsou osoby se zdravotním postižením a starší osoby umísťovány do ústavní nebo rezidenční péče;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w:t>
            </w:r>
            <w:r>
              <w:rPr>
                <w:b/>
                <w:i/>
              </w:rPr>
              <w:t>je nedostatečná nabídka, která</w:t>
            </w:r>
            <w:r>
              <w:t xml:space="preserve"> má dopad na sociální soudržnost a konkurenceschopnost EU;</w:t>
            </w:r>
          </w:p>
        </w:tc>
        <w:tc>
          <w:tcPr>
            <w:tcW w:w="4876" w:type="dxa"/>
            <w:tcBorders>
              <w:top w:val="nil"/>
              <w:left w:val="nil"/>
              <w:bottom w:val="nil"/>
              <w:right w:val="nil"/>
            </w:tcBorders>
          </w:tcPr>
          <w:p>
            <w:pPr>
              <w:pStyle w:val="Normal6a"/>
            </w:pPr>
            <w:r>
              <w:t>N.</w:t>
            </w:r>
            <w:r>
              <w:tab/>
            </w:r>
            <w:r>
              <w:t xml:space="preserve">vzhledem k tomu, že sociální a dostupné bydlení je financováno státními, regionálními a místními orgány, stejně jako konečnými uživateli bydlení </w:t>
            </w:r>
            <w:r>
              <w:rPr>
                <w:b/>
                <w:i/>
              </w:rPr>
              <w:t>a je hlavním řešením, jak snížit náklady na nájemné a zajistit přístup k bydlení pro všechny</w:t>
            </w:r>
            <w:r>
              <w:t>;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w:t>
            </w:r>
            <w:r>
              <w:rPr>
                <w:b/>
                <w:i/>
              </w:rPr>
              <w:t>, a měl by podporovat financování rozsáhlých renovací bytového fondu ze strany veřejných orgánů</w:t>
            </w:r>
            <w:r>
              <w:t xml:space="preserve">; vzhledem k tomu, že EIB poukazuje na to, že hlavním úskalím krize v oblasti bydlení </w:t>
            </w:r>
            <w:r>
              <w:rPr>
                <w:b/>
                <w:i/>
              </w:rPr>
              <w:t>jsou problémy s přístupem k dostupnému bydlení, což</w:t>
            </w:r>
            <w:r>
              <w:t xml:space="preserve"> má dopad na sociální soudržnost a konkurenceschopnost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podle odhadů žije v ústavech v EU více než 1 milion osob se zdravotním postižením mladších 65 let a více než 2 miliony osob starších 65 let;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osoby se zdravotním postižením i nadále čelí neúměrným překážkám v přístupu k cenově dostupnému, přiměřenému a udržitelnému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bydlení není jen funkční nutností, ale také výsledkem kulturní činnosti a odráží hodnoty, tradice a identitu komunit v celé Evropě;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Koh, P.</w:t>
            </w:r>
            <w:r>
              <w:rPr>
                <w:b/>
                <w:i/>
              </w:rPr>
              <w:t>,</w:t>
            </w:r>
            <w:r>
              <w:t xml:space="preserve">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Maravillas Abadía Jover, Inese Vaidere,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bydlení představuje důležitou formu dědictví ztělesňujícího architektonické, společenské a historické dědictví minulých generací;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 </w:t>
            </w:r>
            <w:r>
              <w:rPr>
                <w:b/>
                <w:i/>
              </w:rPr>
              <w:t>vzhledem k tomu, že je nutné vytvořit podmínky pro to, aby nejzranitelnější skupiny obyvatel měly přístup k systémům sociálního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w:t>
            </w:r>
            <w:r>
              <w:rPr>
                <w:b/>
                <w:i/>
              </w:rPr>
              <w:t>, přičemž si zachovává status investiční banky a chrání svůj status AAA</w:t>
            </w:r>
            <w:r>
              <w:t>; vzhledem k tomu, že EIB poukazuje na to, že hlavním úskalím krize v oblasti bydlení je nedostatečná nabídka, která má dopad na sociální soudržnost a konkurenceschopnost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w:t>
            </w:r>
            <w:r>
              <w:rPr>
                <w:b/>
                <w:i/>
              </w:rPr>
              <w:t>;</w:t>
            </w:r>
            <w:r>
              <w:t xml:space="preserve"> </w:t>
            </w:r>
            <w:r>
              <w:rPr>
                <w:b/>
                <w:i/>
              </w:rPr>
              <w:t>vzhledem k tomu, že Komise předložila návrh příštího VFR v červenci 2025</w:t>
            </w:r>
            <w:r>
              <w:t>; vzhledem k tomu, že skupina Evropské investiční banky (EIB) zahájila v červnu 2025 svůj první akční plán pro dostupné bydlení</w:t>
            </w:r>
            <w:r>
              <w:rPr>
                <w:vertAlign w:val="superscript"/>
              </w:rPr>
              <w:t>20</w:t>
            </w:r>
            <w:r>
              <w:t>; vzhledem k tomu, že akční plán EIB zahrnuje finanční nástroje, jako je dluhové financování, zprostředkované půjčky, vlastní kapitál či poradenské služby; vzhledem k tomu, že EIB poukazuje na to, že hlavním úskalím krize v oblasti bydlení je nedostatečná nabídka, která má dopad na sociální soudržnost a konkurenceschopnost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Barry Cowen,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w:t>
            </w:r>
            <w:r>
              <w:rPr>
                <w:b/>
                <w:i/>
              </w:rPr>
              <w:t>poukazuje na to, že hlavním úskalím krize v oblasti bydlení je</w:t>
            </w:r>
            <w:r>
              <w:t xml:space="preserve"> nedostatečná nabídka, která </w:t>
            </w:r>
            <w:r>
              <w:rPr>
                <w:b/>
                <w:i/>
              </w:rPr>
              <w:t>má dopad na</w:t>
            </w:r>
            <w:r>
              <w:t xml:space="preserve">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w:t>
            </w:r>
            <w:r>
              <w:rPr>
                <w:b/>
                <w:i/>
              </w:rPr>
              <w:t>zdůrazňuje, že současná</w:t>
            </w:r>
            <w:r>
              <w:t xml:space="preserve"> nedostatečná nabídka </w:t>
            </w:r>
            <w:r>
              <w:rPr>
                <w:b/>
                <w:i/>
              </w:rPr>
              <w:t>přiměřeného bydlení</w:t>
            </w:r>
            <w:r>
              <w:t xml:space="preserve">, která </w:t>
            </w:r>
            <w:r>
              <w:rPr>
                <w:b/>
                <w:i/>
              </w:rPr>
              <w:t>ovlivňuje</w:t>
            </w:r>
            <w:r>
              <w:t xml:space="preserve"> sociální soudržnost a konkurenceschopnost EU</w:t>
            </w:r>
            <w:r>
              <w:rPr>
                <w:b/>
                <w:i/>
              </w:rPr>
              <w:t>, je způsobena širokou škálou faktorů, jejichž relativní podíl na tomto problému se může v jednotlivých místech lišit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w:t>
            </w:r>
            <w:r>
              <w:rPr>
                <w:b/>
                <w:i/>
              </w:rPr>
              <w:t>poukazuje na to, že hlavním úskalím krize v oblasti bydlení je</w:t>
            </w:r>
            <w:r>
              <w:t xml:space="preserve"> nedostatečná nabídka, která </w:t>
            </w:r>
            <w:r>
              <w:rPr>
                <w:b/>
                <w:i/>
              </w:rPr>
              <w:t>má dopad na</w:t>
            </w:r>
            <w:r>
              <w:t xml:space="preserve"> sociální soudržnost a konkurenceschopnost EU;</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akční plán EIB zahrnuje finanční nástroje, jako je dluhové financování, zprostředkované půjčky, vlastní kapitál či poradenské služby; vzhledem k tomu, že EIB </w:t>
            </w:r>
            <w:r>
              <w:rPr>
                <w:b/>
                <w:i/>
              </w:rPr>
              <w:t>zdůrazňuje, že</w:t>
            </w:r>
            <w:r>
              <w:t xml:space="preserve"> nedostatečná nabídka, která </w:t>
            </w:r>
            <w:r>
              <w:rPr>
                <w:b/>
                <w:i/>
              </w:rPr>
              <w:t>ovlivňuje</w:t>
            </w:r>
            <w:r>
              <w:t xml:space="preserve"> sociální soudržnost a konkurenceschopnost EU</w:t>
            </w:r>
            <w:r>
              <w:rPr>
                <w:b/>
                <w:i/>
              </w:rPr>
              <w:t>, je způsobena širokou škálou faktorů, jejichž relativní podíl na tomto problému se může v jednotlivých místech lišit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w:t>
            </w:r>
            <w:r>
              <w:rPr>
                <w:b/>
                <w:i/>
              </w:rPr>
              <w:t>akční plán EIB zahrnuje finanční nástroje</w:t>
            </w:r>
            <w:r>
              <w:t xml:space="preserve">, jako je </w:t>
            </w:r>
            <w:r>
              <w:rPr>
                <w:b/>
                <w:i/>
              </w:rPr>
              <w:t>dluhové financování, zprostředkované půjčky, vlastní kapitál či poradenské služby;</w:t>
            </w:r>
            <w:r>
              <w:t xml:space="preserve"> </w:t>
            </w:r>
            <w:r>
              <w:rPr>
                <w:b/>
                <w:i/>
              </w:rPr>
              <w:t>vzhledem k tomu, že EIB poukazuje na to, že hlavním úskalím krize v oblasti</w:t>
            </w:r>
            <w:r>
              <w:t xml:space="preserve"> bydlení </w:t>
            </w:r>
            <w:r>
              <w:rPr>
                <w:b/>
                <w:i/>
              </w:rPr>
              <w:t>je nedostatečná nabídka, která má dopad na sociální soudržnost a konkurenceschopnost EU</w:t>
            </w:r>
            <w:r>
              <w:t>;</w:t>
            </w:r>
          </w:p>
        </w:tc>
        <w:tc>
          <w:tcPr>
            <w:tcW w:w="4876" w:type="dxa"/>
            <w:tcBorders>
              <w:top w:val="nil"/>
              <w:left w:val="nil"/>
              <w:bottom w:val="nil"/>
              <w:right w:val="nil"/>
            </w:tcBorders>
          </w:tcPr>
          <w:p>
            <w:pPr>
              <w:pStyle w:val="Normal6a"/>
            </w:pPr>
            <w:r>
              <w:t>N.</w:t>
            </w:r>
            <w:r>
              <w:tab/>
            </w:r>
            <w:r>
              <w:t>vzhledem k tomu, že sociální a dostupné bydlení je financováno státními, regionálními a místními orgány, stejně jako konečnými uživateli bydlení; vzhledem k tomu, že na sociální bydlení a další sociální infrastrukturu bylo v roce 2024 vynaloženo přibližně 7 % prostředků z Nástroje EU pro oživení a odolnost; vzhledem k tomu, že skupina Evropské investiční banky (EIB) zahájila v červnu 2025 svůj první akční plán pro dostupné bydlení</w:t>
            </w:r>
            <w:r>
              <w:rPr>
                <w:vertAlign w:val="superscript"/>
              </w:rPr>
              <w:t>20</w:t>
            </w:r>
            <w:r>
              <w:t xml:space="preserve">; vzhledem k tomu, že </w:t>
            </w:r>
            <w:r>
              <w:rPr>
                <w:b/>
                <w:i/>
              </w:rPr>
              <w:t>skupina EIB staví svůj přístup na hlavních prioritách</w:t>
            </w:r>
            <w:r>
              <w:t xml:space="preserve">, jako je </w:t>
            </w:r>
            <w:r>
              <w:rPr>
                <w:b/>
                <w:i/>
              </w:rPr>
              <w:t>cenově dostupné bydlení, inovativní bydlení, energeticky účinné</w:t>
            </w:r>
            <w:r>
              <w:t xml:space="preserve"> bydlení </w:t>
            </w:r>
            <w:r>
              <w:rPr>
                <w:b/>
                <w:i/>
              </w:rPr>
              <w:t>a renovace zaměřené na vytvoření zdravějších životních prostor, snížení nákladů domácností a posílení dlouhodobé energetické bezpečnosti, a zároveň řeší hlavní zdroje emisí oxidu uhličitého</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internnetové</w:t>
            </w:r>
            <w:r>
              <w:t xml:space="preserve"> stránky skupiny Evropské investiční banky, 3. července 2025.</w:t>
            </w:r>
          </w:p>
        </w:tc>
        <w:tc>
          <w:tcPr>
            <w:tcW w:w="4876" w:type="dxa"/>
            <w:tcBorders>
              <w:top w:val="nil"/>
              <w:left w:val="nil"/>
              <w:bottom w:val="nil"/>
              <w:right w:val="nil"/>
            </w:tcBorders>
          </w:tcPr>
          <w:p>
            <w:pPr>
              <w:pStyle w:val="Normal6a"/>
            </w:pPr>
            <w:r>
              <w:rPr>
                <w:vertAlign w:val="superscript"/>
              </w:rPr>
              <w:t>20</w:t>
            </w:r>
            <w:r>
              <w:t xml:space="preserve"> </w:t>
            </w:r>
            <w:r>
              <w:t xml:space="preserve">Koh, P. Affordable housing in Europe needs creative ideas to bridge funding gap (Dostupné bydlení v Evropě si žádá kreativní řešení v oblasti překlenutí nákladových mezer), </w:t>
            </w:r>
            <w:r>
              <w:rPr>
                <w:b/>
                <w:i/>
              </w:rPr>
              <w:t>internetové</w:t>
            </w:r>
            <w:r>
              <w:t xml:space="preserve"> stránky skupiny Evropské investiční banky, 3. července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vzhledem k tomu, že Komise a členské státy by měly být vybízeny k tomu, aby přijaly opatření nad rámec nouzových reakcí v odvětví bydlení a přijímaly víceleté politiky zaměřené na vytvoření trvalého fondu cenově dostupného a udržitelného bydlení;</w:t>
            </w:r>
            <w:r>
              <w:t xml:space="preserve"> </w:t>
            </w:r>
            <w:r>
              <w:rPr>
                <w:b/>
                <w:i/>
              </w:rPr>
              <w:t>vzhledem k tomu, že trvalá sociální infrastruktura má zásadní význam pro zajištění dlouhodobé dostupnosti, environmentální udržitelnosti a sociální soudržnosti v městských a venkovských oblastech;</w:t>
            </w:r>
            <w:r>
              <w:t xml:space="preserve"> </w:t>
            </w:r>
            <w:r>
              <w:rPr>
                <w:b/>
                <w:i/>
              </w:rPr>
              <w:t>vzhledem k tomu, že politika v oblasti bydlení by měla být výslovně začleněna do procesu evropského semestru, včetně národních programů reforem a fiskálního plánování, s cílem sladit dlouhodobé cíle v oblasti bydlení s prioritami správy ekonomických záležitostí a sociální soudržnosti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vzhledem k tomu, že při provádění Nástroje pro oživení a odolnost byly zjištěny nedostatky, pokud jde o transparentnost a jednoznačnost definování a sledování kritérií na národní úrovni, a vzhledem k tomu, že tato situace vedla ke zpožděním plánů bydlení a nedostatečné aktualizaci návrhů a základních nákladů;</w:t>
            </w:r>
            <w:r>
              <w:t xml:space="preserve"> </w:t>
            </w:r>
            <w:r>
              <w:rPr>
                <w:b/>
                <w:i/>
              </w:rPr>
              <w:t>vzhledem k tomu, že tato skutečnost následně omezila schopnost regionů a místních orgánů včas a řádně předkládat plány nového sociálního bydlení a rovněž měla dopad na úsilí v oblasti renovací, dostupnosti a energetické účinnosti;</w:t>
            </w:r>
            <w:r>
              <w:t xml:space="preserve"> </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N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vzhledem k tomu, že partnerství veřejného a soukromého sektoru v rámci modelů s omezeným ziskem, které jsou v souladu s rámcem pro služby obecného hospodářského zájmu, mohou podpořit rozvoj cenově dostupného nájemního bydlení;</w:t>
            </w:r>
            <w:r>
              <w:t xml:space="preserve"> </w:t>
            </w:r>
            <w:r>
              <w:rPr>
                <w:b/>
                <w:i/>
              </w:rPr>
              <w:t>vzhledem k tomu, že obnova měst, nové využití nedostatečně využívané půdy a budov a začlenění zásad environmentální a sociální udržitelnosti mohou posílit jak místní komunity, tak nabídku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 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b/>
                <w:i/>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b/>
                <w:i/>
                <w:vertAlign w:val="superscript"/>
              </w:rPr>
              <w:t>22</w:t>
            </w:r>
            <w:r>
              <w:t xml:space="preserve">se mezera v investicích do cenově dostupného bydlení odhaduje na 270 miliard EUR ročně; vzhledem k tomu, že veřejné prostředky </w:t>
            </w:r>
            <w:r>
              <w:rPr>
                <w:b/>
                <w:i/>
              </w:rPr>
              <w:t>by měly</w:t>
            </w:r>
            <w:r>
              <w:t xml:space="preserve">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 vzhledem k tomu, že finanční prostředky politiky soudržnosti by měly být vynakládány strategicky a prostřednictvím účinných a transparentních postupů</w:t>
            </w:r>
            <w:r>
              <w:rPr>
                <w:b/>
                <w:i/>
              </w:rPr>
              <w:t> respektujících práva pracovníků, kolektivní smlouvy a přísná omezení subdodavatelských úrovní s cílem zajistit spravedlivou hospodářskou soutěž, podporovat udržitelnost a chránit pracovníky před vykořisťováním</w:t>
            </w:r>
            <w:r>
              <w:t xml:space="preserve">; vzhledem k tomu, že podle ekonomické analýzy vypracované v rámci zprávy EIB na období 2024–2025 se mezera v investicích do cenově dostupného bydlení odhaduje na 270 miliard EUR ročně; vzhledem k tomu, že veřejné prostředky </w:t>
            </w:r>
            <w:r>
              <w:rPr>
                <w:b/>
                <w:i/>
              </w:rPr>
              <w:t>mohou</w:t>
            </w:r>
            <w:r>
              <w:t xml:space="preserve"> být doplněny o soukromé investice; </w:t>
            </w:r>
            <w:r>
              <w:rPr>
                <w:b/>
                <w:i/>
              </w:rPr>
              <w:t>vzhledem k tomu, že podíl veřejného, družstevního a sociálního bydlení se neustále snižuje, což se ještě zhoršuje v důsledku rozprodávání bytů financovaných z veřejných zdrojů, částečně v důsledku obecných fiskálních opatření a zejména v důsledku fiskálních omezení stanovených Paktem o stabilitě a růstu;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21</w:t>
            </w:r>
            <w:r>
              <w:t xml:space="preserve"> </w:t>
            </w:r>
            <w:r>
              <w:rPr>
                <w:b/>
                <w:i/>
              </w:rPr>
              <w:t>Evropský účetní dvůr, stanovisko 02/2025, květen 2025.</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22</w:t>
            </w:r>
            <w:r>
              <w:t xml:space="preserve"> </w:t>
            </w:r>
            <w:r>
              <w:rPr>
                <w:b/>
                <w:i/>
              </w:rP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 </w:t>
            </w:r>
            <w:r>
              <w:rPr>
                <w:b/>
                <w:i/>
              </w:rPr>
              <w:t>do celého odvětví bydlení, které by se měly zaměřovat převážně na veřejné a neziskové bydlení a bydlení s omezeným ziskem a měly by se řídit jasnými podmínkami pro zajištění všeobecného dlouhodobého přístupu k cenově dostupnému, udržitelnému a důstojnému bydlení, aby se zabránilo tomu, že bydlení bude spravováno jako finanční aktiva nebo komodity, vzhledem k tomu, že právo na přiměřené bydlení je základní potřebou a základním lidským právem</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Borja Giménez Larraz, Nikolina Brnjac, Jagna Marczułajtis-Walczak, Daniel Buda, Niels Geuking, David Casa, Markus Ferber,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w:t>
            </w:r>
            <w:r>
              <w:rPr>
                <w:b/>
                <w:i/>
              </w:rPr>
              <w:t>;</w:t>
            </w:r>
            <w:r>
              <w:t xml:space="preserve"> </w:t>
            </w:r>
            <w:r>
              <w:rPr>
                <w:b/>
                <w:i/>
              </w:rPr>
              <w:t>vzhledem k tomu, že podle Komise členské státy rozhodnou o částkách, které mají být v jejich vnitrostátních a regionálních plánech partnerství vynaloženy na výdaje související s bydlením a soudržností</w:t>
            </w:r>
            <w:r>
              <w:t>;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Inese Vaidere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 </w:t>
            </w:r>
            <w:r>
              <w:rPr>
                <w:b/>
                <w:i/>
              </w:rPr>
              <w:t>vzhledem k tomu, že poskytování cenově dostupného bydlení vyžaduje zásah státu, zejména ve venkovských oblastech, a to i prostřednictvím cílených finančních nástrojů a partnerství veřejného a soukromého sektoru;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Borja Giménez Larraz, Nikolina Brnjac, Jagna Marczułajtis-Walczak, Daniel Buda, Niels Geuking, David Casa, Markus Ferber, Sebastião Bugalho, Maravillas Abadía Jover, Regina Doherty, Isabelle Le Callennec, Alma Ezcurra Almansa,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xml:space="preserve">; vzhledem k tomu, že finanční prostředky politiky soudržnosti by měly být vynakládány strategicky a prostřednictvím účinných a transparentních postupů; vzhledem k tomu, že </w:t>
            </w:r>
            <w:r>
              <w:rPr>
                <w:b/>
                <w:i/>
              </w:rPr>
              <w:t>celková podpora EU ve výši 7,5 miliardy EUR přidělená na bydlení v rámci fondů soudržnosti představuje přibližně 2 % z celkového přídělu pro tyto fondy na období 2021–2027 ve výši 379 miliard EUR;</w:t>
            </w:r>
            <w:r>
              <w:t xml:space="preserve"> </w:t>
            </w:r>
            <w:r>
              <w:rPr>
                <w:b/>
                <w:i/>
              </w:rPr>
              <w:t>vzhledem k tomu, že</w:t>
            </w:r>
            <w:r>
              <w:t xml:space="preserv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Nikolina Brnjac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 </w:t>
            </w:r>
            <w:r>
              <w:rPr>
                <w:b/>
                <w:i/>
              </w:rPr>
              <w:t>vzhledem k tomu, že národní podpůrné banky a instituce hrají zásadní úlohu při financování cenově dostupného a udržitelného bydlení, při mobilizaci soukromých investic a při posilování finančního rámce na vnitrostátní a regionální úrovni;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György Hölvényi,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 </w:t>
            </w:r>
            <w:r>
              <w:rPr>
                <w:b/>
                <w:i/>
              </w:rPr>
              <w:t>vzhledem k tomu, že národní podpůrné banky a instituce hrají zásadní úlohu při financování cenově dostupného a udržitelného bydlení, při mobilizaci soukromých investic a při posilování finančního rámce na vnitrostátní a regionální úrovni;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w:t>
            </w:r>
            <w:r>
              <w:rPr>
                <w:b/>
                <w:i/>
              </w:rPr>
              <w:t>;</w:t>
            </w:r>
            <w:r>
              <w:t xml:space="preserve"> </w:t>
            </w:r>
            <w:r>
              <w:rPr>
                <w:b/>
                <w:i/>
              </w:rPr>
              <w:t>vzhledem k tomu, že Evropský účetní dvůr zdůrazňuje, že pojem „cenově dostupné bydlení“ není definován a nejsou ani definovány typy bydlení, které by byly způsobilé, nebo specifikováni cíloví koneční příjemci</w:t>
            </w:r>
            <w:r>
              <w:t>;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xml:space="preserve">; vzhledem k tomu, že finanční prostředky politiky soudržnosti by měly být vynakládány strategicky a prostřednictvím účinných a transparentních postupů; vzhledem k tomu, že podle ekonomické analýzy </w:t>
            </w:r>
            <w:r>
              <w:rPr>
                <w:b/>
                <w:i/>
              </w:rPr>
              <w:t>vypracované v rámci zprávy</w:t>
            </w:r>
            <w:r>
              <w:t xml:space="preserve"> EIB na období 2024</w:t>
            </w:r>
            <w:r>
              <w:rPr>
                <w:b/>
                <w:i/>
              </w:rPr>
              <w:t>–</w:t>
            </w:r>
            <w:r>
              <w:t>2025</w:t>
            </w:r>
            <w:r>
              <w:rPr>
                <w:vertAlign w:val="superscript"/>
              </w:rPr>
              <w:t>22</w:t>
            </w:r>
            <w:r>
              <w:rPr>
                <w:b/>
                <w:i/>
              </w:rPr>
              <w:t>se mezera</w:t>
            </w:r>
            <w:r>
              <w:t xml:space="preserve"> v investicích do </w:t>
            </w:r>
            <w:r>
              <w:rPr>
                <w:b/>
                <w:i/>
              </w:rPr>
              <w:t>cenově</w:t>
            </w:r>
            <w:r>
              <w:t xml:space="preserve"> dostupného bydlení odhaduje na 270 miliard EUR ročně; </w:t>
            </w:r>
            <w:r>
              <w:rPr>
                <w:b/>
                <w:i/>
              </w:rPr>
              <w:t>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xml:space="preserve">; vzhledem k tomu, že finanční prostředky politiky soudržnosti by měly být vynakládány strategicky a prostřednictvím účinných a transparentních postupů; vzhledem k tomu, že </w:t>
            </w:r>
            <w:r>
              <w:rPr>
                <w:b/>
                <w:i/>
              </w:rPr>
              <w:t>politika soudržnosti sama o sobě nemůže vyřešit současnou krizi v oblasti bydlení a měla by být doplněna novými unijními, vnitrostátními a místními předpisy s cílem zvýšit nabídku stávajícího bytového fondu a podpořit veřejné investice;</w:t>
            </w:r>
            <w:r>
              <w:t xml:space="preserve"> </w:t>
            </w:r>
            <w:r>
              <w:rPr>
                <w:b/>
                <w:i/>
              </w:rPr>
              <w:t>vzhledem k tomu, že</w:t>
            </w:r>
            <w:r>
              <w:t xml:space="preserve"> podle ekonomické analýzy </w:t>
            </w:r>
            <w:r>
              <w:rPr>
                <w:b/>
                <w:i/>
              </w:rPr>
              <w:t>provedené pro zprávu</w:t>
            </w:r>
            <w:r>
              <w:t xml:space="preserve"> EIB na období 2024</w:t>
            </w:r>
            <w:r>
              <w:rPr>
                <w:b/>
                <w:i/>
              </w:rPr>
              <w:t>-</w:t>
            </w:r>
            <w:r>
              <w:t>2025</w:t>
            </w:r>
            <w:r>
              <w:rPr>
                <w:vertAlign w:val="superscript"/>
              </w:rPr>
              <w:t>22</w:t>
            </w:r>
            <w:r>
              <w:t xml:space="preserve"> </w:t>
            </w:r>
            <w:r>
              <w:rPr>
                <w:b/>
                <w:i/>
              </w:rPr>
              <w:t>se rozdíl</w:t>
            </w:r>
            <w:r>
              <w:t xml:space="preserve"> v investicích do dostupného bydlení odhaduje na 270 miliard EUR ročně;</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xml:space="preserve">; vzhledem k tomu, že </w:t>
            </w:r>
            <w:r>
              <w:rPr>
                <w:b/>
                <w:i/>
              </w:rPr>
              <w:t>Evropský účetní dvůr naznačuje, že není jasné, jak tyto výdaje přispějí k lepšímu fungování vnitrostátních trhů s bydlením;</w:t>
            </w:r>
            <w:r>
              <w:t xml:space="preserve"> </w:t>
            </w:r>
            <w:r>
              <w:rPr>
                <w:b/>
                <w:i/>
              </w:rPr>
              <w:t>vzhledem k tomu, že</w:t>
            </w:r>
            <w:r>
              <w:t xml:space="preserv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w:t>
            </w:r>
            <w:r>
              <w:rPr>
                <w:b/>
                <w:i/>
              </w:rPr>
              <w:t>, přičemž přerozdělení nevyužitých finančních prostředků z Fondu pro spravedlivou transformaci by v této souvislosti mohlo být inovativním způsobem financování výstavby bydlení</w:t>
            </w:r>
            <w:r>
              <w:t>;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Borja Giménez Larraz, Nikolina Brnjac, Jagna Marczułajtis-Walczak, Daniel Buda, Niels Geuking, David Casa, Markus Ferber, Sebastião Bugalho,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w:t>
            </w:r>
            <w:r>
              <w:rPr>
                <w:b/>
                <w:i/>
              </w:rPr>
              <w:t>;</w:t>
            </w:r>
            <w:r>
              <w:t xml:space="preserve"> </w:t>
            </w:r>
            <w:r>
              <w:rPr>
                <w:b/>
                <w:i/>
              </w:rPr>
              <w:t>vzhledem k tomu, že Komise vyzvala členské státy, aby zvážily nasměrování nevyužitých finančních prostředků na cenově dostupné bydlení</w:t>
            </w:r>
            <w:r>
              <w:t>;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se mezera v investicích do cenově dostupného bydlení odhaduje na 270 miliard EUR ročně; vzhledem k tomu, že veřejné prostředky </w:t>
            </w:r>
            <w:r>
              <w:rPr>
                <w:b/>
                <w:i/>
              </w:rPr>
              <w:t>by měly být doplněny o soukromé investice</w:t>
            </w:r>
            <w:r>
              <w:t>;</w:t>
            </w:r>
          </w:p>
        </w:tc>
        <w:tc>
          <w:tcPr>
            <w:tcW w:w="4876" w:type="dxa"/>
            <w:tcBorders>
              <w:top w:val="nil"/>
              <w:left w:val="nil"/>
              <w:bottom w:val="nil"/>
              <w:right w:val="nil"/>
            </w:tcBorders>
          </w:tcPr>
          <w:p>
            <w:pPr>
              <w:pStyle w:val="Normal6a"/>
            </w:pPr>
            <w:r>
              <w:t>O.</w:t>
            </w:r>
            <w:r>
              <w:tab/>
            </w:r>
            <w:r>
              <w:t>vzhledem k tomu, že návrh Komise na přezkum politiky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w:t>
            </w:r>
            <w:r>
              <w:rPr>
                <w:b/>
                <w:i/>
              </w:rPr>
              <w:t>a inovativní finanční nástroje mohou hrát klíčovou úlohu při získávání soukromých investic a zároveň při zvyšování nabídky cenově dostupného bydlení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Borja Giménez Larraz, Nikolina Brnjac, Jagna Marczułajtis-Walczak, Daniel Buda, Niels Geuking, David Casa, Markus Ferber, Sebastião Bugalho, Maravillas Abadía Jover, Regina Doherty, Isabelle Le Callennec, Alma Ezcurra Almansa,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vzhledem k tomu, že návrh Komise na přezkum </w:t>
            </w:r>
            <w:r>
              <w:rPr>
                <w:b/>
                <w:i/>
              </w:rPr>
              <w:t>politiky</w:t>
            </w:r>
            <w:r>
              <w:t xml:space="preserve"> soudržnosti v polovině období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se mezera v investicích do cenově dostupného bydlení odhaduje na 270 miliard EUR ročně; vzhledem k tomu, že veřejné prostředky by měly být doplněny o soukromé investice;</w:t>
            </w:r>
          </w:p>
        </w:tc>
        <w:tc>
          <w:tcPr>
            <w:tcW w:w="4876" w:type="dxa"/>
            <w:tcBorders>
              <w:top w:val="nil"/>
              <w:left w:val="nil"/>
              <w:bottom w:val="nil"/>
              <w:right w:val="nil"/>
            </w:tcBorders>
          </w:tcPr>
          <w:p>
            <w:pPr>
              <w:pStyle w:val="Normal6a"/>
            </w:pPr>
            <w:r>
              <w:t>O.</w:t>
            </w:r>
            <w:r>
              <w:tab/>
            </w:r>
            <w:r>
              <w:t xml:space="preserve">vzhledem k tomu, že návrh Komise na přezkum </w:t>
            </w:r>
            <w:r>
              <w:rPr>
                <w:b/>
                <w:i/>
              </w:rPr>
              <w:t>nařízení o Fondu</w:t>
            </w:r>
            <w:r>
              <w:t xml:space="preserve"> soudržnosti v polovině období </w:t>
            </w:r>
            <w:r>
              <w:rPr>
                <w:b/>
                <w:i/>
              </w:rPr>
              <w:t>(návrh schválen dne 1. dubna 2025)</w:t>
            </w:r>
            <w:r>
              <w:t xml:space="preserve"> zahrnuje možnost zdvojnásobení finančních prostředků na dostupné bydlení, jakož i možnost, aby členské státy dobrovolně přerozdělily část svých stávajících programů financování; vzhledem k tomu, že Evropský účetní dvůr zdůraznil, že tento návrh neobsahuje žádný odkaz na žádnou analýzu nedostatků, z níž by vyplývalo, kde je intervence EU nejvíce zapotřebí</w:t>
            </w:r>
            <w:r>
              <w:rPr>
                <w:vertAlign w:val="superscript"/>
              </w:rPr>
              <w:t>21</w:t>
            </w:r>
            <w:r>
              <w:t>; vzhledem k tomu, že finanční prostředky politiky soudržnosti by měly být vynakládány strategicky a prostřednictvím účinných a transparentních postupů; vzhledem k tomu, že podle ekonomické analýzy vypracované v rámci zprávy EIB na období 2024–2025</w:t>
            </w:r>
            <w:r>
              <w:rPr>
                <w:vertAlign w:val="superscript"/>
              </w:rPr>
              <w:t>22</w:t>
            </w:r>
            <w:r>
              <w:t xml:space="preserve"> se mezera v investicích do cenově dostupného bydlení odhaduje na 270 miliard EUR ročně; vzhledem k tomu, že veřejné prostředky by měly být doplněny o soukromé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c>
          <w:tcPr>
            <w:tcW w:w="4876" w:type="dxa"/>
            <w:tcBorders>
              <w:top w:val="nil"/>
              <w:left w:val="nil"/>
              <w:bottom w:val="nil"/>
              <w:right w:val="nil"/>
            </w:tcBorders>
          </w:tcPr>
          <w:p>
            <w:pPr>
              <w:pStyle w:val="Normal6a"/>
            </w:pPr>
            <w:r>
              <w:rPr>
                <w:vertAlign w:val="superscript"/>
              </w:rPr>
              <w:t>21</w:t>
            </w:r>
            <w:r>
              <w:t xml:space="preserve"> </w:t>
            </w:r>
            <w:r>
              <w:t>Evropský účetní dvůr, stanovisko 02/2025, květen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c>
          <w:tcPr>
            <w:tcW w:w="4876" w:type="dxa"/>
            <w:tcBorders>
              <w:top w:val="nil"/>
              <w:left w:val="nil"/>
              <w:bottom w:val="nil"/>
              <w:right w:val="nil"/>
            </w:tcBorders>
          </w:tcPr>
          <w:p>
            <w:pPr>
              <w:pStyle w:val="Normal6a"/>
            </w:pPr>
            <w:r>
              <w:rPr>
                <w:vertAlign w:val="superscript"/>
              </w:rPr>
              <w:t>22</w:t>
            </w:r>
            <w:r>
              <w:t xml:space="preserve"> </w:t>
            </w:r>
            <w:r>
              <w:t>Skupina Evropské investiční banky, EIB Investment Report 2024/2025 – Innovation, integration and simplification in Europe (Zpráva EIB o investicích v letech 2024/2025 – Inovace, integrace a zjednodušení v Evropě), Evropská investiční banka, březen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vzhledem k tomu, že je naprosto nezbytné, aby EIB zajistila transparentnost a jednoznačnost, pokud jde o financování dostupné pro oblast bydlení, včetně typů nástrojů, finančních podmínek, kritérií způsobilosti, požadavků týkajících se spolufinancování, harmonogramů a záruk, a že je nutné zavést flexibilní opatření, která budou řešit zvláštní případy a specifické okolností dotčených oblastí (venkovské oblasti, ostrovy, nejvzdálenější regiony);</w:t>
            </w:r>
            <w:r>
              <w:t xml:space="preserve"> </w:t>
            </w:r>
            <w:r>
              <w:rPr>
                <w:b/>
                <w:i/>
              </w:rPr>
              <w:t>vzhledem k tomu, že nedostatek jasných informací a vhodných mechanismů brání regionům a obcím v přístupu a vede ke zpožděním při provádění investic;</w:t>
            </w:r>
            <w:r>
              <w:t xml:space="preserve"> </w:t>
            </w:r>
            <w:r>
              <w:rPr>
                <w:b/>
                <w:i/>
              </w:rPr>
              <w:t>vzhledem k tomu, že tato situace zhoršuje krizi v oblasti bydlení v Evropě, má závažné sociální dopady a v jejím důsledku se každým dnem čím dál víc roste vyloučení a zranitelnost;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vzhledem k tomu, že návrh nového víceletého finančního rámce (VFR), a zejména vnitrostátní a regionální plány partnerství, výrazně omezuje autonomii regionů a měst, a to jak finančně v důsledku drastického snížení budoucího rozpočtu politiky soudržnosti, tak z hlediska správy v důsledku nadměrné centralizace evropských fondů v rámci vnitrostátních plánů;</w:t>
            </w:r>
            <w:r>
              <w:t xml:space="preserve"> </w:t>
            </w:r>
            <w:r>
              <w:rPr>
                <w:b/>
                <w:i/>
              </w:rPr>
              <w:t>vzhledem k tomu, že to může ohrozit jejich schopnost mobilizovat fondy soudržnosti k přilákání soukromých investic do veřejného bydlení a vytvořit revolvingové fondy pro inovativní projekty v oblasti cenově dostupného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vzhledem k tomu, že finanční nástroje mohou významně ovlivnit přístup k odpovídajícímu bydlení;</w:t>
            </w:r>
            <w:r>
              <w:t xml:space="preserve"> </w:t>
            </w:r>
            <w:r>
              <w:rPr>
                <w:b/>
                <w:i/>
              </w:rPr>
              <w:t>vzhledem k tomu, že veřejné orgány a národní podpůrné banky hrají klíčovou úlohu při podpoře nabídky inovativních finančních nástrojů a při usnadňování přístupu zranitelných skupin k bydlení, včetně mladých lidí, kteří často čelí nedostatku investičního kapitálu, a starších osob a osob se zdravotním postižením, které čelí přísnějším hypotečním podmínkám;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Barry Cowen,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vzhledem k tomu, že neschopnost nalézt odpovídající bydlení za dostupnou cenu může mít závažné důsledky pro život jednotlivce, včetně obtíží při přístupu k zaměstnání a veřejným službám, schopnosti žít nezávisle, možnosti založit rodinu nebo pečovat o příbuzné;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Barry Cowen,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vzhledem k tomu, že zdlouhavé a složité plánování a právní postupy mohou oddálit naléhavě potřebný rozvoj bydlení;</w:t>
            </w:r>
            <w:r>
              <w:t xml:space="preserve"> </w:t>
            </w:r>
            <w:r>
              <w:rPr>
                <w:b/>
                <w:i/>
              </w:rPr>
              <w:t>vzhledem k tomu, že v některých případech může jediná námitka proti výstavbě nového bydlení vést k víceletým zpožděním, a to i v případě, že projekty již splňují kritéria, pokud jde o plánování, životní prostředí a udržitelnost, i všechna ostatní kritéria;</w:t>
            </w:r>
            <w:r>
              <w:t xml:space="preserve"> </w:t>
            </w:r>
            <w:r>
              <w:rPr>
                <w:b/>
                <w:i/>
              </w:rPr>
              <w:t>vzhledem k tomu, že právní jistota, včasná rozhodnutí a vyvážený přístup ke spravedlnosti mají zásadní význam pro urychlení zajištění cenově dostupného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O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vzhledem k tomu, že neschopnost nalézt odpovídající bydlení za dostupnou cenu může mít závažné důsledky pro život jednotlivce, včetně obtíží v otázkách, jako je přístup k zaměstnání a veřejným službám, samostatný život, založení rodiny nebo péče o příbuzné;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Georgiana Teodorescu, Antonella Sberna, Alessandro Ciriani, Lara Magoni,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rPr>
                <w:b/>
                <w:i/>
              </w:rPr>
              <w:t>;</w:t>
            </w:r>
            <w:r>
              <w:t xml:space="preserve"> </w:t>
            </w:r>
            <w:r>
              <w:rPr>
                <w:b/>
                <w:i/>
              </w:rPr>
              <w:t>vzhledem k tomu, že v roce 2024 žila v EU téměř polovina (49,1 %) všech mladých dospělých osob (ve věku 18 až 34 let) alespoň s jedním rodičem nebo přispívala na příjem domácnost nebo jej využívala;</w:t>
            </w:r>
            <w:r>
              <w:t xml:space="preserve"> </w:t>
            </w:r>
            <w:r>
              <w:rPr>
                <w:b/>
                <w:i/>
              </w:rPr>
              <w:t>vzhledem k tomu, že v roce 2024 téměř polovinu (47,2 %) mladých dospělých osob v EU, které žily s alespoň jedním rodičem nebo přispívaly na příjem domácnosti nebo jej využívaly, tvořili studenti nebo osoby, které nebyly z jiných důvodů součástí pracovní síly</w:t>
            </w:r>
            <w:r>
              <w:rPr>
                <w:b/>
                <w:i/>
                <w:vertAlign w:val="superscript"/>
              </w:rPr>
              <w:t>25a</w:t>
            </w:r>
            <w:r>
              <w:t>; vzhledem k tomu, že tento odklad odchodu z rodinného domu brání mladším generacím v zahájení samostatného života a nutí mnoho občanů odkládat důležitá životní rozhodnutí, jako je založení rodiny;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25a</w:t>
            </w:r>
            <w:r>
              <w:t xml:space="preserve"> </w:t>
            </w:r>
            <w:r>
              <w:rPr>
                <w:b/>
                <w:i/>
              </w:rPr>
              <w:t>Eurostat, „Key figures on European living conditions" (Klíčové údaje o životních podmínkách v Evropě), září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rodinného domu brání mladším generacím v zahájení samostatného života a nutí mnoho občanů odkládat důležitá životní rozhodnutí, jako je založení rodiny; </w:t>
            </w:r>
            <w:r>
              <w:rPr>
                <w:b/>
                <w:i/>
              </w:rPr>
              <w:t>vzhledem k tomu, že 40,7 % studentů v Unii žije mimo rodinnou domácnost, ale pouze 38 % žije ve studentských ubytovacích zařízeních spravovaných univerzitami, veřejnými subjekty nebo akreditovanými provozovateli</w:t>
            </w:r>
            <w:r>
              <w:rPr>
                <w:b/>
                <w:i/>
                <w:vertAlign w:val="superscript"/>
              </w:rPr>
              <w:t>24a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24a</w:t>
            </w:r>
            <w:r>
              <w:t xml:space="preserve"> </w:t>
            </w:r>
            <w:r>
              <w:rPr>
                <w:b/>
                <w:i/>
              </w:rPr>
              <w:t>Hauschildt, K. a kol., Social and economic conditions of student life in Europe (Sociální a ekonomické podmínky studentského života v Evropě), Eurostudent, Německo,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w:t>
            </w:r>
            <w:r>
              <w:rPr>
                <w:b/>
                <w:i/>
              </w:rPr>
              <w:t>rodinného domu</w:t>
            </w:r>
            <w:r>
              <w:t xml:space="preserve">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w:t>
            </w:r>
            <w:r>
              <w:rPr>
                <w:b/>
                <w:i/>
              </w:rPr>
              <w:t>rodinné domácnosti je způsoben nájemným, které v mnoha velkých městech dosahuje horentní výšky, a stále přísnějšími vylučovacími podmínkami, které někteří pronajímatelé ukládají mladší generaci,</w:t>
            </w:r>
            <w:r>
              <w:t xml:space="preserve"> brání mladším generacím v zahájení samostatného života a nutí mnoho občanů odkládat důležitá životní rozhodnutí, jako je </w:t>
            </w:r>
            <w:r>
              <w:rPr>
                <w:b/>
                <w:i/>
              </w:rPr>
              <w:t>přesídlení do velkého města kvůli zahájení nebo pokračování profesní dráhy nebo</w:t>
            </w:r>
            <w:r>
              <w:t xml:space="preserve"> založení rodiny;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Marie-Luce Brasier-Clain, Aleksandar Nikolic,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rPr>
                <w:b/>
                <w:i/>
              </w:rPr>
              <w:t>;</w:t>
            </w:r>
            <w:r>
              <w:t xml:space="preserve"> </w:t>
            </w:r>
            <w:r>
              <w:rPr>
                <w:b/>
                <w:i/>
              </w:rPr>
              <w:t>vzhledem k tomu, že tento problém s přístupem k bydlení je umocněn obrovským migračním tlakem, který zvyšuje konkurenci u dostupného bydlení</w:t>
            </w:r>
            <w:r>
              <w:t>; vzhledem k tomu, že tento odklad odchodu z rodinného domu brání mladším generacím v zahájení samostatného života a nutí mnoho občanů odkládat důležitá životní rozhodnutí, jako je založení rodiny;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rodinného domu brání mladším generacím v zahájení samostatného života a nutí mnoho občanů odkládat důležitá životní rozhodnutí, jako je založení rodiny; </w:t>
            </w:r>
            <w:r>
              <w:rPr>
                <w:b/>
                <w:i/>
              </w:rPr>
              <w:t>vzhledem k tomu, že přístup k cenově dostupnému bydlení je proto klíčovým předpokladem pro podporu rodin, řešení demografických problémů Evropy a zajištění budoucnosti mladších generací;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b/>
                <w:i/>
                <w:vertAlign w:val="superscript"/>
              </w:rPr>
              <w:t>23</w:t>
            </w:r>
            <w:r>
              <w:rPr>
                <w:b/>
                <w:i/>
              </w:rPr>
              <w:t>,</w:t>
            </w:r>
            <w:r>
              <w:t>, přičemž v některých členských státech nemělo téměř 70 % mladých dospělých ve věku 18–34 let jinou možnost než nadále žít s rodiči</w:t>
            </w:r>
            <w:r>
              <w:rPr>
                <w:b/>
                <w:i/>
                <w:vertAlign w:val="superscript"/>
              </w:rPr>
              <w:t>24</w:t>
            </w:r>
            <w:r>
              <w:t>; vzhledem k tomu, že tento odklad odchodu z rodinného domu brání mladším generacím v zahájení samostatného života a nutí mnoho občanů odkládat důležitá životní rozhodnutí</w:t>
            </w:r>
            <w:r>
              <w:rPr>
                <w:b/>
                <w:i/>
              </w:rPr>
              <w:t>, jako je založení rodiny</w:t>
            </w:r>
            <w:r>
              <w:t>;</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 přičemž v některých členských státech nemělo téměř 70 % mladých dospělých ve věku 18–34 let jinou možnost než nadále žít s rodiči; vzhledem k tomu, že tento odklad odchodu z rodinného domu brání mladším generacím v zahájení samostatného života a nutí mnoho občanů odkládat důležitá životní rozhodnutí</w:t>
            </w:r>
            <w:r>
              <w:rPr>
                <w:b/>
                <w:i/>
              </w:rPr>
              <w:t>;</w:t>
            </w:r>
            <w:r>
              <w:t xml:space="preserve"> </w:t>
            </w:r>
            <w:r>
              <w:rPr>
                <w:b/>
                <w:i/>
              </w:rPr>
              <w:t>vzhledem k tomu, že vysoké náklady na bydlení, nejistá práce a nedostatek důstojného a cenově dostupného nájemního a startovacího bydlení prohloubily generační nerovnost a mohou mladým lidem bránit v rovnoprávném zapojení do společnosti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23</w:t>
            </w:r>
            <w:r>
              <w:t xml:space="preserve"> </w:t>
            </w:r>
            <w:r>
              <w:rPr>
                <w:b/>
                <w:i/>
              </w:rP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24</w:t>
            </w:r>
            <w:r>
              <w:t xml:space="preserve"> </w:t>
            </w:r>
            <w:r>
              <w:rPr>
                <w:b/>
                <w:i/>
              </w:rP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Julie Rechagneux, Marie Dauchy, Anne-Sophie Frigout, France Jamet, Mathilde Androuët, Catherine Griset, György Hölvényi, Marie-Luce Brasier-Clain, Aleksandar Nikolic, Mélanie Disdier, Klara Dostalova,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b/>
                <w:i/>
              </w:rPr>
              <w:t>;</w:t>
            </w:r>
            <w:r>
              <w:rPr>
                <w:vertAlign w:val="superscript"/>
              </w:rPr>
              <w:t>24</w:t>
            </w:r>
            <w:r>
              <w:t xml:space="preserve"> </w:t>
            </w:r>
            <w:r>
              <w:rPr>
                <w:b/>
                <w:i/>
              </w:rPr>
              <w:t>vzhledem k tomu, že obtížný přístup k bydlení je dále zhoršován značným migračním tlakem, který zvyšuje konkurenci u dostupného bydlení</w:t>
            </w:r>
            <w:r>
              <w:t>; vzhledem k tomu, že tento odklad odchodu z rodinného domu brání mladším generacím v zahájení samostatného života a nutí mnoho občanů odkládat důležitá životní rozhodnutí, jako je založení rodiny;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rodinného domu brání mladším generacím v zahájení samostatného života a nutí mnoho občanů odkládat důležitá životní rozhodnutí, jako je založení rodiny; </w:t>
            </w:r>
            <w:r>
              <w:rPr>
                <w:b/>
                <w:i/>
              </w:rPr>
              <w:t>vzhledem k tomu, že přístup mladých lidí k bydlení je prvním krokem k zajištění jejich nezávislosti a dosažení jejich cílů a přání;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rodinného domu brání mladším generacím v zahájení samostatného života a nutí mnoho občanů odkládat důležitá životní rozhodnutí, jako je založení rodiny; </w:t>
            </w:r>
            <w:r>
              <w:rPr>
                <w:b/>
                <w:i/>
              </w:rPr>
              <w:t>vzhledem k tomu, že bydlení přímo ovlivňuje demografické trendy;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György Hölvényi, Pál Szekeres,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rodinného domu brání mladším generacím v zahájení samostatného života a nutí mnoho občanů odkládat důležitá životní rozhodnutí, jako je založení rodiny </w:t>
            </w:r>
            <w:r>
              <w:rPr>
                <w:b/>
                <w:i/>
              </w:rPr>
              <w:t>a zejména mít děti dříve než ve 30 letech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Barry Cowen,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 jako je založení rodiny;</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xml:space="preserve">; vzhledem k tomu, že tento odklad odchodu z rodinného domu brání mladším generacím v zahájení samostatného života a nutí mnoho občanů odkládat důležitá životní rozhodnutí, jako je založení rodiny </w:t>
            </w:r>
            <w:r>
              <w:rPr>
                <w:b/>
                <w:i/>
              </w:rPr>
              <w:t>nebo příležitost žít nezávisle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rPr>
                <w:b/>
                <w:i/>
              </w:rPr>
              <w:t>,</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w:t>
            </w:r>
            <w:r>
              <w:rPr>
                <w:b/>
                <w:i/>
              </w:rPr>
              <w:t>, jako je založení rodiny</w:t>
            </w:r>
            <w:r>
              <w:t>;</w:t>
            </w:r>
          </w:p>
        </w:tc>
        <w:tc>
          <w:tcPr>
            <w:tcW w:w="4876" w:type="dxa"/>
            <w:tcBorders>
              <w:top w:val="nil"/>
              <w:left w:val="nil"/>
              <w:bottom w:val="nil"/>
              <w:right w:val="nil"/>
            </w:tcBorders>
          </w:tcPr>
          <w:p>
            <w:pPr>
              <w:pStyle w:val="Normal6a"/>
            </w:pPr>
            <w:r>
              <w:t>P.</w:t>
            </w:r>
            <w:r>
              <w:tab/>
            </w:r>
            <w:r>
              <w:t>vzhledem k tomu, že v roce 2023 mladí lidé v celé EU opouštěli domov rodičů v průměru ve věku 26,3 let</w:t>
            </w:r>
            <w:r>
              <w:rPr>
                <w:vertAlign w:val="superscript"/>
              </w:rPr>
              <w:t>23</w:t>
            </w:r>
            <w:r>
              <w:t>, přičemž v některých členských státech nemělo téměř 70 % mladých dospělých ve věku 18–34 let jinou možnost než nadále žít s rodiči</w:t>
            </w:r>
            <w:r>
              <w:rPr>
                <w:vertAlign w:val="superscript"/>
              </w:rPr>
              <w:t>24</w:t>
            </w:r>
            <w:r>
              <w:t>; vzhledem k tomu, že tento odklad odchodu z rodinného domu brání mladším generacím v zahájení samostatného života a nutí mnoho občanů odkládat důležitá životní rozhodnutí;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c>
          <w:tcPr>
            <w:tcW w:w="4876" w:type="dxa"/>
            <w:tcBorders>
              <w:top w:val="nil"/>
              <w:left w:val="nil"/>
              <w:bottom w:val="nil"/>
              <w:right w:val="nil"/>
            </w:tcBorders>
          </w:tcPr>
          <w:p>
            <w:pPr>
              <w:pStyle w:val="Normal6a"/>
            </w:pPr>
            <w:r>
              <w:rPr>
                <w:vertAlign w:val="superscript"/>
              </w:rPr>
              <w:t>23</w:t>
            </w:r>
            <w:r>
              <w:t xml:space="preserve"> </w:t>
            </w:r>
            <w:r>
              <w:t>Eurostat, Age of leaving the parental home steady in 2023 (Stabilní věkový průměr odchodu z domova rodičů v roce 2023), internetové stránky Eurostatu, 30. září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c>
          <w:tcPr>
            <w:tcW w:w="4876" w:type="dxa"/>
            <w:tcBorders>
              <w:top w:val="nil"/>
              <w:left w:val="nil"/>
              <w:bottom w:val="nil"/>
              <w:right w:val="nil"/>
            </w:tcBorders>
          </w:tcPr>
          <w:p>
            <w:pPr>
              <w:pStyle w:val="Normal6a"/>
            </w:pPr>
            <w:r>
              <w:rPr>
                <w:vertAlign w:val="superscript"/>
              </w:rPr>
              <w:t>24</w:t>
            </w:r>
            <w:r>
              <w:t xml:space="preserve"> </w:t>
            </w:r>
            <w:r>
              <w:t>Eurostat, Share of young adults aged 18-34 living with their parents by self-defined current economic status (Podíl mladých dospělých ve věku 18–34 let žijících s rodiči podle stávající hospodářské situace určené na základě vlastního hodnocení), internetové stránky Eurostatu, červenec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sílící trend přechodu od dlouhodobého bydlení k dočasným a krátkodobým pronájmům snížil nabídku cenově dostupného a kvalitního bydlení, zejména v regionech s intenzivním cestovním ruchem, jako jsou velká města a pobřežní, ostrovní a nejvzdálenější regiony, což často vytlačuje dlouhodobé obyvatele a místní komunity z jejich čtvrtí;</w:t>
            </w:r>
            <w:r>
              <w:t xml:space="preserve"> </w:t>
            </w:r>
            <w:r>
              <w:rPr>
                <w:b/>
                <w:i/>
              </w:rPr>
              <w:t>vzhledem k tomu, že roztříštěný a nekonzistentní právní rámec EU pro krátkodobé pronájmy s překrývajícími se právními předpisy, jako je směrnice o službách, akt o digitálních službách a směrnice o elektronickém obchodu, oslabuje prosazování práva;</w:t>
            </w:r>
            <w:r>
              <w:t xml:space="preserve"> </w:t>
            </w:r>
            <w:r>
              <w:rPr>
                <w:b/>
                <w:i/>
              </w:rPr>
              <w:t>vzhledem k tomu, že od května 2026 se začne uplatňovat nařízení EU o shromažďování a sdílení údajů týkajících se služeb v oblasti krátkodobých pronájmů ubytování, které však neupravuje chování hostitelů, neukládá pravidla pro služby v oblasti krátkodobých pronájmů ani neřeší jejich socioekonomický dopad;</w:t>
            </w:r>
            <w:r>
              <w:t xml:space="preserve"> </w:t>
            </w:r>
            <w:r>
              <w:rPr>
                <w:b/>
                <w:i/>
              </w:rPr>
              <w:t>vzhledem k tomu, že regiony a města potřebují nástroje, aby mohly čelit této právní nejistotě;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7,7 milionu evropských studentů žije mimo rodinnou domácnost, ale pouze 2,9 milionu jich bydlí ve studentských ubytovacích zařízeních spravovaných univerzitami, veřejnými subjekty nebo akreditovanými provozovateli;</w:t>
            </w:r>
            <w:r>
              <w:t xml:space="preserve"> </w:t>
            </w:r>
            <w:r>
              <w:rPr>
                <w:b/>
                <w:i/>
              </w:rPr>
              <w:t>vzhledem k tomu, že tato situace odhaluje strukturální nedostatek přibližně 4,8 milionu lůžek v celé Unii, což podtrhuje naléhavou potřebu koordinovaných evropských a vnitrostátních opatření k rozšíření a zlepšení cenově dostupného a kvalitního studentského bydlení</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Eurostudent VIII, Housing situation: living away from home (Situace v oblasti bydlení:</w:t>
            </w:r>
            <w:r>
              <w:t xml:space="preserve"> </w:t>
            </w:r>
            <w:r>
              <w:rPr>
                <w:b/>
                <w:i/>
              </w:rPr>
              <w:t>bydlení mimo domov), 2021–2024.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vzhledem k tomu, že krize v oblasti bydlení, jíž čelí miliony občanů v Evropské unii, postihuje obzvlášť těžce mladé lidi, pracovníky s nízkými příjmy a rodiny;</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P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vzhledem k tomu, že miliony studentů žijí mimo svou rodinnou domácnost;</w:t>
            </w:r>
            <w:r>
              <w:t xml:space="preserve"> </w:t>
            </w:r>
            <w:r>
              <w:rPr>
                <w:b/>
                <w:i/>
              </w:rPr>
              <w:t>vzhledem k tomu, že ubytování spravované univerzitami, veřejnými subjekty nebo akreditovanými provozovateli je nedostupné a může jej využívat jen málo studentů, což poukazuje na naléhavou potřebu koordinovaných evropských, vnitrostátních a místních opatření k rozšíření a zlepšení cenově dostupného a kvalitního studentského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Marie-Luce Brasier-Clain, Aleksandar Nikolic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 </w:t>
            </w:r>
            <w:r>
              <w:rPr>
                <w:b/>
                <w:i/>
              </w:rPr>
              <w:t>vzhledem k tomu, že veřejné úsilí by se mělo zaměřit na přístup k vlastnictví s cílem zabezpečit domácnosti během životních změn;</w:t>
            </w:r>
            <w:r>
              <w:t xml:space="preserve"> </w:t>
            </w:r>
            <w:r>
              <w:rPr>
                <w:b/>
                <w:i/>
              </w:rPr>
              <w:t>vzhledem k tomu, že aby sociální bydlení přinášelo trvalý prospěch především nejzranitelnějším skupinám, musí zůstat výjimečnou a přechodnou reakcí na zjištěné potřeby, kterou musí doprovázet mechanismy na podporu postupného přechodu k bydlení v soukromém vlastnictví;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w:t>
            </w:r>
            <w:r>
              <w:rPr>
                <w:b/>
                <w:i/>
              </w:rPr>
              <w:t>»</w:t>
            </w:r>
            <w:r>
              <w:t xml:space="preserv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Julie Rechagneux, Marie Dauchy, Anne-Sophie Frigout, France Jamet, Mathilde Androuët, Catherine Griset, György Hölvényi, Marie-Luce Brasier-Clain, Aleksandar Nikolic, Mélanie Disdier, Klara Dostalova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 </w:t>
            </w:r>
            <w:r>
              <w:rPr>
                <w:b/>
                <w:i/>
              </w:rPr>
              <w:t>vzhledem k tomu, že veřejné úsilí by se mělo zaměřit na podporu přístupu k vlastnictví bydlení s cílem zabezpečit vytváření aktiv domácnostmi;</w:t>
            </w:r>
            <w:r>
              <w:t xml:space="preserve"> </w:t>
            </w:r>
            <w:r>
              <w:rPr>
                <w:b/>
                <w:i/>
              </w:rPr>
              <w:t>vzhledem k tomu, že sociální bydlení by mělo zůstat výjimečnou a dočasnou reakcí na zjištěné potřeby, měly by jej doprovázet mechanismy usnadňující postupný přechod na soukromý trh s bydlením, aby se zajistilo, že jeho dlouhodobé přínosy budou přednostně vyhrazeny nejzranitelnějším skupinám;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vzhledem k tomu, že v Evropě probíhá </w:t>
            </w:r>
            <w:r>
              <w:rPr>
                <w:b/>
                <w:i/>
              </w:rPr>
              <w:t>bytová</w:t>
            </w:r>
            <w:r>
              <w:t xml:space="preserve"> krize, která postihuje především domácnosti s nízkými a středními příjmy</w:t>
            </w:r>
            <w:r>
              <w:rPr>
                <w:b/>
                <w:i/>
                <w:vertAlign w:val="superscript"/>
              </w:rPr>
              <w:t>25</w:t>
            </w:r>
            <w:r>
              <w:t xml:space="preserve">; vzhledem k tomu, že ztráta kupní síly </w:t>
            </w:r>
            <w:r>
              <w:rPr>
                <w:b/>
                <w:i/>
              </w:rPr>
              <w:t>domácností s nízkými a středními příjmy nepříznivě ovlivňuje</w:t>
            </w:r>
            <w:r>
              <w:t xml:space="preserve"> jejich </w:t>
            </w:r>
            <w:r>
              <w:rPr>
                <w:b/>
                <w:i/>
              </w:rPr>
              <w:t>možnost získat nebo si pronajmout</w:t>
            </w:r>
            <w:r>
              <w:t xml:space="preserve"> dostupné bydlení; vzhledem k tomu, že </w:t>
            </w:r>
            <w:r>
              <w:rPr>
                <w:b/>
                <w:i/>
              </w:rPr>
              <w:t>investice do nemovitostí zaručují</w:t>
            </w:r>
            <w:r>
              <w:t xml:space="preserve"> právo na vlastnictví</w:t>
            </w:r>
            <w:r>
              <w:rPr>
                <w:b/>
                <w:i/>
              </w:rPr>
              <w:t>, jak je stanoveno v Listině základních práv EU, a představují zdroj dodatečných příjmů pro důchodce a rodiny, které investovaly své těžce vydělané úspory</w:t>
            </w:r>
            <w:r>
              <w:t>;</w:t>
            </w:r>
          </w:p>
        </w:tc>
        <w:tc>
          <w:tcPr>
            <w:tcW w:w="4876" w:type="dxa"/>
            <w:tcBorders>
              <w:top w:val="nil"/>
              <w:left w:val="nil"/>
              <w:bottom w:val="nil"/>
              <w:right w:val="nil"/>
            </w:tcBorders>
          </w:tcPr>
          <w:p>
            <w:pPr>
              <w:pStyle w:val="Normal6a"/>
            </w:pPr>
            <w:r>
              <w:t>Q.</w:t>
            </w:r>
            <w:r>
              <w:tab/>
            </w:r>
            <w:r>
              <w:t xml:space="preserve">vzhledem k tomu, že v Evropě probíhá krize </w:t>
            </w:r>
            <w:r>
              <w:rPr>
                <w:b/>
                <w:i/>
              </w:rPr>
              <w:t>v oblasti cenově dostupného bydlení</w:t>
            </w:r>
            <w:r>
              <w:t>, která postihuje především domácnosti s nízkými a středními příjmy</w:t>
            </w:r>
            <w:r>
              <w:rPr>
                <w:b/>
                <w:i/>
              </w:rPr>
              <w:t>, mladé a starší osoby, migrující pracovníky, osoby se zdravotním postižením, ženy, osoby bez domova a další zranitelné skupiny</w:t>
            </w:r>
            <w:r>
              <w:t xml:space="preserve">; vzhledem k tomu, že ztráta kupní síly </w:t>
            </w:r>
            <w:r>
              <w:rPr>
                <w:b/>
                <w:i/>
              </w:rPr>
              <w:t>a rostoucí náklady na bydlení omezují</w:t>
            </w:r>
            <w:r>
              <w:t xml:space="preserve"> jejich </w:t>
            </w:r>
            <w:r>
              <w:rPr>
                <w:b/>
                <w:i/>
              </w:rPr>
              <w:t>schopnost získávat nebo pronajímat si důstojné a cenově</w:t>
            </w:r>
            <w:r>
              <w:t xml:space="preserve"> dostupné </w:t>
            </w:r>
            <w:r>
              <w:rPr>
                <w:b/>
                <w:i/>
              </w:rPr>
              <w:t>bydlení a žít samostatně;</w:t>
            </w:r>
            <w:r>
              <w:t xml:space="preserve"> </w:t>
            </w:r>
            <w:r>
              <w:rPr>
                <w:b/>
                <w:i/>
              </w:rPr>
              <w:t>vzhledem k tomu, že přístup k důstojnému, cenově dostupnému a udržitelnému bydlení má zásadní význam pro zajištění toho, aby všichni lidé bez ohledu na příjem nebo osobní situaci mohli uplatňovat své právo na</w:t>
            </w:r>
            <w:r>
              <w:t xml:space="preserve"> bydlení; vzhledem k tomu, že </w:t>
            </w:r>
            <w:r>
              <w:rPr>
                <w:b/>
                <w:i/>
              </w:rPr>
              <w:t>Listina základních práv EU zaručuje právo na důstojnost a právo na sociální pomoc a pomoc v oblasti bydlení s cílem zajistit důstojnou existenci, jakož i</w:t>
            </w:r>
            <w:r>
              <w:t xml:space="preserve"> právo na vlastnictví;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25</w:t>
            </w:r>
            <w:r>
              <w:t xml:space="preserve"> </w:t>
            </w:r>
            <w:r>
              <w:rPr>
                <w:b/>
                <w:i/>
              </w:rPr>
              <w:t>Declós, C., From market good to social right?</w:t>
            </w:r>
            <w:r>
              <w:t xml:space="preserve"> </w:t>
            </w:r>
            <w:r>
              <w:rPr>
                <w:b/>
                <w:i/>
              </w:rPr>
              <w:t>Shifting approaches to housing in Europe (Od tržního statku k sociálnímu právu?</w:t>
            </w:r>
            <w:r>
              <w:t xml:space="preserve"> </w:t>
            </w:r>
            <w:r>
              <w:rPr>
                <w:b/>
                <w:i/>
              </w:rPr>
              <w:t>Změna přístupu k bydlení v Evropě), Barcelona Centre for International Affairs, 30. září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nepříznivě ovlivňuje jejich možnost získat nebo si pronajmout </w:t>
            </w:r>
            <w:r>
              <w:rPr>
                <w:b/>
                <w:i/>
              </w:rPr>
              <w:t>dostupné</w:t>
            </w:r>
            <w:r>
              <w:t xml:space="preserve"> bydlení; </w:t>
            </w:r>
            <w:r>
              <w:rPr>
                <w:b/>
                <w:i/>
              </w:rPr>
              <w:t>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nepříznivě ovlivňuje jejich možnost získat nebo si pronajmout </w:t>
            </w:r>
            <w:r>
              <w:rPr>
                <w:b/>
                <w:i/>
              </w:rPr>
              <w:t>přiměřené</w:t>
            </w:r>
            <w:r>
              <w:t xml:space="preserve">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nepříznivě ovlivňuje jejich možnost získat nebo si pronajmout dostupné bydlení; vzhledem k tomu, že </w:t>
            </w:r>
            <w:r>
              <w:rPr>
                <w:b/>
                <w:i/>
              </w:rPr>
              <w:t>v roce 2023 se transakce s bydlením snížily ve 13 z 16 členských států, které vykázaly údaje ve srovnání s rokem 2022, což znamená, že již druhý rok po sobě prodej klesl;</w:t>
            </w:r>
            <w:r>
              <w:t xml:space="preserve"> </w:t>
            </w:r>
            <w:r>
              <w:rPr>
                <w:b/>
                <w:i/>
              </w:rPr>
              <w:t>vzhledem k tomu, že</w:t>
            </w:r>
            <w:r>
              <w:t xml:space="preserve"> investice do nemovitostí zaručují právo na vlastnictví, jak je stanoveno v Listině základních práv EU, a představují zdroj dodatečných příjmů pro důchodce a rodiny, které investovaly své těžce vydělané úspory;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 </w:t>
            </w:r>
            <w:r>
              <w:rPr>
                <w:b/>
                <w:i/>
              </w:rPr>
              <w:t>vzhledem k tomu, že pro ochranu nájemníků je nezbytné vytvořit regulační nástroj, který by umožňoval sledovat pronájmy a bojovat proti kupčení s nimi;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György Hölvényi,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vzhledem k tomu, že ztráta kupní síly domácností s nízkými a středními příjmy</w:t>
            </w:r>
            <w:r>
              <w:rPr>
                <w:b/>
                <w:i/>
              </w:rPr>
              <w:t>, a zejména vysoké a rostoucí náklady na veřejné služby a energii způsobené válkou na Ukrajině dále zhoršují dopad sankcí a nerealistických ekologických cílů, což</w:t>
            </w:r>
            <w:r>
              <w:t xml:space="preserve"> nepříznivě ovlivňuje jejich možnost získat nebo si pronajmout </w:t>
            </w:r>
            <w:r>
              <w:rPr>
                <w:b/>
                <w:i/>
              </w:rPr>
              <w:t>cenově</w:t>
            </w:r>
            <w:r>
              <w:t xml:space="preserve"> dostupné bydlení; vzhledem k tomu, že investice do nemovitostí zaručují právo na vlastnictví, jak je stanoveno v Listině základních práv EU, a představují zdroj dodatečných příjmů pro důchodce a rodiny, které investovaly své těžce vydělané úspory;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vzhledem k tomu, že ztráta kupní síly domácností s nízkými a středními příjmy nepříznivě ovlivňuje jejich možnost získat nebo si pronajmout dostupné bydlení; 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w:t>
            </w:r>
            <w:r>
              <w:rPr>
                <w:b/>
                <w:i/>
              </w:rPr>
              <w:t>nejen</w:t>
            </w:r>
            <w:r>
              <w:t xml:space="preserve"> nepříznivě ovlivňuje jejich možnost získat nebo si pronajmout dostupné bydlení</w:t>
            </w:r>
            <w:r>
              <w:rPr>
                <w:b/>
                <w:i/>
              </w:rPr>
              <w:t>, ale má širší demografické a socioekonomické důsledky</w:t>
            </w:r>
            <w:r>
              <w:t xml:space="preserve">; vzhledem k tomu, že investice do nemovitostí zaručují právo na vlastnictví, jak je stanoveno v Listině základních práv EU </w:t>
            </w:r>
            <w:r>
              <w:rPr>
                <w:b/>
                <w:i/>
              </w:rPr>
              <w:t>a ve Všeobecné deklaraci lidských práv</w:t>
            </w:r>
            <w:r>
              <w:t>, a představují zdroj dodatečných příjmů pro důchodce a rodiny, které investovaly své těžce vydělané úspory;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nepříznivě </w:t>
            </w:r>
            <w:r>
              <w:rPr>
                <w:b/>
                <w:i/>
              </w:rPr>
              <w:t>ovlivňuje</w:t>
            </w:r>
            <w:r>
              <w:t xml:space="preserve"> jejich možnost získat nebo si pronajmout dostupné bydlení; </w:t>
            </w:r>
            <w:r>
              <w:rPr>
                <w:b/>
                <w:i/>
              </w:rPr>
              <w:t>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vzhledem k tomu, že v Evropě probíhá bytová krize, která postihuje především domácnosti s nízkými a středními příjmy</w:t>
            </w:r>
            <w:r>
              <w:rPr>
                <w:vertAlign w:val="superscript"/>
              </w:rPr>
              <w:t>25</w:t>
            </w:r>
            <w:r>
              <w:t xml:space="preserve">; vzhledem k tomu, že ztráta kupní síly domácností s nízkými a středními příjmy </w:t>
            </w:r>
            <w:r>
              <w:rPr>
                <w:b/>
                <w:i/>
              </w:rPr>
              <w:t>spolu s úspornými požadovanými Unií</w:t>
            </w:r>
            <w:r>
              <w:t xml:space="preserve"> nepříznivě </w:t>
            </w:r>
            <w:r>
              <w:rPr>
                <w:b/>
                <w:i/>
              </w:rPr>
              <w:t>ovlivňují</w:t>
            </w:r>
            <w:r>
              <w:t xml:space="preserve"> jejich možnost získat nebo si pronajmout dostupné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vzhledem k tomu, že </w:t>
            </w:r>
            <w:r>
              <w:rPr>
                <w:b/>
                <w:i/>
              </w:rPr>
              <w:t>v Evropě probíhá</w:t>
            </w:r>
            <w:r>
              <w:t xml:space="preserve"> bytová krize</w:t>
            </w:r>
            <w:r>
              <w:rPr>
                <w:b/>
                <w:i/>
              </w:rPr>
              <w:t>, která</w:t>
            </w:r>
            <w:r>
              <w:t xml:space="preserve"> postihuje především domácnosti s nízkými a středními příjmy</w:t>
            </w:r>
            <w:r>
              <w:rPr>
                <w:vertAlign w:val="superscript"/>
              </w:rPr>
              <w:t>25</w:t>
            </w:r>
            <w:r>
              <w:t xml:space="preserve">; vzhledem k tomu, že ztráta kupní síly domácností s nízkými a středními příjmy </w:t>
            </w:r>
            <w:r>
              <w:rPr>
                <w:b/>
                <w:i/>
              </w:rPr>
              <w:t>nepříznivě ovlivňuje jejich</w:t>
            </w:r>
            <w:r>
              <w:t xml:space="preserve"> možnost získat nebo si pronajmout dostupné </w:t>
            </w:r>
            <w:r>
              <w:rPr>
                <w:b/>
                <w:i/>
              </w:rPr>
              <w:t>bydlení</w:t>
            </w:r>
            <w:r>
              <w:t xml:space="preserve">; </w:t>
            </w:r>
            <w:r>
              <w:rPr>
                <w:b/>
                <w:i/>
              </w:rPr>
              <w:t>vzhledem k tomu, že investice do nemovitostí zaručují právo na vlastnictví, jak je stanoveno v Listině základních práv EU, a představují zdroj dodatečných příjmů pro důchodce a rodiny, které investovaly své těžce vydělané úspory;</w:t>
            </w:r>
          </w:p>
        </w:tc>
        <w:tc>
          <w:tcPr>
            <w:tcW w:w="4876" w:type="dxa"/>
            <w:tcBorders>
              <w:top w:val="nil"/>
              <w:left w:val="nil"/>
              <w:bottom w:val="nil"/>
              <w:right w:val="nil"/>
            </w:tcBorders>
          </w:tcPr>
          <w:p>
            <w:pPr>
              <w:pStyle w:val="Normal6a"/>
            </w:pPr>
            <w:r>
              <w:t>Q.</w:t>
            </w:r>
            <w:r>
              <w:tab/>
            </w:r>
            <w:r>
              <w:t xml:space="preserve">vzhledem k tomu, že bytová krize </w:t>
            </w:r>
            <w:r>
              <w:rPr>
                <w:b/>
                <w:i/>
              </w:rPr>
              <w:t>v Evropě</w:t>
            </w:r>
            <w:r>
              <w:t xml:space="preserve"> postihuje především domácnosti s nízkými a středními příjmy</w:t>
            </w:r>
            <w:r>
              <w:rPr>
                <w:vertAlign w:val="superscript"/>
              </w:rPr>
              <w:t>25</w:t>
            </w:r>
            <w:r>
              <w:t xml:space="preserve">; vzhledem k tomu, že </w:t>
            </w:r>
            <w:r>
              <w:rPr>
                <w:b/>
                <w:i/>
              </w:rPr>
              <w:t>nízké mzdy,</w:t>
            </w:r>
            <w:r>
              <w:t xml:space="preserve"> ztráta kupní síly domácností s nízkými a středními příjmy</w:t>
            </w:r>
            <w:r>
              <w:rPr>
                <w:b/>
                <w:i/>
              </w:rPr>
              <w:t>, nejisté pracovní podmínky, spekulace a financializace v odvětví bydlení, značná investiční mezera v oblasti sociálního a cenově dostupného bydlení, která stále narůstá, rozšíření krátkodobých pronájmů pro turisty („turistifikace“) a rostoucí náklady na energii a veřejné služby ohrožují</w:t>
            </w:r>
            <w:r>
              <w:t xml:space="preserve"> možnost získat nebo si pronajmout </w:t>
            </w:r>
            <w:r>
              <w:rPr>
                <w:b/>
                <w:i/>
              </w:rPr>
              <w:t>bydlení za</w:t>
            </w:r>
            <w:r>
              <w:t xml:space="preserve"> dostupné </w:t>
            </w:r>
            <w:r>
              <w:rPr>
                <w:b/>
                <w:i/>
              </w:rPr>
              <w:t>náklady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c>
          <w:tcPr>
            <w:tcW w:w="4876" w:type="dxa"/>
            <w:tcBorders>
              <w:top w:val="nil"/>
              <w:left w:val="nil"/>
              <w:bottom w:val="nil"/>
              <w:right w:val="nil"/>
            </w:tcBorders>
          </w:tcPr>
          <w:p>
            <w:pPr>
              <w:pStyle w:val="Normal6a"/>
            </w:pPr>
            <w:r>
              <w:rPr>
                <w:vertAlign w:val="superscript"/>
              </w:rPr>
              <w:t>25</w:t>
            </w:r>
            <w:r>
              <w:t xml:space="preserve"> </w:t>
            </w:r>
            <w:r>
              <w:t>Declós, C., From market good to social right? Shifting approaches to housing in Europe (Od tržního statku k sociálnímu právu? Změna přístupu k bydlení v Evropě), Barcelona Centre for International Affairs, 30. září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zatímco miliony lidí mají potíže s přístupem k odpovídajícímu bydlení, až šestina nemovitostí v celé Evropě zůstává neobsazena nebo opuštěna</w:t>
            </w:r>
            <w:r>
              <w:rPr>
                <w:b/>
                <w:i/>
                <w:vertAlign w:val="superscript"/>
              </w:rPr>
              <w:t>1a</w:t>
            </w:r>
            <w:r>
              <w:rPr>
                <w:b/>
                <w:i/>
              </w:rPr>
              <w:t>, často ke spekulativním účelům;</w:t>
            </w:r>
            <w:r>
              <w:t xml:space="preserve"> </w:t>
            </w:r>
            <w:r>
              <w:rPr>
                <w:b/>
                <w:i/>
              </w:rPr>
              <w:t>vzhledem k tomu, že řešení problému neobsazeného bydlení má zásadní význam pro nalezení východiska z krize cenové dostupnosti;</w:t>
            </w:r>
            <w:r>
              <w:t xml:space="preserve"> </w:t>
            </w:r>
            <w:r>
              <w:rPr>
                <w:b/>
                <w:i/>
              </w:rPr>
              <w:t>vzhledem k tomu, že dlouhodobě neobsazené soukromé bydlení snižuje nabídku cenově dostupného bydlení, podněcuje spekulace a zvyšuje ceny v oblastech s vysokou poptávkou;</w:t>
            </w:r>
            <w:r>
              <w:t xml:space="preserve"> </w:t>
            </w:r>
            <w:r>
              <w:rPr>
                <w:b/>
                <w:i/>
              </w:rPr>
              <w:t>vzhledem k tomu, že dlouhodobě neobsazené nemovitosti a jejich úmyslné opuštění jsou neslučitelné se sociální funkcí bydlení a prohlubují jeho nedostatek a vyloučení;</w:t>
            </w:r>
            <w:r>
              <w:t xml:space="preserve"> </w:t>
            </w:r>
            <w:r>
              <w:rPr>
                <w:b/>
                <w:i/>
              </w:rPr>
              <w:t>vzhledem k tomu, že prioritou Evropského plánu cenově dostupného bydlení musí být řešení problému neobsazených nemovitostí, a to i prostřednictvím oblastní renovace, aktivního využívání veřejných pozemků a opatření k opětovnému uvedení nevyužitých bytových jednotek do oběhu pro rodiny a komunity;</w:t>
            </w:r>
            <w:r>
              <w:t xml:space="preserve"> </w:t>
            </w:r>
            <w:r>
              <w:rPr>
                <w:b/>
                <w:i/>
              </w:rPr>
              <w:t>vzhledem k tomu, že řešení problému neobsazených nemovitostí a jejich opouštění může zvýšit dostupnost bydlení a oživit městské čtvrti, zejména v oblastech trpících vylidňováním a socioekonomickým úpadkem;</w:t>
            </w:r>
            <w:r>
              <w:t xml:space="preserve"> </w:t>
            </w:r>
            <w:r>
              <w:rPr>
                <w:b/>
                <w:i/>
              </w:rPr>
              <w:t>vzhledem k tomu, že volný veřejný majetek je často nedostatečně využíván kvůli vysokým nákladům na renovaci, administrativním překážkám nebo rozpočtovým omezením;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Evropská komise, „Vacant Real Estate: Seizing the Opportunity to Find Affordable Housing Solutions in Europe“ (Prázdné nemovitosti: Využít příležitost nalézt možnosti dostupného bydlení v Evropě), internetové stránky Evropské komise Futurium, leden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členské státy by měly vypracovat politiku v oblasti bydlení se sociálními a environmentálními kritérii, která by upřednostňovala právo na bydlení před zisky ze smluvních nebo investičních zájmů; vzhledem k tomu, že členské státy by měly využívat dostupné evropské fondy, jako je Evropský sociální fond plus, na podporu udržitelného a energeticky účinného bydlení;</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Hanna Gedin,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krize v oblasti bydlení neúměrně postihuje některé komunity, včetně pracovní třídy, žen, rasově znevýhodněných osob, migrantů a osob se zdravotním postižením;</w:t>
            </w:r>
            <w:r>
              <w:t xml:space="preserve"> </w:t>
            </w:r>
            <w:r>
              <w:rPr>
                <w:b/>
                <w:i/>
              </w:rPr>
              <w:t>vzhledem k tomu, že skutečně inkluzivní politika v oblasti bydlení musí tyto nerovnosti řešit a zajistit, aby každý bez ohledu na svůj původ nebo status měl přístup k bezpečnému a cenově dostupnému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Barry Cowen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některá pravidla EU v oblasti daňové správy a klasifikace schválených subjektů poskytujících bydlení a obdobných subjektů jakožto subjektů podporovaných státem mohou omezit kapacitu veřejných investic;</w:t>
            </w:r>
            <w:r>
              <w:t xml:space="preserve"> </w:t>
            </w:r>
            <w:r>
              <w:rPr>
                <w:b/>
                <w:i/>
              </w:rPr>
              <w:t>vzhledem k tomu, že větší flexibilita v daňovém přístupu k těmto subjektům má zásadní význam pro zvýšení možností cenově dostupného a sociálního bydlení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krize v oblasti bydlení v EU vyžaduje nejen zvýšení nabídky cenově dostupného bydlení, ale také zajištění jeho strategické polohy, zejména v blízkosti míst s vysokým počtem pracovních míst, v blízkosti veřejných služeb a udržitelných dopravních sítí, aby se snížila zátěž spojená s dojížděním a zlepšila kvalita života;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vzhledem k tomu, že v roce 2023 bydlelo přibližně 16,6 % obyvatel EU v přelidněných bytech;</w:t>
            </w:r>
            <w:r>
              <w:t xml:space="preserve"> </w:t>
            </w:r>
            <w:r>
              <w:rPr>
                <w:b/>
                <w:i/>
              </w:rPr>
              <w:t>vzhledem k tomu, že v roce 2023 bydlela čtvrtina nezletilých osob a více než pětina dětí mladších 6 let v EU v přelidněných bytech, zatímco v celkové populaci činí poměr takto bydlících osob 17 %;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vzhledem k tomu, že v několika členských státech EU byly zavedeny režimy pobytu pro investory, často označované jako programy „zlatých víz“;</w:t>
            </w:r>
            <w:r>
              <w:t xml:space="preserve"> </w:t>
            </w:r>
            <w:r>
              <w:rPr>
                <w:b/>
                <w:i/>
              </w:rPr>
              <w:t>vzhledem k tomu, že tyto systémy mohou zvýšit ceny nemovitostí ve velkých městských oblastech, mohou přispět ke spekulacím, narušit místní trhy s bydlením a zvýšit tlak na cenovou dostupnost pro místní obyvatele;</w:t>
            </w:r>
            <w:r>
              <w:t xml:space="preserve"> </w:t>
            </w:r>
            <w:r>
              <w:rPr>
                <w:b/>
                <w:i/>
              </w:rPr>
              <w:t>vzhledem k tomu, že tyto systémy jsou spojeny se značnými riziky praní peněz a korupce;</w:t>
            </w:r>
            <w:r>
              <w:t xml:space="preserve"> </w:t>
            </w:r>
            <w:r>
              <w:rPr>
                <w:b/>
                <w:i/>
              </w:rPr>
              <w:t>vzhledem k tomu, že některé členské státy v reakci na tyto obavy tyto programy zlatých víz již zrušily nebo reformovaly;</w:t>
            </w:r>
            <w:r>
              <w:t xml:space="preserve"> </w:t>
            </w:r>
            <w:r>
              <w:rPr>
                <w:b/>
                <w:i/>
              </w:rPr>
              <w:t>vzhledem k tomu, že Evropská unie uznala, že je nutné regulovat nebo zakázat takové systémy s cílem chránit integritu vnitřního trhu a předcházet zneužívání;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vzhledem k tomu, že jednou ze skupin obyvatelstva, která má nejvíce problémů s přístupem k důstojnému a cenově dostupnému bydlení, jsou osoby se zdravotním postižením;</w:t>
            </w:r>
            <w:r>
              <w:t xml:space="preserve"> </w:t>
            </w:r>
            <w:r>
              <w:rPr>
                <w:b/>
                <w:i/>
              </w:rPr>
              <w:t>vzhledem k tomu, že pro 11,1 % osob se zdravotním postižením představovaly náklady na bydlení v roce 2023 nadměrnou zátěž;</w:t>
            </w:r>
            <w:r>
              <w:t xml:space="preserve"> </w:t>
            </w:r>
            <w:r>
              <w:rPr>
                <w:b/>
                <w:i/>
              </w:rPr>
              <w:t>vzhledem k tomu, že 4,4 % osob se zdravotním postižením trpí závažnou deprivací v oblasti bydlení;</w:t>
            </w:r>
            <w:r>
              <w:t xml:space="preserve"> </w:t>
            </w:r>
            <w:r>
              <w:rPr>
                <w:b/>
                <w:i/>
              </w:rPr>
              <w:t>vzhledem k tomu, že 70 až 80 % stávajícího bytového fondu není vhodné pro nezávislý život osob se zdravotním postižením;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Qc.</w:t>
            </w:r>
            <w:r>
              <w:tab/>
            </w:r>
            <w:r>
              <w:rPr>
                <w:b/>
                <w:i/>
              </w:rPr>
              <w:t>vzhledem k tomu, že veřejná podpora nebo preferenční režimy pro investice do rezidenčních nemovitostí by měly být spojeny s jasnou sociální podmíněností, včetně záruk proti dalšímu prodeji nemovitostí za spekulačním účelem a mechanismů pro zachování dlouhodobé cenové dostupnosti;</w:t>
            </w:r>
            <w:r>
              <w:t xml:space="preserve"> </w:t>
            </w:r>
            <w:r>
              <w:rPr>
                <w:b/>
                <w:i/>
              </w:rPr>
              <w:t>vzhledem k tomu, že bez těchto podmínek hrozí, že veřejné zdroje budou nepřímo přispívat k vyloučení z přístupu k bydlení nebo ke krátkodobým finančním ziskům;</w:t>
            </w:r>
            <w:r>
              <w:t xml:space="preserve"> </w:t>
            </w:r>
            <w:r>
              <w:rPr>
                <w:b/>
                <w:i/>
              </w:rPr>
              <w:t>vzhledem k tomu, že modely, které jsou na základě právních předpisů nebo příslušných stanov družstevní, např. model společného vlastnictví, omezeného zisku nebo neziskovosti, mohou bránit systémové maximalizaci zisku a pomoci vytvořit vyváženější strukturu bydlení, přičemž upřednostňují sociální hodnotu a dlouhodobou dostupnost;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Qd.</w:t>
            </w:r>
            <w:r>
              <w:tab/>
            </w:r>
            <w:r>
              <w:rPr>
                <w:b/>
                <w:i/>
              </w:rPr>
              <w:t>vzhledem k tomu, že zvláštní výbor pro krizi v oblasti bydlení během svých pracovních cest a slyšení v Evropské unii zjistil, že účinná řešení pro zlepšení cenové dostupnosti se v mnoha městech objevila díky partnerství veřejného a soukromého sektoru, kde veřejné orgány spolupracovaly s družstvy nebo neziskovými subjekty;</w:t>
            </w:r>
            <w:r>
              <w:t xml:space="preserve"> </w:t>
            </w:r>
            <w:r>
              <w:rPr>
                <w:b/>
                <w:i/>
              </w:rPr>
              <w:t>vzhledem k tomu, že se ukázalo, že tato partnerství jsou schopna zajistit skutečně cenově dostupné a sociální bydlení, přičemž vycházejí z odborných znalostí a sociálních cílů neziskových subjektů, a doplňují tak veřejné zdroje a řeší místní bytové potřeby;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Q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Qe.</w:t>
            </w:r>
            <w:r>
              <w:tab/>
            </w:r>
            <w:r>
              <w:rPr>
                <w:b/>
                <w:i/>
              </w:rPr>
              <w:t>vzhledem k tomu, že bytová politika má značný makroekonomický význam a měla by být odpovídajícím způsobem zohledněna v rámci správy ekonomických záležitostí EU, zejména v kontextu Paktu o stabilitě a růstu;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rPr>
                <w:b/>
                <w:i/>
              </w:rPr>
              <w:t>vzhledem k tomu, že dostupné bydlení ani sociální bydlení nejsou v odborné literatuře ani v acquis EU jednotně definovány a že kritéria pro jejich stanovení spadají výhradně do pravomoci jednotlivých členských států;</w:t>
            </w:r>
            <w:r>
              <w:t xml:space="preserve"> </w:t>
            </w:r>
            <w:r>
              <w:rPr>
                <w:b/>
                <w:i/>
              </w:rPr>
              <w:t>vzhledem k tomu, že nový důraz na bydlení na úrovni EU podnítil živou politickou diskusi o vhodných celoevropských definicích, které by mohly usnadnit investice;</w:t>
            </w:r>
            <w:r>
              <w:t xml:space="preserv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w:t>
            </w:r>
            <w:r>
              <w:rPr>
                <w:b/>
                <w:i/>
              </w:rPr>
              <w:t>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w:t>
            </w:r>
            <w:r>
              <w:rPr>
                <w:b/>
                <w:i/>
              </w:rPr>
              <w:t>;</w:t>
            </w:r>
            <w:r>
              <w:t xml:space="preserve"> </w:t>
            </w:r>
            <w:r>
              <w:rPr>
                <w:b/>
                <w:i/>
              </w:rPr>
              <w:t>vzhledem k tomu, že nový důraz na bydlení na úrovni EU podnítil živou politickou diskusi o vhodných celoevropských definicích, které by mohly usnadnit investice</w:t>
            </w:r>
            <w:r>
              <w:t>;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w:t>
            </w:r>
            <w:r>
              <w:rPr>
                <w:b/>
                <w:i/>
              </w:rPr>
              <w:t>a různých orgánech a institucích EU</w:t>
            </w:r>
            <w:r>
              <w:t xml:space="preserve">, které mají politiky a regulační rámce v oblasti dostupného bydlení; </w:t>
            </w:r>
            <w:r>
              <w:rPr>
                <w:b/>
                <w:i/>
              </w:rPr>
              <w:t>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které mají politiky a regulační rámce v oblasti dostupného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vzhledem k tomu, že dostupné bydlení ani sociální bydlení nejsou v odborné literatuře ani v acquis EU jednotně definovány a že kritéria pro jejich stanovení spadají výhradně do pravomoci jednotlivých členských států; vzhledem k tomu, že </w:t>
            </w:r>
            <w:r>
              <w:rPr>
                <w:b/>
                <w:i/>
              </w:rPr>
              <w:t>nový důraz na bydlení na úrovni EU podnítil živou politickou diskusi o vhodných celoevropských definicích, které by mohly usnadnit investice;</w:t>
            </w:r>
            <w:r>
              <w:t xml:space="preserve"> </w:t>
            </w:r>
            <w:r>
              <w:rPr>
                <w:b/>
                <w:i/>
              </w:rPr>
              <w:t>vzhledem k tomu, že</w:t>
            </w:r>
            <w:r>
              <w:t xml:space="preserve"> Program OSN pro lidská sídla považuje bydlení za dostupné, pokud čisté měsíční výdaje na bydlení nepřesahují 30 % celkového měsíčního příjmu domácnosti</w:t>
            </w:r>
            <w:r>
              <w:rPr>
                <w:vertAlign w:val="superscript"/>
              </w:rPr>
              <w:t>26</w:t>
            </w:r>
            <w:r>
              <w:t xml:space="preserve">; vzhledem k tomu, že </w:t>
            </w:r>
            <w:r>
              <w:rPr>
                <w:b/>
                <w:i/>
              </w:rPr>
              <w:t>tento přístup je v souladu s definicemi a kritérii používanými v členských státech a různých orgánech a institucích EU, které mají politiky a regulační rámce v oblasti</w:t>
            </w:r>
            <w:r>
              <w:t xml:space="preserve"> dostupného bydlení</w:t>
            </w:r>
            <w:r>
              <w:rPr>
                <w:b/>
                <w:i/>
              </w:rPr>
              <w:t>;</w:t>
            </w:r>
            <w:r>
              <w:t xml:space="preserve"> </w:t>
            </w:r>
            <w:r>
              <w:rPr>
                <w:b/>
                <w:i/>
              </w:rPr>
              <w:t>vzhledem k tomu, že Parlament se této diskuse aktivně účastní a v případě potřeby může základní definice upravit na základě další interakce s ostatními orgány a institucemi EU, jakož i s členskými státy a dalšími zúčastněnými stranami</w:t>
            </w:r>
            <w:r>
              <w:t>;</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w:t>
            </w:r>
            <w:r>
              <w:rPr>
                <w:b/>
                <w:i/>
              </w:rPr>
              <w:t>pojem cenově</w:t>
            </w:r>
            <w:r>
              <w:t xml:space="preserve"> dostupného bydlení </w:t>
            </w:r>
            <w:r>
              <w:rPr>
                <w:b/>
                <w:i/>
              </w:rPr>
              <w:t>zahrnuje mnoho forem bydlení a k těmto formám patří sociální, družstevní a veřejné bydlení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 </w:t>
            </w:r>
            <w:r>
              <w:rPr>
                <w:b/>
                <w:i/>
              </w:rPr>
              <w:t>vzhledem k tomu, že sociální bydlení poskytované v rámci služeb obecného hospodářského zájmu uznaných EU podle článku 2 rozhodnutí Komise 2012/21/EU je určeno především pro znevýhodněné občany nebo sociálně méně zvýhodněné skupiny občanů, kteří kvůli omezené solventnosti nejsou schopni získat bydlení za tržních podmínek;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Borja Giménez Larraz,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 </w:t>
            </w:r>
            <w:r>
              <w:rPr>
                <w:b/>
                <w:i/>
              </w:rPr>
              <w:t>vzhledem k tomu, že nebylo provedeno posouzení dopadů, které by hodnotilo, jak tyto definice ovlivňují, ať už pozitivně či negativně, přístup k sociálnímu a cenově dostupnému bydlení a jeho poskytování v členských státech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 </w:t>
            </w:r>
            <w:r>
              <w:rPr>
                <w:b/>
                <w:i/>
              </w:rPr>
              <w:t>vzhledem k tomu, že Komise ve své revizi pravidel pro služby obecného hospodářského zájmu ze dne 3. října 2025 představila nové požadavky na sociální a cenově dostupné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 </w:t>
            </w:r>
            <w:r>
              <w:rPr>
                <w:b/>
                <w:i/>
              </w:rPr>
              <w:t>vzhledem k tomu, že tyto definice jsou podmíněny zásadou subsidiarity a omezenými pravomocemi Unie v oblasti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w:t>
            </w:r>
            <w:r>
              <w:rPr>
                <w:b/>
                <w:i/>
              </w:rPr>
              <w:t>a stanoví podrobné kategorie cenově dostupného bydlení, prahové hodnoty příjmu a sociální kritéria pro stanovení priorit</w:t>
            </w:r>
            <w:r>
              <w:t>; vzhledem k tomu, že Parlament se této diskuse aktivně účastní a v případě potřeby může základní definice upravit na základě další interakce s ostatními orgány a institucemi EU, jakož i s členskými státy a dalšími zúčastněnými stranami;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 </w:t>
            </w:r>
            <w:r>
              <w:rPr>
                <w:b/>
                <w:i/>
              </w:rPr>
              <w:t>vzhledem k tomu, že podle definic musí být přístup na trhy s cenově dostupným bydlením umožněný všem poskytovatelům služeb;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vzhledem k tomu, že </w:t>
            </w:r>
            <w:r>
              <w:rPr>
                <w:b/>
                <w:i/>
              </w:rPr>
              <w:t>dostupné bydlení ani sociální bydlení nejsou v odborné literatuře ani v acquis EU jednotně definovány a že kritéria pro jejich</w:t>
            </w:r>
            <w:r>
              <w:t xml:space="preserve"> stanovení </w:t>
            </w:r>
            <w:r>
              <w:rPr>
                <w:b/>
                <w:i/>
              </w:rPr>
              <w:t>spadají</w:t>
            </w:r>
            <w:r>
              <w:t xml:space="preserve">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w:t>
            </w:r>
            <w:r>
              <w:rPr>
                <w:b/>
                <w:i/>
              </w:rPr>
              <w:t>v souladu s definicemi a kritérii používanými v členských státech a různých orgánech a institucích EU, které mají politiky a regulační rámce v oblasti dostupného bydlení</w:t>
            </w:r>
            <w:r>
              <w:t>;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 xml:space="preserve">vzhledem k tomu, že stanovení </w:t>
            </w:r>
            <w:r>
              <w:rPr>
                <w:b/>
                <w:i/>
              </w:rPr>
              <w:t>definic cenově dostupného bydlení, veřejného a sociálního bydlení spadá</w:t>
            </w:r>
            <w:r>
              <w:t xml:space="preserve">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w:t>
            </w:r>
            <w:r>
              <w:rPr>
                <w:b/>
                <w:i/>
              </w:rPr>
              <w:t>neúplný, neboť tento 30 % podíl z příjmu nepředstavuje pro domácnosti s nízkými příjmy stejnou zátěž jako pro domácnosti s vysokými příjmy</w:t>
            </w:r>
            <w:r>
              <w:t>; vzhledem k tomu, že Parlament se této diskuse aktivně účastní a v případě potřeby může základní definice upravit na základě další interakce s ostatními orgány a institucemi EU, jakož i s členskými státy a dalšími zúčastněnými stranami;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 </w:t>
            </w:r>
            <w:r>
              <w:rPr>
                <w:b/>
                <w:i/>
              </w:rPr>
              <w:t>vzhledem k tomu, že ukazatele poskytují členským státům určitou flexibilitu;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w:t>
            </w:r>
            <w:r>
              <w:rPr>
                <w:b/>
                <w:i/>
              </w:rPr>
              <w:t>;</w:t>
            </w:r>
            <w:r>
              <w:t xml:space="preserve"> </w:t>
            </w:r>
            <w:r>
              <w:rPr>
                <w:b/>
                <w:i/>
              </w:rPr>
              <w:t>vzhledem k tomu, že nový důraz na bydlení na úrovni EU podnítil živou politickou diskusi o vhodných celoevropských definicích, které by mohly usnadnit investice</w:t>
            </w:r>
            <w:r>
              <w:t>;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Program OSN pro lidská sídla považuje bydlení za dostupné, pokud čisté měsíční výdaje na bydlení nepřesahují 30 % celkového měsíčního příjmu domácnosti</w:t>
            </w:r>
            <w:r>
              <w:rPr>
                <w:vertAlign w:val="superscript"/>
              </w:rPr>
              <w:t>26</w:t>
            </w:r>
            <w:r>
              <w:t xml:space="preserve">;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 </w:t>
            </w:r>
            <w:r>
              <w:rPr>
                <w:b/>
                <w:i/>
              </w:rPr>
              <w:t>vzhledem k tomu, že definice cenově dostupného a sociálního bydlení by měly odrážet především vnitrostátní, regionální a místní realitu, a nikoli jednotné celoevropské modely, a měly by členským státům zajistit flexibilitu při řešení jejich specifických potřeb v oblasti bydlení;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vzhledem k tomu, že dostupné bydlení ani sociální bydlení nejsou v odborné literatuře ani v acquis EU jednotně definovány a že kritéria pro jejich stanovení spadají výhradně do pravomoci jednotlivých členských států;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 xml:space="preserve">vzhledem k tomu, že dostupné bydlení ani sociální bydlení nejsou v odborné literatuře ani v acquis EU jednotně definovány a že kritéria pro jejich stanovení spadají výhradně do pravomoci jednotlivých členských států </w:t>
            </w:r>
            <w:r>
              <w:rPr>
                <w:b/>
                <w:i/>
              </w:rPr>
              <w:t>v závislosti na vnitrostátní a regionální situaci</w:t>
            </w:r>
            <w:r>
              <w:t>; vzhledem k tomu, že nový důraz na bydlení na úrovni EU podnítil živou politickou diskusi o vhodných celoevropských definicích, které by mohly usnadnit investice; vzhledem k tomu, že Program OSN pro lidská sídla považuje bydlení za dostupné, pokud čisté měsíční výdaje na bydlení nepřesahují 30 % celkového měsíčního příjmu domácnosti</w:t>
            </w:r>
            <w:r>
              <w:rPr>
                <w:vertAlign w:val="superscript"/>
              </w:rPr>
              <w:t>26</w:t>
            </w:r>
            <w:r>
              <w:t>; vzhledem k tomu, že tento přístup je v souladu s definicemi a kritérii používanými v členských státech a různých orgánech a institucích EU, které mají politiky a regulační rámce v oblasti dostupného bydlení; vzhledem k tomu, že Parlament se této diskuse aktivně účastní a v případě potřeby může základní definice upravit na základě další interakce s ostatními orgány a institucemi EU, jakož i s členskými státy a dalšími zúčastněnými stranami;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c>
          <w:tcPr>
            <w:tcW w:w="4876" w:type="dxa"/>
            <w:tcBorders>
              <w:top w:val="nil"/>
              <w:left w:val="nil"/>
              <w:bottom w:val="nil"/>
              <w:right w:val="nil"/>
            </w:tcBorders>
          </w:tcPr>
          <w:p>
            <w:pPr>
              <w:pStyle w:val="Normal6a"/>
            </w:pPr>
            <w:r>
              <w:rPr>
                <w:vertAlign w:val="superscript"/>
              </w:rPr>
              <w:t>26</w:t>
            </w:r>
            <w:r>
              <w:t xml:space="preserve"> </w:t>
            </w:r>
            <w:r>
              <w:t>Program OSN pro lidská sídla, Capacity Development on SDGs Indicators’ Monitoring and Reporting – Indicator 11.1.1: Adequate housing and slum upgrading (Rozvoj kapacit pro monitorování a vykazování ukazatelů cílů udržitelného rozvoje – ukazatel 11.1.1: Přiměřené bydlení a modernizace slumů), internetové stránky Programu OSN pro lidská sídla, duben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vzhledem k tomu, že </w:t>
            </w:r>
            <w:r>
              <w:rPr>
                <w:b/>
                <w:i/>
              </w:rPr>
              <w:t>dostupné bydlení ani sociální bydlení nejsou v odborné literatuře ani v acquis EU jednotně definovány a že</w:t>
            </w:r>
            <w:r>
              <w:t xml:space="preserve"> kritéria pro </w:t>
            </w:r>
            <w:r>
              <w:rPr>
                <w:b/>
                <w:i/>
              </w:rPr>
              <w:t>jejich stanovení</w:t>
            </w:r>
            <w:r>
              <w:t xml:space="preserve"> spadají </w:t>
            </w:r>
            <w:r>
              <w:rPr>
                <w:b/>
                <w:i/>
              </w:rPr>
              <w:t>výhradně</w:t>
            </w:r>
            <w:r>
              <w:t xml:space="preserve"> do pravomoci </w:t>
            </w:r>
            <w:r>
              <w:rPr>
                <w:b/>
                <w:i/>
              </w:rPr>
              <w:t>jednotlivých</w:t>
            </w:r>
            <w:r>
              <w:t xml:space="preserve"> členských států; vzhledem k tomu, že </w:t>
            </w:r>
            <w:r>
              <w:rPr>
                <w:b/>
                <w:i/>
              </w:rPr>
              <w:t>nový důraz na</w:t>
            </w:r>
            <w:r>
              <w:t xml:space="preserve"> bydlení </w:t>
            </w:r>
            <w:r>
              <w:rPr>
                <w:b/>
                <w:i/>
              </w:rPr>
              <w:t>na úrovni EU podnítil živou politickou diskusi o vhodných celoevropských definicích, které by mohly usnadnit investice</w:t>
            </w:r>
            <w:r>
              <w:t>; vzhledem k tomu, že Program OSN pro lidská sídla považuje bydlení za dostupné, pokud čisté měsíční výdaje na bydlení nepřesahují 30 % celkového měsíčního příjmu domácnosti</w:t>
            </w:r>
            <w:r>
              <w:rPr>
                <w:b/>
                <w:i/>
                <w:vertAlign w:val="superscript"/>
              </w:rPr>
              <w:t>26</w:t>
            </w:r>
            <w:r>
              <w:t xml:space="preserve">; vzhledem k tomu, že </w:t>
            </w:r>
            <w:r>
              <w:rPr>
                <w:b/>
                <w:i/>
              </w:rPr>
              <w:t>tento přístup je v souladu s definicemi a kritérii používanými v členských státech a různých orgánech a institucích EU, které mají politiky a regulační rámce v oblasti</w:t>
            </w:r>
            <w:r>
              <w:t xml:space="preserve"> dostupného bydlení; vzhledem k tomu, že Parlament se této diskuse aktivně účastní a </w:t>
            </w:r>
            <w:r>
              <w:rPr>
                <w:b/>
                <w:i/>
              </w:rPr>
              <w:t>v případě potřeby může základní definice upravit</w:t>
            </w:r>
            <w:r>
              <w:t xml:space="preserve"> na základě další interakce s ostatními orgány a institucemi EU, jakož i s členskými státy a dalšími zúčastněnými stranami;</w:t>
            </w:r>
          </w:p>
        </w:tc>
        <w:tc>
          <w:tcPr>
            <w:tcW w:w="4876" w:type="dxa"/>
            <w:tcBorders>
              <w:top w:val="nil"/>
              <w:left w:val="nil"/>
              <w:bottom w:val="nil"/>
              <w:right w:val="nil"/>
            </w:tcBorders>
          </w:tcPr>
          <w:p>
            <w:pPr>
              <w:pStyle w:val="Normal6a"/>
            </w:pPr>
            <w:r>
              <w:t>R.</w:t>
            </w:r>
            <w:r>
              <w:tab/>
            </w:r>
            <w:r>
              <w:t xml:space="preserve">vzhledem k tomu, že kritéria pro </w:t>
            </w:r>
            <w:r>
              <w:rPr>
                <w:b/>
                <w:i/>
              </w:rPr>
              <w:t>definici „cenově dostupného“ a „sociálního“ bydlení</w:t>
            </w:r>
            <w:r>
              <w:t xml:space="preserve"> spadají </w:t>
            </w:r>
            <w:r>
              <w:rPr>
                <w:b/>
                <w:i/>
              </w:rPr>
              <w:t>především</w:t>
            </w:r>
            <w:r>
              <w:t xml:space="preserve"> do pravomoci členských států</w:t>
            </w:r>
            <w:r>
              <w:rPr>
                <w:b/>
                <w:i/>
              </w:rPr>
              <w:t>, přičemž jsou silně ovlivněna politikou EU</w:t>
            </w:r>
            <w:r>
              <w:t xml:space="preserve">; vzhledem k tomu, že </w:t>
            </w:r>
            <w:r>
              <w:rPr>
                <w:b/>
                <w:i/>
              </w:rPr>
              <w:t>v městské agendě EU je navržen obecný celoevropský přístup k cenově dostupnému bydlení, který jako referenční model využívá cenově dostupné</w:t>
            </w:r>
            <w:r>
              <w:t xml:space="preserve"> bydlení </w:t>
            </w:r>
            <w:r>
              <w:rPr>
                <w:b/>
                <w:i/>
              </w:rPr>
              <w:t>v rámci tzv. „kontinua bydlení“</w:t>
            </w:r>
            <w:r>
              <w:rPr>
                <w:b/>
                <w:i/>
                <w:vertAlign w:val="superscript"/>
              </w:rPr>
              <w:t>1a</w:t>
            </w:r>
            <w:r>
              <w:t xml:space="preserve">; vzhledem k tomu, že Program OSN pro lidská sídla považuje bydlení za dostupné, pokud čisté měsíční výdaje na bydlení nepřesahují 30 % celkového měsíčního příjmu domácnosti; vzhledem k tomu, že </w:t>
            </w:r>
            <w:r>
              <w:rPr>
                <w:b/>
                <w:i/>
              </w:rPr>
              <w:t>nový důraz na bydlení na úrovni EU dal formální podobu živé a nezbytné politické diskusi o vhodných celoevropských mechanismech na podporu sociálního a cenově</w:t>
            </w:r>
            <w:r>
              <w:t xml:space="preserve"> dostupného bydlení; vzhledem k tomu, že Parlament se této diskuse aktivně účastní a </w:t>
            </w:r>
            <w:r>
              <w:rPr>
                <w:b/>
                <w:i/>
              </w:rPr>
              <w:t>měl by přispět ke stanovení definic a posoudit příslušné pravomoci EU v této oblasti</w:t>
            </w:r>
            <w:r>
              <w:t xml:space="preserve"> na základě další interakce s ostatními orgány a institucemi EU, jakož i s členskými státy a dalšími zúčastněnými stranami;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Evropská komise, „Akční plán partnerství v oblasti</w:t>
            </w:r>
            <w:r>
              <w:t xml:space="preserve"> bydlení</w:t>
            </w:r>
            <w:r>
              <w:rPr>
                <w:b/>
                <w:i/>
              </w:rPr>
              <w:t>“</w:t>
            </w:r>
            <w:r>
              <w:t xml:space="preserve">, internetové stránky </w:t>
            </w:r>
            <w:r>
              <w:rPr>
                <w:b/>
                <w:i/>
              </w:rPr>
              <w:t>Evropské komise Futurium, prosinec 2018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Program OSN pro lidská sídla, Capacity Development on SDGs Indicators’ Monitoring and Reporting – Indicator 11.1.1:</w:t>
            </w:r>
            <w:r>
              <w:t xml:space="preserve"> </w:t>
            </w:r>
            <w:r>
              <w:rPr>
                <w:b/>
                <w:i/>
              </w:rPr>
              <w:t>Adequate housing and slum upgrading (Rozvoj kapacit pro monitorování a vykazování ukazatelů cílů udržitelného rozvoje – ukazatel 11.1.1:</w:t>
            </w:r>
            <w:r>
              <w:t xml:space="preserve"> </w:t>
            </w:r>
            <w:r>
              <w:rPr>
                <w:b/>
                <w:i/>
              </w:rPr>
              <w:t>Přiměřené</w:t>
            </w:r>
            <w:r>
              <w:t xml:space="preserve"> bydlení </w:t>
            </w:r>
            <w:r>
              <w:rPr>
                <w:b/>
                <w:i/>
              </w:rPr>
              <w:t>a modernizace slumů)</w:t>
            </w:r>
            <w:r>
              <w:t xml:space="preserve">, internetové stránky </w:t>
            </w:r>
            <w:r>
              <w:rPr>
                <w:b/>
                <w:i/>
              </w:rPr>
              <w:t>Programu OSN pro lidská sídla, duben 2022.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vzhledem k tomu, že klimatická krize vážně ohrožuje uplatňování práva na přiměřené bydlení, zejména v případě marginalizovaných a zranitelných skupiny, které jsou neúměrně vystaveny rizikům a otřesům souvisejícím s klimatem, jako jsou povodně, vlny veder, sucha a vysídlování</w:t>
            </w:r>
            <w:r>
              <w:rPr>
                <w:b/>
                <w:i/>
                <w:vertAlign w:val="superscript"/>
              </w:rPr>
              <w:t>1a</w:t>
            </w:r>
            <w:r>
              <w:rPr>
                <w:b/>
                <w:i/>
              </w:rPr>
              <w:t>;</w:t>
            </w:r>
            <w:r>
              <w:t xml:space="preserve"> </w:t>
            </w:r>
            <w:r>
              <w:rPr>
                <w:b/>
                <w:i/>
              </w:rPr>
              <w:t>vzhledem k tomu, že opatření ke zmírnění změny klimatu a přizpůsobení se této změně musí být navržena a prováděna tak, aby chránila a podporovala právo každého na přiměřené, bezpečné a cenově dostupné bydlení, které bude odolné vůči změně klimatu;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Rada OSN pro lidská práva, „Zpráva zvláštního zpravodaje o vyhovujícím bydlení jako součásti práva na přiměřenou životní úroveň a o právu na nediskriminaci v této souvislosti“, internetové stránky Rady OSN pro lidská práva, březen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vzhledem k tomu, že v některých turistických a městských oblastech panuje znepokojení z tzv. nadměrného zatížení náklady na bydlení, které vzniká tehdy, když celkové náklady na bydlení („čistá“ výše příspěvků na bydlení) představují více než 40 % disponibilního příjmu („čistá“ výše příspěvků na bydlení);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vzhledem k tomu, že OECD definuje „sociální bydlení“ jako „nájemní bydlení poskytované za nižší než tržní ceny, které jsou určené konkrétním cílovým skupinám a přidělované podle zvláštních pravidel (např. podle zjištěných potřeb nebo čekacích listin)“.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R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Rb.</w:t>
            </w:r>
            <w:r>
              <w:tab/>
            </w:r>
            <w:r>
              <w:rPr>
                <w:b/>
                <w:i/>
              </w:rPr>
              <w:t>vzhledem k tomu, že snížení norem v oblasti bydlení, pokud jde o prostor, velikost, občanskou vybavenost a udržitelnost, v nových bytových jednotkách, může vést k dalšímu sociálnímu vyloučení, snížení životních podmínek a vyšší neobsazenosti a opouštění takových bytových jednotek;</w:t>
            </w:r>
            <w:r>
              <w:t xml:space="preserve"> </w:t>
            </w:r>
            <w:r>
              <w:rPr>
                <w:b/>
                <w:i/>
              </w:rPr>
              <w:t>vzhledem k tomu, že je proto nezbytné, aby členské státy zajistily dodržování norem kvality a ekologických a sociálních norem při bytové výstavbě;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Irmhild Boßdorf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w:t>
            </w:r>
            <w:r>
              <w:tab/>
            </w:r>
            <w:r>
              <w:rPr>
                <w:b/>
                <w:i/>
              </w:rPr>
              <w:t>vzhledem k tomu, že je nezbytné získat více údajů o situaci a potřebách v oblasti bydlení v členských státech;</w:t>
            </w:r>
            <w:r>
              <w:t xml:space="preserve"> </w:t>
            </w:r>
            <w:r>
              <w:rPr>
                <w:b/>
                <w:i/>
              </w:rPr>
              <w:t>vzhledem k tomu, že shromažďování a srovnatelnost údajů zůstávají i nadále problémem, neboť politiky bydlení jsou hluboce spjaty s místními a regionálními poměry;</w:t>
            </w:r>
            <w:r>
              <w:t xml:space="preserve"> </w:t>
            </w:r>
            <w:r>
              <w:rPr>
                <w:b/>
                <w:i/>
              </w:rPr>
              <w:t>vzhledem k tomu, že podle Komise je zapotřebí shromáždit více důkazních informací o dopadu krátkodobých pronájmů na ceny na trhu s bydlením;</w:t>
            </w:r>
            <w:r>
              <w:t xml:space="preserve"> </w:t>
            </w:r>
            <w:r>
              <w:rPr>
                <w:b/>
                <w:i/>
              </w:rPr>
              <w:t>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b/>
                <w:i/>
                <w:vertAlign w:val="superscript"/>
              </w:rPr>
              <w:t>27</w:t>
            </w:r>
            <w:r>
              <w:rPr>
                <w:b/>
                <w:i/>
              </w:rPr>
              <w:t>;</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OECD, Brick by Brick:</w:t>
            </w:r>
            <w:r>
              <w:t xml:space="preserve"> </w:t>
            </w:r>
            <w:r>
              <w:rPr>
                <w:b/>
                <w:i/>
              </w:rPr>
              <w:t>Building Better Housing Policies (Cihla k cihle:</w:t>
            </w:r>
            <w:r>
              <w:t xml:space="preserve"> </w:t>
            </w:r>
            <w:r>
              <w:rPr>
                <w:b/>
                <w:i/>
              </w:rPr>
              <w:t>vytváření lepších politik bydlení), OECD Publishing, Paříž,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vzhledem k tomu, že </w:t>
            </w:r>
            <w:r>
              <w:rPr>
                <w:b/>
                <w:i/>
              </w:rPr>
              <w:t>je nezbytné získat více</w:t>
            </w:r>
            <w:r>
              <w:t xml:space="preserve"> údajů </w:t>
            </w:r>
            <w:r>
              <w:rPr>
                <w:b/>
                <w:i/>
              </w:rPr>
              <w:t>o situaci a potřebách</w:t>
            </w:r>
            <w:r>
              <w:t xml:space="preserve"> v oblasti bydlení </w:t>
            </w:r>
            <w:r>
              <w:rPr>
                <w:b/>
                <w:i/>
              </w:rPr>
              <w:t>v členských státech</w:t>
            </w:r>
            <w:r>
              <w:t xml:space="preserve">; vzhledem k tomu, že shromažďování </w:t>
            </w:r>
            <w:r>
              <w:rPr>
                <w:b/>
                <w:i/>
              </w:rPr>
              <w:t>a srovnatelnost</w:t>
            </w:r>
            <w:r>
              <w:t xml:space="preserve"> údajů </w:t>
            </w:r>
            <w:r>
              <w:rPr>
                <w:b/>
                <w:i/>
              </w:rPr>
              <w:t>zůstávají i nadále problémem, neboť politiky</w:t>
            </w:r>
            <w:r>
              <w:t xml:space="preserve"> bydlení </w:t>
            </w:r>
            <w:r>
              <w:rPr>
                <w:b/>
                <w:i/>
              </w:rPr>
              <w:t>jsou hluboce spjaty s místními a regionálními poměry</w:t>
            </w:r>
            <w:r>
              <w:t xml:space="preserve">; vzhledem k tomu, že </w:t>
            </w:r>
            <w:r>
              <w:rPr>
                <w:b/>
                <w:i/>
              </w:rPr>
              <w:t>podle Komise je</w:t>
            </w:r>
            <w:r>
              <w:t xml:space="preserve"> zapotřebí </w:t>
            </w:r>
            <w:r>
              <w:rPr>
                <w:b/>
                <w:i/>
              </w:rPr>
              <w:t>shromáždit více důkazních informací o dopadu</w:t>
            </w:r>
            <w:r>
              <w:t xml:space="preserve"> krátkodobých pronájmů </w:t>
            </w:r>
            <w:r>
              <w:rPr>
                <w:b/>
                <w:i/>
              </w:rPr>
              <w:t>na ceny na trhu s bydlením</w:t>
            </w:r>
            <w:r>
              <w:t xml:space="preserve">; vzhledem k tomu, že </w:t>
            </w:r>
            <w:r>
              <w:rPr>
                <w:b/>
                <w:i/>
              </w:rPr>
              <w:t>OECD zdůraznila, že větší flexibilita ve vztazích mezi pronajímateli a nájemníky</w:t>
            </w:r>
            <w:r>
              <w:t xml:space="preserve">, včetně </w:t>
            </w:r>
            <w:r>
              <w:rPr>
                <w:b/>
                <w:i/>
              </w:rPr>
              <w:t>oblasti</w:t>
            </w:r>
            <w:r>
              <w:t xml:space="preserve"> regulace nájemného</w:t>
            </w:r>
            <w:r>
              <w:rPr>
                <w:b/>
                <w:i/>
              </w:rPr>
              <w:t>, může podpořit investice do bydlení, zmírnit nesoulad mezi nabídkou a poptávkou a snížit překážky mobility v oblasti bydlení</w:t>
            </w:r>
            <w:r>
              <w:rPr>
                <w:b/>
                <w:i/>
                <w:vertAlign w:val="superscript"/>
              </w:rPr>
              <w:t>27</w:t>
            </w:r>
            <w:r>
              <w:t>;</w:t>
            </w:r>
          </w:p>
        </w:tc>
        <w:tc>
          <w:tcPr>
            <w:tcW w:w="4876" w:type="dxa"/>
            <w:tcBorders>
              <w:top w:val="nil"/>
              <w:left w:val="nil"/>
              <w:bottom w:val="nil"/>
              <w:right w:val="nil"/>
            </w:tcBorders>
          </w:tcPr>
          <w:p>
            <w:pPr>
              <w:pStyle w:val="Normal6a"/>
            </w:pPr>
            <w:r>
              <w:t>S.</w:t>
            </w:r>
            <w:r>
              <w:tab/>
            </w:r>
            <w:r>
              <w:t xml:space="preserve">vzhledem k tomu, že </w:t>
            </w:r>
            <w:r>
              <w:rPr>
                <w:b/>
                <w:i/>
              </w:rPr>
              <w:t>účinné bytové politiky vyžadují dostupnost spolehlivých, podrobných a srovnatelných statistik v rámci Unie;</w:t>
            </w:r>
            <w:r>
              <w:t xml:space="preserve"> </w:t>
            </w:r>
            <w:r>
              <w:rPr>
                <w:b/>
                <w:i/>
              </w:rPr>
              <w:t>vzhledem k tomu, že současné soubory</w:t>
            </w:r>
            <w:r>
              <w:t xml:space="preserve"> údajů </w:t>
            </w:r>
            <w:r>
              <w:rPr>
                <w:b/>
                <w:i/>
              </w:rPr>
              <w:t>jsou často roztříštěné a nezachycují územní rozměr vývoje</w:t>
            </w:r>
            <w:r>
              <w:t xml:space="preserve"> v oblasti bydlení; vzhledem k tomu, že shromažďování údajů </w:t>
            </w:r>
            <w:r>
              <w:rPr>
                <w:b/>
                <w:i/>
              </w:rPr>
              <w:t>o</w:t>
            </w:r>
            <w:r>
              <w:t xml:space="preserve"> bydlení </w:t>
            </w:r>
            <w:r>
              <w:rPr>
                <w:b/>
                <w:i/>
              </w:rPr>
              <w:t>alespoň na úrovni NUTS 3 by umožnilo lepší pochopení trendů, které jsou specifické pro danou lokalitu, jakož i oblastních rozdílů</w:t>
            </w:r>
            <w:r>
              <w:t xml:space="preserve">; vzhledem k tomu, že </w:t>
            </w:r>
            <w:r>
              <w:rPr>
                <w:b/>
                <w:i/>
              </w:rPr>
              <w:t>jsou</w:t>
            </w:r>
            <w:r>
              <w:t xml:space="preserve"> zapotřebí </w:t>
            </w:r>
            <w:r>
              <w:rPr>
                <w:b/>
                <w:i/>
              </w:rPr>
              <w:t>komplexnější informace o objemu transakcí a cenách, míře neobsazeného bydlení, energetické účinnosti, segmentaci trhu s nájemním bydlením (dlouhodobé versus krátkodobé) a vlastnické struktuře obytných nemovitostí;</w:t>
            </w:r>
            <w:r>
              <w:t xml:space="preserve"> </w:t>
            </w:r>
            <w:r>
              <w:rPr>
                <w:b/>
                <w:i/>
              </w:rPr>
              <w:t>vzhledem k tomu, že tyto údaje mají zásadní význam pro sledování cenové dostupnosti, posuzování systémových rizik a formování politiky založené na důkazech;</w:t>
            </w:r>
            <w:r>
              <w:t xml:space="preserve"> </w:t>
            </w:r>
            <w:r>
              <w:rPr>
                <w:b/>
                <w:i/>
              </w:rPr>
              <w:t>vzhledem k tomu, že vytvoření systému EU pro monitorování bydlení, který by shromažďoval údaje na místní, regionální a celostátní úrovni, je klíčem k utváření celounijní politiky založené na faktech a zaměřené na lidi;</w:t>
            </w:r>
            <w:r>
              <w:t xml:space="preserve"> </w:t>
            </w:r>
            <w:r>
              <w:rPr>
                <w:b/>
                <w:i/>
              </w:rPr>
              <w:t>vzhledem k tomu, že je třeba vytvořit institucionální rámec, v němž by bylo možné shromažďovat a analyzovat údaje za účelem výměny osvědčených postupů mezi členskými státy a maximalizace úsilí o lepší bytovou politiku na vnitrostátní a evropské úrovni;</w:t>
            </w:r>
            <w:r>
              <w:t xml:space="preserve"> </w:t>
            </w:r>
            <w:r>
              <w:rPr>
                <w:b/>
                <w:i/>
              </w:rPr>
              <w:t>vzhledem k tomu, že se ukázalo, že růst</w:t>
            </w:r>
            <w:r>
              <w:t xml:space="preserve"> krátkodobých pronájmů </w:t>
            </w:r>
            <w:r>
              <w:rPr>
                <w:b/>
                <w:i/>
              </w:rPr>
              <w:t>snižuje nabídku dlouhodobých nájmů rezidenčních nemovitostí, zvyšuje nájemné v turisticky vytížených oblastech a oslabuje cenovou dostupnost pro místní obyvatele</w:t>
            </w:r>
            <w:r>
              <w:t>; vzhledem k tomu, že </w:t>
            </w:r>
            <w:r>
              <w:rPr>
                <w:b/>
                <w:i/>
              </w:rPr>
              <w:t>aby bylo možné navrhnout účinnou regulaci a sociální investice, jsou rovněž zapotřebí spolehlivé údaje o volných bytových kapacitách, spekulacích, bezdomovectví a cenové dostupnosti; </w:t>
            </w:r>
            <w:r>
              <w:t xml:space="preserve"> </w:t>
            </w:r>
            <w:r>
              <w:rPr>
                <w:b/>
                <w:i/>
              </w:rPr>
              <w:t>vzhledem k tomu, že posílení ochrany nájemců</w:t>
            </w:r>
            <w:r>
              <w:t xml:space="preserve">, včetně </w:t>
            </w:r>
            <w:r>
              <w:rPr>
                <w:b/>
                <w:i/>
              </w:rPr>
              <w:t>účinné</w:t>
            </w:r>
            <w:r>
              <w:t xml:space="preserve"> regulace nájemného </w:t>
            </w:r>
            <w:r>
              <w:rPr>
                <w:b/>
                <w:i/>
              </w:rPr>
              <w:t>a jistoty nájemního vztahu, má zásadní význam pro zajištění cenové dostupnosti, předcházení vykořisťování a podporu stabilních komunit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OECD, Brick by Brick:</w:t>
            </w:r>
            <w:r>
              <w:t xml:space="preserve"> </w:t>
            </w:r>
            <w:r>
              <w:rPr>
                <w:b/>
                <w:i/>
              </w:rPr>
              <w:t>Building Better Housing Policies (Cihla k cihle:</w:t>
            </w:r>
            <w:r>
              <w:t xml:space="preserve"> </w:t>
            </w:r>
            <w:r>
              <w:rPr>
                <w:b/>
                <w:i/>
              </w:rPr>
              <w:t>vytváření lepších politik bydlení), OECD Publishing, Paříž,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Markus Ferber,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 xml:space="preserve">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w:t>
            </w:r>
            <w:r>
              <w:rPr>
                <w:b/>
                <w:i/>
              </w:rPr>
              <w:t>systémy krátkodobých pronájmů, od celých domů až po jednotlivé pokoje, mohou být přínosné pro místní ekonomiky, mohou pomoci řešit vylidňování tím, že podpoří cestovní ruch ve venkovských oblastech a zachování starých nemovitostí a poskytnou vlastníkům a nájemcům další zdroj příjmů;</w:t>
            </w:r>
            <w:r>
              <w:t xml:space="preserve"> </w:t>
            </w:r>
            <w:r>
              <w:rPr>
                <w:b/>
                <w:i/>
              </w:rPr>
              <w:t>vzhledem k tomu, že</w:t>
            </w:r>
            <w:r>
              <w:t xml:space="preserv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bydlení je zohledňováno ve výpočtech životních nákladů, což odhaluje rozdíly v cenách nemovitostí a veřejných služeb v jednotlivých zemích EU, a to na základě parity kupní síly (PPP) a celkového indexu cenové hladiny (HFCE)</w:t>
            </w:r>
            <w:r>
              <w:rPr>
                <w:b/>
                <w:i/>
                <w:vertAlign w:val="superscript"/>
              </w:rPr>
              <w:t>27a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27a</w:t>
            </w:r>
            <w:r>
              <w:t xml:space="preserve"> </w:t>
            </w:r>
            <w:r>
              <w:rPr>
                <w:b/>
                <w:i/>
              </w:rPr>
              <w:t>Evropské služby zaměstnanosti, „The living cost in the EU“, internetové stránky EURES, únor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vzhledem k tomu, že je nezbytné získat více údajů o situaci a </w:t>
            </w:r>
            <w:r>
              <w:rPr>
                <w:b/>
                <w:i/>
              </w:rPr>
              <w:t>potřebách</w:t>
            </w:r>
            <w:r>
              <w:t xml:space="preserve"> v oblasti bydlení v členských státech; vzhledem k tomu, že shromažďování a srovnatelnost údajů zůstávají i nadále problémem, neboť politiky bydlení jsou hluboce spjaty s místními a regionálními poměry; </w:t>
            </w:r>
            <w:r>
              <w:rPr>
                <w:b/>
                <w:i/>
              </w:rPr>
              <w:t>vzhledem k tomu, že podle Komise je zapotřebí shromáždit více důkazních informací o dopadu krátkodobých pronájmů na ceny na trhu s bydlením;</w:t>
            </w:r>
            <w:r>
              <w:t xml:space="preserve"> </w:t>
            </w:r>
            <w:r>
              <w:rPr>
                <w:b/>
                <w:i/>
              </w:rPr>
              <w:t>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b/>
                <w:i/>
                <w:vertAlign w:val="superscript"/>
              </w:rPr>
              <w:t>27</w:t>
            </w:r>
            <w:r>
              <w:rPr>
                <w:b/>
                <w:i/>
              </w:rPr>
              <w:t>;</w:t>
            </w:r>
          </w:p>
        </w:tc>
        <w:tc>
          <w:tcPr>
            <w:tcW w:w="4876" w:type="dxa"/>
            <w:tcBorders>
              <w:top w:val="nil"/>
              <w:left w:val="nil"/>
              <w:bottom w:val="nil"/>
              <w:right w:val="nil"/>
            </w:tcBorders>
          </w:tcPr>
          <w:p>
            <w:pPr>
              <w:pStyle w:val="Normal6a"/>
            </w:pPr>
            <w:r>
              <w:t>S.</w:t>
            </w:r>
            <w:r>
              <w:tab/>
            </w:r>
            <w:r>
              <w:t xml:space="preserve">vzhledem k tomu, že je nezbytné získat více údajů </w:t>
            </w:r>
            <w:r>
              <w:rPr>
                <w:b/>
                <w:i/>
              </w:rPr>
              <w:t>a zajistit větší transparentnost, pokud jde</w:t>
            </w:r>
            <w:r>
              <w:t xml:space="preserve"> o situaci a </w:t>
            </w:r>
            <w:r>
              <w:rPr>
                <w:b/>
                <w:i/>
              </w:rPr>
              <w:t>potřeby</w:t>
            </w:r>
            <w:r>
              <w:t xml:space="preserve"> v oblasti bydlení v členských státech; vzhledem k tomu, že shromažďování a srovnatelnost údajů zůstávají i nadále problémem, neboť politiky bydlení jsou hluboce spjaty s místními a regionálními poměry;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OECD, Brick by Brick:</w:t>
            </w:r>
            <w:r>
              <w:t xml:space="preserve"> </w:t>
            </w:r>
            <w:r>
              <w:rPr>
                <w:b/>
                <w:i/>
              </w:rPr>
              <w:t>Building Better Housing Policies (Cihla k cihle:</w:t>
            </w:r>
            <w:r>
              <w:t xml:space="preserve"> </w:t>
            </w:r>
            <w:r>
              <w:rPr>
                <w:b/>
                <w:i/>
              </w:rPr>
              <w:t>vytváření lepších politik bydlení), OECD Publishing, Paříž,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cestovní ruch je pro EU zásadní hnací silou hospodářství, neboť přispívá k 10 % HDP EU, což má významný dopad na růst, zaměstnanost a sociální rozvoj a pozitivně přispívá k řešení hospodářského útlumu a nezaměstnanosti;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otázky, jako je výše nájemného, flexibilita smluv nebo předpisy o pronájmu, spadají plně do pravomoci členských států</w:t>
            </w:r>
            <w:r>
              <w:t xml:space="preserve">; </w:t>
            </w:r>
            <w:r>
              <w:rPr>
                <w:b/>
                <w:i/>
              </w:rPr>
              <w:t>vzhledem k tomu, že jakákoli regulace krátkodobých pronájmů musí respektovat vlastnická práva a svobodu podnikání a zároveň zohledňovat místní potřeby a okolnosti;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využívání obytných nemovitostí pro účely cestovního ruchu může rovněž přinášet dodatečný příjem rodinám, podpořit jejich ekonomickou nezávislost na státu a sloužit jako zdroj financování energeticky účinných renovací budov</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v kontextu krátkodobých pronájmů není vhodné hledat jediné řešení, které by platilo pro všechny případy, protože místní podmínky jsou v Unii velmi rozmanité a je zde velký počet obcí a místních územních jednotek;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Inese Vaidere,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cestovní ruch představuje významnou příležitost k přilákání lidí do oblastí ohrožených vylidňováním nebo s nízkou poptávkou po bydlení, jako jsou vnitrozemské regiony, malá města nebo oblasti s příležitostnou poptávkou;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problematiku krátkodobých pronájmů je třeba řešit s ohledem na konkrétní situace a že je na místních orgánech, aby přijaly opatření v souladu se zásadou subsidiarity;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cestovní ruch sám o sobě nepředstavuje problém, avšak je nezbytná ucelená městská strategie, která spolu s účinným místním řízením přispěje k demokratizaci cestovního ruchu;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Martin Hojsík,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w:t>
            </w:r>
            <w:r>
              <w:rPr>
                <w:b/>
                <w:i/>
              </w:rPr>
              <w:t>, včetně údajů o využívání fondu budov, navracení neobsazených nemovitostí na trh, renovacích a dovybavení</w:t>
            </w:r>
            <w:r>
              <w:t>;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Evropský parlament zahájil pilotní projekt EU pro sledování půdy, který je v současné době ve fázi provádění;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w:t>
            </w:r>
            <w:r>
              <w:rPr>
                <w:b/>
                <w:i/>
              </w:rPr>
              <w:t>;</w:t>
            </w:r>
            <w:r>
              <w:t xml:space="preserve"> </w:t>
            </w:r>
            <w:r>
              <w:rPr>
                <w:b/>
                <w:i/>
              </w:rPr>
              <w:t>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 xml:space="preserve">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w:t>
            </w:r>
            <w:r>
              <w:rPr>
                <w:b/>
                <w:i/>
              </w:rPr>
              <w:t>nárůst krátkodobých pronájmů ubytování pravděpodobně byl na úkor bydlení, ale že je v tomto ohledu zapotřebí více empirických studií;</w:t>
            </w:r>
            <w:r>
              <w:t xml:space="preserve"> </w:t>
            </w:r>
            <w:r>
              <w:rPr>
                <w:b/>
                <w:i/>
              </w:rPr>
              <w:t>vzhledem k tomu, že</w:t>
            </w:r>
            <w:r>
              <w:t xml:space="preserv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 xml:space="preserve">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w:t>
            </w:r>
            <w:r>
              <w:rPr>
                <w:b/>
                <w:i/>
              </w:rPr>
              <w:t>je lepší, aby tato činnosti byla regulována - pokud je regulace zapotřebí - na úrovni bližší občanům, přesně jak to vyžaduje zásada subsidiarity;</w:t>
            </w:r>
            <w:r>
              <w:t xml:space="preserve"> </w:t>
            </w:r>
            <w:r>
              <w:rPr>
                <w:b/>
                <w:i/>
              </w:rPr>
              <w:t>vzhledem k tomu, že</w:t>
            </w:r>
            <w:r>
              <w:t xml:space="preserv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w:t>
            </w:r>
            <w:r>
              <w:rPr>
                <w:b/>
                <w:i/>
              </w:rPr>
              <w:t>Komise je zapotřebí shromáždit více důkazních</w:t>
            </w:r>
            <w:r>
              <w:t xml:space="preserve"> informací </w:t>
            </w:r>
            <w:r>
              <w:rPr>
                <w:b/>
                <w:i/>
              </w:rPr>
              <w:t>o dopadu krátkodobých pronájmů</w:t>
            </w:r>
            <w:r>
              <w:t xml:space="preserve"> na ceny na trhu s bydlením; </w:t>
            </w:r>
            <w:r>
              <w:rPr>
                <w:b/>
                <w:i/>
              </w:rPr>
              <w:t>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b/>
                <w:i/>
                <w:vertAlign w:val="superscript"/>
              </w:rPr>
              <w:t>27</w:t>
            </w:r>
            <w:r>
              <w:rPr>
                <w:b/>
                <w:i/>
              </w:rPr>
              <w:t>;</w:t>
            </w:r>
          </w:p>
        </w:tc>
        <w:tc>
          <w:tcPr>
            <w:tcW w:w="4876" w:type="dxa"/>
            <w:tcBorders>
              <w:top w:val="nil"/>
              <w:left w:val="nil"/>
              <w:bottom w:val="nil"/>
              <w:right w:val="nil"/>
            </w:tcBorders>
          </w:tcPr>
          <w:p>
            <w:pPr>
              <w:pStyle w:val="Normal6a"/>
            </w:pPr>
            <w:r>
              <w:t>S.</w:t>
            </w:r>
            <w:r>
              <w:tab/>
            </w:r>
            <w:r>
              <w:t xml:space="preserve">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w:t>
            </w:r>
            <w:r>
              <w:rPr>
                <w:b/>
                <w:i/>
              </w:rPr>
              <w:t>četných studií a podle</w:t>
            </w:r>
            <w:r>
              <w:t xml:space="preserve"> informací </w:t>
            </w:r>
            <w:r>
              <w:rPr>
                <w:b/>
                <w:i/>
              </w:rPr>
              <w:t>od mnoha obcí, které se s tímto problémem nejvíce potýkají, mají krátkodobé pronájmy významný dopad</w:t>
            </w:r>
            <w:r>
              <w:t xml:space="preserve"> na ceny na trhu s bydlením;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27</w:t>
            </w:r>
            <w:r>
              <w:t xml:space="preserve"> </w:t>
            </w:r>
            <w:r>
              <w:rPr>
                <w:b/>
                <w:i/>
              </w:rPr>
              <w:t>OECD, Brick by Brick:</w:t>
            </w:r>
            <w:r>
              <w:t xml:space="preserve"> </w:t>
            </w:r>
            <w:r>
              <w:rPr>
                <w:b/>
                <w:i/>
              </w:rPr>
              <w:t>Building Better Housing Policies (Cihla k cihle:</w:t>
            </w:r>
            <w:r>
              <w:t xml:space="preserve"> </w:t>
            </w:r>
            <w:r>
              <w:rPr>
                <w:b/>
                <w:i/>
              </w:rPr>
              <w:t>vytváření lepších politik bydlení), OECD Publishing, Paříž, 2021.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mezi hlavní položky spotřebního zboží a služeb související s bydlením patří elektřina, plyn a další paliva</w:t>
            </w:r>
            <w:r>
              <w:rPr>
                <w:b/>
                <w:i/>
                <w:vertAlign w:val="superscript"/>
              </w:rPr>
              <w:t>27a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27a</w:t>
            </w:r>
            <w:r>
              <w:t xml:space="preserve"> </w:t>
            </w:r>
            <w:r>
              <w:rPr>
                <w:b/>
                <w:i/>
              </w:rPr>
              <w:t>Evropská komise, "Statistics Explained - Comparative price levels of consumer goods and services", stránky Evropské komise, červen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Markus Ferber, Sebastião Bugalho, Maravillas Abadía Jover, Regina Doherty, Isabelle Le Callennec, Alma Ezcurra Almansa,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je třeba se vyvarovat opatření nebo činností, které by mohly přispívat k negativnímu vnímání cestovního ruchu nebo k "turistofobii";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w:t>
            </w:r>
            <w:r>
              <w:rPr>
                <w:b/>
                <w:i/>
              </w:rPr>
              <w:t>;</w:t>
            </w:r>
            <w:r>
              <w:t xml:space="preserve"> </w:t>
            </w:r>
            <w:r>
              <w:rPr>
                <w:b/>
                <w:i/>
              </w:rPr>
              <w:t>vzhledem k tomu, že na některých územích došlo k výraznému nárůstu krátkodobých pronájmů, zejména v turistických destinacích</w:t>
            </w:r>
            <w:r>
              <w:t>;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rPr>
                <w:b/>
                <w:i/>
              </w:rPr>
              <w:t>vzhledem k tomu, že různorodá škála modelů a řešení modelů bydlení v členských státech představuje bohatý zdroj inovací a vzájemné inspirace;</w:t>
            </w:r>
            <w:r>
              <w:t xml:space="preserve"> 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w:t>
            </w:r>
            <w:r>
              <w:rPr>
                <w:b/>
                <w:i/>
              </w:rPr>
              <w:t>;</w:t>
            </w:r>
            <w:r>
              <w:t xml:space="preserve"> </w:t>
            </w:r>
            <w:r>
              <w:rPr>
                <w:b/>
                <w:i/>
              </w:rPr>
              <w:t>vzhledem k tomu, že Eurostat poskytl definici rekreačního a jiného krátkodobého ubytování pro srovnávací účely</w:t>
            </w:r>
            <w:r>
              <w:rPr>
                <w:b/>
                <w:i/>
                <w:vertAlign w:val="superscript"/>
              </w:rPr>
              <w:t>27a</w:t>
            </w:r>
            <w:r>
              <w:t>;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27a</w:t>
            </w:r>
            <w:r>
              <w:t xml:space="preserve"> </w:t>
            </w:r>
            <w:r>
              <w:rPr>
                <w:b/>
                <w:i/>
              </w:rPr>
              <w:t>Eurostat, „Statistics Explained – Holiday and other short-stay accommodation“, internetové stránky Eurostatu, říjen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 xml:space="preserve">; </w:t>
            </w:r>
            <w:r>
              <w:rPr>
                <w:b/>
                <w:i/>
              </w:rPr>
              <w:t>vzhledem k tomu, že spotřebitelé by neměli být penalizováni za to, že využívají krátkodobé pronájmy;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 xml:space="preserve">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w:t>
            </w:r>
            <w:r>
              <w:rPr>
                <w:b/>
                <w:i/>
              </w:rPr>
              <w:t>činnost Unie v této oblasti může být spojena s řadou problémů;</w:t>
            </w:r>
            <w:r>
              <w:t xml:space="preserve"> </w:t>
            </w:r>
            <w:r>
              <w:rPr>
                <w:b/>
                <w:i/>
              </w:rPr>
              <w:t>vzhledem k tomu, že</w:t>
            </w:r>
            <w:r>
              <w:t xml:space="preserv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Martin Hojsík,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vzhledem k tomu, že je nezbytné získat více údajů o situaci a potřebách v oblasti bydlení v členských státech;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c>
          <w:tcPr>
            <w:tcW w:w="4876" w:type="dxa"/>
            <w:tcBorders>
              <w:top w:val="nil"/>
              <w:left w:val="nil"/>
              <w:bottom w:val="nil"/>
              <w:right w:val="nil"/>
            </w:tcBorders>
          </w:tcPr>
          <w:p>
            <w:pPr>
              <w:pStyle w:val="Normal6a"/>
            </w:pPr>
            <w:r>
              <w:t>S.</w:t>
            </w:r>
            <w:r>
              <w:tab/>
            </w:r>
            <w:r>
              <w:t xml:space="preserve">vzhledem k tomu, že je nezbytné získat více údajů o situaci a potřebách v oblasti bydlení v členských státech </w:t>
            </w:r>
            <w:r>
              <w:rPr>
                <w:b/>
                <w:i/>
              </w:rPr>
              <w:t>a o zastavěné ploše</w:t>
            </w:r>
            <w:r>
              <w:t>; vzhledem k tomu, že shromažďování a srovnatelnost údajů zůstávají i nadále problémem, neboť politiky bydlení jsou hluboce spjaty s místními a regionálními poměry; vzhledem k tomu, že podle Komise je zapotřebí shromáždit více důkazních informací o dopadu krátkodobých pronájmů na ceny na trhu s bydlením; vzhledem k tomu, že OECD zdůraznila, že větší flexibilita ve vztazích mezi pronajímateli a nájemníky, včetně oblasti regulace nájemného, může podpořit investice do bydlení, zmírnit nesoulad mezi nabídkou a poptávkou a snížit překážky mobility v oblasti bydlení</w:t>
            </w:r>
            <w:r>
              <w:rPr>
                <w:vertAlign w:val="superscript"/>
              </w:rPr>
              <w:t>27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c>
          <w:tcPr>
            <w:tcW w:w="4876" w:type="dxa"/>
            <w:tcBorders>
              <w:top w:val="nil"/>
              <w:left w:val="nil"/>
              <w:bottom w:val="nil"/>
              <w:right w:val="nil"/>
            </w:tcBorders>
          </w:tcPr>
          <w:p>
            <w:pPr>
              <w:pStyle w:val="Normal6a"/>
            </w:pPr>
            <w:r>
              <w:rPr>
                <w:vertAlign w:val="superscript"/>
              </w:rPr>
              <w:t>27</w:t>
            </w:r>
            <w:r>
              <w:t xml:space="preserve"> </w:t>
            </w:r>
            <w:r>
              <w:t>OECD, Brick by Brick: Building Better Housing Policies (Cihla k cihle: vytváření lepších politik bydlení), OECD Publishing, Paříž,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Rachel Blom, Julie Rechagneux, Klara Dostalova,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uplatňování evropských právních předpisů v oblasti životního prostředí má v některých členských státech za následek zdlouhavé schvalovací postupy a zpoždění projektů v oblasti bydlení;</w:t>
            </w:r>
            <w:r>
              <w:t xml:space="preserve"> </w:t>
            </w:r>
            <w:r>
              <w:rPr>
                <w:b/>
                <w:i/>
              </w:rPr>
              <w:t>vzhledem k tomu, že to výrazně omezuje schopnost členských států zajišťovat dostatečné množství cenově dostupného bydlení a že je třeba nalézt rovnováhu mezi cíli v oblasti ochrany přírody a naléhavou potřebou bydlení;</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přístup k cenově dostupnému bydlení nesmí být podmíněn splněním dalších cílů v oblasti životního prostředí nebo klimatu;</w:t>
            </w:r>
            <w:r>
              <w:t xml:space="preserve"> </w:t>
            </w:r>
            <w:r>
              <w:rPr>
                <w:b/>
                <w:i/>
              </w:rPr>
              <w:t>vzhledem k tomu, že politika v oblasti bydlení by se měla zaměřit především na zajištění bezpečných a cenově dostupných obydlí pro občany, zatímco ekologické cíle lze sledovat prostřednictvím samostatných specializovaných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nedostatek cenově dostupného bydlení je překážkou bránící mobilitě pracovních sil směrem do metropolitních oblastí, ale také do středně velkých a rostoucích měst, kde má mnoho oblastí potíže s realizací investic z důvodu nedostatku bydlení potřebného pro pracovní sílu související s investicemi;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Marco Falcone, Flavio Tosi, Caterina Chinnici, Letizia Moratti, Massimiliano Salini, Salvatore De Meo, Giusi Princi,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převážná většina budov, které budou používány v roce 2050, stojí již dnes;</w:t>
            </w:r>
            <w:r>
              <w:t xml:space="preserve"> </w:t>
            </w:r>
            <w:r>
              <w:rPr>
                <w:b/>
                <w:i/>
              </w:rPr>
              <w:t>vzhledem k tomu, že renovace, modernizace a rozšíření stávajícího bytového fondu představují jedno z nejudržitelnějších, nákladově nejefektivnějších a nejrychlejších řešení krize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Ciaran Mullooly,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příliš mnoho osob se zdravotním postižením bydlí kvůli nedostatku přístupného bydlení v nevyhovujících bytech;</w:t>
            </w:r>
            <w:r>
              <w:t xml:space="preserve"> </w:t>
            </w:r>
            <w:r>
              <w:rPr>
                <w:b/>
                <w:i/>
              </w:rPr>
              <w:t>vzhledem k tomu, že dodržování závazků EU v rámci Úmluvy OSN o právech osob se zdravotním postižením vyžaduje, aby členské státy masivně rozšířily dostupné komunitní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vzhledem k tomu, že pokud definujeme bydlení jako sociální právo, předpokládá to odchylku od pravidel jednotného trhu, pokud to členské státy budou považovat za nezbytné, aby občané měly zajištěn přístup k cenově dostupnému a důstojnému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Rachel Blom, Julie Rechagneux, Klara Dostalova,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Sb.</w:t>
            </w:r>
            <w:r>
              <w:tab/>
            </w:r>
            <w:r>
              <w:rPr>
                <w:b/>
                <w:i/>
              </w:rPr>
              <w:t>vzhledem k tomu, že podle Eurostatu vzrostl počet obyvatel Evropské unie v období od 1. ledna 2023 do 1. ledna 2024 přibližně o 1,7 milionu osob, přičemž více než 80 % tohoto nárůstu bylo způsobeno čistou imigrací;</w:t>
            </w:r>
            <w:r>
              <w:t xml:space="preserve"> </w:t>
            </w:r>
            <w:r>
              <w:rPr>
                <w:b/>
                <w:i/>
              </w:rPr>
              <w:t>vzhledem k tomu, že tato situace vyvíjí v mnoha členských státech strukturální tlak na trh s bydlením, zatímco bytová výstavba ve stejném období prudce poklesla;</w:t>
            </w:r>
            <w:r>
              <w:t xml:space="preserve"> </w:t>
            </w:r>
            <w:r>
              <w:rPr>
                <w:b/>
                <w:i/>
              </w:rPr>
              <w:t>vzhledem k tomu, že nedávné analýzy krize v oblasti bydlení v Evropské unii ukazují, že rostoucí poptávka po bydlení musí být posuzována také s ohledem na demografické a migrační trendy;</w:t>
            </w:r>
            <w:r>
              <w:t xml:space="preserve"> </w:t>
            </w:r>
            <w:r>
              <w:rPr>
                <w:b/>
                <w:i/>
              </w:rPr>
              <w:t>vzhledem k tomu, že migrace může přispívat k tlaku na trh s bydlením, zejména v městských oblastech a v regionech s vysokým populačním růstem;</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Marco Falcone, Flavio Tosi, Caterina Chinnici, Letizia Moratti, Massimiliano Salini, Salvatore De Meo, Giusi Princi, Fulvio Martusciello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Sb.</w:t>
            </w:r>
            <w:r>
              <w:tab/>
            </w:r>
            <w:r>
              <w:rPr>
                <w:b/>
                <w:i/>
              </w:rPr>
              <w:t>vzhledem k tomu, že 7,7 milionu evropských studentů žije mimo domov své rodiny, ale pouze 2,9 milionu jich bydlí ve studentských ubytovacích zařízeních spravovaných univerzitami, veřejnými subjekty nebo akreditovanými provozovateli;</w:t>
            </w:r>
            <w:r>
              <w:t xml:space="preserve"> </w:t>
            </w:r>
            <w:r>
              <w:rPr>
                <w:b/>
                <w:i/>
              </w:rPr>
              <w:t>vzhledem k tomu, že tato situace odhaluje strukturální nedostatek přibližně 4,8 milionu lůžek v celé Unii, což podtrhuje naléhavou potřebu koordinovaných evropských a vnitrostátních opatření k rozšíření a zlepšení cenově dostupného a kvalitního studentského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Sb.</w:t>
            </w:r>
            <w:r>
              <w:tab/>
            </w:r>
            <w:r>
              <w:rPr>
                <w:b/>
                <w:i/>
              </w:rPr>
              <w:t>vzhledem k tomu, že právní předpisy EU označují ostrovy, které patří do 13 členských států, a nejvzdálenější regiony za znevýhodněné oblasti z důvodu jejich ostrovní povahy a odlehlosti představující specifické problémy v oblasti rozvoje;</w:t>
            </w:r>
            <w:r>
              <w:t xml:space="preserve"> </w:t>
            </w:r>
            <w:r>
              <w:rPr>
                <w:b/>
                <w:i/>
              </w:rPr>
              <w:t>vzhledem k tomu, že ostrovy a nejvzdálenější regiony ne vždy mají možnost využívat zvláštní podporu, která by jim měla být poskytnuta v souladu s příslušnými ustanoveními Smluv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Sb.</w:t>
            </w:r>
            <w:r>
              <w:tab/>
            </w:r>
            <w:r>
              <w:rPr>
                <w:b/>
                <w:i/>
              </w:rPr>
              <w:t>vzhledem k tomu, že nekontrolovaná hromadná migrace výrazně zvýšila poptávku po bydlení v několika členských státech, zejména v městských oblastech, což zhoršilo nedostatek vhodných bytů a zvýšilo ceny;</w:t>
            </w:r>
            <w:r>
              <w:t xml:space="preserve"> </w:t>
            </w:r>
            <w:r>
              <w:rPr>
                <w:b/>
                <w:i/>
              </w:rPr>
              <w:t>vzhledem k tomu, že přístup k cenově dostupnému a sociálnímu bydlení by měl upřednostňovat občany a osoby s legálním pobytem;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Sb.</w:t>
            </w:r>
            <w:r>
              <w:tab/>
            </w:r>
            <w:r>
              <w:rPr>
                <w:b/>
                <w:i/>
              </w:rPr>
              <w:t>vzhledem k tomu, že pokud je sociální bydlení poskytováno pouze osobám, které jsou postiženy chudobou, popřípadě extrémní chudobou, a současně jsou řešeny mimořádné sociální situace, nemá to významný dopad na běžné ceny na trhu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Sc.</w:t>
            </w:r>
            <w:r>
              <w:tab/>
            </w:r>
            <w:r>
              <w:rPr>
                <w:b/>
                <w:i/>
              </w:rPr>
              <w:t>vzhledem k tomu, že podle výzkumu nadace Eurofound je v členských státech a obcích prováděna široká škála politických opatření zaměřených na řešení otázek bydlení a že opatření zaváděná na místní úrovni jsou často menšího rozsahu a jsou inovativnější;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Sc.</w:t>
            </w:r>
            <w:r>
              <w:tab/>
            </w:r>
            <w:r>
              <w:rPr>
                <w:b/>
                <w:i/>
              </w:rPr>
              <w:t>vzhledem k tomu, že podpora rodin, mladých párů a střední třídy v přístupu k bydlení má zásadní význam pro řešení demografických výzev Evropy a pro zajištění generační obnovy;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Sd.</w:t>
            </w:r>
            <w:r>
              <w:tab/>
            </w:r>
            <w:r>
              <w:rPr>
                <w:b/>
                <w:i/>
              </w:rPr>
              <w:t>vzhledem k tomu, že politiky bydlení by měly respektovat architektonické a kulturní dědictví členských států, zachovávat specifický charakter měst a vesnic a neuchylovat se k anonymním standardizovaným řešením;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w:t>
            </w:r>
            <w:r>
              <w:tab/>
            </w:r>
            <w:r>
              <w:rPr>
                <w:b/>
                <w:i/>
              </w:rPr>
              <w:t>vzhledem k tomu, že výměna osvědčených postupů mezi členskými státy, regiony a obcemi může přispět k účinnějším politikám v oblasti bydlení, snížit administrativní zátěž a urychlit poskytování cenově dostupného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Sf.</w:t>
            </w:r>
            <w:r>
              <w:tab/>
            </w:r>
            <w:r>
              <w:rPr>
                <w:b/>
                <w:i/>
              </w:rPr>
              <w:t>vzhledem k tomu, že jednou z hlavních překážek, které brání rozšíření nabídky bydlení, je nedostatek, kvalifikovaných pracovníků ve stavebnictví a souvisejících oborech; </w:t>
            </w:r>
            <w:r>
              <w:t xml:space="preserve"> </w:t>
            </w:r>
            <w:r>
              <w:rPr>
                <w:b/>
                <w:i/>
              </w:rPr>
              <w:t>vzhledem k tomu, že pro zajištění dostatečné kapacity pracovní síly má zásadní význam podpora učňovské přípravy a tradičních řemesel;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Sg.</w:t>
            </w:r>
            <w:r>
              <w:tab/>
            </w:r>
            <w:r>
              <w:rPr>
                <w:b/>
                <w:i/>
              </w:rPr>
              <w:t>vzhledem k tomu, že přístup k bezpečnému bydlení úzce souvisí s bezpečností, předcházením trestné činnosti a sociální soudržností;</w:t>
            </w:r>
            <w:r>
              <w:t xml:space="preserve"> </w:t>
            </w:r>
            <w:r>
              <w:rPr>
                <w:b/>
                <w:i/>
              </w:rPr>
              <w:t>vzhledem k tomu, že státní orgány musí dbát na to, aby politiky v oblasti bydlení napomáhaly vzniku stabilních a bezpečných společenství;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Sh.</w:t>
            </w:r>
            <w:r>
              <w:tab/>
            </w:r>
            <w:r>
              <w:rPr>
                <w:b/>
                <w:i/>
              </w:rPr>
              <w:t>vzhledem k tomu, že vysoký podíl bydlení obývaného vlastníky v mnoha členských státech má důsledky pro důchod, neboť důchodci žijící v pronajatém bydlení musí věnovat nepřiměřenou část svého důchodu na náklady na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w:t>
            </w:r>
            <w:r>
              <w:tab/>
            </w:r>
            <w:r>
              <w:rPr>
                <w:b/>
                <w:i/>
              </w:rPr>
              <w:t>vzhledem k tomu, že v univerzitních městech významně ovlivňují trh s nájemním bydlením studenti, kteří v některých případech představují až pětinu celkového počtu obyvatel;</w:t>
            </w:r>
            <w:r>
              <w:t xml:space="preserve"> </w:t>
            </w:r>
            <w:r>
              <w:rPr>
                <w:b/>
                <w:i/>
              </w:rPr>
              <w:t>vzhledem k tomu, že investice do studentského bydlení, a to i prostřednictvím partnerství veřejného a soukromého sektoru, mohou zmírnit tlak na trhy s nájemním bydlením a zlepšit cenovou dostupnost pro širší obyvatelstvo;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Sj.</w:t>
            </w:r>
            <w:r>
              <w:tab/>
            </w:r>
            <w:r>
              <w:rPr>
                <w:b/>
                <w:i/>
              </w:rPr>
              <w:t>vzhledem k tomu, že v členských státech přetrvávají značné regionální rozdíly, včetně rozdílů v příjmech, střední délce života a cenové dostupnosti bydlení;</w:t>
            </w:r>
            <w:r>
              <w:t xml:space="preserve"> </w:t>
            </w:r>
            <w:r>
              <w:rPr>
                <w:b/>
                <w:i/>
              </w:rPr>
              <w:t>vzhledem k tomu, že v některých regionech vystačí jeden průměrný měsíční plat na nákup pouhého půl metru čtverečního bydlení, zatímco v jiných regionech vystačí na nákup více než půl metru čtverečního;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Sk.</w:t>
            </w:r>
            <w:r>
              <w:tab/>
            </w:r>
            <w:r>
              <w:rPr>
                <w:b/>
                <w:i/>
              </w:rPr>
              <w:t>vzhledem k tomu, že inovativní stavební techniky, jako jsou montované budovy, mohou výrazně snížit náklady a dobu výstavby, a přispět tak k boji proti energetické chudobě a zvýšit dostupnost cenově dostupného bydlení;</w:t>
            </w:r>
            <w:r>
              <w:t xml:space="preserve"> </w:t>
            </w:r>
            <w:r>
              <w:rPr>
                <w:b/>
                <w:i/>
              </w:rPr>
              <w:t>vzhledem k tomu, že podpora modulárního a montovaného bydlení může představovat praktický nástroj k řešení naléhavého nedostatku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Jorge Buxadé Villalba,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l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Sl.</w:t>
            </w:r>
            <w:r>
              <w:tab/>
            </w:r>
            <w:r>
              <w:rPr>
                <w:b/>
                <w:i/>
              </w:rPr>
              <w:t>vzhledem k tomu, že klesající porodnost v celé Unii souvisí se socioekonomickou nejistotou, vysokými náklady na bydlení a omezeným přístupem mladých lidí a rodin k cenově dostupnému bydlení;</w:t>
            </w:r>
            <w:r>
              <w:t xml:space="preserve"> </w:t>
            </w:r>
            <w:r>
              <w:rPr>
                <w:b/>
                <w:i/>
              </w:rPr>
              <w:t>vzhledem k tomu, že zajištěné a cenově dostupné bydlení je předpokladem pro rodinnou a demografickou stabilitu;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m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Sm.</w:t>
            </w:r>
            <w:r>
              <w:tab/>
            </w:r>
            <w:r>
              <w:rPr>
                <w:b/>
                <w:i/>
              </w:rPr>
              <w:t>vzhledem k tomu, že prudký nárůst hypotečních sazeb a cen bydlení způsobil, že vlastnictví bydlení je pro mladé lidi a rodiny obzvlášť nedostupné;</w:t>
            </w:r>
            <w:r>
              <w:t xml:space="preserve"> </w:t>
            </w:r>
            <w:r>
              <w:rPr>
                <w:b/>
                <w:i/>
              </w:rPr>
              <w:t>vzhledem k tomu, že tuto zátěž by mohly zmírnit inovativní nástroje, jako jsou vícegenerační hypotéky a modely družstevního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n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Sn.</w:t>
            </w:r>
            <w:r>
              <w:tab/>
            </w:r>
            <w:r>
              <w:rPr>
                <w:b/>
                <w:i/>
              </w:rPr>
              <w:t>vzhledem k tomu, že mezi metropolitními oblastmi a okrajovými nebo strukturálně slabými regiony existují značné rozdíly v cenové dostupnosti bydlení, což dále prohlubuje sociální a ekonomickou nerovnost;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o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So.</w:t>
            </w:r>
            <w:r>
              <w:tab/>
            </w:r>
            <w:r>
              <w:rPr>
                <w:b/>
                <w:i/>
              </w:rPr>
              <w:t>vzhledem k tomu, že neexistence jasné a jednotné definice „dostupného bydlení“ vede k roztříštěnosti a nejistotě při tvorbě politik;</w:t>
            </w:r>
            <w:r>
              <w:t xml:space="preserve"> </w:t>
            </w:r>
            <w:r>
              <w:rPr>
                <w:b/>
                <w:i/>
              </w:rPr>
              <w:t>vzhledem k tomu, že členské státy by si měly ponechat právo vymezit cenově dostupné bydlení v souladu s vnitrostátními a regionálními podmínkami;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p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Sp.</w:t>
            </w:r>
            <w:r>
              <w:tab/>
            </w:r>
            <w:r>
              <w:rPr>
                <w:b/>
                <w:i/>
              </w:rPr>
              <w:t>vzhledem k tomu, že cenově dostupné nájemní bydlení je klíčovým prvkem pro mladé lidi, rodiny a mobilní pracovníky a mělo by být podporováno souběžně s režimy vlastního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q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Sq.</w:t>
            </w:r>
            <w:r>
              <w:tab/>
            </w:r>
            <w:r>
              <w:rPr>
                <w:b/>
                <w:i/>
              </w:rPr>
              <w:t>vzhledem k tomu, že je třeba vyvíjet inovativní přístupy po vzoru programu „Bydlení jako priorita“ nejen pro osoby bez domova, ale i pro mladé lidi a rodiny ohrožené vyloučením, s cílem zajistit stabilitu a zabránit dlouhodobé nejistotě v oblasti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r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Sr.</w:t>
            </w:r>
            <w:r>
              <w:tab/>
            </w:r>
            <w:r>
              <w:rPr>
                <w:b/>
                <w:i/>
              </w:rPr>
              <w:t>vzhledem k tomu, že příliš složité normy a požadavky EU mohou zbytečně zvyšovat stavební náklady a zpomalovat poskytování bydlení;</w:t>
            </w:r>
            <w:r>
              <w:t xml:space="preserve"> </w:t>
            </w:r>
            <w:r>
              <w:rPr>
                <w:b/>
                <w:i/>
              </w:rPr>
              <w:t>vzhledem k tomu, že klíčem ke zvýšení nabídky bydlení je zjednodušení právních předpisů na vnitrostátní úrovni a na úrovni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s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Ss.</w:t>
            </w:r>
            <w:r>
              <w:tab/>
            </w:r>
            <w:r>
              <w:rPr>
                <w:b/>
                <w:i/>
              </w:rPr>
              <w:t>vzhledem k tomu, že s odpovídající podporou a pobídkami by mohl být značný počet nevyužitých nebo nedostatečně využívaných budov, jako jsou chátrající průmyslové objekty, opuštěné průmyslové areály a volné kanceláře, přeměněn na cenově dostupné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S t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w:t>
            </w:r>
            <w:r>
              <w:tab/>
            </w:r>
            <w:r>
              <w:rPr>
                <w:b/>
                <w:i/>
              </w:rPr>
              <w:t>vzhledem k tomu, že cenová dostupnost bydlení není určována pouze nabídkou, ale také infrastrukturou a konektivitou, včetně dopravních a digitálních sítí, které občanům umožňují žít mimo metropolitní centra;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vyzývá k revizi směrnice o energetické náročnosti budov s cílem zajistit, aby byly budovy plně přístupné osobám se zdravotním postižením a starším osobám;</w:t>
            </w:r>
            <w:r>
              <w:t xml:space="preserve"> </w:t>
            </w:r>
            <w:r>
              <w:rPr>
                <w:b/>
                <w:i/>
              </w:rPr>
              <w:t>naléhavě vyzývá k zavedení povinných požadavků na instalaci ramp, výtahů a přístupných hygienických zařízení v prostorách veřejných úřadů;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 a vnitrostátní orgány</w:t>
            </w:r>
          </w:p>
        </w:tc>
        <w:tc>
          <w:tcPr>
            <w:tcW w:w="4876" w:type="dxa"/>
            <w:tcBorders>
              <w:top w:val="nil"/>
              <w:left w:val="nil"/>
              <w:bottom w:val="nil"/>
              <w:right w:val="nil"/>
            </w:tcBorders>
          </w:tcPr>
          <w:p>
            <w:pPr>
              <w:pStyle w:val="Normal6a"/>
            </w:pPr>
            <w:r>
              <w:rPr>
                <w:b/>
                <w:i/>
              </w:rPr>
              <w:t>Socioekonomické důsledky krize v oblasti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Martin Hojsík,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domnívá se, že má-li financování EU co nejlépe odpovídat místním a regionálním potřebám v oblasti bydlení, měl by víceletý finanční rámec na období po roce 2027 zajišťovat skutečnou zásadu partnerství;</w:t>
            </w:r>
            <w:r>
              <w:t xml:space="preserve"> </w:t>
            </w:r>
            <w:r>
              <w:rPr>
                <w:b/>
                <w:i/>
              </w:rPr>
              <w:t>vyzývá proto k rozšíření mechanismů zapojujících místní a regionální orgány do fondů a finančních nástrojů EU, které řeší problémy v oblasti bydlení a zlepšují hospodářskou, sociální a územní soudržnost regionu;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w:t>
            </w:r>
            <w:r>
              <w:rPr>
                <w:b/>
                <w:i/>
              </w:rPr>
              <w:t>, zejména nad jejím dopadem</w:t>
            </w:r>
            <w:r>
              <w:t xml:space="preserve"> na mladé lidi a rodiny s nízkými a středními příjmy; </w:t>
            </w:r>
            <w:r>
              <w:rPr>
                <w:b/>
                <w:i/>
              </w:rPr>
              <w:t>je znepokojen problémy, kterým mladí lidé čelí při odchodu z domácnosti rodičů a při přijímání osobních rozhodnutí, která ovlivňují</w:t>
            </w:r>
            <w:r>
              <w:t xml:space="preserve"> jejich </w:t>
            </w:r>
            <w:r>
              <w:rPr>
                <w:b/>
                <w:i/>
              </w:rPr>
              <w:t>rodinný život</w:t>
            </w:r>
            <w:r>
              <w:t>;</w:t>
            </w:r>
          </w:p>
        </w:tc>
        <w:tc>
          <w:tcPr>
            <w:tcW w:w="4876" w:type="dxa"/>
            <w:tcBorders>
              <w:top w:val="nil"/>
              <w:left w:val="nil"/>
              <w:bottom w:val="nil"/>
              <w:right w:val="nil"/>
            </w:tcBorders>
          </w:tcPr>
          <w:p>
            <w:pPr>
              <w:pStyle w:val="Normal6a"/>
            </w:pPr>
            <w:r>
              <w:t>1.</w:t>
            </w:r>
            <w:r>
              <w:tab/>
            </w:r>
            <w:r>
              <w:t xml:space="preserve">vyjadřuje </w:t>
            </w:r>
            <w:r>
              <w:rPr>
                <w:b/>
                <w:i/>
              </w:rPr>
              <w:t>vážné</w:t>
            </w:r>
            <w:r>
              <w:t xml:space="preserve"> znepokojení nad krizí </w:t>
            </w:r>
            <w:r>
              <w:rPr>
                <w:b/>
                <w:i/>
              </w:rPr>
              <w:t>v oblasti</w:t>
            </w:r>
            <w:r>
              <w:t xml:space="preserve"> bydlení, která postihuje EU </w:t>
            </w:r>
            <w:r>
              <w:rPr>
                <w:b/>
                <w:i/>
              </w:rPr>
              <w:t>a znemožňuje milionům lidí v EU přístup k důstojnému, udržitelnému a cenově dostupnému bydlení, což zhoršuje sociální vyloučení a nerovnost příležitostí a vede k problémům v oblasti duševního zdraví, přičemž tato situace stále více dopadá na nejzranitelnější osoby;</w:t>
            </w:r>
            <w:r>
              <w:t xml:space="preserve"> </w:t>
            </w:r>
            <w:r>
              <w:rPr>
                <w:b/>
                <w:i/>
              </w:rPr>
              <w:t>je hluboce znepokojen tím, že problémy s cenovou dostupností bydlení mají závažný dopad</w:t>
            </w:r>
            <w:r>
              <w:t xml:space="preserve"> na mladé lidi a rodiny s nízkými a středními příjmy; </w:t>
            </w:r>
            <w:r>
              <w:rPr>
                <w:b/>
                <w:i/>
              </w:rPr>
              <w:t>zdůrazňuje, že rostoucí ceny bydlení a nájemného připravují lidi o možnost vybudovat si nezávislý, bezpečný a naplňující život a brání také mladým lidem v tom, aby odešli z domova za účelem studia a aby si našli první zaměstnání odpovídající</w:t>
            </w:r>
            <w:r>
              <w:t xml:space="preserve"> jejich </w:t>
            </w:r>
            <w:r>
              <w:rPr>
                <w:b/>
                <w:i/>
              </w:rPr>
              <w:t>kvalifikaci, a ohrožují zdraví lidí nebo brání stěhování pracovníků za pracovními místy v metropolitních oblastech, což mimo jiné způsobuje nedostatek pracovníků v základních odvětvích, jako jsou zdravotnické a pečovatelské služby a vzdělávání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Julie Rechagneux, Marie-Luce Brasier-Clain, Aleksandar Nikolic,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 </w:t>
            </w:r>
            <w:r>
              <w:rPr>
                <w:b/>
                <w:i/>
              </w:rPr>
              <w:t>uznává, že krize v oblasti bydlení je částečně spojena s regulačními rozhodnutími Komise, pokud jde o energetickou účinnost budov, environmentální normy vztahující se na stavební materiály, stanovení cen energie a politiky týkající se záboru půdy;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w:t>
            </w:r>
            <w:r>
              <w:rPr>
                <w:b/>
                <w:i/>
              </w:rPr>
              <w:t>a</w:t>
            </w:r>
            <w:r>
              <w:t xml:space="preserve"> rodiny s nízkými a středními příjmy; je znepokojen problémy, kterým mladí lidé </w:t>
            </w:r>
            <w:r>
              <w:rPr>
                <w:b/>
                <w:i/>
              </w:rPr>
              <w:t>čelí</w:t>
            </w:r>
            <w:r>
              <w:t xml:space="preserve"> při odchodu z </w:t>
            </w:r>
            <w:r>
              <w:rPr>
                <w:b/>
                <w:i/>
              </w:rPr>
              <w:t>domácnosti rodičů</w:t>
            </w:r>
            <w:r>
              <w:t xml:space="preserve"> a při přijímání osobních rozhodnutí, která ovlivňují jejich </w:t>
            </w:r>
            <w:r>
              <w:rPr>
                <w:b/>
                <w:i/>
              </w:rPr>
              <w:t>rodinný</w:t>
            </w:r>
            <w:r>
              <w:t xml:space="preserve"> život;</w:t>
            </w:r>
          </w:p>
        </w:tc>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w:t>
            </w:r>
            <w:r>
              <w:rPr>
                <w:b/>
                <w:i/>
              </w:rPr>
              <w:t>,</w:t>
            </w:r>
            <w:r>
              <w:t xml:space="preserve"> rodiny s nízkými a středními příjmy </w:t>
            </w:r>
            <w:r>
              <w:rPr>
                <w:b/>
                <w:i/>
              </w:rPr>
              <w:t>a na nejzranitelnější skupiny, a vyjadřuje znepokojení i nad tím, že tito lidé nejvíce strádají a trpí vyloučením v oblasti bydlení</w:t>
            </w:r>
            <w:r>
              <w:t xml:space="preserve">; je znepokojen problémy, kterým </w:t>
            </w:r>
            <w:r>
              <w:rPr>
                <w:b/>
                <w:i/>
              </w:rPr>
              <w:t>čelí mimo jiné</w:t>
            </w:r>
            <w:r>
              <w:t xml:space="preserve"> mladí lidé při odchodu z </w:t>
            </w:r>
            <w:r>
              <w:rPr>
                <w:b/>
                <w:i/>
              </w:rPr>
              <w:t>domova</w:t>
            </w:r>
            <w:r>
              <w:t xml:space="preserve"> a při přijímání osobních rozhodnutí, která ovlivňují jejich život; </w:t>
            </w:r>
            <w:r>
              <w:rPr>
                <w:b/>
                <w:i/>
              </w:rPr>
              <w:t>zdůrazňuje, jak je důležité zohlednit zvláštní situaci v turistických oblastech, kde se s napětím setkávají nejen místní obyvatelé, ale i sezónní a dočasní pracovníci;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vyjadřuje znepokojení nad krizí bydlení, </w:t>
            </w:r>
            <w:r>
              <w:rPr>
                <w:b/>
                <w:i/>
              </w:rPr>
              <w:t>která postihuje EU, zejména nad jejím dopadem na mladé lidi a rodiny</w:t>
            </w:r>
            <w:r>
              <w:t xml:space="preserve"> s nízkými a středními příjmy</w:t>
            </w:r>
            <w:r>
              <w:rPr>
                <w:b/>
                <w:i/>
              </w:rPr>
              <w:t>;</w:t>
            </w:r>
            <w:r>
              <w:t xml:space="preserve"> </w:t>
            </w:r>
            <w:r>
              <w:rPr>
                <w:b/>
                <w:i/>
              </w:rPr>
              <w:t>je znepokojen problémy, kterým mladí lidé čelí při odchodu z domácnosti rodičů a při přijímání osobních rozhodnutí, která ovlivňují jejich rodinný život</w:t>
            </w:r>
            <w:r>
              <w:t>;</w:t>
            </w:r>
          </w:p>
        </w:tc>
        <w:tc>
          <w:tcPr>
            <w:tcW w:w="4876" w:type="dxa"/>
            <w:tcBorders>
              <w:top w:val="nil"/>
              <w:left w:val="nil"/>
              <w:bottom w:val="nil"/>
              <w:right w:val="nil"/>
            </w:tcBorders>
          </w:tcPr>
          <w:p>
            <w:pPr>
              <w:pStyle w:val="Normal6a"/>
            </w:pPr>
            <w:r>
              <w:t>1.</w:t>
            </w:r>
            <w:r>
              <w:tab/>
            </w:r>
            <w:r>
              <w:t xml:space="preserve">vyjadřuje </w:t>
            </w:r>
            <w:r>
              <w:rPr>
                <w:b/>
                <w:i/>
              </w:rPr>
              <w:t>hluboké</w:t>
            </w:r>
            <w:r>
              <w:t xml:space="preserve"> znepokojení nad </w:t>
            </w:r>
            <w:r>
              <w:rPr>
                <w:b/>
                <w:i/>
              </w:rPr>
              <w:t>tím, že krize v oblasti bydlení se stala sociální</w:t>
            </w:r>
            <w:r>
              <w:t xml:space="preserve"> krizí </w:t>
            </w:r>
            <w:r>
              <w:rPr>
                <w:b/>
                <w:i/>
              </w:rPr>
              <w:t>v celé Unii, která oslabuje důstojnost, rovnost a sociální soudržnost;</w:t>
            </w:r>
            <w:r>
              <w:t xml:space="preserve"> </w:t>
            </w:r>
            <w:r>
              <w:rPr>
                <w:b/>
                <w:i/>
              </w:rPr>
              <w:t>zdůrazňuje, že miliony Evropanů čelí nejistým životním podmínkám v důsledku krize v oblasti cenově dostupného bydlení;</w:t>
            </w:r>
            <w:r>
              <w:t xml:space="preserve"> </w:t>
            </w:r>
            <w:r>
              <w:rPr>
                <w:b/>
                <w:i/>
              </w:rPr>
              <w:t>zdůrazňuje, že cenová dostupnost je ústředním prvkem krize v oblasti</w:t>
            </w:r>
            <w:r>
              <w:t xml:space="preserve"> bydlení, </w:t>
            </w:r>
            <w:r>
              <w:rPr>
                <w:b/>
                <w:i/>
              </w:rPr>
              <w:t>neboť domácnosti</w:t>
            </w:r>
            <w:r>
              <w:t xml:space="preserve"> s nízkými a středními příjmy </w:t>
            </w:r>
            <w:r>
              <w:rPr>
                <w:b/>
                <w:i/>
              </w:rPr>
              <w:t>si stále častěji nemohou obstarat důstojný domov;</w:t>
            </w:r>
            <w:r>
              <w:t xml:space="preserve"> </w:t>
            </w:r>
            <w:r>
              <w:rPr>
                <w:b/>
                <w:i/>
              </w:rPr>
              <w:t>připomíná zejména dopad na mladé lidi, kteří jsou nuceni odkládat nezávislost, a na zranitelné skupiny, které čelí zvýšeným překážkám v přístupu k odpovídajícímu bydlení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Julie Rechagneux, Marie Dauchy, Anne-Sophie Frigout, France Jamet, Mathilde Androuët, Catherine Griset, György Hölvényi, Marie-Luce Brasier-Clain, Aleksandar Nikolic, Mélanie Disdier, Klara Dostalova,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 </w:t>
            </w:r>
            <w:r>
              <w:rPr>
                <w:b/>
                <w:i/>
              </w:rPr>
              <w:t>uznává, že krize v oblasti bydlení je částečně spojena s regulačními rozhodnutími Evropské komise, pokud jde o energetickou účinnost budov, environmentální normy vztahující se na stavební materiály, stanovení cen energie a politiky týkající se využívání a zakrývání půdy;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 </w:t>
            </w:r>
            <w:r>
              <w:rPr>
                <w:b/>
                <w:i/>
              </w:rPr>
              <w:t>zdůrazňuje, že krize v oblasti bydlení se stala překážkou pro konkurenceschopnost Evropy, neboť oslabuje produktivitu a pracovní mobilitu a způsobuje, že regiony jsou méně atraktivní pro investice;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 </w:t>
            </w:r>
            <w:r>
              <w:rPr>
                <w:b/>
                <w:i/>
              </w:rPr>
              <w:t>je odhodlán podporovat větší politickou vůli členských států i regionálních a místních orgánů, aby se zapojily do vytváření individuálně uzpůsobených a inovativních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 </w:t>
            </w:r>
            <w:r>
              <w:rPr>
                <w:b/>
                <w:i/>
              </w:rPr>
              <w:t>dále konstatuje, že nekontrolovaná migrace situaci zhoršuje a vytváří další tlak na trh s bydlením a sociální infrastrukturu;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vyjadřuje </w:t>
            </w:r>
            <w:r>
              <w:rPr>
                <w:b/>
                <w:i/>
              </w:rPr>
              <w:t>znepokojení nad krizí</w:t>
            </w:r>
            <w:r>
              <w:t xml:space="preserve"> bydlení</w:t>
            </w:r>
            <w:r>
              <w:rPr>
                <w:b/>
                <w:i/>
              </w:rPr>
              <w:t>, která postihuje EU, zejména nad jejím dopadem na mladé lidi a rodiny s nízkými a středními příjmy;</w:t>
            </w:r>
            <w:r>
              <w:t xml:space="preserve"> </w:t>
            </w:r>
            <w:r>
              <w:rPr>
                <w:b/>
                <w:i/>
              </w:rPr>
              <w:t>je znepokojen</w:t>
            </w:r>
            <w:r>
              <w:t xml:space="preserve"> problémy</w:t>
            </w:r>
            <w:r>
              <w:rPr>
                <w:b/>
                <w:i/>
              </w:rPr>
              <w:t>, kterým mladí lidé čelí při odchodu z domácnosti rodičů a při přijímání osobních rozhodnutí, která ovlivňují jejich rodinný život</w:t>
            </w:r>
            <w:r>
              <w:t>;</w:t>
            </w:r>
          </w:p>
        </w:tc>
        <w:tc>
          <w:tcPr>
            <w:tcW w:w="4876" w:type="dxa"/>
            <w:tcBorders>
              <w:top w:val="nil"/>
              <w:left w:val="nil"/>
              <w:bottom w:val="nil"/>
              <w:right w:val="nil"/>
            </w:tcBorders>
          </w:tcPr>
          <w:p>
            <w:pPr>
              <w:pStyle w:val="Normal6a"/>
            </w:pPr>
            <w:r>
              <w:t>1.</w:t>
            </w:r>
            <w:r>
              <w:tab/>
            </w:r>
            <w:r>
              <w:t xml:space="preserve">vyjadřuje </w:t>
            </w:r>
            <w:r>
              <w:rPr>
                <w:b/>
                <w:i/>
              </w:rPr>
              <w:t>politování nad závažnými a škodlivými důsledky, které má krize v oblasti</w:t>
            </w:r>
            <w:r>
              <w:t xml:space="preserve"> bydlení </w:t>
            </w:r>
            <w:r>
              <w:rPr>
                <w:b/>
                <w:i/>
              </w:rPr>
              <w:t>na ekonomiku a společnost jako celek, neboť má dopad na socioekonomickou soudržnost, brání lidem v přístupu k zaměstnání, negativně ovlivňuje jejich duševní zdraví, má vliv na kupní sílu lidí, způsobuje</w:t>
            </w:r>
            <w:r>
              <w:t xml:space="preserve"> problémy </w:t>
            </w:r>
            <w:r>
              <w:rPr>
                <w:b/>
                <w:i/>
              </w:rPr>
              <w:t>podnikům při hledání vhodné pracovní síly a podněcuje sociální nespokojenost;</w:t>
            </w:r>
            <w:r>
              <w:t xml:space="preserve"> </w:t>
            </w:r>
            <w:r>
              <w:rPr>
                <w:b/>
                <w:i/>
              </w:rPr>
              <w:t>zdůrazňuje, že krize v oblasti bydlení vede k nejextrémnější formě sociálního vyloučení – bezdomovectví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György Hölvényi,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r>
              <w:rPr>
                <w:b/>
                <w:i/>
              </w:rPr>
              <w:t>, a nad tím, že neexistuje udržitelná vícegenerační strategie pro bydlení pro seniory a neobsazené bydlení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a rodiny s nízkými a středními příjmy; je znepokojen problémy, kterým mladí lidé čelí při </w:t>
            </w:r>
            <w:r>
              <w:rPr>
                <w:b/>
                <w:i/>
              </w:rPr>
              <w:t>hledání studentského ubytování během studia nebo pobytu v rámci programu Erasmus, při</w:t>
            </w:r>
            <w:r>
              <w:t xml:space="preserve"> odchodu z domácnosti rodičů a při přijímání osobních rozhodnutí, která ovlivňují jejich rodinný život;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r>
              <w:rPr>
                <w:b/>
                <w:i/>
              </w:rPr>
              <w:t>, jako je rozhodnutí založit rodinu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Inese Vaidere,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w:t>
            </w:r>
            <w:r>
              <w:rPr>
                <w:b/>
                <w:i/>
              </w:rPr>
              <w:t>a její členské státy</w:t>
            </w:r>
            <w:r>
              <w:t>, zejména nad jejím dopadem na mladé lidi a rodiny s nízkými a středními příjmy; je znepokojen problémy, kterým mladí lidé čelí při odchodu z domácnosti rodičů a při přijímání osobních rozhodnutí, která ovlivňují jejich rodinný život;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Martin Hojsík, Brigitte van den 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w:t>
            </w:r>
            <w:r>
              <w:rPr>
                <w:b/>
                <w:i/>
              </w:rPr>
              <w:t>hluboké</w:t>
            </w:r>
            <w:r>
              <w:t xml:space="preserv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r>
              <w:rPr>
                <w:b/>
                <w:i/>
              </w:rPr>
              <w:t>, mobilitu, vzdělávání a profesní rozvoj</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rodinný život;</w:t>
            </w:r>
          </w:p>
        </w:tc>
        <w:tc>
          <w:tcPr>
            <w:tcW w:w="4876" w:type="dxa"/>
            <w:tcBorders>
              <w:top w:val="nil"/>
              <w:left w:val="nil"/>
              <w:bottom w:val="nil"/>
              <w:right w:val="nil"/>
            </w:tcBorders>
          </w:tcPr>
          <w:p>
            <w:pPr>
              <w:pStyle w:val="Normal6a"/>
            </w:pPr>
            <w:r>
              <w:t>1.</w:t>
            </w:r>
            <w:r>
              <w:tab/>
            </w:r>
            <w:r>
              <w:t xml:space="preserve">vyjadřuje znepokojení nad krizí bydlení, která postihuje EU, zejména nad jejím dopadem na mladé lidi a rodiny s nízkými a středními příjmy; je znepokojen problémy, kterým mladí lidé čelí při odchodu z domácnosti rodičů a při přijímání osobních rozhodnutí, která ovlivňují jejich </w:t>
            </w:r>
            <w:r>
              <w:rPr>
                <w:b/>
                <w:i/>
              </w:rPr>
              <w:t>profesní a</w:t>
            </w:r>
            <w:r>
              <w:t xml:space="preserve"> rodinný život;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vyzývá k přijetí právně závazného regulačního rámce na úrovni EU a na vnitrostátní úrovni s cílem zajistit, aby žádná domácnost nemusela vynakládat více než 30 % měsíčního disponibilního příjmu na náklady na bydlení v podobě nájemného nebo hypoték, daní souvisejících s bydlením a nákladů na vodu a energii, přičemž tento rámec bude založen na mezinárodní referenční hodnotě cenové dostupnosti bydlení nazvané „pravidlo 30 %“, kterou uznává OSN;</w:t>
            </w:r>
            <w:r>
              <w:t xml:space="preserve"> </w:t>
            </w:r>
            <w:r>
              <w:rPr>
                <w:b/>
                <w:i/>
              </w:rPr>
              <w:t>zdůrazňuje, že pro chudé domácnosti mohou být i výdaje ve výši 10 nebo 20 % měsíčního disponibilního příjmu na bydlení velmi problematické, což má za následek, že je ještě důležitější poskytovat prioritní individualizovanou veřejnou podporu, a to i prostřednictvím sociálního bydlení a systémů přístupu veřejných ručitelů s cílem zajistit přístup k udržitelným a důstojným řešením v oblasti bydlení za dostupné ceny;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zdůrazňuje, že bydlení je základním sociálním právem a základním předpokladem důstojného života;</w:t>
            </w:r>
            <w:r>
              <w:t xml:space="preserve"> </w:t>
            </w:r>
            <w:r>
              <w:rPr>
                <w:b/>
                <w:i/>
              </w:rPr>
              <w:t>domnívá se, že přístup k bezpečnému, zdravému a cenově dostupnému bydlení musí být zaručen všem občanům, bez ohledu na jejich příjem nebo sociální postavení;</w:t>
            </w:r>
            <w:r>
              <w:t xml:space="preserve"> </w:t>
            </w:r>
            <w:r>
              <w:rPr>
                <w:b/>
                <w:i/>
              </w:rPr>
              <w:t>zdůrazňuje, že s bydlením by se nemělo nakládat jako s komoditou, ale jako se sociálním veřejným statkem, což vyžaduje veřejné plánování a kolektivní odpovědnost;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připomíná, že soukromé vlastnictví je základem všech individuálních a veřejných svobod zakotvených v článcích 1 a 2 Všeobecné deklarace lidských práv, které musí být chráněny před jakoukoli formou porušování, a že vlastníci musí mít právo jej v případě potřeby hájit a že každá fyzická nebo právnická osoba má právo pokojně užívat svůj majetek;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varuje před ničivými dopady bezdomovectví na jednotlivce a společnost obecně, zdůrazňuje, že bezdomovectví ovlivňuje důstojnost lidí, vyjadřuje politování nad nepřijatelným počtem dětí bez domova v EU a zdůrazňuje, že bezdomovectví v dětství má velmi závažné důsledky pro život dospělých;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vyzývá Komisi a členské státy, aby uznaly bydlení jako nezpochybnitelné základní právo a aby přijaly naléhavá a koordinovaná opatření s cílem zabránit vystěhovávání a zabavování majetku, které vedou k porušování tohoto práva, a zajistily odpovídající opatření sociální ochrany;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Sebastião Bugalho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Žádá, aby právo na bydlení bylo zahrnuto jako základní právo do Listiny základních práv Evropské unie;</w:t>
            </w:r>
            <w:r>
              <w:t xml:space="preserve"> </w:t>
            </w:r>
            <w:r>
              <w:rPr>
                <w:b/>
                <w:i/>
              </w:rPr>
              <w:t>domnívá se, že bydlení je základním právem, které spoluurčuje přístup k dalším základním právům a k důstojnému životu;</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Zdůrazňuje, že je naléhavě nutné poskytnout důraznou a okamžitou politickou reakci na sociálně-ekonomickou krizi, které čelí miliony lidí v EU v důsledku nedostatečného přístupu k cenově dostupnému, udržitelnému a důstojnému bydlení, a to zřízením specializovaného fondu EU pro bydlení, který by měl zahrnovat „úvěr EU na renovaci“, a stanovením toho, aby veřejné výdaje členských států na cenově dostupné, udržitelné a důstojné bydlení nepodléhaly pravidlům pro zadlužení v rámci Paktu o stabilitě a růstu, aby byly k dispozici investice potřebné k zaplnění současné obrovské a narůstající propasti;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je hluboce znepokojen zhoršující se bytovou krizí v celé Unii a rostoucí nejistotou v oblasti bydlení, která postihuje zejména mladé lidi, domácnosti s nízkými a středními příjmy a rodiny samoživitelů; </w:t>
            </w:r>
            <w:r>
              <w:t xml:space="preserve"> </w:t>
            </w:r>
            <w:r>
              <w:rPr>
                <w:b/>
                <w:i/>
              </w:rPr>
              <w:t>vyzývá členské státy, aby přijaly okamžitá opatření na ochranu primárního bydlení, předcházely vystěhovávání a posílily mechanismy sociální podpory pro zranitelné domácnosti;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zdůrazňuje, že důvěryhodnost Unie závisí na její schopnosti prosazovat základní práva, včetně práva na bydlení, a podporovat tak sociální soudržnost a solidaritu mezi svými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Vyjadřuje znepokojení nad krizí v oblasti bydlení, která postihuje EU, zejména nad jejím rostoucím dopadem nejen na nízkopříjmové domácnosti, ale i na domácnosti se středními příjmy;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 xml:space="preserve">poukazuje na to, že většina občanů pracuje v nejistých podmínkách, kdy mzdy nepostačují ani k pokrytí základních potřeb, natož na úspory nebo hypotéku; </w:t>
            </w:r>
            <w:r>
              <w:t xml:space="preserve"> </w:t>
            </w:r>
            <w:r>
              <w:rPr>
                <w:b/>
                <w:i/>
              </w:rPr>
              <w:t>zdůrazňuje, že nedostatky, co se týče energie, základního zboží a nájmů, vyčerpaly kupní sílu domácností, a vyzývá Komisi, aby přezkoumala, zda členské státy dodržují čl. 34 odst. 3 Listiny základních práv, který uznává a respektuje právo na sociální pomoc a pomoc v oblasti bydlení s cílem zajistit důstojný život všem, kdo nemají dostatečné prostředky; </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považuje za zásadní zajistit, aby se odvětví bydlení zaměřovalo převážně na státní a neziskové bydlení, včetně komunitních modelů a modelů spolupráce i poskytovatelů bydlení s omezeným ziskem, a mělo by se řídit jasnými podmínkami pro zajištění všeobecného dlouhodobého přístupu k cenově dostupnému, udržitelnému a důstojnému bydlení, aby se zabránilo tomu, že bydlení bude spravováno jako finanční aktiva nebo komodity, vzhledem k tomu, že právo na přiměřené bydlení je základní potřebou a základním lidským právem;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zdůrazňuje, že ve všech projektech bydlení financovaných EU jsou nutné závazné normy přístupnosti v souladu s Úmluvou o právech osob se zdravotním postižením, přičemž je třeba upřednostnit investice do úprav bydlení a inteligentních asistenčních technologií pro osoby s omezenou mobilitou, které umožní nezávislý život;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Manon Aubry, Arash Saeidi, Anthony Smith, Giorgos Georgiou, Estrella Galán, Damien Carême, Rima Hassan, Younous Omarjee, Marina Mesure, Catarina Martins, Emma Fourreau, Gaetano Pedulla'</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&lt;Members&gt;</w:t>
      </w:r>
      <w:r>
        <w:t>Irene Montero, Ilaria Salis, Martin Schirdewan</w:t>
      </w:r>
      <w:r>
        <w:rPr>
          <w:rStyle w:val="HideTWBExt"/>
          <w:b w:val="0"/>
        </w:rPr>
        <w:t>&lt;/Members&gt;</w:t>
      </w:r>
    </w:p>
    <w:p>
      <w:r>
        <w:rPr>
          <w:rStyle w:val="HideTWBExt"/>
          <w:b w:val="0"/>
        </w:rPr>
        <w:t>&lt;AuNomDe&gt;</w:t>
      </w:r>
      <w:r>
        <w:rPr>
          <w:rStyle w:val="HideTWBInt"/>
        </w:rPr>
        <w:t>{HOUS}</w:t>
      </w:r>
      <w:r>
        <w:t>za Zvláštní výbor pro krizi v oblasti bydlení v Evropské unii</w:t>
      </w:r>
      <w:r>
        <w:rPr>
          <w:rStyle w:val="HideTWBExt"/>
          <w:b w:val="0"/>
        </w:rPr>
        <w:t>&lt;/AuNomDe&gt;</w:t>
      </w:r>
    </w:p>
    <w:p>
      <w:pPr>
        <w:pStyle w:val="NormalBold"/>
      </w:pPr>
      <w:r>
        <w:rPr>
          <w:rStyle w:val="HideTWBExt"/>
          <w:b w:val="0"/>
        </w:rPr>
        <w:t>&lt;Members&gt;</w:t>
      </w:r>
      <w:r>
        <w:t>Leila Chaibi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Zdůrazňuje, že je třeba zvýšit financování a investice do projektů sociálního a cenově dostupného bydlení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Zdůrazňuje, že je důležité začlenit politiky v oblasti bydlení do širších sociálních a hospodářských strategií s cílem zajistit udržitelný, inkluzivní a spravedlivý přístup k bydlení pro všechny;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 pevně přesvědčen, že základní právo na cenově dostupné, udržitelné a důstojné bydlení pro všechny by mělo být stanoveno ve Smlouvách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Připomíná, že Soudní dvůr Evropské unie (SDEU) stanovil, že v oblastech postižených nedostatkem nájemního bydlení je naléhavým důvodem obecného zájmu ve smyslu práva EU zavedení mechanismů regulace krátkodobých pronájmů, jejichž cílem je zajistit dostatečnou nabídku bytových jednotek, sociálně rozmanité bydlení a zachování nájemného na dostupné úrovni, neboť bydlení je základní nezbytností a základním právem;</w:t>
            </w:r>
            <w:r>
              <w:t xml:space="preserve"> </w:t>
            </w:r>
            <w:r>
              <w:rPr>
                <w:b/>
                <w:i/>
              </w:rPr>
              <w:t>je pevně přesvědčen, že členské státy musí přijmout opatření k dosažení výše uvedených cílů a k řešení nárůstu krátkodobých pronájmů, mimo jiné přijetím ustanovení o zákazech krátkodobých pronájmů, povinných registracích a systémech předchozího povolení, jakož i o požadavcích na kompenzaci, zaměřených především na profesionální investory a vlastníky mnoha domů, aniž by byli nepřiměřeně zatěžováni drobní soukromí vlastníci bydlení;</w:t>
            </w:r>
            <w:r>
              <w:t xml:space="preserve"> </w:t>
            </w:r>
            <w:r>
              <w:rPr>
                <w:b/>
                <w:i/>
              </w:rPr>
              <w:t>vyzývá Komisi, aby se zdržela jakéhokoli řízení o nesplnění povinnosti proti členským státům kvůli jejich úsilí v tomto smyslu;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Vyzývá Komisi, aby zajistila správné provádění nařízení o krátkodobých pronájmech a co nejdříve poskytla společné technické specifikace potřebné pro vývoj digitálního rozhraní založeného na interoperabilitě, což zajistí rozsáhlejší výměnu údajů mezi platformami pro krátkodobé pronájmy a příslušnými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Považuje za klíčové přijetí účinných mechanismů, jejichž cílem bude umožnit přeměnu krátkodobých pronájmů, které se v současné době používají, na bydlení s dlouhodobým nájemním bydlením, jakož i odstranění nezákonných pronájmů prostřednictvím posílených kontrolních pravomocí, zejména v oblastech se strukturálním nedostatkem nájemních bytů a obzvláště vysokou hustotou obyvatelstva, čímž se obhajují naléhavé důvody obecného zájmu uznané jako takové i v judikatuře Soudního dvora Evropské unie, která zahrnuje zejména důvody týkající se ochrany městského životního prostředí a cílů sociální politiky, jakož i politiky veřejného bydlení, jejichž cílem je bojovat proti tlaku na využití pozemků;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1f.</w:t>
            </w:r>
            <w:r>
              <w:tab/>
            </w:r>
            <w:r>
              <w:rPr>
                <w:b/>
                <w:i/>
              </w:rPr>
              <w:t>Vyzývá k vytvoření rejstříku transparentnosti EU týkajícího se transakcí s nemovitostmi a vlastnictví jako nástroje k zajištění plné transparentnosti, pokud jde o skutečné vlastnictví bydlení, a k předcházení narušení trhu a jakémukoli praní peněz v odvětví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1g.</w:t>
            </w:r>
            <w:r>
              <w:tab/>
            </w:r>
            <w:r>
              <w:rPr>
                <w:b/>
                <w:i/>
              </w:rPr>
              <w:t>Rozhodně podporuje vytvoření vymahatelného práva na bydlení na evropské úrovni inspirovaného francouzským „Droit au logement opposable“ (DALO), které zajišťuje, aby se lidé v nouzi mohli prostřednictvím dostupných právních a správních mechanismů domáhat svého práva na přiměřené bydlení;</w:t>
            </w:r>
            <w:r>
              <w:t xml:space="preserve"> </w:t>
            </w:r>
            <w:r>
              <w:rPr>
                <w:b/>
                <w:i/>
              </w:rPr>
              <w:t>vyzývá rovněž všechny členské státy, aby právo na bydlení zakotvily jako právně vymahatelné právo a aby sladily příslušné politiky s cílem toto právo uplatňovat;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1h.</w:t>
            </w:r>
            <w:r>
              <w:tab/>
            </w:r>
            <w:r>
              <w:rPr>
                <w:b/>
                <w:i/>
              </w:rPr>
              <w:t>Vyzývá Komisi k zajištění toho, aby se nadcházející strategie EU pro udržitelný cestovní ruch zabývala rostoucím negativním dopadem masového cestovního ruchu a šířením krátkodobých pronájmů na bydlení, jakož i na městské ekonomiky a životní podmínky, a to i pokud jde o vysídlování základních služeb, které prohlubuje gentrifikaci, zejména v městských, pobřežních a venkovských oblastech, které čelí velkému tlaku;</w:t>
            </w:r>
            <w:r>
              <w:t xml:space="preserve"> </w:t>
            </w:r>
            <w:r>
              <w:rPr>
                <w:b/>
                <w:i/>
              </w:rPr>
              <w:t>zdůrazňuje, že jsou zapotřebí konkrétní legislativní a finanční opatření na podporu členských států a regionálních a místních orgánů při regulaci trhu s turistickým ubytováním v souladu s judikaturou Soudního dvora, řešení přeměny obytných domů na turistické jednotky, včetně těch nezákonných, a prosazování zákonnosti;</w:t>
            </w:r>
            <w:r>
              <w:t xml:space="preserve"> </w:t>
            </w:r>
            <w:r>
              <w:rPr>
                <w:b/>
                <w:i/>
              </w:rPr>
              <w:t>domnívá se, že hlavním pilířem modelu udržitelného cestovního ruchu musí být zachování měst jako míst, kde mohou lidé žít, nejen je navštěvovat;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vítá úkol</w:t>
            </w:r>
            <w:r>
              <w:t xml:space="preserve"> Komise </w:t>
            </w:r>
            <w:r>
              <w:rPr>
                <w:b/>
                <w:i/>
              </w:rPr>
              <w:t>vypracovat novou</w:t>
            </w:r>
            <w:r>
              <w:t xml:space="preserve"> ambiciózní strategii pro </w:t>
            </w:r>
            <w:r>
              <w:rPr>
                <w:b/>
                <w:i/>
              </w:rPr>
              <w:t>bytovou</w:t>
            </w:r>
            <w:r>
              <w:t xml:space="preserve"> výstavbu </w:t>
            </w:r>
            <w:r>
              <w:rPr>
                <w:b/>
                <w:i/>
              </w:rPr>
              <w:t>a plán dostupného</w:t>
            </w:r>
            <w:r>
              <w:t xml:space="preserve"> bydlení </w:t>
            </w:r>
            <w:r>
              <w:rPr>
                <w:b/>
                <w:i/>
              </w:rPr>
              <w:t>za předpokladu, že bude respektovat zásadu subsidiarity a bude vycházet z údajů a důkazů</w:t>
            </w:r>
            <w:r>
              <w:t xml:space="preserve"> a zohledňovat specifické potřeby </w:t>
            </w:r>
            <w:r>
              <w:rPr>
                <w:b/>
                <w:i/>
              </w:rPr>
              <w:t>jednotlivých členských států, regionů a místních samospráv</w:t>
            </w:r>
            <w:r>
              <w:t>; vyzývá Komisi, aby svolala první summit EU o bydlení;</w:t>
            </w:r>
          </w:p>
        </w:tc>
        <w:tc>
          <w:tcPr>
            <w:tcW w:w="4876" w:type="dxa"/>
            <w:tcBorders>
              <w:top w:val="nil"/>
              <w:left w:val="nil"/>
              <w:bottom w:val="nil"/>
              <w:right w:val="nil"/>
            </w:tcBorders>
          </w:tcPr>
          <w:p>
            <w:pPr>
              <w:pStyle w:val="Normal6a"/>
            </w:pPr>
            <w:r>
              <w:t>2.</w:t>
            </w:r>
            <w:r>
              <w:tab/>
            </w:r>
            <w:r>
              <w:rPr>
                <w:b/>
                <w:i/>
              </w:rPr>
              <w:t>Velmi vítá závazek</w:t>
            </w:r>
            <w:r>
              <w:t xml:space="preserve"> Komise </w:t>
            </w:r>
            <w:r>
              <w:rPr>
                <w:b/>
                <w:i/>
              </w:rPr>
              <w:t>předložit evropský plán cenově dostupného bydlení;</w:t>
            </w:r>
            <w:r>
              <w:t xml:space="preserve"> </w:t>
            </w:r>
            <w:r>
              <w:rPr>
                <w:b/>
                <w:i/>
              </w:rPr>
              <w:t>zdůrazňuje, že tato iniciativa musí být založena na uznání bydlení jako základního práva a musí být navržena tak, aby řešila krizi v oblasti bydlení jako mimořádnou sociální situaci;</w:t>
            </w:r>
            <w:r>
              <w:t xml:space="preserve"> </w:t>
            </w:r>
            <w:r>
              <w:rPr>
                <w:b/>
                <w:i/>
              </w:rPr>
              <w:t>vyzývá k výraznému navýšení finančních prostředků EU na cenově dostupné a důstojné bydlení o celkem 300 miliard EUR, včetně 100 miliard EUR ve formě grantů;</w:t>
            </w:r>
            <w:r>
              <w:t xml:space="preserve"> </w:t>
            </w:r>
            <w:r>
              <w:rPr>
                <w:b/>
                <w:i/>
              </w:rPr>
              <w:t>zdůrazňuje, že plán cenově dostupného bydlení by měl upřednostňovat opatření ke zvýšení skutečné cenové dostupnosti, předložit</w:t>
            </w:r>
            <w:r>
              <w:t xml:space="preserve"> ambiciózní strategii pro výstavbu bydlení</w:t>
            </w:r>
            <w:r>
              <w:rPr>
                <w:b/>
                <w:i/>
              </w:rPr>
              <w:t>, řešit bezdomovectví a poskytovat podporu členským státům při zajišťování důstojných a bezpečných domovů pro miliony Evropanů;</w:t>
            </w:r>
            <w:r>
              <w:t xml:space="preserve"> </w:t>
            </w:r>
            <w:r>
              <w:rPr>
                <w:b/>
                <w:i/>
              </w:rPr>
              <w:t>připomíná, že plán musí být založen na údajích a důkazech</w:t>
            </w:r>
            <w:r>
              <w:t xml:space="preserve"> a zohledňovat specifické potřeby </w:t>
            </w:r>
            <w:r>
              <w:rPr>
                <w:b/>
                <w:i/>
              </w:rPr>
              <w:t>každého členského státu, regionu a místního orgánu</w:t>
            </w:r>
            <w:r>
              <w:t>; 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bude respektovat zásadu subsidiarity a </w:t>
            </w:r>
            <w:r>
              <w:rPr>
                <w:b/>
                <w:i/>
              </w:rPr>
              <w:t>bude</w:t>
            </w:r>
            <w:r>
              <w:t xml:space="preserve"> vycházet </w:t>
            </w:r>
            <w:r>
              <w:rPr>
                <w:b/>
                <w:i/>
              </w:rPr>
              <w:t>z</w:t>
            </w:r>
            <w:r>
              <w:t xml:space="preserve"> údajů a </w:t>
            </w:r>
            <w:r>
              <w:rPr>
                <w:b/>
                <w:i/>
              </w:rPr>
              <w:t>důkazů</w:t>
            </w:r>
            <w:r>
              <w:t xml:space="preserve">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bude </w:t>
            </w:r>
            <w:r>
              <w:rPr>
                <w:b/>
                <w:i/>
              </w:rPr>
              <w:t>plně</w:t>
            </w:r>
            <w:r>
              <w:t xml:space="preserve"> respektovat zásadu subsidiarity a </w:t>
            </w:r>
            <w:r>
              <w:rPr>
                <w:b/>
                <w:i/>
              </w:rPr>
              <w:t>nebude přímo zasahovat do vnitrostátních politik v oblasti bydlení, zdůrazňuje, že taková strategie musí nutně</w:t>
            </w:r>
            <w:r>
              <w:t xml:space="preserve"> vycházet </w:t>
            </w:r>
            <w:r>
              <w:rPr>
                <w:b/>
                <w:i/>
              </w:rPr>
              <w:t>ze spolehlivých</w:t>
            </w:r>
            <w:r>
              <w:t xml:space="preserve"> údajů a </w:t>
            </w:r>
            <w:r>
              <w:rPr>
                <w:b/>
                <w:i/>
              </w:rPr>
              <w:t>přístupu založeného na důkazech</w:t>
            </w:r>
            <w:r>
              <w:t xml:space="preserve"> a zohledňovat specifické potřeby jednotlivých členských států, regionů a místních samospráv; </w:t>
            </w:r>
            <w:r>
              <w:rPr>
                <w:b/>
                <w:i/>
              </w:rPr>
              <w:t>zdůrazňuje, že úloha Unie by měla být omezena na koordinaci, výměnu osvědčených postupů a technickou pomoc;</w:t>
            </w:r>
            <w:r>
              <w:t xml:space="preserve"> vyzývá Komisi, aby svolala první summit EU o bydlení; </w:t>
            </w:r>
            <w:r>
              <w:rPr>
                <w:b/>
                <w:i/>
              </w:rPr>
              <w:t>vyzývá Komisi, aby v případě, že bude uspořádán summit EU o bydlení, zajistila, aby byl striktně praktický a zaměřil se spíše na konkrétní řešení než na obecná prohlášení;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Irmhild Boßdorf,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vítá úkol</w:t>
            </w:r>
            <w:r>
              <w:t xml:space="preserve"> Komise </w:t>
            </w:r>
            <w:r>
              <w:rPr>
                <w:b/>
                <w:i/>
              </w:rPr>
              <w:t>vypracovat novou ambiciózní strategii pro bytovou výstavbu a plán</w:t>
            </w:r>
            <w:r>
              <w:t xml:space="preserve"> dostupného bydlení </w:t>
            </w:r>
            <w:r>
              <w:rPr>
                <w:b/>
                <w:i/>
              </w:rPr>
              <w:t>za předpokladu, že bude respektovat</w:t>
            </w:r>
            <w:r>
              <w:t xml:space="preserve"> zásadu subsidiarity </w:t>
            </w:r>
            <w:r>
              <w:rPr>
                <w:b/>
                <w:i/>
              </w:rPr>
              <w:t>a bude vycházet z údajů a důkazů a zohledňovat specifické potřeby jednotlivých</w:t>
            </w:r>
            <w:r>
              <w:t xml:space="preserve"> členských států, regionů a místních </w:t>
            </w:r>
            <w:r>
              <w:rPr>
                <w:b/>
                <w:i/>
              </w:rPr>
              <w:t>samospráv;</w:t>
            </w:r>
            <w:r>
              <w:t xml:space="preserve"> </w:t>
            </w:r>
            <w:r>
              <w:rPr>
                <w:b/>
                <w:i/>
              </w:rPr>
              <w:t>vyzývá Komisi, aby svolala první summit EU o bydlení</w:t>
            </w:r>
            <w:r>
              <w:t>;</w:t>
            </w:r>
          </w:p>
        </w:tc>
        <w:tc>
          <w:tcPr>
            <w:tcW w:w="4876" w:type="dxa"/>
            <w:tcBorders>
              <w:top w:val="nil"/>
              <w:left w:val="nil"/>
              <w:bottom w:val="nil"/>
              <w:right w:val="nil"/>
            </w:tcBorders>
          </w:tcPr>
          <w:p>
            <w:pPr>
              <w:pStyle w:val="Normal6a"/>
            </w:pPr>
            <w:r>
              <w:t>2.</w:t>
            </w:r>
            <w:r>
              <w:tab/>
            </w:r>
            <w:r>
              <w:rPr>
                <w:b/>
                <w:i/>
              </w:rPr>
              <w:t>bere na vědomí oznámení</w:t>
            </w:r>
            <w:r>
              <w:t xml:space="preserve"> Komise </w:t>
            </w:r>
            <w:r>
              <w:rPr>
                <w:b/>
                <w:i/>
              </w:rPr>
              <w:t>o vypracování nové strategie bydlení a plánu cenově</w:t>
            </w:r>
            <w:r>
              <w:t xml:space="preserve"> dostupného bydlení</w:t>
            </w:r>
            <w:r>
              <w:rPr>
                <w:b/>
                <w:i/>
              </w:rPr>
              <w:t>, poukazuje však na to, že takový přístup může zasahovat do pravomocí členských států a oslabovat</w:t>
            </w:r>
            <w:r>
              <w:t xml:space="preserve"> zásadu subsidiarity</w:t>
            </w:r>
            <w:r>
              <w:rPr>
                <w:b/>
                <w:i/>
              </w:rPr>
              <w:t>;</w:t>
            </w:r>
            <w:r>
              <w:t xml:space="preserve"> </w:t>
            </w:r>
            <w:r>
              <w:rPr>
                <w:b/>
                <w:i/>
              </w:rPr>
              <w:t>zdůrazňuje, že otázky týkající se trhu s bydlením a stavební politiky jsou v první řadě v kompetenci</w:t>
            </w:r>
            <w:r>
              <w:t xml:space="preserve"> členských států, regionů a místních </w:t>
            </w:r>
            <w:r>
              <w:rPr>
                <w:b/>
                <w:i/>
              </w:rPr>
              <w:t>orgánů;</w:t>
            </w:r>
            <w:r>
              <w:t xml:space="preserve"> </w:t>
            </w:r>
            <w:r>
              <w:rPr>
                <w:b/>
                <w:i/>
              </w:rPr>
              <w:t>varuje, že centralizovaný evropský přístup nemůže vyřešit rozdílnou hospodářskou, demografickou a sociální situaci v členských státech a mohl by oslabit stávající vnitrostátní strategie</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 </w:t>
            </w:r>
            <w:r>
              <w:rPr>
                <w:b/>
                <w:i/>
              </w:rPr>
              <w:t>vyzývá k uspořádání zasedání Rady ministrů Unie na vysoké úrovni o bydlení s přihlédnutím k tomu, že bydlení spadá do působnosti různých ministerstev na úrovni každého členského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Julie Rechagneux, Marie-Luce Brasier-Clain, Aleksandar Nikolic,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 </w:t>
            </w:r>
            <w:r>
              <w:rPr>
                <w:b/>
                <w:i/>
              </w:rPr>
              <w:t>vyzývá Komisi, aby podpořila ambiciózní politiku obnovy územní rovnováhy, podporu výstavby, renovace a investic ve venkovských oblastech, malých a středních městech a oblastech považovaných za méně atraktivní;</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 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rPr>
                <w:b/>
                <w:i/>
              </w:rPr>
              <w:t>Poukazuje na to, že bydlení nespadá do pravomoci Unie, ale uznává, že odvětvové právní předpisy Unie mohou mít dopad na celkovou životaschopnost a nákladnost budov;</w:t>
            </w:r>
            <w:r>
              <w:t xml:space="preserve"> 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Andreas Schieder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w:t>
            </w:r>
            <w:r>
              <w:rPr>
                <w:b/>
                <w:i/>
              </w:rPr>
              <w:t>,</w:t>
            </w:r>
            <w:r>
              <w:t xml:space="preserve">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w:t>
            </w:r>
            <w:r>
              <w:rPr>
                <w:b/>
                <w:i/>
              </w:rPr>
              <w:t>se silným zaměřením na rozšiřování veřejného, družstevního a neziskového nájemního bydlení jakožto nejudržitelnějších řešení v oblasti bydlení, a to</w:t>
            </w:r>
            <w:r>
              <w:t xml:space="preserve"> za předpokladu, že bude respektovat zásadu subsidiarity a bude vycházet z údajů a důkazů a zohledňovat specifické potřeby </w:t>
            </w:r>
            <w:r>
              <w:rPr>
                <w:b/>
                <w:i/>
              </w:rPr>
              <w:t>orgánů</w:t>
            </w:r>
            <w:r>
              <w:t xml:space="preserve"> jednotlivých členských států </w:t>
            </w:r>
            <w:r>
              <w:rPr>
                <w:b/>
                <w:i/>
              </w:rPr>
              <w:t>a</w:t>
            </w:r>
            <w:r>
              <w:t xml:space="preserve"> regionů a místních samospráv; vyzývá Komisi, aby svolala první summit EU o bydlení</w:t>
            </w:r>
            <w:r>
              <w:rPr>
                <w:b/>
                <w:i/>
              </w:rPr>
              <w:t>, a naléhavě vyzývá Komisi a členské státy, aby zavedly spolehlivý monitorovací systém pro posuzování situace v oblasti bydlení v Evropě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Julie Rechagneux, Marie Dauchy, Anne-Sophie Frigout, France Jamet, Mathilde Androuët, Catherine Griset, György Hölvényi, Marie-Luce Brasier-Clain, Aleksandar Nikolic, Mélanie Disdier, Klara Dostalova, Rachel Blom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 </w:t>
            </w:r>
            <w:r>
              <w:rPr>
                <w:b/>
                <w:i/>
              </w:rPr>
              <w:t>vyzývá Komisi, aby podpořila ambiciózní politiku obnovy územní rovnováhy zaměřenou na podporu výstavby, renovace a investic ve venkovských oblastech, v malých a středních městských centrech a na méně atraktivních územích;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Georgiana Teodorescu, Antonella Sberna, Lara Magoni, Alessandro Ciriani, Nora Junco García,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w:t>
            </w:r>
            <w:r>
              <w:rPr>
                <w:b/>
                <w:i/>
              </w:rPr>
              <w:t>k podpoře účinného a tržně orientovaného systému bydlení, který podporuje soukromé investice a současně zachovává zásady volné tvorby cen a nájmů v rámci Unie;</w:t>
            </w:r>
            <w:r>
              <w:t xml:space="preserve"> </w:t>
            </w:r>
            <w:r>
              <w:rPr>
                <w:b/>
                <w:i/>
              </w:rPr>
              <w:t>vyzývá</w:t>
            </w:r>
            <w:r>
              <w:t xml:space="preserve">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Maria Ohisalo, Vicent Marzà Ibáñez, Marie Toussaint, Gordan Bosanac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vítá úkol Komise vypracovat </w:t>
            </w:r>
            <w:r>
              <w:rPr>
                <w:b/>
                <w:i/>
              </w:rPr>
              <w:t>novou</w:t>
            </w:r>
            <w:r>
              <w:t xml:space="preserve"> ambiciózní </w:t>
            </w:r>
            <w:r>
              <w:rPr>
                <w:b/>
                <w:i/>
              </w:rPr>
              <w:t>strategii</w:t>
            </w:r>
            <w:r>
              <w:t xml:space="preserve"> pro bytovou výstavbu </w:t>
            </w:r>
            <w:r>
              <w:rPr>
                <w:b/>
                <w:i/>
              </w:rPr>
              <w:t>a plán</w:t>
            </w:r>
            <w:r>
              <w:t xml:space="preserve"> dostupného bydlení </w:t>
            </w:r>
            <w:r>
              <w:rPr>
                <w:b/>
                <w:i/>
              </w:rPr>
              <w:t>za předpokladu, že bude respektovat zásadu subsidiarity a bude vycházet z údajů a důkazů a zohledňovat specifické potřeby jednotlivých členských států, regionů a místních samospráv</w:t>
            </w:r>
            <w:r>
              <w:t>;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ambiciózní </w:t>
            </w:r>
            <w:r>
              <w:rPr>
                <w:b/>
                <w:i/>
              </w:rPr>
              <w:t>evropský plán cenově dostupného bydlení, který by byl začleněn do evropské strategie</w:t>
            </w:r>
            <w:r>
              <w:t xml:space="preserve"> pro bytovou výstavbu</w:t>
            </w:r>
            <w:r>
              <w:rPr>
                <w:b/>
                <w:i/>
              </w:rPr>
              <w:t>;</w:t>
            </w:r>
            <w:r>
              <w:t xml:space="preserve"> </w:t>
            </w:r>
            <w:r>
              <w:rPr>
                <w:b/>
                <w:i/>
              </w:rPr>
              <w:t>je pevně přesvědčen, že do vypracování a provádění Evropského plánu cenově</w:t>
            </w:r>
            <w:r>
              <w:t xml:space="preserve"> dostupného bydlení </w:t>
            </w:r>
            <w:r>
              <w:rPr>
                <w:b/>
                <w:i/>
              </w:rPr>
              <w:t>musí být systematicky zapojeny místní a regionální orgány, které zlepší konzultační mechanismy a koordinaci, posílí partnerství a využijí své místní odborné znalosti, neboť mají nejlepší předpoklady k zajištění úspěšného procesu přípravy a provádění plánu</w:t>
            </w:r>
            <w:r>
              <w:t>; 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Rachel Blom, Julie Rechagneux, Klara Dostalova,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vítá</w:t>
            </w:r>
            <w:r>
              <w:t xml:space="preserve"> úkol Komise vypracovat novou </w:t>
            </w:r>
            <w:r>
              <w:rPr>
                <w:b/>
                <w:i/>
              </w:rPr>
              <w:t>ambiciózní</w:t>
            </w:r>
            <w:r>
              <w:t xml:space="preserve"> strategii pro bytovou výstavbu a plán dostupného bydlení </w:t>
            </w:r>
            <w:r>
              <w:rPr>
                <w:b/>
                <w:i/>
              </w:rPr>
              <w:t>za předpokladu, že bude respektovat</w:t>
            </w:r>
            <w:r>
              <w:t xml:space="preserve"> zásadu subsidiarity a </w:t>
            </w:r>
            <w:r>
              <w:rPr>
                <w:b/>
                <w:i/>
              </w:rPr>
              <w:t>bude</w:t>
            </w:r>
            <w:r>
              <w:t xml:space="preserve"> vycházet z údajů a důkazů </w:t>
            </w:r>
            <w:r>
              <w:rPr>
                <w:b/>
                <w:i/>
              </w:rPr>
              <w:t>a zohledňovat specifické potřeby</w:t>
            </w:r>
            <w:r>
              <w:t xml:space="preserve"> jednotlivých členských států, regionů a místních samospráv; vyzývá Komisi, aby </w:t>
            </w:r>
            <w:r>
              <w:rPr>
                <w:b/>
                <w:i/>
              </w:rPr>
              <w:t>svolala první summit</w:t>
            </w:r>
            <w:r>
              <w:t xml:space="preserve"> EU o bydlení;</w:t>
            </w:r>
          </w:p>
        </w:tc>
        <w:tc>
          <w:tcPr>
            <w:tcW w:w="4876" w:type="dxa"/>
            <w:tcBorders>
              <w:top w:val="nil"/>
              <w:left w:val="nil"/>
              <w:bottom w:val="nil"/>
              <w:right w:val="nil"/>
            </w:tcBorders>
          </w:tcPr>
          <w:p>
            <w:pPr>
              <w:pStyle w:val="Normal6a"/>
            </w:pPr>
            <w:r>
              <w:t>2.</w:t>
            </w:r>
            <w:r>
              <w:tab/>
            </w:r>
            <w:r>
              <w:rPr>
                <w:b/>
                <w:i/>
              </w:rPr>
              <w:t>bere na vědomí</w:t>
            </w:r>
            <w:r>
              <w:t xml:space="preserve"> úkol Komise vypracovat novou strategii pro bytovou výstavbu a plán dostupného bydlení</w:t>
            </w:r>
            <w:r>
              <w:rPr>
                <w:b/>
                <w:i/>
              </w:rPr>
              <w:t>, zdůrazňuje však, že tyto iniciativy mohou být účinné pouze tehdy, budou-li důsledně dodržovat</w:t>
            </w:r>
            <w:r>
              <w:t xml:space="preserve"> zásadu subsidiarity a </w:t>
            </w:r>
            <w:r>
              <w:rPr>
                <w:b/>
                <w:i/>
              </w:rPr>
              <w:t>budou-li plně</w:t>
            </w:r>
            <w:r>
              <w:t xml:space="preserve"> vycházet z údajů a důkazů</w:t>
            </w:r>
            <w:r>
              <w:rPr>
                <w:b/>
                <w:i/>
              </w:rPr>
              <w:t>, přičemž zvláštní pozornost je třeba věnovat specifickým potřebám</w:t>
            </w:r>
            <w:r>
              <w:t xml:space="preserve"> jednotlivých členských států, regionů a místních samospráv; vyzývá Komisi, aby </w:t>
            </w:r>
            <w:r>
              <w:rPr>
                <w:b/>
                <w:i/>
              </w:rPr>
              <w:t>uvažovala o uspořádání summitu</w:t>
            </w:r>
            <w:r>
              <w:t xml:space="preserve"> EU o bydlení </w:t>
            </w:r>
            <w:r>
              <w:rPr>
                <w:b/>
                <w:i/>
              </w:rPr>
              <w:t>pouze v případě, že je to jednoznačně zapotřebí, jak doloží samotné členské státy, s prokazatelnými přínosy, jako je řešení společných úzkých míst</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w:t>
            </w:r>
            <w:r>
              <w:rPr>
                <w:b/>
                <w:i/>
              </w:rPr>
              <w:t>řádně zohlednila postoj Parlamentu;</w:t>
            </w:r>
            <w:r>
              <w:t xml:space="preserve"> </w:t>
            </w:r>
            <w:r>
              <w:rPr>
                <w:b/>
                <w:i/>
              </w:rPr>
              <w:t>vyzývá Komisi, aby</w:t>
            </w:r>
            <w:r>
              <w:t xml:space="preserve">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za předpokladu, že </w:t>
            </w:r>
            <w:r>
              <w:rPr>
                <w:b/>
                <w:i/>
              </w:rPr>
              <w:t>zohlední rostoucí potřeby obyvatel EU,</w:t>
            </w:r>
            <w:r>
              <w:t xml:space="preserve"> bude respektovat zásadu subsidiarity a bude vycházet z údajů a důkazů a zohledňovat specifické potřeby jednotlivých členských států, regionů a místních samospráv; 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w:t>
            </w:r>
            <w:r>
              <w:rPr>
                <w:b/>
                <w:i/>
              </w:rPr>
              <w:t>, který splňuje kritéria týkající se přístupnosti pro osoby se zdravotním postižením nebo s omezenou schopností pohybu a orientace,</w:t>
            </w:r>
            <w:r>
              <w:t xml:space="preserve"> za předpokladu, že bude respektovat zásadu subsidiarity a bude vycházet z údajů a důkazů a zohledňovat specifické potřeby jednotlivých členských států, regionů a místních samospráv; vyzývá Komisi, aby svolala první summit EU o bydlení;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w:t>
            </w:r>
            <w:r>
              <w:t xml:space="preserve"> </w:t>
            </w:r>
            <w:r>
              <w:rPr>
                <w:b/>
                <w:i/>
              </w:rPr>
              <w:t>vyzývá Komisi, aby svolala první summit EU o bydlení;</w:t>
            </w:r>
          </w:p>
        </w:tc>
        <w:tc>
          <w:tcPr>
            <w:tcW w:w="4876" w:type="dxa"/>
            <w:tcBorders>
              <w:top w:val="nil"/>
              <w:left w:val="nil"/>
              <w:bottom w:val="nil"/>
              <w:right w:val="nil"/>
            </w:tcBorders>
          </w:tcPr>
          <w:p>
            <w:pPr>
              <w:pStyle w:val="Normal6a"/>
            </w:pPr>
            <w:r>
              <w:t>2.</w:t>
            </w:r>
            <w:r>
              <w:tab/>
            </w:r>
            <w:r>
              <w:rPr>
                <w:b/>
                <w:i/>
              </w:rPr>
              <w:t>Podnadpis:</w:t>
            </w:r>
            <w:r>
              <w:rPr>
                <w:b/>
                <w:i/>
              </w:rPr>
              <w:t>Podpůrná úloha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w:t>
            </w:r>
            <w:r>
              <w:t xml:space="preserve"> </w:t>
            </w:r>
            <w:r>
              <w:rPr>
                <w:b/>
                <w:i/>
              </w:rPr>
              <w:t>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strategii pro bytovou výstavbu a plán dostupného bydlení </w:t>
            </w:r>
            <w:r>
              <w:rPr>
                <w:b/>
                <w:i/>
              </w:rPr>
              <w:t>a nové nařízení o krátkodobých pronájmech</w:t>
            </w:r>
            <w:r>
              <w:t xml:space="preserve"> za předpokladu, že bude respektovat zásadu subsidiarity a bude vycházet z údajů a důkazů a zohledňovat specifické potřeby jednotlivých členských států, regionů a místních samospráv; 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vítá úkol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úkol Komise vypracovat novou ambiciózní </w:t>
            </w:r>
            <w:r>
              <w:rPr>
                <w:b/>
                <w:i/>
              </w:rPr>
              <w:t>evropskou</w:t>
            </w:r>
            <w:r>
              <w:t xml:space="preserve">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Borja Giménez Larraz, Dirk Gotink, Nikolina Brnjac, Jagna Marczułajtis-Walczak, Daniel Buda, Niels Geuking, David Casa, Markus Ferber, Sebastião Bugalho, Maravillas Abadía Jover, Regina Doherty, Isabelle Le Callennec, Alma Ezcurra Almansa, Marco Falcone, Rosa Estaràs Ferragut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vítá </w:t>
            </w:r>
            <w:r>
              <w:rPr>
                <w:b/>
                <w:i/>
              </w:rPr>
              <w:t>úkol</w:t>
            </w:r>
            <w:r>
              <w:t xml:space="preserve">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c>
          <w:tcPr>
            <w:tcW w:w="4876" w:type="dxa"/>
            <w:tcBorders>
              <w:top w:val="nil"/>
              <w:left w:val="nil"/>
              <w:bottom w:val="nil"/>
              <w:right w:val="nil"/>
            </w:tcBorders>
          </w:tcPr>
          <w:p>
            <w:pPr>
              <w:pStyle w:val="Normal6a"/>
            </w:pPr>
            <w:r>
              <w:t>2.</w:t>
            </w:r>
            <w:r>
              <w:tab/>
            </w:r>
            <w:r>
              <w:t xml:space="preserve">vítá </w:t>
            </w:r>
            <w:r>
              <w:rPr>
                <w:b/>
                <w:i/>
              </w:rPr>
              <w:t>cíl</w:t>
            </w:r>
            <w:r>
              <w:t xml:space="preserve"> Komise vypracovat novou ambiciózní strategii pro bytovou výstavbu a plán dostupného bydlení za předpokladu, že bude respektovat zásadu subsidiarity a bude vycházet z údajů a důkazů a zohledňovat specifické potřeby jednotlivých členských států, regionů a místních samospráv; vyzývá Komisi, aby svolala první summit EU o bydlení;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Maria Zacharia,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žádá Komisi, aby v budoucím Evropském plánu dostupného bydlení zohlednila specifika ostrovů a nejvzdálenějších regionů, jež zahrnují silný tlak na využívání půdy, zeměpisnou izolaci, omezenou přístupnost a vyšší náklady na výstavbu a dopravu, jež významně ovlivňují cenovou dostupnost a dostupnost bydlení;</w:t>
            </w:r>
            <w:r>
              <w:t xml:space="preserve"> </w:t>
            </w:r>
            <w:r>
              <w:rPr>
                <w:b/>
                <w:i/>
              </w:rPr>
              <w:t>vyzývá Komisi a členské státy, aby zaručily právo stálých obyvatel na důstojné a cenově dostupné bydlení tím, že budou řešit tlak způsobený cestovním ruchem a rozšiřování krátkodobých pronájmů, které vede k vysídlování místních komunit;</w:t>
            </w:r>
            <w:r>
              <w:t xml:space="preserve"> </w:t>
            </w:r>
            <w:r>
              <w:rPr>
                <w:b/>
                <w:i/>
              </w:rPr>
              <w:t>vyzývá k vytvoření specializovaných programů sociálního a obecního bydlení pro ostrovní a odlehlé regiony;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je hluboce znepokojen úlohou systémů „zlatých víz“ při spekulacích s nemovitostmi, které přispívají k růstu cen a zhoršení krize v oblasti bydlení v mnoha evropských městech;</w:t>
            </w:r>
            <w:r>
              <w:t xml:space="preserve"> </w:t>
            </w:r>
            <w:r>
              <w:rPr>
                <w:b/>
                <w:i/>
              </w:rPr>
              <w:t>vyzývá Evropskou komisi a členské státy, aby přistoupily k úplnému zrušení těchto vízových režimů, založených na investicích do nemovitostí a prodeji evropského občanství; žádá je, aby vytvořily přísný evropský rámec, který zabrání využívání bydlení jako nástroje pro finanční spekulace;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naléhavě vyzývá Komisi, aby navrhla směrnici EU o bydlení a lidských právech, která stanoví závazný evropský rámec pro omezení spekulací s bydlením a předcházení nadměrnému zvyšování nájemného;</w:t>
            </w:r>
            <w:r>
              <w:t xml:space="preserve"> </w:t>
            </w:r>
            <w:r>
              <w:rPr>
                <w:b/>
                <w:i/>
              </w:rPr>
              <w:t>vyzývá k přijetí opatření, která by zakázala účast soukromých kapitálových fondů, zajišťovacích fondů a dalších finančních subjektů na trzích s bydlením a zajistila, aby všechny členské státy přijaly minimální kritéria pro cenovou dostupnost, horní hranice nájemného a sociální ochranu a aby veřejné investice do bydlení upřednostňovaly přístupnost a sociální funkci před soukromým ziskem;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vyzývá Komisi, aby při vypracovávání této strategie uznala základní lidské právo na cenově dostupné, přiměřené a udržitelné bydlení pro všechny v Evropě;</w:t>
            </w:r>
            <w:r>
              <w:t xml:space="preserve"> </w:t>
            </w:r>
            <w:r>
              <w:rPr>
                <w:b/>
                <w:i/>
              </w:rPr>
              <w:t>vybízí k přijetí iniciativ zaměřených na řešení rostoucích nerovností, pokud jde o bohatství, příjmy a sociální postavení, na vymýcení chudoby v EU a na podporu sociální, hospodářské a územní soudržnosti a vzestupné konvergence;</w:t>
            </w:r>
            <w:r>
              <w:t xml:space="preserve"> </w:t>
            </w:r>
            <w:r>
              <w:rPr>
                <w:b/>
                <w:i/>
              </w:rPr>
              <w:t>žádá, aby byla tato strategie plně sladěna s evropským pilířem sociálních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Klara Dostalova, Julie Rechagneux, Ondřej Knotek, Jaroslav Bžoch, Rachel Blom,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trvá na tom, aby iniciativy na úrovni EU respektovaly regionální rozmanitost (metropolitní centra, zmenšující se regiony, ostrovy a nejvzdálenější regiony) a aby byly nadále přísně dobrovolné a podpůrné;</w:t>
            </w:r>
            <w:r>
              <w:t xml:space="preserve"> </w:t>
            </w:r>
            <w:r>
              <w:rPr>
                <w:b/>
                <w:i/>
              </w:rPr>
              <w:t>vyzývá členské státy, aby zveřejňovaly regionální posouzení potřeb bydlení s cílem poskytnout vodítko pro zacílení a vyhnout se jednotnému předpisu;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připomíná, že pravomoc v oblasti bydlení náleží členským státům a je z velké části řízena regionálními a místními orgány;</w:t>
            </w:r>
            <w:r>
              <w:t xml:space="preserve"> </w:t>
            </w:r>
            <w:r>
              <w:rPr>
                <w:b/>
                <w:i/>
              </w:rPr>
              <w:t>konstatuje, že vzhledem k rozmanitosti vnitrostátní a místní situace při řešení krize v oblasti bydlení je třeba postupovat na každém trhu s bydlením velmi odlišným způsobem;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trvá na tom, že ačkoli má EU v politikách v oblasti bydlení omezenou úlohu, existují iniciativy EU, které mohou při řešení krize v oblasti bydlení přinést skutečnou přidanou hodnotu, v neposlední řadě využitím plného potenciálu jednotného trhu ve stavebnictví, umožněním dostatečných investic prostřednictvím využívání fondů a finančních nástrojů EU a flexibilních finančních pravidel, zvýšením standardů kvality obydlí, zlepšováním důkazů prostřednictvím shromažďování a sdílení údajů, podporou úsilí a investic do prohlubování dovedností a rekvalifikace, usnadněním mobility stavebních pracovníků a zjednodušením povolování;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považuje za zásadní, aby zásady a pravidla jednotného trhu neomezovaly veřejné politiky v oblasti bydlení, zejména pokud jde o výstavbu veřejného bydlení, zavádění kontrol nájemného nebo omezování nákupů nerezidenty a další veřejné regulační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uznává rozdílný dopad, který mohou mít na dané území krátkodobé pronájmy v závislosti na jejich charakteristikách, a uznává nedostatečnou právní jasnost, pokud jde o soulad některých vnitrostátních a místních právních předpisů a právních předpisů Unie; vyzývá Komisi, aby prostřednictvím pokynů vyjasnila právní rámec, v němž mohou veřejné orgány působit, a uznává odpovědnost místních orgánů za zajištění vyvážených trhů;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Leila Chaibi, Irene Montero, Ilaria Salis, Martin Schirdewan, Manon Aubry, Arash Saeidi, Anthony Smith, Giorgos Georgiou, Estrella Galán, Damien Carême, Rima Hassan, Younous Omarjee, Marina Mesure, Catarina Martins, Emma Fourreau, 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vyzývá Komisi a členské státy, aby podporovaly poskytování veřejného bydlení a aby veřejné investice do bydlení osvobodily od omezení, jež ukládají unijní a vnitrostátní daňové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 Oihane Agirregoitia Martínez, Ciaran Mullooly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2d.</w:t>
            </w:r>
            <w:r>
              <w:tab/>
            </w:r>
            <w:r>
              <w:rPr>
                <w:b/>
                <w:i/>
              </w:rPr>
              <w:t>bere na vědomí návrh Komise týkající se VFR na období po roce 2027, vyjadřuje znepokojení nad novou strukturou VFR, kterou navrhla Komise, neboť je nedostatečně tematicky zaměřená a nevyčleňuje prostředky v rámci ESF+, varuje před pokusy o oslabení sociálních cílů u dalších priorit, vyzývá k silnému a oddělenému ESF+ s cílem zajistit, aby členské státy přikládaly vysokou prioritu sociálním aspektům, provádění evropského pilíře sociálních práv, jeho akčního plánu a hlavním cílům, a trvá na tom, že je třeba zahrnout mezi specifické cíle nového ESF+ cíl ukončení bezdomovectví a zajistit pro tento účel vyčlenění významných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Brigitte van den Berg, Barry Cowen, Martin Hojsík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Místní a regionální orgány</w:t>
            </w:r>
          </w:p>
        </w:tc>
        <w:tc>
          <w:tcPr>
            <w:tcW w:w="4876" w:type="dxa"/>
            <w:tcBorders>
              <w:top w:val="nil"/>
              <w:left w:val="nil"/>
              <w:bottom w:val="nil"/>
              <w:right w:val="nil"/>
            </w:tcBorders>
          </w:tcPr>
          <w:p>
            <w:pPr>
              <w:pStyle w:val="Normal6a"/>
            </w:pPr>
            <w:r>
              <w:rPr>
                <w:b/>
                <w:i/>
              </w:rPr>
              <w:t>Uznání rozmanitosti skutečností a významu místních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Aodhán Ó Ríordáin, Andreas Schieder, Gabriele Bischoff, Alicia Homs Ginel, Marit Maij, Nora Mebarek, Isilda Gomes, Joanna Scheuring-Wielgus, Yannis Maniatis, Marko Vešligaj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žádá EU a její členské státy, aby respektovaly a vyzdvihovaly klíčovou úlohu místních a regionálních orgánů při určování potřeb v oblasti bydlení a navrhování cílených opatření pro místní obyvatelstvo; zdůrazňuje význam podpory integrovaných městských strategií; žádá, aby byl zajištěn přímý přístup místních orgánů k fondům EU pro bydlení a aby byly tyto orgány oprávněny s nimi hospodařit, a to vzhledem k jejich blízkosti ke konkrétním místním potřebám;</w:t>
            </w:r>
          </w:p>
        </w:tc>
        <w:tc>
          <w:tcPr>
            <w:tcW w:w="4876" w:type="dxa"/>
            <w:tcBorders>
              <w:top w:val="nil"/>
              <w:left w:val="nil"/>
              <w:bottom w:val="nil"/>
              <w:right w:val="nil"/>
            </w:tcBorders>
          </w:tcPr>
          <w:p>
            <w:pPr>
              <w:pStyle w:val="Normal6a"/>
            </w:pPr>
            <w:r>
              <w:t>3.</w:t>
            </w:r>
            <w:r>
              <w:tab/>
            </w:r>
            <w:r>
              <w:t xml:space="preserve">žádá EU a její členské státy, aby respektovaly a vyzdvihovaly klíčovou úlohu místních a regionálních orgánů při určování potřeb v oblasti bydlení a navrhování cílených opatření pro místní obyvatelstvo; zdůrazňuje význam podpory integrovaných městských strategií; žádá, aby byl zajištěn přímý přístup místních orgánů k fondům EU pro bydlení a aby byly tyto orgány oprávněny s nimi hospodařit, a to vzhledem k jejich blízkosti ke konkrétním místním potřebám; </w:t>
            </w:r>
            <w:r>
              <w:rPr>
                <w:b/>
                <w:i/>
              </w:rPr>
              <w:t>zdůrazňuje, že místní a regionální orgány musí být plně zapojeny do evropského plánu dostupného bydlení a příštího VFR a že nástroje financování EU musí být začleněny do regionálních a místních programů s cílem přímo podpořit jejich schopnost rozšiřovat veřejné, družstevní a neziskové bydlení v souladu se sociálními potřebami;</w:t>
            </w:r>
            <w:r>
              <w:t xml:space="preserve"> </w:t>
            </w:r>
            <w:r>
              <w:rPr>
                <w:b/>
                <w:i/>
              </w:rPr>
              <w:t>vyzývá EIB, aby vytvořila finanční nástroje, jako jsou revolvingové fondy pro bydlení, s cílem usnadnit přístup místních orgánů k poskytování sociálního a cenově dostupného bydlení;</w:t>
            </w:r>
            <w:r>
              <w:t xml:space="preserve"> </w:t>
            </w:r>
            <w:r>
              <w:rPr>
                <w:b/>
                <w:i/>
              </w:rPr>
              <w:t>vyzývá k aktivní účasti občanské společnosti a klíčových zúčastněných stran, včetně obyvatel a nájemníků, na utváření a provádění politiky bydlení na místní úrovni;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778.371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216</w:t>
    </w:r>
    <w:r>
      <w:fldChar w:fldCharType="end"/>
    </w:r>
    <w:r>
      <w:t>/</w:t>
    </w:r>
    <w:r>
      <w:fldChar w:fldCharType="begin"/>
    </w:r>
    <w:r>
      <w:instrText xml:space="preserve"> NUMPAGES </w:instrText>
    </w:r>
    <w:r>
      <w:fldChar w:fldCharType="separate"/>
    </w:r>
    <w:r>
      <w:t>217</w:t>
    </w:r>
    <w:r>
      <w:fldChar w:fldCharType="end"/>
    </w:r>
    <w:r>
      <w:tab/>
    </w:r>
    <w:r>
      <w:rPr>
        <w:rStyle w:val="HideTWBExt"/>
      </w:rPr>
      <w:t>&lt;PathFdR&gt;</w:t>
    </w:r>
    <w:r>
      <w:t>AM\1330075CS.docx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AM\1330075CS.docx</w:t>
    </w:r>
    <w:r>
      <w:rPr>
        <w:rStyle w:val="HideTWBExt"/>
      </w:rPr>
      <w:t>&lt;/PathFdR&gt;</w:t>
    </w:r>
    <w:r>
      <w:tab/>
    </w:r>
    <w:r>
      <w:fldChar w:fldCharType="begin"/>
    </w:r>
    <w:r>
      <w:instrText xml:space="preserve"> PAGE </w:instrText>
    </w:r>
    <w:r>
      <w:fldChar w:fldCharType="separate"/>
    </w:r>
    <w:r>
      <w:t>217</w:t>
    </w:r>
    <w:r>
      <w:fldChar w:fldCharType="end"/>
    </w:r>
    <w:r>
      <w:t>/</w:t>
    </w:r>
    <w:r>
      <w:fldChar w:fldCharType="begin"/>
    </w:r>
    <w:r>
      <w:instrText xml:space="preserve"> NUMPAGES </w:instrText>
    </w:r>
    <w:r>
      <w:fldChar w:fldCharType="separate"/>
    </w:r>
    <w:r>
      <w:t>217</w:t>
    </w:r>
    <w:r>
      <w:fldChar w:fldCharType="end"/>
    </w:r>
    <w:r>
      <w:tab/>
    </w:r>
    <w:r>
      <w:t>PE</w:t>
    </w:r>
    <w:r>
      <w:rPr>
        <w:rStyle w:val="HideTWBExt"/>
      </w:rPr>
      <w:t>&lt;NoPE&gt;</w:t>
    </w:r>
    <w:r>
      <w:t>778.371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AM\1330075CS.docx</w:t>
    </w:r>
    <w:r>
      <w:rPr>
        <w:rStyle w:val="HideTWBExt"/>
      </w:rPr>
      <w:t>&lt;/PathFdR&gt;</w:t>
    </w:r>
    <w:r>
      <w:tab/>
    </w:r>
    <w:r>
      <w:tab/>
    </w:r>
    <w:r>
      <w:t>PE</w:t>
    </w:r>
    <w:r>
      <w:rPr>
        <w:rStyle w:val="HideTWBExt"/>
      </w:rPr>
      <w:t>&lt;NoPE&gt;</w:t>
    </w:r>
    <w:r>
      <w:t>778.371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217</Pages>
  <Words>62818</Words>
  <Characters>370998</Characters>
  <Application>Microsoft Office Word</Application>
  <DocSecurity>0</DocSecurity>
  <Lines>1</Lines>
  <Paragraphs>3247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1330075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277350</vt:lpwstr>
  </property>
  <property fmtid="{D5CDD505-2E9C-101B-9397-08002B2CF9AE}" pid="7" name="dmxml.render.traceId">
    <vt:lpwstr>6908d5fcd6931eb3df639a6e6a92bf42</vt:lpwstr>
  </property>
  <property fmtid="{D5CDD505-2E9C-101B-9397-08002B2CF9AE}" pid="8" name="FooterPath">
    <vt:lpwstr>AM\1330075CS.docx</vt:lpwstr>
  </property>
  <property fmtid="{D5CDD505-2E9C-101B-9397-08002B2CF9AE}" pid="9" name="PE Number">
    <vt:lpwstr>778.371</vt:lpwstr>
  </property>
  <property fmtid="{D5CDD505-2E9C-101B-9397-08002B2CF9AE}" pid="10" name="UID">
    <vt:lpwstr>eu.europa.europarl-DIN1-2025-0000202155_01.00-cs-01.00_text-xml</vt:lpwstr>
  </property>
</Properties>
</file>