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{INTA}</w:t>
      </w:r>
      <w:r>
        <w:t>Udvalget om International Handel</w:t>
      </w:r>
      <w:r>
        <w:rPr>
          <w:rStyle w:val="HideTWBExt"/>
        </w:rPr>
        <w:t>&lt;/Commission&gt;</w:t>
      </w:r>
    </w:p>
    <w:p>
      <w:pPr>
        <w:pStyle w:val="LineBottom"/>
      </w:pPr>
      <w:r>
        <w:t xml:space="preserve"> </w:t>
      </w:r>
    </w:p>
    <w:p>
      <w:pPr>
        <w:pStyle w:val="CoverReference"/>
      </w:pPr>
      <w:r>
        <w:rPr>
          <w:rStyle w:val="HideTWBExt"/>
        </w:rPr>
        <w:t>&lt;RefProc&gt;</w:t>
      </w:r>
      <w:r>
        <w:t>2025/2875</w:t>
      </w:r>
      <w:r>
        <w:rPr>
          <w:rStyle w:val="HideTWBExt"/>
        </w:rPr>
        <w:t>&lt;/RefProc&gt;</w:t>
      </w:r>
      <w:r>
        <w:rPr>
          <w:rStyle w:val="HideTWBExt"/>
        </w:rPr>
        <w:t>&lt;RefTypeProc&gt;</w:t>
      </w:r>
      <w:r>
        <w:t>(RSP)</w:t>
      </w:r>
      <w:r>
        <w:rPr>
          <w:rStyle w:val="HideTWBExt"/>
        </w:rPr>
        <w:t>&lt;/RefTypeProc&gt;</w:t>
      </w:r>
    </w:p>
    <w:p>
      <w:pPr>
        <w:pStyle w:val="CoverDate"/>
      </w:pPr>
      <w:r>
        <w:rPr>
          <w:rStyle w:val="HideTWBExt"/>
        </w:rPr>
        <w:t>&lt;Date&gt;</w:t>
      </w:r>
      <w:r>
        <w:rPr>
          <w:rStyle w:val="HideTWBInt"/>
        </w:rPr>
        <w:t>{29/01/2026}</w:t>
      </w:r>
      <w:r>
        <w:t>29.1.2026</w:t>
      </w:r>
      <w:r>
        <w:rPr>
          <w:rStyle w:val="HideTWBExt"/>
        </w:rPr>
        <w:t>&lt;/Date&gt;</w:t>
      </w:r>
    </w:p>
    <w:p>
      <w:pPr>
        <w:pStyle w:val="CoverDocType"/>
      </w:pPr>
      <w:r>
        <w:rPr>
          <w:rStyle w:val="HideTWBExt"/>
        </w:rPr>
        <w:t>&lt;TypeAM&gt;</w:t>
      </w:r>
      <w:r>
        <w:t>ÆNDRINGSFORSLAG</w:t>
      </w:r>
      <w:r>
        <w:rPr>
          <w:rStyle w:val="HideTWBExt"/>
        </w:rPr>
        <w:t>&lt;/TypeAM&gt;</w:t>
      </w:r>
    </w:p>
    <w:p>
      <w:pPr>
        <w:pStyle w:val="CoverDocType24a"/>
      </w:pPr>
      <w:r>
        <w:rPr>
          <w:rStyle w:val="HideTWBExt"/>
        </w:rPr>
        <w:t>&lt;RangeAM&gt;</w:t>
      </w:r>
      <w:r>
        <w:t>1</w:t>
      </w:r>
      <w:r>
        <w:t xml:space="preserve"> - </w:t>
      </w:r>
      <w:r>
        <w:t>99</w:t>
      </w:r>
      <w:r>
        <w:rPr>
          <w:rStyle w:val="HideTWBExt"/>
        </w:rPr>
        <w:t>&lt;/RangeAM&gt;</w:t>
      </w:r>
    </w:p>
    <w:p>
      <w:pPr>
        <w:pStyle w:val="CoverBold"/>
      </w:pPr>
      <w:r>
        <w:rPr>
          <w:rStyle w:val="HideTWBExt"/>
        </w:rPr>
        <w:t>&lt;TitreType&gt;</w:t>
      </w:r>
      <w:r>
        <w:t>Udkast til forslag til beslutning</w:t>
      </w:r>
      <w:r>
        <w:rPr>
          <w:rStyle w:val="HideTWBExt"/>
        </w:rPr>
        <w:t>&lt;/TitreType&gt;</w:t>
      </w:r>
    </w:p>
    <w:p>
      <w:pPr>
        <w:pStyle w:val="CoverBold"/>
      </w:pPr>
      <w:r>
        <w:rPr>
          <w:rStyle w:val="HideTWBExt"/>
        </w:rPr>
        <w:t>&lt;Rapporteur&gt;</w:t>
      </w:r>
      <w:r>
        <w:t>Jörgen Warborn, Bernd Lange</w:t>
      </w:r>
      <w:r>
        <w:rPr>
          <w:rStyle w:val="HideTWBExt"/>
        </w:rPr>
        <w:t>&lt;/Rapporteur&gt;</w:t>
      </w:r>
    </w:p>
    <w:p>
      <w:pPr>
        <w:pStyle w:val="CoverNormal24a"/>
      </w:pPr>
      <w:r>
        <w:rPr>
          <w:rStyle w:val="HideTWBExt"/>
        </w:rPr>
        <w:t>&lt;DocRefPE&gt;</w:t>
      </w:r>
      <w:r>
        <w:t>(PE781.228v01-00)</w:t>
      </w:r>
      <w:r>
        <w:rPr>
          <w:rStyle w:val="HideTWBExt"/>
        </w:rPr>
        <w:t>&lt;/DocRefPE&gt;</w:t>
      </w:r>
    </w:p>
    <w:p>
      <w:pPr>
        <w:pStyle w:val="CoverNormal"/>
      </w:pPr>
      <w:r>
        <w:rPr>
          <w:rStyle w:val="HideTWBExt"/>
        </w:rPr>
        <w:t>&lt;Titre&gt;</w:t>
      </w:r>
      <w:r>
        <w:t>Multilaterale forhandlinger med henblik på WTO's 14. ministerkonference i Yaoundé den 26.-29. marts 2026</w:t>
      </w:r>
      <w:r>
        <w:rPr>
          <w:rStyle w:val="HideTWBExt"/>
        </w:rPr>
        <w:t>&lt;/Titre&gt;</w:t>
      </w:r>
    </w:p>
    <w:p>
      <w:r>
        <w:br w:type="page"/>
      </w:r>
      <w:r>
        <w:t>AM_Com_NonLegRD</w:t>
      </w:r>
    </w:p>
    <w:p>
      <w:pPr>
        <w:pStyle w:val="AmNumberTabs"/>
      </w:pPr>
      <w:r>
        <w:br w:type="page"/>
      </w:r>
      <w:r>
        <w:rPr>
          <w:rStyle w:val="HideTWBExt"/>
        </w:rPr>
        <w:t>&lt;RepeatBlock-Amend&gt;</w:t>
      </w:r>
      <w:r>
        <w:rPr>
          <w:rStyle w:val="HideTWBExt"/>
        </w:rPr>
        <w:t>&lt;Amend&gt;</w:t>
      </w:r>
      <w:r>
        <w:t>Ændringsforslag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Henvisning 6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Bali-ministerbeslutningen af 7. december 2013 om offentlig oplagring af hensyn til fødevaresikkerheden</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https://www.wto.org/english/thewto_e/minist_e/mc9_e/desci38_e.htm og https://www.wto.org/english/thewto_e/minist_e/mc9_e/nov14stockholding_e.htm.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Henvisning 6 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meddelelsen fra Indien og Sydafrika fra marts 2021 om den retlige status for initiativerne i den fælles erklæring og meddelelsen fra Den Afrikanske Gruppe om teknologioverførslens rolle i opbygningen af modstandsdygtighed [WT/GC/W/883],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Henvisning 6 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bidragene fra Den Afrikanske Gruppe (WT/GC/W/971</w:t>
            </w:r>
            <w:r>
              <w:rPr>
                <w:b/>
                <w:i/>
                <w:vertAlign w:val="superscript"/>
              </w:rPr>
              <w:t>1a</w:t>
            </w:r>
            <w:r>
              <w:rPr>
                <w:b/>
                <w:i/>
              </w:rPr>
              <w:t>) og AVS-Gruppen (WT/GC/W/975</w:t>
            </w:r>
            <w:r>
              <w:rPr>
                <w:b/>
                <w:i/>
                <w:vertAlign w:val="superscript"/>
              </w:rPr>
              <w:t>1b</w:t>
            </w:r>
            <w:r>
              <w:rPr>
                <w:b/>
                <w:i/>
              </w:rPr>
              <w:t>) til Det Generelle Råd om en reform af WTO,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https://docs.wto.org/dol2fe/Pages/SS/directdoc.aspx?filename=Q:/WT/GC/W971.pdf&amp;Open=True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https://docs.wto.org/dol2fe/Pages/SS/directdoc.aspx?filename=Q:/WT/GC/W971.pdf&amp;Open=True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Henvisning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der henviser til De Forenede Nationers verdensmål for bæredygtig udvikling,</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Henvisning 7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henviser til den globale Kunming-Montreal-ramme for biodiversitet, som blev vedtaget i december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Henvisning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der henviser til Parisaftalen inden for De Forenede Nationers rammekonvention om klimaændringer, som trådte i kraft i november 2016,</w:t>
            </w:r>
          </w:p>
        </w:tc>
        <w:tc>
          <w:tcPr>
            <w:tcW w:w="4876" w:type="dxa"/>
            <w:tcBorders>
              <w:top w:val="nil"/>
              <w:left w:val="nil"/>
              <w:bottom w:val="nil"/>
              <w:right w:val="nil"/>
            </w:tcBorders>
          </w:tcPr>
          <w:p>
            <w:pPr>
              <w:pStyle w:val="Normal6a"/>
            </w:pPr>
            <w:r>
              <w:rPr>
                <w:b/>
                <w:i/>
              </w:rPr>
              <w:t>udgår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der henviser til, at WTO blev oprettet for at fremme liberaliseringen af handelen med varer og tjenesteydelser, styrke multilateralismen og fremme et retfærdigt, åbent, inklusivt, regelbaseret og ikkediskriminerende multilateralt handelssystem med henblik på at lette udvekslingen af varer og tjenesteydelser, skabe muligheder for beskæftigelse, vækst og velstand og forbedre velfærden for mennesker i hele verden; der henviser til, at det overordnede mål for EU's handelspolitik er at bidrage til en harmonisk udvikling af verdenshandelen, til en gradvis afskaffelse af </w:t>
            </w:r>
            <w:r>
              <w:rPr>
                <w:b/>
                <w:i/>
              </w:rPr>
              <w:t>restriktionerne</w:t>
            </w:r>
            <w:r>
              <w:t xml:space="preserve"> for den internationale handel og de direkte udenlandske investeringer og til en sænkning af toldbarrierer og andre hindringer; der henviser til, at handel </w:t>
            </w:r>
            <w:r>
              <w:rPr>
                <w:b/>
                <w:i/>
              </w:rPr>
              <w:t>er</w:t>
            </w:r>
            <w:r>
              <w:t xml:space="preserve"> af afgørende betydning og et centralt instrument til at støtte og supplere bestræbelserne på at fremme bæredygtig vækst og forbedre levestandarden, sikre fuld beskæftigelse af bedre kvalitet og en stor og støt stigende realindkomst i overensstemmelse med målet om bæredygtig udvikling;</w:t>
            </w:r>
          </w:p>
        </w:tc>
        <w:tc>
          <w:tcPr>
            <w:tcW w:w="4876" w:type="dxa"/>
            <w:tcBorders>
              <w:top w:val="nil"/>
              <w:left w:val="nil"/>
              <w:bottom w:val="nil"/>
              <w:right w:val="nil"/>
            </w:tcBorders>
          </w:tcPr>
          <w:p>
            <w:pPr>
              <w:pStyle w:val="Normal6a"/>
            </w:pPr>
            <w:r>
              <w:t>A.</w:t>
            </w:r>
            <w:r>
              <w:tab/>
            </w:r>
            <w:r>
              <w:t xml:space="preserve">der henviser til, at WTO blev oprettet for at fremme liberaliseringen af handelen med varer og tjenesteydelser, styrke multilateralismen og fremme et retfærdigt, åbent, inklusivt, regelbaseret og ikkediskriminerende multilateralt handelssystem med henblik på at lette udvekslingen af varer og tjenesteydelser, skabe muligheder for beskæftigelse, vækst og velstand og forbedre velfærden for mennesker i hele verden; der henviser til, at det overordnede mål for EU's handelspolitik er at bidrage til en harmonisk udvikling af verdenshandelen, til en gradvis afskaffelse af </w:t>
            </w:r>
            <w:r>
              <w:rPr>
                <w:b/>
                <w:i/>
              </w:rPr>
              <w:t>uberettigede restriktioner</w:t>
            </w:r>
            <w:r>
              <w:t xml:space="preserve"> for den internationale handel og de direkte udenlandske investeringer og til en sænkning af toldbarrierer og andre hindringer; der henviser til, at </w:t>
            </w:r>
            <w:r>
              <w:rPr>
                <w:b/>
                <w:i/>
              </w:rPr>
              <w:t>EU's handelspolitik bør tjene som et redskab til at nå målene for bæredygtig udvikling, gennemførelsen af Parisaftalen, udryddelse af fattigdom og beskyttelse af menneskerettighederne på globalt plan;</w:t>
            </w:r>
            <w:r>
              <w:t xml:space="preserve"> </w:t>
            </w:r>
            <w:r>
              <w:rPr>
                <w:b/>
                <w:i/>
              </w:rPr>
              <w:t>der henviser til, at</w:t>
            </w:r>
            <w:r>
              <w:t xml:space="preserve"> handel </w:t>
            </w:r>
            <w:r>
              <w:rPr>
                <w:b/>
                <w:i/>
              </w:rPr>
              <w:t>kan være</w:t>
            </w:r>
            <w:r>
              <w:t xml:space="preserve"> af afgørende betydning og et centralt instrument til at støtte og supplere bestræbelserne på at fremme bæredygtig vækst og forbedre levestandarden, sikre fuld beskæftigelse af bedre kvalitet og en stor og støt stigende realindkomst i overensstemmelse med målet om bæredygtig udvikling</w:t>
            </w:r>
            <w:r>
              <w:rPr>
                <w:b/>
                <w:i/>
              </w:rPr>
              <w:t>, idet det tilstræbes både at beskytte miljøet og forbedre midlerne til at gøre det på en måde, der er i overensstemmelse med WTO-medlemmernes respektive behov og udfordringer på forskellige niveauer af økonomisk udvikling</w:t>
            </w:r>
            <w:r>
              <w:t xml:space="preserve">; </w:t>
            </w:r>
            <w:r>
              <w:rPr>
                <w:b/>
                <w:i/>
              </w:rPr>
              <w:t>der henviser til, at WTO har potentiale til at styrke sin forhandlingsfunktion i forbindelse med globale udfordringer, f.eks. hvordan handelspolitik kan bidrage til at tackle klimaændringer, såsom fremme af tekniske drøftelser om CO</w:t>
            </w:r>
            <w:r>
              <w:rPr>
                <w:b/>
                <w:i/>
                <w:vertAlign w:val="subscript"/>
              </w:rPr>
              <w:t>2</w:t>
            </w:r>
            <w:r>
              <w:rPr>
                <w:b/>
                <w:i/>
              </w:rPr>
              <w:t>-emissionsmetoder;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der henviser til, at WTO blev oprettet for at fremme liberaliseringen af handelen med varer og tjenesteydelser, styrke multilateralismen og fremme et retfærdigt, åbent, inklusivt, regelbaseret og ikkediskriminerende multilateralt handelssystem med henblik på at lette udvekslingen af varer og tjenesteydelser, skabe muligheder for beskæftigelse, vækst og velstand og forbedre velfærden for mennesker i hele verden; der henviser til, at det overordnede mål for EU's handelspolitik er at bidrage til en harmonisk udvikling af verdenshandelen, til en gradvis afskaffelse af restriktionerne for den internationale handel og de direkte udenlandske investeringer og til en sænkning af toldbarrierer og andre hindringer; der henviser til, at handel er af afgørende betydning og et centralt instrument til at støtte og supplere bestræbelserne på at fremme bæredygtig vækst og forbedre levestandarden, sikre fuld beskæftigelse af bedre kvalitet og en stor og støt stigende realindkomst i overensstemmelse med målet om bæredygtig udvikling;</w:t>
            </w:r>
          </w:p>
        </w:tc>
        <w:tc>
          <w:tcPr>
            <w:tcW w:w="4876" w:type="dxa"/>
            <w:tcBorders>
              <w:top w:val="nil"/>
              <w:left w:val="nil"/>
              <w:bottom w:val="nil"/>
              <w:right w:val="nil"/>
            </w:tcBorders>
          </w:tcPr>
          <w:p>
            <w:pPr>
              <w:pStyle w:val="Normal6a"/>
            </w:pPr>
            <w:r>
              <w:t>A.</w:t>
            </w:r>
            <w:r>
              <w:tab/>
            </w:r>
            <w:r>
              <w:t xml:space="preserve">der henviser til, at WTO blev oprettet for at fremme liberaliseringen af handelen med varer og tjenesteydelser, styrke multilateralismen og fremme et retfærdigt, åbent, inklusivt, regelbaseret og ikkediskriminerende multilateralt handelssystem med henblik på at lette udvekslingen af varer og tjenesteydelser, skabe muligheder for beskæftigelse, vækst og velstand og forbedre velfærden for mennesker i hele verden; der henviser til, at det overordnede mål for EU's handelspolitik er at bidrage til en harmonisk udvikling af verdenshandelen, til en gradvis afskaffelse af restriktionerne for den internationale handel og de direkte udenlandske investeringer og til en sænkning af toldbarrierer og andre hindringer; der henviser til, at </w:t>
            </w:r>
            <w:r>
              <w:rPr>
                <w:b/>
                <w:i/>
              </w:rPr>
              <w:t>WTO's primære mandat er at sikre markedsadgang, forudsigelighed og retssikkerhed i international handel, og at WTO ikke bør udvikle sig til et generelt politisk forum ud over sine centrale handelsfunktioner;</w:t>
            </w:r>
            <w:r>
              <w:t xml:space="preserve"> </w:t>
            </w:r>
            <w:r>
              <w:rPr>
                <w:b/>
                <w:i/>
              </w:rPr>
              <w:t>der henviser til, at</w:t>
            </w:r>
            <w:r>
              <w:t xml:space="preserve"> handel er af afgørende betydning og et centralt instrument til at støtte og supplere bestræbelserne på at fremme bæredygtig vækst og forbedre levestandarden, sikre fuld beskæftigelse af bedre kvalitet og en stor og støt stigende realindkomst i overensstemmelse med målet om bæredygtig udvikling;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der henviser til, at WTO blev oprettet for at fremme liberaliseringen af handelen med varer og tjenesteydelser, styrke multilateralismen og fremme et retfærdigt, åbent, inklusivt, regelbaseret og ikkediskriminerende multilateralt handelssystem med henblik på at lette udvekslingen af varer og tjenesteydelser, skabe muligheder for beskæftigelse, vækst og velstand og forbedre velfærden for mennesker i hele verden; der henviser til, at </w:t>
            </w:r>
            <w:r>
              <w:rPr>
                <w:b/>
                <w:i/>
              </w:rPr>
              <w:t>det overordnede mål for</w:t>
            </w:r>
            <w:r>
              <w:t xml:space="preserve"> EU's handelspolitik </w:t>
            </w:r>
            <w:r>
              <w:rPr>
                <w:b/>
                <w:i/>
              </w:rPr>
              <w:t>er at bidrage til en harmonisk</w:t>
            </w:r>
            <w:r>
              <w:t xml:space="preserve"> udvikling </w:t>
            </w:r>
            <w:r>
              <w:rPr>
                <w:b/>
                <w:i/>
              </w:rPr>
              <w:t>af verdenshandelen, til en gradvis afskaffelse af restriktionerne for den internationale handel og de direkte udenlandske investeringer og til en sænkning af toldbarrierer og andre hindringer</w:t>
            </w:r>
            <w:r>
              <w:t xml:space="preserve">; der henviser til, at handel er af afgørende betydning og et centralt instrument til at støtte og supplere bestræbelserne på at fremme bæredygtig vækst og forbedre levestandarden, sikre fuld beskæftigelse af bedre kvalitet </w:t>
            </w:r>
            <w:r>
              <w:rPr>
                <w:b/>
                <w:i/>
              </w:rPr>
              <w:t>og</w:t>
            </w:r>
            <w:r>
              <w:t xml:space="preserve"> en stor og støt stigende realindkomst i overensstemmelse med målet om bæredygtig udvikling;</w:t>
            </w:r>
          </w:p>
        </w:tc>
        <w:tc>
          <w:tcPr>
            <w:tcW w:w="4876" w:type="dxa"/>
            <w:tcBorders>
              <w:top w:val="nil"/>
              <w:left w:val="nil"/>
              <w:bottom w:val="nil"/>
              <w:right w:val="nil"/>
            </w:tcBorders>
          </w:tcPr>
          <w:p>
            <w:pPr>
              <w:pStyle w:val="Normal6a"/>
            </w:pPr>
            <w:r>
              <w:t>A.</w:t>
            </w:r>
            <w:r>
              <w:tab/>
            </w:r>
            <w:r>
              <w:t xml:space="preserve">der henviser til, at WTO blev oprettet for at fremme liberaliseringen af handelen med varer og tjenesteydelser, styrke multilateralismen og fremme et retfærdigt, åbent, inklusivt, regelbaseret og ikkediskriminerende multilateralt handelssystem med henblik på at lette udvekslingen af varer og tjenesteydelser, skabe muligheder for beskæftigelse, vækst og velstand og forbedre velfærden for mennesker i hele verden; der henviser til, at EU's handelspolitik </w:t>
            </w:r>
            <w:r>
              <w:rPr>
                <w:b/>
                <w:i/>
              </w:rPr>
              <w:t>bør være i overensstemmelse med de generelle bestemmelser, der styrer EU's optræden udadtil, og som har til formål at fremme en bæredygtig økonomisk, social og miljømæssig</w:t>
            </w:r>
            <w:r>
              <w:t xml:space="preserve"> udvikling </w:t>
            </w:r>
            <w:r>
              <w:rPr>
                <w:b/>
                <w:i/>
              </w:rPr>
              <w:t>i udviklingslandene med det primære mål at udrydde fattigdom</w:t>
            </w:r>
            <w:r>
              <w:t>; der henviser til, at handel er af afgørende betydning og et centralt instrument til at støtte og supplere bestræbelserne på at fremme bæredygtig vækst og forbedre levestandarden, sikre fuld beskæftigelse af bedre kvalitet</w:t>
            </w:r>
            <w:r>
              <w:rPr>
                <w:b/>
                <w:i/>
              </w:rPr>
              <w:t>,</w:t>
            </w:r>
            <w:r>
              <w:t xml:space="preserve"> en stor og støt stigende realindkomst </w:t>
            </w:r>
            <w:r>
              <w:rPr>
                <w:b/>
                <w:i/>
              </w:rPr>
              <w:t>og udryddelse af fattigdom</w:t>
            </w:r>
            <w:r>
              <w:t xml:space="preserve"> i overensstemmelse med målet om bæredygtig udvikling; </w:t>
            </w:r>
            <w:r>
              <w:rPr>
                <w:b/>
                <w:i/>
              </w:rPr>
              <w:t>der henviser til, at global handel ikke har kunnet levere fælles velstand over hele kloden;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der henviser til, at WTO blev oprettet for at fremme liberaliseringen af handelen med varer og tjenesteydelser, styrke multilateralismen og fremme et retfærdigt, åbent</w:t>
            </w:r>
            <w:r>
              <w:rPr>
                <w:b/>
                <w:i/>
              </w:rPr>
              <w:t>, inklusivt</w:t>
            </w:r>
            <w:r>
              <w:t>, regelbaseret og ikkediskriminerende multilateralt handelssystem med henblik på at lette udvekslingen af varer og tjenesteydelser, skabe muligheder for beskæftigelse, vækst og velstand og forbedre velfærden for mennesker i hele verden; der henviser til, at det overordnede mål for EU's handelspolitik er at bidrage til en harmonisk udvikling af verdenshandelen, til en gradvis afskaffelse af restriktionerne for den internationale handel og de direkte udenlandske investeringer og til en sænkning af toldbarrierer og andre hindringer; der henviser til, at handel er af afgørende betydning og et centralt instrument til at støtte og supplere bestræbelserne på at fremme bæredygtig vækst og forbedre levestandarden, sikre fuld beskæftigelse af bedre kvalitet og en stor og støt stigende realindkomst i overensstemmelse med målet om bæredygtig udvikling;</w:t>
            </w:r>
          </w:p>
        </w:tc>
        <w:tc>
          <w:tcPr>
            <w:tcW w:w="4876" w:type="dxa"/>
            <w:tcBorders>
              <w:top w:val="nil"/>
              <w:left w:val="nil"/>
              <w:bottom w:val="nil"/>
              <w:right w:val="nil"/>
            </w:tcBorders>
          </w:tcPr>
          <w:p>
            <w:pPr>
              <w:pStyle w:val="Normal6a"/>
            </w:pPr>
            <w:r>
              <w:t>A.</w:t>
            </w:r>
            <w:r>
              <w:tab/>
            </w:r>
            <w:r>
              <w:t xml:space="preserve">der henviser til, at WTO blev oprettet for at fremme liberaliseringen af handelen med varer og tjenesteydelser, styrke multilateralismen og fremme et retfærdigt, åbent, regelbaseret og ikkediskriminerende multilateralt handelssystem med henblik på at lette udvekslingen af varer og tjenesteydelser, skabe muligheder for beskæftigelse, vækst og velstand og forbedre velfærden for mennesker i hele verden; der henviser til, at det overordnede mål for EU's handelspolitik er at bidrage til en harmonisk udvikling af verdenshandelen, til en gradvis afskaffelse af restriktionerne for den internationale handel og de direkte udenlandske investeringer og til en sænkning af toldbarrierer og andre hindringer; der henviser til, at handel er af afgørende betydning og et centralt instrument til at støtte og supplere bestræbelserne på at fremme bæredygtig </w:t>
            </w:r>
            <w:r>
              <w:rPr>
                <w:b/>
                <w:i/>
              </w:rPr>
              <w:t>økonomisk</w:t>
            </w:r>
            <w:r>
              <w:t xml:space="preserve"> vækst og forbedre levestandarden, sikre fuld beskæftigelse af bedre kvalitet og en stor og støt stigende realindkomst i overensstemmelse med målet om bæredygtig </w:t>
            </w:r>
            <w:r>
              <w:rPr>
                <w:b/>
                <w:i/>
              </w:rPr>
              <w:t>økonomisk</w:t>
            </w:r>
            <w:r>
              <w:t xml:space="preserve"> udvikling;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Bernd Lange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A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der henviser til, at WTO er en unik multilateral organisation i den forstand, at hvert medlem deltager på lige fod, at den skaber og regulerer bindende regler for handel mellem sine medlemmer og understøttes af et juridisk bindende tvistbilæggelsessystem;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der henviser til, at </w:t>
            </w:r>
            <w:r>
              <w:rPr>
                <w:b/>
                <w:i/>
              </w:rPr>
              <w:t>vi er vidner til udhulingen af</w:t>
            </w:r>
            <w:r>
              <w:t xml:space="preserve"> det multilaterale handelssystem</w:t>
            </w:r>
            <w:r>
              <w:rPr>
                <w:b/>
                <w:i/>
              </w:rPr>
              <w:t>, som udgør en eksistentiel trussel mod WTO</w:t>
            </w:r>
            <w:r>
              <w:t>; der henviser til, at den nuværende uro i den globale handel skaber enorm usikkerhed og økonomiske omkostninger i hele verden, hvilket klart viser, at forudsigelige, stabile og retfærdige regler er afgørende for, at handelen kan trives;</w:t>
            </w:r>
          </w:p>
        </w:tc>
        <w:tc>
          <w:tcPr>
            <w:tcW w:w="4876" w:type="dxa"/>
            <w:tcBorders>
              <w:top w:val="nil"/>
              <w:left w:val="nil"/>
              <w:bottom w:val="nil"/>
              <w:right w:val="nil"/>
            </w:tcBorders>
          </w:tcPr>
          <w:p>
            <w:pPr>
              <w:pStyle w:val="Normal6a"/>
            </w:pPr>
            <w:r>
              <w:t>B.</w:t>
            </w:r>
            <w:r>
              <w:tab/>
            </w:r>
            <w:r>
              <w:t xml:space="preserve">der henviser til, at det multilaterale handelssystem </w:t>
            </w:r>
            <w:r>
              <w:rPr>
                <w:b/>
                <w:i/>
              </w:rPr>
              <w:t>står over for alvorlige politiske og institutionelle udfordringer;</w:t>
            </w:r>
            <w:r>
              <w:t xml:space="preserve"> </w:t>
            </w:r>
            <w:r>
              <w:rPr>
                <w:b/>
                <w:i/>
              </w:rPr>
              <w:t>der henviser til, at disse udfordringer ikke kun skyldes institutionelle mangler, men også vedvarende politiske blokeringer, ensidige handlinger og store handelsmagters manglende gennemførelse og overholdelse af aftalte multilaterale forpligtelser</w:t>
            </w:r>
            <w:r>
              <w:t>; der henviser til, at den nuværende uro i den globale handel skaber enorm usikkerhed og økonomiske omkostninger i hele verden, hvilket klart viser, at forudsigelige, stabile og retfærdige regler er afgørende for, at handelen kan trives;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B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der henviser til, at udhulingen af det multilaterale handelssystem forværres af udbredelsen af ensidige og protektionistiske foranstaltninger, herunder eksportrestriktioner, diskriminerende subsidier og politisk motiverede handelsforanstaltninger, som undergraver tilliden, fragmenterer de globale værdikæder og skader verdensøkonomien og velstanden;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B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der henviser til, at USA har anvendt toldsatser som en tvangsmetode, der underminerer WTO og det regelbaserede multilaterale 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der henviser til, at det multilaterale handelssystem fortsat er meget levende og aktivt, idet 72 % af den globale handel stadig foregår i henhold til reglerne om mestbegunstigelsesstatus;</w:t>
            </w:r>
          </w:p>
        </w:tc>
        <w:tc>
          <w:tcPr>
            <w:tcW w:w="4876" w:type="dxa"/>
            <w:tcBorders>
              <w:top w:val="nil"/>
              <w:left w:val="nil"/>
              <w:bottom w:val="nil"/>
              <w:right w:val="nil"/>
            </w:tcBorders>
          </w:tcPr>
          <w:p>
            <w:pPr>
              <w:pStyle w:val="Normal6a"/>
            </w:pPr>
            <w:r>
              <w:t>C.</w:t>
            </w:r>
            <w:r>
              <w:tab/>
            </w:r>
            <w:r>
              <w:t xml:space="preserve">der henviser til, at det multilaterale handelssystem fortsat er meget levende og aktivt, idet 72 % af den globale handel stadig foregår i henhold til reglerne om mestbegunstigelsesstatus; </w:t>
            </w:r>
            <w:r>
              <w:rPr>
                <w:b/>
                <w:i/>
              </w:rPr>
              <w:t>der henviser til, at dette viser, at WTO fortsat leverer en afgørende ramme for forudsigelighed og stabilitet for den globale handel, og at beskyttelsen af dens eksisterende centrale principper og discipliner fortsat er lige så vigtig som enhver drøftelse om reformer;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der henviser til, at det multilaterale handelssystem fortsat er meget levende og aktivt, idet 72 % af den globale handel stadig foregår i henhold til reglerne om mestbegunstigelsesstatus;</w:t>
            </w:r>
          </w:p>
        </w:tc>
        <w:tc>
          <w:tcPr>
            <w:tcW w:w="4876" w:type="dxa"/>
            <w:tcBorders>
              <w:top w:val="nil"/>
              <w:left w:val="nil"/>
              <w:bottom w:val="nil"/>
              <w:right w:val="nil"/>
            </w:tcBorders>
          </w:tcPr>
          <w:p>
            <w:pPr>
              <w:pStyle w:val="Normal6a"/>
            </w:pPr>
            <w:r>
              <w:t>C.</w:t>
            </w:r>
            <w:r>
              <w:tab/>
            </w:r>
            <w:r>
              <w:t xml:space="preserve">der henviser til, at det multilaterale handelssystem fortsat er meget levende og aktivt, idet 72 % af den globale handel </w:t>
            </w:r>
            <w:r>
              <w:rPr>
                <w:b/>
                <w:i/>
              </w:rPr>
              <w:t>i dag</w:t>
            </w:r>
            <w:r>
              <w:t xml:space="preserve"> stadig foregår i henhold til reglerne om mestbegunstigelsesstatus;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C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der henviser til, at samarbejde og engagement med udviklingslandene er afgørende for at opretholde den multilaterale regelbaserede orden;</w:t>
            </w:r>
            <w:r>
              <w:t xml:space="preserve"> </w:t>
            </w:r>
            <w:r>
              <w:rPr>
                <w:b/>
                <w:i/>
              </w:rPr>
              <w:t>der henviser til, at et sådant samarbejde bør være baseret på gensidig respekt og et reelt engagement i fremme af internationalt samarbejde;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der henviser til, at det globale handelslandskab er blevet ændret i løbet af de seneste 30 år, herunder gennem de økonomiske fremskridt i vigtige G20-lande og ændringer i deres relative vægt i den globale handel og gennem øget og mangfoldigt medlemskab af WTO; der henviser til, at WTO har kæmpet for at tage højde for den nye økonomiske og handelsmæssige virkelighed og derfor ikke har været i stand til at levere en ambitiøs dagsorden </w:t>
            </w:r>
            <w:r>
              <w:rPr>
                <w:b/>
                <w:i/>
              </w:rPr>
              <w:t>på grund af sit brede medlemskab og sine mange forskellige interesser;</w:t>
            </w:r>
            <w:r>
              <w:t xml:space="preserve"> </w:t>
            </w:r>
            <w:r>
              <w:rPr>
                <w:b/>
                <w:i/>
              </w:rPr>
              <w:t>der henviser til, at der lægges et alvorligt pres på det globale handelssystem som følge af den stigende protektionisme i USA's handelspolitik, men også som følge af Kinas ikkemarkedsmæssige politikker og praksis, som skaber overkapacitet og markedsforvridninger i systemet</w:t>
            </w:r>
            <w:r>
              <w:t>;</w:t>
            </w:r>
          </w:p>
        </w:tc>
        <w:tc>
          <w:tcPr>
            <w:tcW w:w="4876" w:type="dxa"/>
            <w:tcBorders>
              <w:top w:val="nil"/>
              <w:left w:val="nil"/>
              <w:bottom w:val="nil"/>
              <w:right w:val="nil"/>
            </w:tcBorders>
          </w:tcPr>
          <w:p>
            <w:pPr>
              <w:pStyle w:val="Normal6a"/>
            </w:pPr>
            <w:r>
              <w:t>D.</w:t>
            </w:r>
            <w:r>
              <w:tab/>
            </w:r>
            <w:r>
              <w:t>der henviser til, at det globale handelslandskab er blevet ændret i løbet af de seneste 30 år, herunder gennem de økonomiske fremskridt i vigtige G20-lande og ændringer i deres relative vægt i den globale handel og gennem øget og mangfoldigt medlemskab af WTO; der henviser til, at WTO har kæmpet for at tage højde for den nye økonomiske og handelsmæssige virkelighed og derfor ikke har været i stand til at levere en ambitiøs dagsorden</w:t>
            </w:r>
            <w:r>
              <w:rPr>
                <w:b/>
                <w:i/>
              </w:rPr>
              <w:t>, der giver fælles fordele for alle medlemmer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der henviser til, at det globale handelslandskab er blevet ændret i løbet af de seneste 30 år, herunder gennem de økonomiske fremskridt i vigtige G20-lande og ændringer i deres relative vægt i den globale handel og gennem øget og mangfoldigt medlemskab af WTO; der henviser til, at WTO har kæmpet for at tage højde for den nye økonomiske og handelsmæssige virkelighed og derfor ikke har været i stand til at levere en ambitiøs dagsorden på grund af sit brede medlemskab og sine mange forskellige interesser; der henviser til, at der lægges et alvorligt pres på det globale handelssystem som følge af </w:t>
            </w:r>
            <w:r>
              <w:rPr>
                <w:b/>
                <w:i/>
              </w:rPr>
              <w:t>den</w:t>
            </w:r>
            <w:r>
              <w:t xml:space="preserve"> stigende protektionisme i </w:t>
            </w:r>
            <w:r>
              <w:rPr>
                <w:b/>
                <w:i/>
              </w:rPr>
              <w:t>USA's handelspolitik</w:t>
            </w:r>
            <w:r>
              <w:t>, men også som følge af Kinas ikkemarkedsmæssige politikker og praksis, som skaber overkapacitet og markedsforvridninger i systemet;</w:t>
            </w:r>
          </w:p>
        </w:tc>
        <w:tc>
          <w:tcPr>
            <w:tcW w:w="4876" w:type="dxa"/>
            <w:tcBorders>
              <w:top w:val="nil"/>
              <w:left w:val="nil"/>
              <w:bottom w:val="nil"/>
              <w:right w:val="nil"/>
            </w:tcBorders>
          </w:tcPr>
          <w:p>
            <w:pPr>
              <w:pStyle w:val="Normal6a"/>
            </w:pPr>
            <w:r>
              <w:t>D.</w:t>
            </w:r>
            <w:r>
              <w:tab/>
            </w:r>
            <w:r>
              <w:t xml:space="preserve">der henviser til, at det globale handelslandskab er blevet ændret i løbet af de seneste 30 år, herunder gennem de økonomiske fremskridt i vigtige G20-lande og ændringer i deres relative vægt i den globale handel og gennem øget og mangfoldigt medlemskab af WTO; der henviser til, at WTO har kæmpet for at tage højde for den nye økonomiske og handelsmæssige virkelighed og derfor ikke har været i stand til at levere en ambitiøs dagsorden på grund af sit brede medlemskab og sine mange forskellige interesser; der henviser til, at der lægges et alvorligt pres på det globale handelssystem som følge af stigende protektionisme i </w:t>
            </w:r>
            <w:r>
              <w:rPr>
                <w:b/>
                <w:i/>
              </w:rPr>
              <w:t>hele verden og EU's klimapolitik og overregulering</w:t>
            </w:r>
            <w:r>
              <w:t>, men også som følge af Kinas ikkemarkedsmæssige politikker og praksis, som skaber overkapacitet og markedsforvridninger i systemet;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der henviser til, at det globale handelslandskab er blevet ændret i løbet af de seneste 30 år, herunder gennem de økonomiske fremskridt i vigtige G20-lande og ændringer i deres relative vægt i den globale handel og gennem øget og mangfoldigt medlemskab af WTO; der henviser til, at WTO har kæmpet for at tage højde for den nye økonomiske og handelsmæssige virkelighed og derfor ikke har været i stand til at levere en ambitiøs dagsorden på grund af sit brede medlemskab og sine mange forskellige interesser; der henviser til, at der lægges et alvorligt pres på det globale handelssystem som følge af </w:t>
            </w:r>
            <w:r>
              <w:rPr>
                <w:b/>
                <w:i/>
              </w:rPr>
              <w:t>den stigende protektionisme i USA's handelspolitik, men også som følge af</w:t>
            </w:r>
            <w:r>
              <w:t xml:space="preserve"> Kinas ikkemarkedsmæssige politikker og praksis, som skaber overkapacitet og markedsforvridninger i systemet;</w:t>
            </w:r>
          </w:p>
        </w:tc>
        <w:tc>
          <w:tcPr>
            <w:tcW w:w="4876" w:type="dxa"/>
            <w:tcBorders>
              <w:top w:val="nil"/>
              <w:left w:val="nil"/>
              <w:bottom w:val="nil"/>
              <w:right w:val="nil"/>
            </w:tcBorders>
          </w:tcPr>
          <w:p>
            <w:pPr>
              <w:pStyle w:val="Normal6a"/>
            </w:pPr>
            <w:r>
              <w:t>D.</w:t>
            </w:r>
            <w:r>
              <w:tab/>
            </w:r>
            <w:r>
              <w:t>der henviser til, at det globale handelslandskab er blevet ændret i løbet af de seneste 30 år, herunder gennem de økonomiske fremskridt i vigtige G20-lande og ændringer i deres relative vægt i den globale handel og gennem øget og mangfoldigt medlemskab af WTO; der henviser til, at WTO har kæmpet for at tage højde for den nye økonomiske og handelsmæssige virkelighed og derfor ikke har været i stand til at levere en ambitiøs dagsorden på grund af sit brede medlemskab og sine mange forskellige interesser; der henviser til, at der lægges et alvorligt pres på det globale handelssystem som følge af Kinas ikkemarkedsmæssige politikker og praksis, som skaber overkapacitet og markedsforvridninger i systemet</w:t>
            </w:r>
            <w:r>
              <w:rPr>
                <w:b/>
                <w:i/>
              </w:rPr>
              <w:t>, og stigende protektionisme i USA's handelspolitik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D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der henviser til, at et velfungerende, regelbaseret multilateralt handelssystem er afgørende for at beskytte den europæiske industris konkurrenceevne, styrke forsyningskædens modstandsdygtighed og støtte EU's strategiske autonomi i lyset af ikkemarkedsmæssige politikker og praksisser;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der henviser til, at de nuværende WTO-regler om subsidier ikke er blevet tilpasset de ændrede omstændigheder i den globale handel; der henviser til, at de forældede regler ikke har været i stand til at begrænse forvridende statslige indgreb; der henviser til, at fair konkurrence og begrænsning af afsmittende virkninger fra industripolitikker er afgørende forudsætninger for at nå udviklingslandenes industrialiseringsmål;</w:t>
            </w:r>
          </w:p>
        </w:tc>
        <w:tc>
          <w:tcPr>
            <w:tcW w:w="4876" w:type="dxa"/>
            <w:tcBorders>
              <w:top w:val="nil"/>
              <w:left w:val="nil"/>
              <w:bottom w:val="nil"/>
              <w:right w:val="nil"/>
            </w:tcBorders>
          </w:tcPr>
          <w:p>
            <w:pPr>
              <w:pStyle w:val="Normal6a"/>
            </w:pPr>
            <w:r>
              <w:t>E.</w:t>
            </w:r>
            <w:r>
              <w:tab/>
            </w:r>
            <w:r>
              <w:t xml:space="preserve">der henviser til, at de nuværende WTO-regler om subsidier ikke er blevet tilpasset de ændrede omstændigheder i den globale handel </w:t>
            </w:r>
            <w:r>
              <w:rPr>
                <w:b/>
                <w:i/>
              </w:rPr>
              <w:t>og overlappende miljø- og klimakriser</w:t>
            </w:r>
            <w:r>
              <w:t xml:space="preserve">; der henviser til, at de forældede regler ikke har været i stand til at begrænse forvridende statslige indgreb </w:t>
            </w:r>
            <w:r>
              <w:rPr>
                <w:b/>
                <w:i/>
              </w:rPr>
              <w:t>eller tilskynde til industripolitikker, der minimerer de negative indvirkninger på miljøet og klimaet</w:t>
            </w:r>
            <w:r>
              <w:t>; der henviser til, at fair konkurrence og begrænsning af afsmittende virkninger fra industripolitikker er afgørende forudsætninger for at nå udviklingslandenes industrialiseringsmål;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der henviser til, at </w:t>
            </w:r>
            <w:r>
              <w:rPr>
                <w:b/>
                <w:i/>
              </w:rPr>
              <w:t>de nuværende WTO-regler</w:t>
            </w:r>
            <w:r>
              <w:t xml:space="preserve"> om subsidier </w:t>
            </w:r>
            <w:r>
              <w:rPr>
                <w:b/>
                <w:i/>
              </w:rPr>
              <w:t>ikke er blevet tilpasset de ændrede omstændigheder i den globale handel</w:t>
            </w:r>
            <w:r>
              <w:t xml:space="preserve">; der henviser til, at </w:t>
            </w:r>
            <w:r>
              <w:rPr>
                <w:b/>
                <w:i/>
              </w:rPr>
              <w:t>de forældede regler ikke har været i stand til at begrænse forvridende statslige indgreb;</w:t>
            </w:r>
            <w:r>
              <w:t xml:space="preserve"> </w:t>
            </w:r>
            <w:r>
              <w:rPr>
                <w:b/>
                <w:i/>
              </w:rPr>
              <w:t>der henviser til, at fair konkurrence og begrænsning af afsmittende virkninger fra industripolitikker er afgørende forudsætninger for at nå udviklingslandenes industrialiseringsmål</w:t>
            </w:r>
            <w:r>
              <w:t>;</w:t>
            </w:r>
          </w:p>
        </w:tc>
        <w:tc>
          <w:tcPr>
            <w:tcW w:w="4876" w:type="dxa"/>
            <w:tcBorders>
              <w:top w:val="nil"/>
              <w:left w:val="nil"/>
              <w:bottom w:val="nil"/>
              <w:right w:val="nil"/>
            </w:tcBorders>
          </w:tcPr>
          <w:p>
            <w:pPr>
              <w:pStyle w:val="Normal6a"/>
            </w:pPr>
            <w:r>
              <w:t>E.</w:t>
            </w:r>
            <w:r>
              <w:tab/>
            </w:r>
            <w:r>
              <w:t xml:space="preserve">der henviser til, at </w:t>
            </w:r>
            <w:r>
              <w:rPr>
                <w:b/>
                <w:i/>
              </w:rPr>
              <w:t>forsøg på at reformere WTO's regler</w:t>
            </w:r>
            <w:r>
              <w:t xml:space="preserve"> om subsidier </w:t>
            </w:r>
            <w:r>
              <w:rPr>
                <w:b/>
                <w:i/>
              </w:rPr>
              <w:t>bør matche kravene om større fleksibilitet for udviklingslandenes industripolitik</w:t>
            </w:r>
            <w:r>
              <w:t xml:space="preserve">; der henviser til, at </w:t>
            </w:r>
            <w:r>
              <w:rPr>
                <w:b/>
                <w:i/>
              </w:rPr>
              <w:t>øget politisk råderum vil gøre det muligt for udviklingslandene at udnytte fordelene ved handel sideløbende med opnåelsen af deres industrielle diversificering, klimamål og digitale omstilling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der henviser til, at WTO skal tilpasses disse nye realiteter og moderniseres for at være klar til det 21. århundrede og tackle nye udfordringer i forbindelse med den grønne og den digitale omstilling;</w:t>
            </w:r>
          </w:p>
        </w:tc>
        <w:tc>
          <w:tcPr>
            <w:tcW w:w="4876" w:type="dxa"/>
            <w:tcBorders>
              <w:top w:val="nil"/>
              <w:left w:val="nil"/>
              <w:bottom w:val="nil"/>
              <w:right w:val="nil"/>
            </w:tcBorders>
          </w:tcPr>
          <w:p>
            <w:pPr>
              <w:pStyle w:val="Normal6a"/>
            </w:pPr>
            <w:r>
              <w:t>F.</w:t>
            </w:r>
            <w:r>
              <w:tab/>
            </w:r>
            <w:r>
              <w:t>der henviser til, at WTO skal tilpasses disse nye realiteter og moderniseres for at være klar til det 21. århundrede og tackle nye udfordringer i forbindelse med den grønne og den digitale omstilling</w:t>
            </w:r>
            <w:r>
              <w:rPr>
                <w:b/>
                <w:i/>
              </w:rPr>
              <w:t>, samtidig med at uligheden i velstand mindskes, og der skabes social samhørighed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der henviser til, at WTO skal tilpasses disse nye realiteter og moderniseres for at være klar til </w:t>
            </w:r>
            <w:r>
              <w:rPr>
                <w:b/>
                <w:i/>
              </w:rPr>
              <w:t>det 21.</w:t>
            </w:r>
            <w:r>
              <w:t xml:space="preserve"> </w:t>
            </w:r>
            <w:r>
              <w:rPr>
                <w:b/>
                <w:i/>
              </w:rPr>
              <w:t>århundrede og tackle</w:t>
            </w:r>
            <w:r>
              <w:t xml:space="preserve"> nye udfordringer i </w:t>
            </w:r>
            <w:r>
              <w:rPr>
                <w:b/>
                <w:i/>
              </w:rPr>
              <w:t>forbindelse med den grønne og den digitale omstilling</w:t>
            </w:r>
            <w:r>
              <w:t>;</w:t>
            </w:r>
          </w:p>
        </w:tc>
        <w:tc>
          <w:tcPr>
            <w:tcW w:w="4876" w:type="dxa"/>
            <w:tcBorders>
              <w:top w:val="nil"/>
              <w:left w:val="nil"/>
              <w:bottom w:val="nil"/>
              <w:right w:val="nil"/>
            </w:tcBorders>
          </w:tcPr>
          <w:p>
            <w:pPr>
              <w:pStyle w:val="Normal6a"/>
            </w:pPr>
            <w:r>
              <w:t>F.</w:t>
            </w:r>
            <w:r>
              <w:tab/>
            </w:r>
            <w:r>
              <w:t xml:space="preserve">der henviser til, at WTO skal tilpasses disse nye realiteter og moderniseres for at være klar til </w:t>
            </w:r>
            <w:r>
              <w:rPr>
                <w:b/>
                <w:i/>
              </w:rPr>
              <w:t>de</w:t>
            </w:r>
            <w:r>
              <w:t xml:space="preserve"> nye udfordringer i </w:t>
            </w:r>
            <w:r>
              <w:rPr>
                <w:b/>
                <w:i/>
              </w:rPr>
              <w:t>det 21. århundrede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F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der henviser til, at en reform af reglerne om intellektuel ejendomsret fortsat er en central nødvendighed for at tackle det 21. århundredes udfordringer;</w:t>
            </w:r>
            <w:r>
              <w:t xml:space="preserve"> </w:t>
            </w:r>
            <w:r>
              <w:rPr>
                <w:b/>
                <w:i/>
              </w:rPr>
              <w:t>der henviser til, at reglerne om intellektuel ejendomsret skal ændres for at lette teknologioverførsel med henblik på at bekæmpe kriser på klima- og folkesundhedsområdet;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F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der henviser til, at UNCTAD's rapport</w:t>
            </w:r>
            <w:r>
              <w:rPr>
                <w:b/>
                <w:i/>
                <w:vertAlign w:val="superscript"/>
              </w:rPr>
              <w:t>1a</w:t>
            </w:r>
            <w:r>
              <w:rPr>
                <w:b/>
                <w:i/>
              </w:rPr>
              <w:t> fra 2025 viste, at indtægterne fra digital beskatning i modsætning til, hvad modstandere af e-handelsmoratoriet hævder, vil være begrænsede og risikere at undergrave konkurrenceevnen og handel;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https://unctad.org/system/files/official-document/ditcinf2020d3_en.pdf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der henviser til, at fødevaresikkerhed fortsat er </w:t>
            </w:r>
            <w:r>
              <w:rPr>
                <w:b/>
                <w:i/>
              </w:rPr>
              <w:t>en udfordring</w:t>
            </w:r>
            <w:r>
              <w:t xml:space="preserve">, da 258 millioner mennesker blev klassificeret som værende i krise eller i mere alvorlige faser af akut fødevareusikkerhed i 2022, hvilket er en stigning fra 193 millioner i 2021; der henviser til, at WTO's Uruguayrundeaftale om landbrug udtrykkeligt anerkender betydningen af at inkludere fødevaresikkerhed i de igangværende forhandlinger; </w:t>
            </w:r>
            <w:r>
              <w:rPr>
                <w:b/>
                <w:i/>
              </w:rPr>
              <w:t>der henviser til, at handel har potentiale til at øge fødevaretilgængeligheden i regioner, hvor den er begrænset, og at handel også kan bidrage til at forbedre den økonomiske adgang til fødevarer ved at skabe beskæftigelsesmuligheder og øge indkomsterne;</w:t>
            </w:r>
          </w:p>
        </w:tc>
        <w:tc>
          <w:tcPr>
            <w:tcW w:w="4876" w:type="dxa"/>
            <w:tcBorders>
              <w:top w:val="nil"/>
              <w:left w:val="nil"/>
              <w:bottom w:val="nil"/>
              <w:right w:val="nil"/>
            </w:tcBorders>
          </w:tcPr>
          <w:p>
            <w:pPr>
              <w:pStyle w:val="Normal6a"/>
            </w:pPr>
            <w:r>
              <w:t>H.</w:t>
            </w:r>
            <w:r>
              <w:tab/>
            </w:r>
            <w:r>
              <w:t xml:space="preserve">der henviser til, at fødevaresikkerhed fortsat er </w:t>
            </w:r>
            <w:r>
              <w:rPr>
                <w:b/>
                <w:i/>
              </w:rPr>
              <w:t>i en alvorlig krise</w:t>
            </w:r>
            <w:r>
              <w:t>, da 258 millioner mennesker blev klassificeret som værende i krise eller i mere alvorlige faser af akut fødevareusikkerhed i 2022, hvilket er en stigning fra 193 millioner i 2021; der henviser til, at WTO's Uruguayrundeaftale om landbrug udtrykkeligt anerkender betydningen af at inkludere fødevaresikkerhed i de igangværende forhandlinger;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der henviser til, at fødevaresikkerhed fortsat er en udfordring, da 258 millioner mennesker blev klassificeret som værende i krise eller i mere alvorlige faser af akut fødevareusikkerhed i 2022, hvilket er en stigning fra 193 millioner i 2021; der henviser til, at WTO's Uruguayrundeaftale om landbrug udtrykkeligt anerkender betydningen af at inkludere fødevaresikkerhed i de igangværende forhandlinger; der henviser til, at handel har potentiale til at øge fødevaretilgængeligheden i regioner, hvor den er begrænset, og at handel også kan bidrage til at forbedre den økonomiske adgang til fødevarer ved at skabe beskæftigelsesmuligheder og øge indkomsterne;</w:t>
            </w:r>
          </w:p>
        </w:tc>
        <w:tc>
          <w:tcPr>
            <w:tcW w:w="4876" w:type="dxa"/>
            <w:tcBorders>
              <w:top w:val="nil"/>
              <w:left w:val="nil"/>
              <w:bottom w:val="nil"/>
              <w:right w:val="nil"/>
            </w:tcBorders>
          </w:tcPr>
          <w:p>
            <w:pPr>
              <w:pStyle w:val="Normal6a"/>
            </w:pPr>
            <w:r>
              <w:t>H.</w:t>
            </w:r>
            <w:r>
              <w:tab/>
            </w:r>
            <w:r>
              <w:t xml:space="preserve">der henviser til, at fødevaresikkerhed fortsat er en udfordring, da 258 millioner mennesker blev klassificeret som værende i krise eller i mere alvorlige faser af akut fødevareusikkerhed i 2022, hvilket er en stigning fra 193 millioner i 2021; der henviser til, at WTO's Uruguayrundeaftale om landbrug udtrykkeligt anerkender betydningen af at inkludere fødevaresikkerhed i de igangværende forhandlinger; der henviser til, at </w:t>
            </w:r>
            <w:r>
              <w:rPr>
                <w:b/>
                <w:i/>
              </w:rPr>
              <w:t>overdreven handelsliberalisering kan bringe den indenlandske fødevaresikkerhed i fare i visse sammenhænge, navnlig for så vidt angår de mindst udviklede lande;</w:t>
            </w:r>
            <w:r>
              <w:t xml:space="preserve"> </w:t>
            </w:r>
            <w:r>
              <w:rPr>
                <w:b/>
                <w:i/>
              </w:rPr>
              <w:t>der henviser til, at </w:t>
            </w:r>
            <w:r>
              <w:t xml:space="preserve">handel </w:t>
            </w:r>
            <w:r>
              <w:rPr>
                <w:b/>
                <w:i/>
              </w:rPr>
              <w:t>også</w:t>
            </w:r>
            <w:r>
              <w:t xml:space="preserve"> har potentiale til at øge fødevaretilgængeligheden i regioner, hvor den er begrænset, og at handel også kan bidrage til at forbedre den økonomiske adgang til fødevarer ved at skabe beskæftigelsesmuligheder og øge indkomsterne;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der henviser til, at indkalderne under WTO's offentlige forum, der blev afholdt den 17.-18. september 2025, aktivt tilskyndede til et øget og struktureret engagement fra den private sektors side og anerkendte dens afgørende rolle med hensyn til at støtte et åbent, forudsigeligt og inklusivt multilateralt handelssystem;</w:t>
            </w:r>
          </w:p>
        </w:tc>
        <w:tc>
          <w:tcPr>
            <w:tcW w:w="4876" w:type="dxa"/>
            <w:tcBorders>
              <w:top w:val="nil"/>
              <w:left w:val="nil"/>
              <w:bottom w:val="nil"/>
              <w:right w:val="nil"/>
            </w:tcBorders>
          </w:tcPr>
          <w:p>
            <w:pPr>
              <w:pStyle w:val="Normal6a"/>
            </w:pPr>
            <w:r>
              <w:t>K.</w:t>
            </w:r>
            <w:r>
              <w:tab/>
            </w:r>
            <w:r>
              <w:t xml:space="preserve">der henviser til, at indkalderne under WTO's offentlige forum, der blev afholdt den 17.-18. september 2025, aktivt tilskyndede til et øget og struktureret engagement fra den private sektors side og anerkendte dens afgørende rolle med hensyn til at støtte et åbent, forudsigeligt og inklusivt multilateralt handelssystem; </w:t>
            </w:r>
            <w:r>
              <w:rPr>
                <w:b/>
                <w:i/>
              </w:rPr>
              <w:t>der henviser til, at inddragelsen af civilsamfundet og fagforeningerne bidrager til at gøre WTO-processerne mere inklusive, deltagelsesbaserede og socialt relevante;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Betragtning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der henviser til, at indkalderne under WTO's offentlige forum, der blev afholdt den 17.-18. september 2025, aktivt tilskyndede til et øget og struktureret engagement fra den private sektors side og anerkendte dens afgørende rolle med hensyn til at støtte et åbent, forudsigeligt </w:t>
            </w:r>
            <w:r>
              <w:rPr>
                <w:b/>
                <w:i/>
              </w:rPr>
              <w:t>og inklusivt</w:t>
            </w:r>
            <w:r>
              <w:t xml:space="preserve"> multilateralt handelssystem;</w:t>
            </w:r>
          </w:p>
        </w:tc>
        <w:tc>
          <w:tcPr>
            <w:tcW w:w="4876" w:type="dxa"/>
            <w:tcBorders>
              <w:top w:val="nil"/>
              <w:left w:val="nil"/>
              <w:bottom w:val="nil"/>
              <w:right w:val="nil"/>
            </w:tcBorders>
          </w:tcPr>
          <w:p>
            <w:pPr>
              <w:pStyle w:val="Normal6a"/>
            </w:pPr>
            <w:r>
              <w:t>K.</w:t>
            </w:r>
            <w:r>
              <w:tab/>
            </w:r>
            <w:r>
              <w:t>der henviser til, at indkalderne under WTO's offentlige forum, der blev afholdt den 17.-18. september 2025, aktivt tilskyndede til et øget og struktureret engagement fra den private sektors side og anerkendte dens afgørende rolle med hensyn til at støtte et åbent, forudsigeligt</w:t>
            </w:r>
            <w:r>
              <w:rPr>
                <w:b/>
                <w:i/>
              </w:rPr>
              <w:t>, stabilt,</w:t>
            </w:r>
            <w:r>
              <w:t xml:space="preserve"> multilateralt handelssystem</w:t>
            </w:r>
            <w:r>
              <w:rPr>
                <w:b/>
                <w:i/>
              </w:rPr>
              <w:t>, som kan håndhæves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gentager sit fulde engagement i multilateralismens vedvarende værdi og understreger, at det er afgørende at have et moderne multilateralt system til at forvalte handelen; opfordrer til en handelsdagsorden baseret på åben og fair regelbaseret handel til gavn for alle, hvilket </w:t>
            </w:r>
            <w:r>
              <w:rPr>
                <w:b/>
                <w:i/>
              </w:rPr>
              <w:t>bidrager til bæredygtig økonomisk udvikling og dermed</w:t>
            </w:r>
            <w:r>
              <w:t xml:space="preserve"> styrker </w:t>
            </w:r>
            <w:r>
              <w:rPr>
                <w:b/>
                <w:i/>
              </w:rPr>
              <w:t>fred og sikkerhed;</w:t>
            </w:r>
            <w:r>
              <w:t xml:space="preserve"> </w:t>
            </w:r>
            <w:r>
              <w:rPr>
                <w:b/>
                <w:i/>
              </w:rPr>
              <w:t>understreger, at WTO bør</w:t>
            </w:r>
            <w:r>
              <w:t xml:space="preserve"> fremme </w:t>
            </w:r>
            <w:r>
              <w:rPr>
                <w:b/>
                <w:i/>
              </w:rPr>
              <w:t>gennemførelsen af sociale og miljømæssige rettigheder, herunder verdensmålene for bæredygtig udvikling, og bør</w:t>
            </w:r>
            <w:r>
              <w:t xml:space="preserve"> sikre, at multilateralt aftalte </w:t>
            </w:r>
            <w:r>
              <w:rPr>
                <w:b/>
                <w:i/>
              </w:rPr>
              <w:t>og harmoniserede regler anvendes af alle</w:t>
            </w:r>
            <w:r>
              <w:t>;</w:t>
            </w:r>
          </w:p>
        </w:tc>
        <w:tc>
          <w:tcPr>
            <w:tcW w:w="4876" w:type="dxa"/>
            <w:tcBorders>
              <w:top w:val="nil"/>
              <w:left w:val="nil"/>
              <w:bottom w:val="nil"/>
              <w:right w:val="nil"/>
            </w:tcBorders>
          </w:tcPr>
          <w:p>
            <w:pPr>
              <w:pStyle w:val="Normal6a"/>
            </w:pPr>
            <w:r>
              <w:t>1.</w:t>
            </w:r>
            <w:r>
              <w:tab/>
            </w:r>
            <w:r>
              <w:t xml:space="preserve">gentager sit fulde engagement i multilateralismens vedvarende værdi og understreger, at det er afgørende at have et moderne multilateralt system til at forvalte handelen; opfordrer til en handelsdagsorden baseret på åben og fair regelbaseret handel til gavn for alle, </w:t>
            </w:r>
            <w:r>
              <w:rPr>
                <w:b/>
                <w:i/>
              </w:rPr>
              <w:t>hvor markedsadgang, retssikkerhed og handelsliberalisering prioriteres som WTO's centrale mandat,</w:t>
            </w:r>
            <w:r>
              <w:t xml:space="preserve"> hvilket </w:t>
            </w:r>
            <w:r>
              <w:rPr>
                <w:b/>
                <w:i/>
              </w:rPr>
              <w:t>ikke bør udvandes af ikkehandelsmæssige dagsordener;</w:t>
            </w:r>
            <w:r>
              <w:t xml:space="preserve"> styrker </w:t>
            </w:r>
            <w:r>
              <w:rPr>
                <w:b/>
                <w:i/>
              </w:rPr>
              <w:t>sin centrale rolle i det globale handelssystem ved at</w:t>
            </w:r>
            <w:r>
              <w:t xml:space="preserve"> fremme </w:t>
            </w:r>
            <w:r>
              <w:rPr>
                <w:b/>
                <w:i/>
              </w:rPr>
              <w:t>åben, forudsigelig og regelbaseret handel</w:t>
            </w:r>
            <w:r>
              <w:t xml:space="preserve"> </w:t>
            </w:r>
            <w:r>
              <w:rPr>
                <w:b/>
                <w:i/>
              </w:rPr>
              <w:t>for at</w:t>
            </w:r>
            <w:r>
              <w:t xml:space="preserve"> sikre, at </w:t>
            </w:r>
            <w:r>
              <w:rPr>
                <w:b/>
                <w:i/>
              </w:rPr>
              <w:t>alle medlemmer effektivt gennemfører og håndhæver</w:t>
            </w:r>
            <w:r>
              <w:t xml:space="preserve"> multilateralt aftalte </w:t>
            </w:r>
            <w:r>
              <w:rPr>
                <w:b/>
                <w:i/>
              </w:rPr>
              <w:t>handelsregler</w:t>
            </w:r>
            <w:r>
              <w:t xml:space="preserve"> </w:t>
            </w:r>
            <w:r>
              <w:rPr>
                <w:b/>
                <w:i/>
              </w:rPr>
              <w:t>og for at støtte bæredygtig økonomisk vækst gennem handelspolitikker, der er gennemsigtige, ikkediskriminerende og støtter langsigtet udvikling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gentager sit fulde engagement i multilateralismens vedvarende værdi og understreger, at det er afgørende at have et moderne multilateralt system til at forvalte handelen; opfordrer til en handelsdagsorden baseret på åben og fair regelbaseret handel til gavn for alle, hvilket bidrager til bæredygtig økonomisk udvikling og dermed styrker fred og sikkerhed; understreger, at WTO bør fremme gennemførelsen af sociale og miljømæssige rettigheder, herunder verdensmålene for bæredygtig udvikling, og bør sikre, at multilateralt aftalte og harmoniserede regler anvendes af alle;</w:t>
            </w:r>
          </w:p>
        </w:tc>
        <w:tc>
          <w:tcPr>
            <w:tcW w:w="4876" w:type="dxa"/>
            <w:tcBorders>
              <w:top w:val="nil"/>
              <w:left w:val="nil"/>
              <w:bottom w:val="nil"/>
              <w:right w:val="nil"/>
            </w:tcBorders>
          </w:tcPr>
          <w:p>
            <w:pPr>
              <w:pStyle w:val="Normal6a"/>
            </w:pPr>
            <w:r>
              <w:t>1.</w:t>
            </w:r>
            <w:r>
              <w:tab/>
            </w:r>
            <w:r>
              <w:t xml:space="preserve">gentager sit fulde engagement i multilateralismens vedvarende værdi og understreger, at det er afgørende at have et moderne multilateralt system til at forvalte handelen; opfordrer til en handelsdagsorden baseret på åben og fair regelbaseret handel til gavn for alle, hvilket bidrager til bæredygtig økonomisk udvikling og dermed styrker fred og sikkerhed; </w:t>
            </w:r>
            <w:r>
              <w:rPr>
                <w:b/>
                <w:i/>
              </w:rPr>
              <w:t>gentager betydningen af princippet om mestbegunstigelse (MFN) og princippet om særlig og differentieret behandling (SDT) for udviklingslandene som centrale søjler i WTO;</w:t>
            </w:r>
            <w:r>
              <w:t xml:space="preserve"> understreger, at WTO bør fremme gennemførelsen af </w:t>
            </w:r>
            <w:r>
              <w:rPr>
                <w:b/>
                <w:i/>
              </w:rPr>
              <w:t>menneskelige,</w:t>
            </w:r>
            <w:r>
              <w:t xml:space="preserve"> sociale og miljømæssige rettigheder, herunder verdensmålene for bæredygtig udvikling, og bør sikre, at multilateralt aftalte og harmoniserede regler anvendes af alle;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gentager sit fulde engagement i multilateralismens vedvarende værdi og understreger, at det er afgørende at have et moderne multilateralt system til at forvalte handelen; opfordrer til en handelsdagsorden baseret på åben og </w:t>
            </w:r>
            <w:r>
              <w:rPr>
                <w:b/>
                <w:i/>
              </w:rPr>
              <w:t>fair</w:t>
            </w:r>
            <w:r>
              <w:t xml:space="preserve"> regelbaseret handel til gavn for alle, hvilket bidrager til bæredygtig økonomisk udvikling og dermed styrker fred og sikkerhed; understreger, at WTO bør </w:t>
            </w:r>
            <w:r>
              <w:rPr>
                <w:b/>
                <w:i/>
              </w:rPr>
              <w:t>fremme gennemførelsen af sociale og miljømæssige rettigheder, herunder verdensmålene for bæredygtig udvikling, og bør</w:t>
            </w:r>
            <w:r>
              <w:t xml:space="preserve"> sikre, at multilateralt aftalte og harmoniserede regler anvendes af alle;</w:t>
            </w:r>
          </w:p>
        </w:tc>
        <w:tc>
          <w:tcPr>
            <w:tcW w:w="4876" w:type="dxa"/>
            <w:tcBorders>
              <w:top w:val="nil"/>
              <w:left w:val="nil"/>
              <w:bottom w:val="nil"/>
              <w:right w:val="nil"/>
            </w:tcBorders>
          </w:tcPr>
          <w:p>
            <w:pPr>
              <w:pStyle w:val="Normal6a"/>
            </w:pPr>
            <w:r>
              <w:t>1.</w:t>
            </w:r>
            <w:r>
              <w:tab/>
            </w:r>
            <w:r>
              <w:t xml:space="preserve">gentager sit fulde engagement i multilateralismens vedvarende værdi og understreger, at det er afgørende at have et moderne multilateralt system til at forvalte handelen; opfordrer til en handelsdagsorden baseret på åben og </w:t>
            </w:r>
            <w:r>
              <w:rPr>
                <w:b/>
                <w:i/>
              </w:rPr>
              <w:t>forudsigelig</w:t>
            </w:r>
            <w:r>
              <w:t xml:space="preserve"> regelbaseret handel til gavn for alle, hvilket bidrager til bæredygtig økonomisk udvikling og dermed styrker fred og sikkerhed; understreger, at WTO bør sikre, at multilateralt aftalte og harmoniserede regler anvendes af alle;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bekræfter på ny, at princippet om mestbegunstigelse (MFN) udgør en hjørnesten i det multilaterale handelssystem;</w:t>
            </w:r>
            <w:r>
              <w:t xml:space="preserve"> </w:t>
            </w:r>
            <w:r>
              <w:rPr>
                <w:b/>
                <w:i/>
              </w:rPr>
              <w:t>understreger dets centrale rolle med hensyn til at sikre ikkeforskelsbehandling, forudsigelighed og retfærdighed i den internationale handel;</w:t>
            </w:r>
            <w:r>
              <w:t xml:space="preserve"> </w:t>
            </w:r>
            <w:r>
              <w:rPr>
                <w:b/>
                <w:i/>
              </w:rPr>
              <w:t>understreger, at en konsekvent anvendelse af mestbegunstigelsesprincippet er afgørende for at bevare tilliden blandt WTO-medlemmerne, forhindre handelsfragmentering og sikre integriteten og effektiviteten af det regelbaserede globale handelssystem;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understreger, at WTO's regler og fremtidige discipliner skal være forenelige med målene i Parisaftalen og støtte omstillingen til klimaneutrale økonomier, samtidig med at grøn protektionisme undgås;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opfordrer indtrængende alle WTO-medlemmer til at forpligte sig til et vellykket resultat for MC14 i betragtning af den eksistentielle trussel, som det multilaterale handelssystem står over for; mener, at MC14 bør være udgangspunktet for at fremme og modernisere WTO for at sikre, at den kan spille en rolle i håndteringen af det 21. århundredes udfordringer; opfordrer WTO til at bevæge sig i retning af at indkalde til </w:t>
            </w:r>
            <w:r>
              <w:rPr>
                <w:b/>
                <w:i/>
              </w:rPr>
              <w:t>årlige ministerkonferencer i stedet for den nuværende toårige cyklus</w:t>
            </w:r>
            <w:r>
              <w:t xml:space="preserve"> for at styrke den politiske styring, ansvarligheden og WTO's kapacitet til at reagere rettidigt på globale handelsudfordringer;</w:t>
            </w:r>
          </w:p>
        </w:tc>
        <w:tc>
          <w:tcPr>
            <w:tcW w:w="4876" w:type="dxa"/>
            <w:tcBorders>
              <w:top w:val="nil"/>
              <w:left w:val="nil"/>
              <w:bottom w:val="nil"/>
              <w:right w:val="nil"/>
            </w:tcBorders>
          </w:tcPr>
          <w:p>
            <w:pPr>
              <w:pStyle w:val="Normal6a"/>
            </w:pPr>
            <w:r>
              <w:t>2.</w:t>
            </w:r>
            <w:r>
              <w:tab/>
            </w:r>
            <w:r>
              <w:t>opfordrer indtrængende alle WTO-medlemmer til at forpligte sig til et vellykket resultat for MC14</w:t>
            </w:r>
            <w:r>
              <w:rPr>
                <w:b/>
                <w:i/>
              </w:rPr>
              <w:t>, som løser de i mandatet angivne spørgsmål,</w:t>
            </w:r>
            <w:r>
              <w:t xml:space="preserve"> i betragtning af den eksistentielle trussel, som det multilaterale handelssystem står over for; mener, at MC14 bør være udgangspunktet for at fremme og modernisere WTO for at sikre, at den kan spille en rolle i håndteringen af det 21. århundredes udfordringer</w:t>
            </w:r>
            <w:r>
              <w:rPr>
                <w:b/>
                <w:i/>
              </w:rPr>
              <w:t>, herunder spørgsmål som klimaændringer, fødevaresikkerhed, tab af biodiversitet, adgang til lægemidler, bæredygtighed og nedbringelse af fattigdom</w:t>
            </w:r>
            <w:r>
              <w:t xml:space="preserve">; opfordrer WTO til at bevæge sig i retning af at indkalde til </w:t>
            </w:r>
            <w:r>
              <w:rPr>
                <w:b/>
                <w:i/>
              </w:rPr>
              <w:t>flere regionale møder</w:t>
            </w:r>
            <w:r>
              <w:t xml:space="preserve"> for at styrke den politiske styring, ansvarligheden og WTO's kapacitet til at reagere rettidigt på globale handelsudfordringer;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opfordrer indtrængende alle WTO-medlemmer til at forpligte sig til et vellykket resultat for MC14 i betragtning af den eksistentielle trussel, som det multilaterale handelssystem står over for; mener, at MC14 bør være udgangspunktet for at fremme og modernisere WTO for at sikre, at den kan spille en rolle i håndteringen af </w:t>
            </w:r>
            <w:r>
              <w:rPr>
                <w:b/>
                <w:i/>
              </w:rPr>
              <w:t>det 21.</w:t>
            </w:r>
            <w:r>
              <w:t xml:space="preserve"> </w:t>
            </w:r>
            <w:r>
              <w:rPr>
                <w:b/>
                <w:i/>
              </w:rPr>
              <w:t>århundredes</w:t>
            </w:r>
            <w:r>
              <w:t xml:space="preserve"> udfordringer; opfordrer WTO til at bevæge sig i retning af at indkalde til årlige ministerkonferencer i stedet for den nuværende toårige cyklus for at styrke den politiske styring, ansvarligheden og WTO's kapacitet til at reagere rettidigt på globale handelsudfordringer;</w:t>
            </w:r>
          </w:p>
        </w:tc>
        <w:tc>
          <w:tcPr>
            <w:tcW w:w="4876" w:type="dxa"/>
            <w:tcBorders>
              <w:top w:val="nil"/>
              <w:left w:val="nil"/>
              <w:bottom w:val="nil"/>
              <w:right w:val="nil"/>
            </w:tcBorders>
          </w:tcPr>
          <w:p>
            <w:pPr>
              <w:pStyle w:val="Normal6a"/>
            </w:pPr>
            <w:r>
              <w:t>2.</w:t>
            </w:r>
            <w:r>
              <w:tab/>
            </w:r>
            <w:r>
              <w:t xml:space="preserve">opfordrer indtrængende alle WTO-medlemmer til at forpligte sig til et vellykket resultat for MC14 i betragtning af den eksistentielle trussel, som det multilaterale handelssystem står over for; mener, at MC14 bør være udgangspunktet for at fremme og modernisere WTO for at sikre, at den kan spille en rolle i håndteringen af </w:t>
            </w:r>
            <w:r>
              <w:rPr>
                <w:b/>
                <w:i/>
              </w:rPr>
              <w:t>de aktuelle geopolitiske</w:t>
            </w:r>
            <w:r>
              <w:t xml:space="preserve"> udfordringer; opfordrer WTO til at bevæge sig i retning af at indkalde til årlige ministerkonferencer i stedet for den nuværende toårige cyklus for at styrke den politiske styring, ansvarligheden og WTO's kapacitet til at reagere rettidigt på globale handelsudfordringer;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opfordrer WTO-medlemmerne til at vedtage en omfattende pakke om revision af WTO's overvågnings-, forhandlings-, og tvistbilæggelsesfunktioner; </w:t>
            </w:r>
            <w:r>
              <w:rPr>
                <w:b/>
                <w:i/>
              </w:rPr>
              <w:t>støtter fuldt ud den facilitatorledede</w:t>
            </w:r>
            <w:r>
              <w:t xml:space="preserve"> proces </w:t>
            </w:r>
            <w:r>
              <w:rPr>
                <w:b/>
                <w:i/>
              </w:rPr>
              <w:t>for modernisering af WTO og dens dagsorden</w:t>
            </w:r>
            <w:r>
              <w:t xml:space="preserve"> for MC14 om omfattende modernisering og er enig i de tre spor, som facilitatoren har foreslået, nemlig forvaltning, retfærdighed (lige vilkår og afbalanceret handel) og "vor tids spørgsmål"; opfordrer til godkendelse af en klar køreplan for reformer under MC14 for at sikre, at der kan opnås enighed om modernisering på den 15. ministerkonference;</w:t>
            </w:r>
          </w:p>
        </w:tc>
        <w:tc>
          <w:tcPr>
            <w:tcW w:w="4876" w:type="dxa"/>
            <w:tcBorders>
              <w:top w:val="nil"/>
              <w:left w:val="nil"/>
              <w:bottom w:val="nil"/>
              <w:right w:val="nil"/>
            </w:tcBorders>
          </w:tcPr>
          <w:p>
            <w:pPr>
              <w:pStyle w:val="Normal6a"/>
            </w:pPr>
            <w:r>
              <w:t>3.</w:t>
            </w:r>
            <w:r>
              <w:tab/>
            </w:r>
            <w:r>
              <w:t xml:space="preserve">opfordrer WTO-medlemmerne til at vedtage en omfattende pakke om revision af WTO's overvågnings-, forhandlings-, og tvistbilæggelsesfunktioner; </w:t>
            </w:r>
            <w:r>
              <w:rPr>
                <w:b/>
                <w:i/>
              </w:rPr>
              <w:t>minder om, at en bindende, tostrenget og uafhængig</w:t>
            </w:r>
            <w:r>
              <w:t xml:space="preserve"> proces </w:t>
            </w:r>
            <w:r>
              <w:rPr>
                <w:b/>
                <w:i/>
              </w:rPr>
              <w:t>fortsat bør være det centrale mål;</w:t>
            </w:r>
            <w:r>
              <w:t xml:space="preserve"> </w:t>
            </w:r>
            <w:r>
              <w:rPr>
                <w:b/>
                <w:i/>
              </w:rPr>
              <w:t>støtter dagsordenen</w:t>
            </w:r>
            <w:r>
              <w:t xml:space="preserve"> for MC14 om omfattende modernisering og er enig i de tre spor, som facilitatoren har foreslået, nemlig forvaltning, retfærdighed (lige vilkår og afbalanceret handel) og "vor tids spørgsmål"; opfordrer til godkendelse af en klar køreplan for reformer under MC14 for at sikre, at der kan opnås enighed om modernisering på den 15. ministerkonference;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3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støtter en reformproces, der er centreret om de tre søjler forudsigelighed, retfærdighed og fleksibilitet, som vejledende principper for et væsentligt ændret WTO;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3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understreger, at forudsigelighed fortsat er hjørnestenen i det multilaterale handelssystem, og at centrale WTO-discipliner, herunder om toldværdiansættelse, SPS, TBT, handelslettelser og intellektuel ejendomsret, fortsat giver regeringer og virksomheder i hele verden afgørende retssikkerhed;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mener, at </w:t>
            </w:r>
            <w:r>
              <w:rPr>
                <w:b/>
                <w:i/>
              </w:rPr>
              <w:t>enstemmighed i beslutningstagningen</w:t>
            </w:r>
            <w:r>
              <w:t xml:space="preserve"> blandt WTO's 166 medlemmer </w:t>
            </w:r>
            <w:r>
              <w:rPr>
                <w:b/>
                <w:i/>
              </w:rPr>
              <w:t>fører til lammelse;</w:t>
            </w:r>
            <w:r>
              <w:t xml:space="preserve"> </w:t>
            </w:r>
            <w:r>
              <w:rPr>
                <w:b/>
                <w:i/>
              </w:rPr>
              <w:t>insisterer på, at WTO skal lære af andre internationale organisationer og indføre forskellige tilgange i beslutningstagningen samt føre en konstruktiv samtale om praksis med</w:t>
            </w:r>
            <w:r>
              <w:t xml:space="preserve"> konsensus </w:t>
            </w:r>
            <w:r>
              <w:rPr>
                <w:b/>
                <w:i/>
              </w:rPr>
              <w:t>og skelne den fra enstemmighed</w:t>
            </w:r>
            <w:r>
              <w:t xml:space="preserve">; </w:t>
            </w:r>
            <w:r>
              <w:rPr>
                <w:b/>
                <w:i/>
              </w:rPr>
              <w:t>understreger, at WTO bør undersøge mulighederne for en mere effektiv og fleksibel beslutningstagning, herunder gennemførelsen af begrebet "ansvarlig konsensus", hvorved medlemmerne vil blive tilskyndet til kun at udøve vetoret, hvor det er nødvendigt, og til at give en klar begrundelse og dermed fremme ansvarlighed og konstruktiv deltagelse;</w:t>
            </w:r>
            <w:r>
              <w:t xml:space="preserve"> </w:t>
            </w:r>
            <w:r>
              <w:rPr>
                <w:b/>
                <w:i/>
              </w:rPr>
              <w:t>understreger endvidere, at WTO også bør undersøge muligheden for at oprette et ledelses- eller forvaltningsorgan med en særlig rolle i forbindelse med fastsættelse af dagsordener eller tilsynsfunktioner svarende til Den Internationale Valutafonds og Verdensbankens bestyrelser;</w:t>
            </w:r>
          </w:p>
        </w:tc>
        <w:tc>
          <w:tcPr>
            <w:tcW w:w="4876" w:type="dxa"/>
            <w:tcBorders>
              <w:top w:val="nil"/>
              <w:left w:val="nil"/>
              <w:bottom w:val="nil"/>
              <w:right w:val="nil"/>
            </w:tcBorders>
          </w:tcPr>
          <w:p>
            <w:pPr>
              <w:pStyle w:val="Normal6a"/>
            </w:pPr>
            <w:r>
              <w:t>4.</w:t>
            </w:r>
            <w:r>
              <w:tab/>
            </w:r>
            <w:r>
              <w:t xml:space="preserve">mener, at </w:t>
            </w:r>
            <w:r>
              <w:rPr>
                <w:b/>
                <w:i/>
              </w:rPr>
              <w:t>drøftelserne om beslutningstagning og institutionelle reformer</w:t>
            </w:r>
            <w:r>
              <w:t xml:space="preserve"> blandt WTO's 166 medlemmer </w:t>
            </w:r>
            <w:r>
              <w:rPr>
                <w:b/>
                <w:i/>
              </w:rPr>
              <w:t>fuldt ud skal respektere WTO's medlemsdrevne karakter, undgå, at beføjelsen til at sætte dagsordenen koncentreres hos få og vedtages ved</w:t>
            </w:r>
            <w:r>
              <w:t xml:space="preserve"> konsensus </w:t>
            </w:r>
            <w:r>
              <w:rPr>
                <w:b/>
                <w:i/>
              </w:rPr>
              <w:t>blandt alle medlemmer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mener, at enstemmighed i beslutningstagningen blandt WTO's 166 medlemmer </w:t>
            </w:r>
            <w:r>
              <w:rPr>
                <w:b/>
                <w:i/>
              </w:rPr>
              <w:t>fører</w:t>
            </w:r>
            <w:r>
              <w:t xml:space="preserve"> til lammelse; insisterer på, at WTO skal lære af andre internationale organisationer og indføre forskellige tilgange i beslutningstagningen samt føre en konstruktiv samtale om praksis med konsensus og skelne den fra enstemmighed; understreger, at WTO bør undersøge mulighederne for en mere effektiv og fleksibel beslutningstagning, herunder gennemførelsen af begrebet "ansvarlig konsensus", hvorved medlemmerne vil blive tilskyndet til kun at udøve vetoret, hvor det er nødvendigt, og til at give en klar begrundelse og dermed fremme ansvarlighed og konstruktiv deltagelse; understreger endvidere, at WTO også bør undersøge muligheden for at oprette et ledelses- eller forvaltningsorgan med en særlig rolle i forbindelse med fastsættelse af dagsordener eller tilsynsfunktioner svarende til Den Internationale Valutafonds og Verdensbankens bestyrelser;</w:t>
            </w:r>
          </w:p>
        </w:tc>
        <w:tc>
          <w:tcPr>
            <w:tcW w:w="4876" w:type="dxa"/>
            <w:tcBorders>
              <w:top w:val="nil"/>
              <w:left w:val="nil"/>
              <w:bottom w:val="nil"/>
              <w:right w:val="nil"/>
            </w:tcBorders>
          </w:tcPr>
          <w:p>
            <w:pPr>
              <w:pStyle w:val="Normal6a"/>
            </w:pPr>
            <w:r>
              <w:t>4.</w:t>
            </w:r>
            <w:r>
              <w:tab/>
            </w:r>
            <w:r>
              <w:t xml:space="preserve">mener, at </w:t>
            </w:r>
            <w:r>
              <w:rPr>
                <w:b/>
                <w:i/>
              </w:rPr>
              <w:t>praksis med at sidestille konsensus med</w:t>
            </w:r>
            <w:r>
              <w:t xml:space="preserve"> enstemmighed i beslutningstagningen blandt WTO's 166 medlemmer </w:t>
            </w:r>
            <w:r>
              <w:rPr>
                <w:b/>
                <w:i/>
              </w:rPr>
              <w:t>har bidraget</w:t>
            </w:r>
            <w:r>
              <w:t xml:space="preserve"> til lammelse; insisterer på, at WTO skal lære af andre internationale organisationer og indføre forskellige tilgange i beslutningstagningen samt føre en konstruktiv samtale om praksis med konsensus og skelne den fra enstemmighed; understreger, at WTO bør undersøge mulighederne for en mere effektiv og fleksibel beslutningstagning, herunder gennemførelsen af begrebet "ansvarlig konsensus", hvorved medlemmerne vil blive tilskyndet til kun at udøve vetoret, hvor det er nødvendigt, og til at give en klar begrundelse og dermed fremme ansvarlighed og konstruktiv deltagelse; understreger endvidere, at WTO også bør undersøge muligheden for at oprette et ledelses- eller forvaltningsorgan med en særlig rolle i forbindelse med fastsættelse af dagsordener eller tilsynsfunktioner svarende til Den Internationale Valutafonds og Verdensbankens bestyrelser;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understreger behovet for at skabe en lettere vej for, at plurilaterale aftaler kan blive integreret i den multilaterale arkitektur for at sikre fremskridt på områder, der ikke er tilstrækkeligt modne for alle medlemmer; gentager derfor sin opfordring til WTO-medlemmerne om at overveje, hvordan der kan udvikles et nyt system med klare principper og et krævet minimum af medlemmer for plurilaterale initiativer, og på dette grundlag at etablere en enkel mekanisme, der vil gøre det muligt at indarbejde de deraf følgende aftaler i WTO-strukturen;</w:t>
            </w:r>
          </w:p>
        </w:tc>
        <w:tc>
          <w:tcPr>
            <w:tcW w:w="4876" w:type="dxa"/>
            <w:tcBorders>
              <w:top w:val="nil"/>
              <w:left w:val="nil"/>
              <w:bottom w:val="nil"/>
              <w:right w:val="nil"/>
            </w:tcBorders>
          </w:tcPr>
          <w:p>
            <w:pPr>
              <w:pStyle w:val="Normal6a"/>
            </w:pPr>
            <w:r>
              <w:t>5.</w:t>
            </w:r>
            <w:r>
              <w:tab/>
            </w:r>
            <w:r>
              <w:t xml:space="preserve">understreger behovet for at skabe en lettere vej for, at plurilaterale aftaler kan blive integreret i den multilaterale arkitektur for at sikre fremskridt på områder, der ikke er tilstrækkeligt modne for alle medlemmer; gentager derfor sin opfordring til WTO-medlemmerne om at overveje, hvordan der kan udvikles et nyt system med klare principper og et krævet minimum af medlemmer for plurilaterale initiativer, og på dette grundlag at etablere en enkel mekanisme, der vil gøre det muligt at indarbejde de deraf følgende aftaler i WTO-strukturen; </w:t>
            </w:r>
            <w:r>
              <w:rPr>
                <w:b/>
                <w:i/>
              </w:rPr>
              <w:t>mener, at sådanne plurilaterale tilgange og aftaler bør fokusere på spørgsmål om konkurrenceforvridning, herunder erhvervssubsidier og statsejede virksomheder;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understreger behovet for at skabe en lettere vej for, at plurilaterale aftaler kan blive integreret i den multilaterale arkitektur for at sikre fremskridt på områder, der ikke er tilstrækkeligt modne for alle medlemmer; gentager derfor sin opfordring til WTO-medlemmerne om at overveje, hvordan der kan udvikles et nyt system med klare principper </w:t>
            </w:r>
            <w:r>
              <w:rPr>
                <w:b/>
                <w:i/>
              </w:rPr>
              <w:t>og et krævet minimum af medlemmer for plurilaterale initiativer</w:t>
            </w:r>
            <w:r>
              <w:t>, og på dette grundlag at etablere en enkel mekanisme, der vil gøre det muligt at indarbejde de deraf følgende aftaler i WTO-strukturen;</w:t>
            </w:r>
          </w:p>
        </w:tc>
        <w:tc>
          <w:tcPr>
            <w:tcW w:w="4876" w:type="dxa"/>
            <w:tcBorders>
              <w:top w:val="nil"/>
              <w:left w:val="nil"/>
              <w:bottom w:val="nil"/>
              <w:right w:val="nil"/>
            </w:tcBorders>
          </w:tcPr>
          <w:p>
            <w:pPr>
              <w:pStyle w:val="Normal6a"/>
            </w:pPr>
            <w:r>
              <w:t>5.</w:t>
            </w:r>
            <w:r>
              <w:tab/>
            </w:r>
            <w:r>
              <w:t xml:space="preserve">understreger behovet for at skabe en lettere vej for, at plurilaterale aftaler kan blive integreret i den multilaterale arkitektur for at sikre fremskridt på områder, der ikke er tilstrækkeligt modne for alle medlemmer; </w:t>
            </w:r>
            <w:r>
              <w:rPr>
                <w:b/>
                <w:i/>
              </w:rPr>
              <w:t>understreger, at åbne plurilaterale initiativer bør give alle villige medlemmer mulighed for at gå videre, og at integrationen af deres resultater ikke bør blokeres af minimumstærskler for deltagelse;</w:t>
            </w:r>
            <w:r>
              <w:t xml:space="preserve"> gentager derfor sin opfordring til WTO-medlemmerne om at overveje, hvordan der kan udvikles et nyt system med klare principper, og på dette grundlag at etablere en enkel mekanisme, der vil gøre det muligt at indarbejde de deraf følgende aftaler i WTO-strukturen;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Bernd Lange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understreger behovet for at skabe en lettere vej for, at plurilaterale aftaler kan blive integreret i den multilaterale arkitektur for at sikre fremskridt på områder, der ikke er tilstrækkeligt modne for alle medlemmer; gentager derfor sin opfordring til WTO-medlemmerne om at overveje, hvordan der kan udvikles et nyt system </w:t>
            </w:r>
            <w:r>
              <w:rPr>
                <w:b/>
                <w:i/>
              </w:rPr>
              <w:t>med klare principper og et krævet minimum af</w:t>
            </w:r>
            <w:r>
              <w:t xml:space="preserve"> medlemmer </w:t>
            </w:r>
            <w:r>
              <w:rPr>
                <w:b/>
                <w:i/>
              </w:rPr>
              <w:t>for plurilaterale initiativer</w:t>
            </w:r>
            <w:r>
              <w:t>, og på dette grundlag at etablere en enkel mekanisme, der vil gøre det muligt at indarbejde de deraf følgende aftaler i WTO-strukturen;</w:t>
            </w:r>
          </w:p>
        </w:tc>
        <w:tc>
          <w:tcPr>
            <w:tcW w:w="4876" w:type="dxa"/>
            <w:tcBorders>
              <w:top w:val="nil"/>
              <w:left w:val="nil"/>
              <w:bottom w:val="nil"/>
              <w:right w:val="nil"/>
            </w:tcBorders>
          </w:tcPr>
          <w:p>
            <w:pPr>
              <w:pStyle w:val="Normal6a"/>
            </w:pPr>
            <w:r>
              <w:t>5.</w:t>
            </w:r>
            <w:r>
              <w:tab/>
            </w:r>
            <w:r>
              <w:t>understreger behovet for at skabe en lettere vej for, at plurilaterale aftaler kan blive integreret i den multilaterale arkitektur for at sikre fremskridt på områder, der ikke er tilstrækkeligt modne for alle medlemmer; gentager derfor sin opfordring til WTO-medlemmerne om at overveje, hvordan der kan udvikles et nyt system</w:t>
            </w:r>
            <w:r>
              <w:rPr>
                <w:b/>
                <w:i/>
              </w:rPr>
              <w:t>, hvor et enkelt medlem eller en gruppe af ikkedeltagende</w:t>
            </w:r>
            <w:r>
              <w:t xml:space="preserve"> medlemmer </w:t>
            </w:r>
            <w:r>
              <w:rPr>
                <w:b/>
                <w:i/>
              </w:rPr>
              <w:t>ikke kan blokere for et tættere samarbejde i et plurilateralt system, navnlig når det er MFN-baseret, og fordelene dermed gælder for medlemskabet som helhed</w:t>
            </w:r>
            <w:r>
              <w:t>, og på dette grundlag at etablere en enkel mekanisme, der vil gøre det muligt at indarbejde de deraf følgende aftaler i WTO-strukturen;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5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understreger, at plurilaterale initiativer ikke bør undergrave WTO's multilaterale karakter;</w:t>
            </w:r>
            <w:r>
              <w:t xml:space="preserve"> </w:t>
            </w:r>
            <w:r>
              <w:rPr>
                <w:b/>
                <w:i/>
              </w:rPr>
              <w:t>minder om, at indarbejdelsen af plurilaterale aftaler i WTO-rammen kræver udtrykkeligt multilateralt samtykke og ikke må omgå eksisterende mandater, svække den enkelte virksomhed eller skabe et tostrenget handelssystem;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5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opfordrer EU til i plurilaterale aftalers ånd at revurdere tidligere handelsinitiativer, der er blevet indstillet på grund af interne konsensusbegrænsninger, med henblik på at genoptage samarbejdet med villige partnere og sikre, at proceduremæssigt dødvande ikke hindrer fremskridt i det multilaterale handelssystem;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Bernd Lange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beklager stigningen i protektionistiske handelspolitikker i hele verden og USA's beslutning om at indføre yderligere told på import fra handelspartnere; glæder sig over </w:t>
            </w:r>
            <w:r>
              <w:rPr>
                <w:b/>
                <w:i/>
              </w:rPr>
              <w:t>den</w:t>
            </w:r>
            <w:r>
              <w:t xml:space="preserve"> nyudnævnte </w:t>
            </w:r>
            <w:r>
              <w:rPr>
                <w:b/>
                <w:i/>
              </w:rPr>
              <w:t>EU-ambassadør</w:t>
            </w:r>
            <w:r>
              <w:t xml:space="preserve"> i WTO og opfordrer USA og centrale globale partnere til at samarbejde konstruktivt med WTO-medlemmerne for at sikre fremskridt på MC14;</w:t>
            </w:r>
          </w:p>
        </w:tc>
        <w:tc>
          <w:tcPr>
            <w:tcW w:w="4876" w:type="dxa"/>
            <w:tcBorders>
              <w:top w:val="nil"/>
              <w:left w:val="nil"/>
              <w:bottom w:val="nil"/>
              <w:right w:val="nil"/>
            </w:tcBorders>
          </w:tcPr>
          <w:p>
            <w:pPr>
              <w:pStyle w:val="Normal6a"/>
            </w:pPr>
            <w:r>
              <w:t>6.</w:t>
            </w:r>
            <w:r>
              <w:tab/>
            </w:r>
            <w:r>
              <w:t>beklager stigningen i protektionistiske handelspolitikker i hele verden og USA's beslutning om at indføre yderligere told på import fra handelspartnere</w:t>
            </w:r>
            <w:r>
              <w:rPr>
                <w:b/>
                <w:i/>
              </w:rPr>
              <w:t>, herunder Den Europæiske Union, uden nogen begrundelse, da det udgør et alvorligt slag mod WTO og det internationale regelbaserede system;</w:t>
            </w:r>
            <w:r>
              <w:t xml:space="preserve"> </w:t>
            </w:r>
            <w:r>
              <w:rPr>
                <w:b/>
                <w:i/>
              </w:rPr>
              <w:t>understreger, at USA's systematiske undergravning af WTO ikke udgør et globalt lederskab, men tværtimod svækker det system, som det har bidraget til at skabe</w:t>
            </w:r>
            <w:r>
              <w:t xml:space="preserve">; glæder sig over </w:t>
            </w:r>
            <w:r>
              <w:rPr>
                <w:b/>
                <w:i/>
              </w:rPr>
              <w:t>USA's</w:t>
            </w:r>
            <w:r>
              <w:t xml:space="preserve"> nyudnævnte </w:t>
            </w:r>
            <w:r>
              <w:rPr>
                <w:b/>
                <w:i/>
              </w:rPr>
              <w:t>ambassadør</w:t>
            </w:r>
            <w:r>
              <w:t xml:space="preserve"> i WTO og opfordrer USA og </w:t>
            </w:r>
            <w:r>
              <w:rPr>
                <w:b/>
                <w:i/>
              </w:rPr>
              <w:t>andre</w:t>
            </w:r>
            <w:r>
              <w:t xml:space="preserve"> centrale globale partnere til at samarbejde konstruktivt med WTO-medlemmerne for at sikre fremskridt på MC14;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beklager </w:t>
            </w:r>
            <w:r>
              <w:rPr>
                <w:b/>
                <w:i/>
              </w:rPr>
              <w:t>stigningen i protektionistiske handelspolitikker i hele verden og</w:t>
            </w:r>
            <w:r>
              <w:t xml:space="preserve"> USA's beslutning om at indføre yderligere told på import fra handelspartnere; glæder sig over den nyudnævnte EU-ambassadør i WTO og opfordrer USA og centrale globale partnere til at samarbejde konstruktivt med WTO-medlemmerne for at sikre fremskridt på MC14;</w:t>
            </w:r>
          </w:p>
        </w:tc>
        <w:tc>
          <w:tcPr>
            <w:tcW w:w="4876" w:type="dxa"/>
            <w:tcBorders>
              <w:top w:val="nil"/>
              <w:left w:val="nil"/>
              <w:bottom w:val="nil"/>
              <w:right w:val="nil"/>
            </w:tcBorders>
          </w:tcPr>
          <w:p>
            <w:pPr>
              <w:pStyle w:val="Normal6a"/>
            </w:pPr>
            <w:r>
              <w:t>6.</w:t>
            </w:r>
            <w:r>
              <w:tab/>
            </w:r>
            <w:r>
              <w:t xml:space="preserve">beklager USA's beslutning om at indføre yderligere told på import fra handelspartnere </w:t>
            </w:r>
            <w:r>
              <w:rPr>
                <w:b/>
                <w:i/>
              </w:rPr>
              <w:t>og dermed bryde med mestbegunstigelsesprincippet;</w:t>
            </w:r>
            <w:r>
              <w:t xml:space="preserve"> </w:t>
            </w:r>
            <w:r>
              <w:rPr>
                <w:b/>
                <w:i/>
              </w:rPr>
              <w:t>beklager de alvorlige trusler mod Grønlands og Danmarks suverænitet og territoriale integritet og det gentagne politiske pres for at udfordre EU's ret til at regulere på centrale områder såsom den digitale økonomi</w:t>
            </w:r>
            <w:r>
              <w:t>; glæder sig over den nyudnævnte EU-ambassadør i WTO og opfordrer USA og centrale globale partnere til at samarbejde konstruktivt med WTO-medlemmerne for at sikre fremskridt på MC14;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beklager stigningen i protektionistiske handelspolitikker i hele verden </w:t>
            </w:r>
            <w:r>
              <w:rPr>
                <w:b/>
                <w:i/>
              </w:rPr>
              <w:t>og</w:t>
            </w:r>
            <w:r>
              <w:t xml:space="preserve"> USA's beslutning om at indføre yderligere told på import fra handelspartnere; glæder sig over den nyudnævnte EU-ambassadør i WTO og opfordrer </w:t>
            </w:r>
            <w:r>
              <w:rPr>
                <w:b/>
                <w:i/>
              </w:rPr>
              <w:t>USA og</w:t>
            </w:r>
            <w:r>
              <w:t xml:space="preserve"> centrale globale partnere til at samarbejde konstruktivt med WTO-medlemmerne for at sikre fremskridt på MC14;</w:t>
            </w:r>
          </w:p>
        </w:tc>
        <w:tc>
          <w:tcPr>
            <w:tcW w:w="4876" w:type="dxa"/>
            <w:tcBorders>
              <w:top w:val="nil"/>
              <w:left w:val="nil"/>
              <w:bottom w:val="nil"/>
              <w:right w:val="nil"/>
            </w:tcBorders>
          </w:tcPr>
          <w:p>
            <w:pPr>
              <w:pStyle w:val="Normal6a"/>
            </w:pPr>
            <w:r>
              <w:t>6.</w:t>
            </w:r>
            <w:r>
              <w:tab/>
            </w:r>
            <w:r>
              <w:t>beklager stigningen i protektionistiske handelspolitikker i hele verden</w:t>
            </w:r>
            <w:r>
              <w:rPr>
                <w:b/>
                <w:i/>
              </w:rPr>
              <w:t>,</w:t>
            </w:r>
            <w:r>
              <w:t xml:space="preserve"> USA's beslutning om at indføre yderligere told på import fra handelspartnere </w:t>
            </w:r>
            <w:r>
              <w:rPr>
                <w:b/>
                <w:i/>
              </w:rPr>
              <w:t>og EU's grønne bureaukrati og overregulering, som har en negativ indvirkning på den internationale handel</w:t>
            </w:r>
            <w:r>
              <w:t>; glæder sig over den nyudnævnte EU-ambassadør i WTO</w:t>
            </w:r>
            <w:r>
              <w:rPr>
                <w:b/>
                <w:i/>
              </w:rPr>
              <w:t>;</w:t>
            </w:r>
            <w:r>
              <w:t xml:space="preserve"> </w:t>
            </w:r>
            <w:r>
              <w:rPr>
                <w:b/>
                <w:i/>
              </w:rPr>
              <w:t>opfordrer til en uddybning af samarbejdet mellem WTO-medlemmer</w:t>
            </w:r>
            <w:r>
              <w:t xml:space="preserve"> og opfordrer </w:t>
            </w:r>
            <w:r>
              <w:rPr>
                <w:b/>
                <w:i/>
              </w:rPr>
              <w:t>alle</w:t>
            </w:r>
            <w:r>
              <w:t xml:space="preserve"> centrale globale partnere til at samarbejde konstruktivt med WTO-medlemmerne for at sikre fremskridt på MC14;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beklager stigningen i protektionistiske handelspolitikker i hele verden og USA's beslutning om at indføre yderligere told på import fra handelspartnere; glæder sig over den nyudnævnte EU-ambassadør i WTO og opfordrer USA og centrale globale partnere til at samarbejde konstruktivt med WTO-medlemmerne for at sikre fremskridt på MC14;</w:t>
            </w:r>
          </w:p>
        </w:tc>
        <w:tc>
          <w:tcPr>
            <w:tcW w:w="4876" w:type="dxa"/>
            <w:tcBorders>
              <w:top w:val="nil"/>
              <w:left w:val="nil"/>
              <w:bottom w:val="nil"/>
              <w:right w:val="nil"/>
            </w:tcBorders>
          </w:tcPr>
          <w:p>
            <w:pPr>
              <w:pStyle w:val="Normal6a"/>
            </w:pPr>
            <w:r>
              <w:t>6.</w:t>
            </w:r>
            <w:r>
              <w:tab/>
            </w:r>
            <w:r>
              <w:t xml:space="preserve">beklager stigningen i protektionistiske handelspolitikker i hele verden og USA's beslutning om </w:t>
            </w:r>
            <w:r>
              <w:rPr>
                <w:b/>
                <w:i/>
              </w:rPr>
              <w:t>at forsøge at presse lande økonomisk ved</w:t>
            </w:r>
            <w:r>
              <w:t xml:space="preserve"> at indføre yderligere told på import fra handelspartnere; glæder sig over den nyudnævnte EU-ambassadør i WTO og opfordrer USA og centrale globale partnere til at samarbejde konstruktivt med WTO-medlemmerne for at sikre fremskridt på MC14;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Bernd Lange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noterer sig meddelelsen fra USA's handelsrepræsentant fra december 2025 til WTO, hvori det bl.a. nævnes, at man ikke længere støtter mestbegunstigelsesprincippet;</w:t>
            </w:r>
            <w:r>
              <w:t xml:space="preserve"> </w:t>
            </w:r>
            <w:r>
              <w:rPr>
                <w:b/>
                <w:i/>
              </w:rPr>
              <w:t>er åbent over for at drøfte, om balancen mellem rettigheder og forpligtelser, der følger af 1995-aftalen, stadig i tilstrækkelig grad afspejler den nuværende globale verdensøkonomi, men understreger, at mestbegunstigelsesprincippet fortsat er det grundlæggende princip, der ligger til grund for den globale handel, og giver den nødvendige sikkerhed;</w:t>
            </w:r>
            <w:r>
              <w:t xml:space="preserve"> </w:t>
            </w:r>
            <w:r>
              <w:rPr>
                <w:b/>
                <w:i/>
              </w:rPr>
              <w:t>understreger, at enhver modernisering bør ske ved at ændre systemet og ikke ved at tilsidesætte 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beklager, at Den Europæiske Unions bidrag til forslaget til WTO's reformprogram ikke indeholder nogen specifikke foranstaltninger vedrørende klima eller biodiversitet;</w:t>
            </w:r>
            <w:r>
              <w:t xml:space="preserve"> </w:t>
            </w:r>
            <w:r>
              <w:rPr>
                <w:b/>
                <w:i/>
              </w:rPr>
              <w:t>opfordrer indtrængende Kommissionen til at rette op på dette og foreslå væsentlige indsatsområder for at tilpasse reformprocessen til Unionens klimaforpligtelser, herunder i henhold til Parisaftalen og den globale Kunming-Montreal-ramme for biodiversitet;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beklager den fortsatte brug af ensidige handelsforanstaltninger fra flere WTO-medlemmers side, herunder yderligere told, der pålægges uden for de aftalte WTO-discipliner;</w:t>
            </w:r>
            <w:r>
              <w:t xml:space="preserve"> </w:t>
            </w:r>
            <w:r>
              <w:rPr>
                <w:b/>
                <w:i/>
              </w:rPr>
              <w:t>opfordrer alle større handelspartnere, herunder USA, til på ny at engagere sig konstruktivt i at styrke det multilaterale handelssystem og levere konkrete resultater på MC14;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Bernd Lange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anerkender Indiens ambitioner om at løse det langvarige problem med offentlig oplagring af hensyn til fødevaresikkerheden, men beklager Indiens forsøg på at blokere bestræbelserne på at håndtere e-handelsmoratoriet, forhandlingerne om fiskerisubsidier og generelle fremskridt i plurilaterale forhandlinger; beklager endvidere, at Indien har modsat sig en udvidelse af WTO's mandat til at omfatte nye spørgsmål vedrørende klima, arbejdskraft og køn;</w:t>
            </w:r>
          </w:p>
        </w:tc>
        <w:tc>
          <w:tcPr>
            <w:tcW w:w="4876" w:type="dxa"/>
            <w:tcBorders>
              <w:top w:val="nil"/>
              <w:left w:val="nil"/>
              <w:bottom w:val="nil"/>
              <w:right w:val="nil"/>
            </w:tcBorders>
          </w:tcPr>
          <w:p>
            <w:pPr>
              <w:pStyle w:val="Normal6a"/>
            </w:pPr>
            <w:r>
              <w:t>7.</w:t>
            </w:r>
            <w:r>
              <w:tab/>
            </w:r>
            <w:r>
              <w:t xml:space="preserve">anerkender Indiens ambitioner om at løse det langvarige problem med offentlig oplagring af hensyn til fødevaresikkerheden, men beklager Indiens forsøg på at blokere bestræbelserne på at håndtere e-handelsmoratoriet, forhandlingerne om fiskerisubsidier og generelle fremskridt i plurilaterale forhandlinger; beklager endvidere, at Indien har modsat sig en udvidelse af WTO's mandat til at omfatte nye spørgsmål vedrørende klima, arbejdskraft og køn; </w:t>
            </w:r>
            <w:r>
              <w:rPr>
                <w:b/>
                <w:i/>
              </w:rPr>
              <w:t>opfordrer Kommissionen til også at behandle disse spørgsmål i den nyligt indgåede handelsaftale mellem EU og Indien;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anerkender Indiens ambitioner om at løse det langvarige problem med offentlig oplagring af hensyn til fødevaresikkerheden, men beklager Indiens forsøg på at blokere bestræbelserne på at håndtere e-handelsmoratoriet, forhandlingerne om fiskerisubsidier og generelle fremskridt i plurilaterale forhandlinger; </w:t>
            </w:r>
            <w:r>
              <w:rPr>
                <w:b/>
                <w:i/>
              </w:rPr>
              <w:t>beklager endvidere, at Indien har modsat sig en udvidelse af WTO's mandat til at omfatte nye spørgsmål vedrørende klima, arbejdskraft og køn;</w:t>
            </w:r>
          </w:p>
        </w:tc>
        <w:tc>
          <w:tcPr>
            <w:tcW w:w="4876" w:type="dxa"/>
            <w:tcBorders>
              <w:top w:val="nil"/>
              <w:left w:val="nil"/>
              <w:bottom w:val="nil"/>
              <w:right w:val="nil"/>
            </w:tcBorders>
          </w:tcPr>
          <w:p>
            <w:pPr>
              <w:pStyle w:val="Normal6a"/>
            </w:pPr>
            <w:r>
              <w:t>7.</w:t>
            </w:r>
            <w:r>
              <w:tab/>
            </w:r>
            <w:r>
              <w:t>anerkender Indiens ambitioner om at løse det langvarige problem med offentlig oplagring af hensyn til fødevaresikkerheden, men beklager Indiens forsøg på at blokere bestræbelserne på at håndtere e-handelsmoratoriet, forhandlingerne om fiskerisubsidier og generelle fremskridt i plurilaterale forhandlinger;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anerkender Indiens ambitioner om at løse det langvarige problem med offentlig oplagring af hensyn til fødevaresikkerheden, men beklager </w:t>
            </w:r>
            <w:r>
              <w:rPr>
                <w:b/>
                <w:i/>
              </w:rPr>
              <w:t>Indiens forsøg på at blokere bestræbelserne på at håndtere</w:t>
            </w:r>
            <w:r>
              <w:t xml:space="preserve"> e-handelsmoratoriet, forhandlingerne om fiskerisubsidier og generelle fremskridt i plurilaterale forhandlinger; beklager endvidere, at Indien har modsat sig en udvidelse af WTO's mandat til at omfatte nye spørgsmål vedrørende klima, arbejdskraft og køn;</w:t>
            </w:r>
          </w:p>
        </w:tc>
        <w:tc>
          <w:tcPr>
            <w:tcW w:w="4876" w:type="dxa"/>
            <w:tcBorders>
              <w:top w:val="nil"/>
              <w:left w:val="nil"/>
              <w:bottom w:val="nil"/>
              <w:right w:val="nil"/>
            </w:tcBorders>
          </w:tcPr>
          <w:p>
            <w:pPr>
              <w:pStyle w:val="Normal6a"/>
            </w:pPr>
            <w:r>
              <w:t>7.</w:t>
            </w:r>
            <w:r>
              <w:tab/>
            </w:r>
            <w:r>
              <w:t xml:space="preserve">anerkender Indiens </w:t>
            </w:r>
            <w:r>
              <w:rPr>
                <w:b/>
                <w:i/>
              </w:rPr>
              <w:t>og andre WTO-medlemmers</w:t>
            </w:r>
            <w:r>
              <w:t xml:space="preserve"> ambitioner om at løse det langvarige problem med offentlig oplagring af hensyn til fødevaresikkerheden, men beklager </w:t>
            </w:r>
            <w:r>
              <w:rPr>
                <w:b/>
                <w:i/>
              </w:rPr>
              <w:t>den manglende tilpasning til EU's holdning i spørgsmål om</w:t>
            </w:r>
            <w:r>
              <w:t xml:space="preserve"> e-handelsmoratoriet, forhandlingerne om fiskerisubsidier og generelle fremskridt i plurilaterale forhandlinger; beklager endvidere, at Indien har modsat sig en udvidelse af WTO's mandat til at omfatte nye spørgsmål vedrørende klima, arbejdskraft og køn;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anerkender Indiens ambitioner om at løse det langvarige problem med offentlig oplagring af hensyn til fødevaresikkerheden, men beklager Indiens forsøg på at blokere bestræbelserne på at håndtere e-handelsmoratoriet, forhandlingerne om fiskerisubsidier og generelle fremskridt i plurilaterale forhandlinger; </w:t>
            </w:r>
            <w:r>
              <w:rPr>
                <w:b/>
                <w:i/>
              </w:rPr>
              <w:t>beklager endvidere</w:t>
            </w:r>
            <w:r>
              <w:t>, at Indien har modsat sig en udvidelse af WTO's mandat til at omfatte nye spørgsmål vedrørende klima, arbejdskraft og køn;</w:t>
            </w:r>
          </w:p>
        </w:tc>
        <w:tc>
          <w:tcPr>
            <w:tcW w:w="4876" w:type="dxa"/>
            <w:tcBorders>
              <w:top w:val="nil"/>
              <w:left w:val="nil"/>
              <w:bottom w:val="nil"/>
              <w:right w:val="nil"/>
            </w:tcBorders>
          </w:tcPr>
          <w:p>
            <w:pPr>
              <w:pStyle w:val="Normal6a"/>
            </w:pPr>
            <w:r>
              <w:t>7.</w:t>
            </w:r>
            <w:r>
              <w:tab/>
            </w:r>
            <w:r>
              <w:t xml:space="preserve">anerkender Indiens ambitioner om at løse det langvarige problem med offentlig oplagring af hensyn til fødevaresikkerheden, men beklager Indiens forsøg på at blokere bestræbelserne på at håndtere e-handelsmoratoriet, forhandlingerne om fiskerisubsidier og generelle fremskridt i plurilaterale forhandlinger; </w:t>
            </w:r>
            <w:r>
              <w:rPr>
                <w:b/>
                <w:i/>
              </w:rPr>
              <w:t>glæder sig på den anden sider over</w:t>
            </w:r>
            <w:r>
              <w:t>, at Indien har modsat sig en udvidelse af WTO's mandat til at omfatte nye spørgsmål vedrørende klima, arbejdskraft og køn;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anerkender Indiens ambitioner om at løse det langvarige problem med offentlig oplagring af hensyn til fødevaresikkerheden, </w:t>
            </w:r>
            <w:r>
              <w:rPr>
                <w:b/>
                <w:i/>
              </w:rPr>
              <w:t>men beklager Indiens forsøg på at blokere bestræbelserne på at håndtere e-handelsmoratoriet, forhandlingerne om fiskerisubsidier og generelle fremskridt i</w:t>
            </w:r>
            <w:r>
              <w:t xml:space="preserve"> plurilaterale forhandlinger; </w:t>
            </w:r>
            <w:r>
              <w:rPr>
                <w:b/>
                <w:i/>
              </w:rPr>
              <w:t>beklager endvidere, at Indien har modsat sig en udvidelse af WTO's mandat til at omfatte nye spørgsmål vedrørende klima, arbejdskraft og køn;</w:t>
            </w:r>
          </w:p>
        </w:tc>
        <w:tc>
          <w:tcPr>
            <w:tcW w:w="4876" w:type="dxa"/>
            <w:tcBorders>
              <w:top w:val="nil"/>
              <w:left w:val="nil"/>
              <w:bottom w:val="nil"/>
              <w:right w:val="nil"/>
            </w:tcBorders>
          </w:tcPr>
          <w:p>
            <w:pPr>
              <w:pStyle w:val="Normal6a"/>
            </w:pPr>
            <w:r>
              <w:t>7.</w:t>
            </w:r>
            <w:r>
              <w:tab/>
            </w:r>
            <w:r>
              <w:t xml:space="preserve">anerkender Indiens ambitioner om at løse det langvarige problem med offentlig oplagring af hensyn til fødevaresikkerheden, </w:t>
            </w:r>
            <w:r>
              <w:rPr>
                <w:b/>
                <w:i/>
              </w:rPr>
              <w:t>anerkender, at forskellige holdninger blandt medlemmerne, herunder om offentlig oplagring, digital handel og</w:t>
            </w:r>
            <w:r>
              <w:t xml:space="preserve"> plurilaterale </w:t>
            </w:r>
            <w:r>
              <w:rPr>
                <w:b/>
                <w:i/>
              </w:rPr>
              <w:t>initiativer, afspejler legitime udviklingsproblemer og uløste mandater, og opfordrer til, at disse forskelle afhjælpes gennem inklusive, mandatbaserede</w:t>
            </w:r>
            <w:r>
              <w:t xml:space="preserve"> forhandlinger;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noterer sig Kinas beslutning om at give afkald på WTO's særlige og differentierede behandling i fremtidige WTO-aftaler, som andre store udviklingslande allerede har gjort; opfordrer Kina til at sikre, at denne forpligtelse også afspejles med tilbagevirkende kraft i gennemførelsen af de nuværende WTO-aftaler;</w:t>
            </w:r>
          </w:p>
        </w:tc>
        <w:tc>
          <w:tcPr>
            <w:tcW w:w="4876" w:type="dxa"/>
            <w:tcBorders>
              <w:top w:val="nil"/>
              <w:left w:val="nil"/>
              <w:bottom w:val="nil"/>
              <w:right w:val="nil"/>
            </w:tcBorders>
          </w:tcPr>
          <w:p>
            <w:pPr>
              <w:pStyle w:val="Normal6a"/>
            </w:pPr>
            <w:r>
              <w:t>8.</w:t>
            </w:r>
            <w:r>
              <w:tab/>
            </w:r>
            <w:r>
              <w:t xml:space="preserve">noterer sig Kinas beslutning om at give afkald på WTO's særlige og differentierede behandling i fremtidige WTO-aftaler, som andre store udviklingslande allerede har gjort; </w:t>
            </w:r>
            <w:r>
              <w:rPr>
                <w:b/>
                <w:i/>
              </w:rPr>
              <w:t>minder om, at Kinas omfattende brug af statsejede virksomheder, uigennemsigtige subsidier og statsstyrede industripolitikker fortsat skaber væsentlige forvridninger i den globale handel;</w:t>
            </w:r>
            <w:r>
              <w:t xml:space="preserve"> opfordrer Kina til at sikre, at denne forpligtelse også afspejles med tilbagevirkende kraft i gennemførelsen af de nuværende WTO-aftaler;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noterer sig Kinas beslutning om at give afkald på WTO's særlige og differentierede behandling i fremtidige WTO-aftaler, som andre store udviklingslande allerede har gjort; </w:t>
            </w:r>
            <w:r>
              <w:rPr>
                <w:b/>
                <w:i/>
              </w:rPr>
              <w:t>opfordrer Kina til at sikre, at denne forpligtelse også afspejles med tilbagevirkende kraft i gennemførelsen af de nuværende WTO-aftaler;</w:t>
            </w:r>
          </w:p>
        </w:tc>
        <w:tc>
          <w:tcPr>
            <w:tcW w:w="4876" w:type="dxa"/>
            <w:tcBorders>
              <w:top w:val="nil"/>
              <w:left w:val="nil"/>
              <w:bottom w:val="nil"/>
              <w:right w:val="nil"/>
            </w:tcBorders>
          </w:tcPr>
          <w:p>
            <w:pPr>
              <w:pStyle w:val="Normal6a"/>
            </w:pPr>
            <w:r>
              <w:t>8.</w:t>
            </w:r>
            <w:r>
              <w:tab/>
            </w:r>
            <w:r>
              <w:t>noterer sig Kinas beslutning om at give afkald på WTO's særlige og differentierede behandling i fremtidige WTO-aftaler, som andre store udviklingslande allerede har gjort;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opfordrer Kina til at bringe sine WTO-forpligtelser i overensstemmelse med landets økonomiske vægt og til at arbejde hen imod at skabe lige konkurrencevilkår, </w:t>
            </w:r>
            <w:r>
              <w:rPr>
                <w:b/>
                <w:i/>
              </w:rPr>
              <w:t>behandle spørgsmål om</w:t>
            </w:r>
            <w:r>
              <w:t xml:space="preserve"> subsidier </w:t>
            </w:r>
            <w:r>
              <w:rPr>
                <w:b/>
                <w:i/>
              </w:rPr>
              <w:t>og</w:t>
            </w:r>
            <w:r>
              <w:t xml:space="preserve"> overkapacitet </w:t>
            </w:r>
            <w:r>
              <w:rPr>
                <w:b/>
                <w:i/>
              </w:rPr>
              <w:t>og bidrage til at gennemføre en modernisering af WTO</w:t>
            </w:r>
            <w:r>
              <w:t>;</w:t>
            </w:r>
          </w:p>
        </w:tc>
        <w:tc>
          <w:tcPr>
            <w:tcW w:w="4876" w:type="dxa"/>
            <w:tcBorders>
              <w:top w:val="nil"/>
              <w:left w:val="nil"/>
              <w:bottom w:val="nil"/>
              <w:right w:val="nil"/>
            </w:tcBorders>
          </w:tcPr>
          <w:p>
            <w:pPr>
              <w:pStyle w:val="Normal6a"/>
            </w:pPr>
            <w:r>
              <w:t>9.</w:t>
            </w:r>
            <w:r>
              <w:tab/>
            </w:r>
            <w:r>
              <w:t xml:space="preserve">opfordrer Kina til at bringe sine WTO-forpligtelser i overensstemmelse med landets økonomiske vægt og til at arbejde hen imod at skabe lige konkurrencevilkår, </w:t>
            </w:r>
            <w:r>
              <w:rPr>
                <w:b/>
                <w:i/>
              </w:rPr>
              <w:t>herunder ved effektivt at regulere</w:t>
            </w:r>
            <w:r>
              <w:t xml:space="preserve"> subsidier </w:t>
            </w:r>
            <w:r>
              <w:rPr>
                <w:b/>
                <w:i/>
              </w:rPr>
              <w:t>til statsejede virksomheder, øge gennemsigtigheden af industrielle støtteordninger og tackle</w:t>
            </w:r>
            <w:r>
              <w:t xml:space="preserve"> overkapacitet </w:t>
            </w:r>
            <w:r>
              <w:rPr>
                <w:b/>
                <w:i/>
              </w:rPr>
              <w:t>med betydelige afsmittende virkninger på de globale markeder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Bernd Lange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opfordrer Kina til at bringe sine WTO-forpligtelser i overensstemmelse med landets økonomiske vægt og til at arbejde hen imod at skabe lige konkurrencevilkår, behandle spørgsmål om </w:t>
            </w:r>
            <w:r>
              <w:rPr>
                <w:b/>
                <w:i/>
              </w:rPr>
              <w:t>subsidier</w:t>
            </w:r>
            <w:r>
              <w:t xml:space="preserve"> og overkapacitet og bidrage til at gennemføre en modernisering af WTO;</w:t>
            </w:r>
          </w:p>
        </w:tc>
        <w:tc>
          <w:tcPr>
            <w:tcW w:w="4876" w:type="dxa"/>
            <w:tcBorders>
              <w:top w:val="nil"/>
              <w:left w:val="nil"/>
              <w:bottom w:val="nil"/>
              <w:right w:val="nil"/>
            </w:tcBorders>
          </w:tcPr>
          <w:p>
            <w:pPr>
              <w:pStyle w:val="Normal6a"/>
            </w:pPr>
            <w:r>
              <w:t>9.</w:t>
            </w:r>
            <w:r>
              <w:tab/>
            </w:r>
            <w:r>
              <w:t xml:space="preserve">opfordrer Kina til at bringe sine WTO-forpligtelser i overensstemmelse med landets økonomiske vægt og til at arbejde hen imod at skabe lige konkurrencevilkår, behandle </w:t>
            </w:r>
            <w:r>
              <w:rPr>
                <w:b/>
                <w:i/>
              </w:rPr>
              <w:t>ikkemarkedsmæssige praksisser og</w:t>
            </w:r>
            <w:r>
              <w:t xml:space="preserve"> spørgsmål om </w:t>
            </w:r>
            <w:r>
              <w:rPr>
                <w:b/>
                <w:i/>
              </w:rPr>
              <w:t>subsidieringspolitikker</w:t>
            </w:r>
            <w:r>
              <w:t xml:space="preserve"> og overkapacitet og bidrage til at gennemføre en modernisering af WTO;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9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anerkender, at Israels fortsatte udøvelse af sin mestbegunstigelsesstatus kan give anledning til konflikter med folkeretten som præciseret i Den Internationale Domstols rådgivende udtalelse fra juli 2024 om Palæstina</w:t>
            </w:r>
            <w:r>
              <w:rPr>
                <w:b/>
                <w:i/>
                <w:vertAlign w:val="superscript"/>
              </w:rPr>
              <w:t>1a</w:t>
            </w:r>
            <w:r>
              <w:rPr>
                <w:b/>
                <w:i/>
              </w:rPr>
              <w:t>;</w:t>
            </w:r>
            <w:r>
              <w:t xml:space="preserve"> </w:t>
            </w:r>
            <w:r>
              <w:rPr>
                <w:b/>
                <w:i/>
              </w:rPr>
              <w:t>opfordrer til, at Israels status som mest begunstiget land ophæves;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https://www.icj-cij.org/case/186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Bernd Lange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9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beklager Kinas anvendelse af handel og afhængighed som våben og landets system til eksportkontrol, som mangler begrundelse for dobbelt anvendelse;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Lukas Sieper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understreger behovet for, at ligesindede partnere, der er fast besluttet på at opretholde og styrke den regelbaserede multilaterale handelsorden med WTO i centrum, arbejder endnu tættere sammen; insisterer i denne udfordrende sammenhæng på, at EU fortsat skal være engageret i at være en pålidelig partner og støtte regelbaseret handel;</w:t>
            </w:r>
          </w:p>
        </w:tc>
        <w:tc>
          <w:tcPr>
            <w:tcW w:w="4876" w:type="dxa"/>
            <w:tcBorders>
              <w:top w:val="nil"/>
              <w:left w:val="nil"/>
              <w:bottom w:val="nil"/>
              <w:right w:val="nil"/>
            </w:tcBorders>
          </w:tcPr>
          <w:p>
            <w:pPr>
              <w:pStyle w:val="Normal6a"/>
            </w:pPr>
            <w:r>
              <w:t>10.</w:t>
            </w:r>
            <w:r>
              <w:tab/>
            </w:r>
            <w:r>
              <w:t xml:space="preserve">understreger behovet for, at ligesindede partnere, der er fast besluttet på at opretholde og styrke den regelbaserede multilaterale handelsorden med WTO i centrum, arbejder endnu tættere sammen; insisterer i denne udfordrende sammenhæng på, at EU fortsat skal være engageret i at være en pålidelig partner og </w:t>
            </w:r>
            <w:r>
              <w:rPr>
                <w:b/>
                <w:i/>
              </w:rPr>
              <w:t>samtidig styrke sin rolle i at fremme samarbejde og</w:t>
            </w:r>
            <w:r>
              <w:t xml:space="preserve"> støtte regelbaseret handel;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10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understreger, at WTO-reformen skal støtte EU's strategiske autonomi ved at sikre fair konkurrence for den europæiske industri, styrke forsyningskædens modstandsdygtighed og håndtere virkningerne af ikkemarkedsmæssige politikker og praksisser;</w:t>
            </w:r>
            <w:r>
              <w:t xml:space="preserve"> </w:t>
            </w:r>
            <w:r>
              <w:rPr>
                <w:b/>
                <w:i/>
              </w:rPr>
              <w:t>minder om, at et troværdigt multilateralt system skal gøre det muligt for medlemmerne at beskytte deres industrigrundlag mod vedvarende og systemiske handelsforvridninger;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10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understreger, at en genoprettelse af tilliden til det multilaterale handelssystem kræver, at der tages fat på de reelle kilder til blokering, sikres ansvarlighed for ensidige handlinger, der underminerer aftalte regler, og leveres konkrete resultater med hensyn til mangeårige udviklings- og landbrugsmandater;</w:t>
            </w:r>
            <w:r>
              <w:t xml:space="preserve"> </w:t>
            </w:r>
            <w:r>
              <w:rPr>
                <w:b/>
                <w:i/>
              </w:rPr>
              <w:t>advarer om, at kortsigtede proceduremæssige løsninger risikerer yderligere at undergrave tilliden til WTO;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10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bekræfter på ny den centrale betydning af mestbegunstigelsesprincippet og ikkeforskelsbehandling som hjørnesten i det multilaterale handelssystem og advarer mod, at de undergraves gennem selektiv anvendelse af regler eller fragmenteret lovgivning;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opfordrer WTO-medlemmerne til at arbejde hen imod en aftale om tvistbilæggelsesordningen; minder om, at en bindende, tostrenget og uafhængig proces fortsat bør være det centrale mål;</w:t>
            </w:r>
          </w:p>
        </w:tc>
        <w:tc>
          <w:tcPr>
            <w:tcW w:w="4876" w:type="dxa"/>
            <w:tcBorders>
              <w:top w:val="nil"/>
              <w:left w:val="nil"/>
              <w:bottom w:val="nil"/>
              <w:right w:val="nil"/>
            </w:tcBorders>
          </w:tcPr>
          <w:p>
            <w:pPr>
              <w:pStyle w:val="Normal6a"/>
            </w:pPr>
            <w:r>
              <w:t>11.</w:t>
            </w:r>
            <w:r>
              <w:tab/>
            </w:r>
            <w:r>
              <w:t xml:space="preserve">opfordrer WTO-medlemmerne til at arbejde hen imod en aftale om tvistbilæggelsesordningen; </w:t>
            </w:r>
            <w:r>
              <w:rPr>
                <w:b/>
                <w:i/>
              </w:rPr>
              <w:t>bemærker, at begrænsningerne i anden instans af tvistbilæggelsessystemet forhindrer handelssystemet i at håndhæve overtrædelser af sine egne regler;</w:t>
            </w:r>
            <w:r>
              <w:t xml:space="preserve"> minder om, at en bindende, tostrenget og uafhængig proces fortsat bør være det centrale 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opfordrer WTO-medlemmerne til at </w:t>
            </w:r>
            <w:r>
              <w:rPr>
                <w:b/>
                <w:i/>
              </w:rPr>
              <w:t>arbejde hen imod en aftale om tvistbilæggelsesordningen;</w:t>
            </w:r>
            <w:r>
              <w:t xml:space="preserve"> </w:t>
            </w:r>
            <w:r>
              <w:rPr>
                <w:b/>
                <w:i/>
              </w:rPr>
              <w:t>minder om, at en</w:t>
            </w:r>
            <w:r>
              <w:t xml:space="preserve"> bindende</w:t>
            </w:r>
            <w:r>
              <w:rPr>
                <w:b/>
                <w:i/>
              </w:rPr>
              <w:t>,</w:t>
            </w:r>
            <w:r>
              <w:t xml:space="preserve"> tostrenget </w:t>
            </w:r>
            <w:r>
              <w:rPr>
                <w:b/>
                <w:i/>
              </w:rPr>
              <w:t>og uafhængig proces fortsat bør være det centrale mål</w:t>
            </w:r>
            <w:r>
              <w:t>;</w:t>
            </w:r>
          </w:p>
        </w:tc>
        <w:tc>
          <w:tcPr>
            <w:tcW w:w="4876" w:type="dxa"/>
            <w:tcBorders>
              <w:top w:val="nil"/>
              <w:left w:val="nil"/>
              <w:bottom w:val="nil"/>
              <w:right w:val="nil"/>
            </w:tcBorders>
          </w:tcPr>
          <w:p>
            <w:pPr>
              <w:pStyle w:val="Normal6a"/>
            </w:pPr>
            <w:r>
              <w:t>11.</w:t>
            </w:r>
            <w:r>
              <w:tab/>
            </w:r>
            <w:r>
              <w:t xml:space="preserve">opfordrer WTO-medlemmerne til at </w:t>
            </w:r>
            <w:r>
              <w:rPr>
                <w:b/>
                <w:i/>
              </w:rPr>
              <w:t>genoprette et fuldt fungerende, uafhængigt,</w:t>
            </w:r>
            <w:r>
              <w:t xml:space="preserve"> bindende </w:t>
            </w:r>
            <w:r>
              <w:rPr>
                <w:b/>
                <w:i/>
              </w:rPr>
              <w:t>og</w:t>
            </w:r>
            <w:r>
              <w:t xml:space="preserve"> tostrenget </w:t>
            </w:r>
            <w:r>
              <w:rPr>
                <w:b/>
                <w:i/>
              </w:rPr>
              <w:t>tvistbilæggelsessystem som en uundværlig søjle for forudsigelighed, der sikrer, at reglerne håndhæves gennem lovgivning snarere end gennem ensidige foranstaltninger, uanset medlemmernes økonomiske størrelse eller magt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glæder sig over, at 58 WTO-medlemmer (der dækker næsten 60 % af verdenshandelen) har tilsluttet sig den midlertidige ordning mellem flere parter om appel af voldgiftssager (MPIA) som en midlertidig foranstaltning, indtil et fuldt fungerende WTO-tvistbilæggelsessystem er på plads igen; opfordrer andre medlemmer til at tilslutte sig MPIA for at vise deres engagement i et retfærdigt og velfungerende tvistbilæggelsessystem;</w:t>
            </w:r>
          </w:p>
        </w:tc>
        <w:tc>
          <w:tcPr>
            <w:tcW w:w="4876" w:type="dxa"/>
            <w:tcBorders>
              <w:top w:val="nil"/>
              <w:left w:val="nil"/>
              <w:bottom w:val="nil"/>
              <w:right w:val="nil"/>
            </w:tcBorders>
          </w:tcPr>
          <w:p>
            <w:pPr>
              <w:pStyle w:val="Normal6a"/>
            </w:pPr>
            <w:r>
              <w:t>12.</w:t>
            </w:r>
            <w:r>
              <w:tab/>
            </w:r>
            <w:r>
              <w:t xml:space="preserve">glæder sig over, at 58 WTO-medlemmer (der dækker næsten 60 % af verdenshandelen) har tilsluttet sig den midlertidige ordning mellem flere parter om appel af voldgiftssager (MPIA) som en midlertidig foranstaltning, indtil et fuldt fungerende WTO-tvistbilæggelsessystem er på plads igen; opfordrer andre medlemmer til at tilslutte sig MPIA for at vise deres engagement i et retfærdigt og velfungerende tvistbilæggelsessystem; </w:t>
            </w:r>
            <w:r>
              <w:rPr>
                <w:b/>
                <w:i/>
              </w:rPr>
              <w:t>understreger, at MPIA er en midlertidig og frivillig løsning og ikke må blive en permanent erstatning for en multilateral appelmekanisme, der gælder for alle WTO-medlemmer;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insisterer på, at retfærdighed er grundlaget for et varigt og troværdigt system; bemærker, at de nuværende forvridende statslige indgreb, som har ført til spændinger blandt medlemmerne og resulteret i dyre støttekapløb, har vist, at de nuværende støtteregler ikke er blevet tilpasset de ændrede omstændigheder i den globale handel; opfordrer til, at dette emne behandles som en central del af moderniseringen af WTO på lige fod med andre moderniseringsemner; udtrykker støtte til processen med uformelle drøftelser som et middel til at øge den fælles forståelse blandt WTO-medlemmerne og bane vejen for regelfastsættelse;</w:t>
            </w:r>
          </w:p>
        </w:tc>
        <w:tc>
          <w:tcPr>
            <w:tcW w:w="4876" w:type="dxa"/>
            <w:tcBorders>
              <w:top w:val="nil"/>
              <w:left w:val="nil"/>
              <w:bottom w:val="nil"/>
              <w:right w:val="nil"/>
            </w:tcBorders>
          </w:tcPr>
          <w:p>
            <w:pPr>
              <w:pStyle w:val="Normal6a"/>
            </w:pPr>
            <w:r>
              <w:t>13.</w:t>
            </w:r>
            <w:r>
              <w:tab/>
            </w:r>
            <w:r>
              <w:t>insisterer på, at retfærdighed er grundlaget for et varigt og troværdigt system; bemærker, at de nuværende forvridende statslige indgreb, som har ført til spændinger blandt medlemmerne og resulteret i dyre støttekapløb, har vist, at de nuværende støtteregler ikke er blevet tilpasset de ændrede omstændigheder i den globale handel</w:t>
            </w:r>
            <w:r>
              <w:rPr>
                <w:b/>
                <w:i/>
              </w:rPr>
              <w:t>, til at reagere på nutidige udfordringer såsom klimaændringer og visse WTO-medlemmers urimelige praksis eller til effektivt at imødegå negative afsmittende virkninger såsom overkapacitet og kulstofintensive forsyningskæder</w:t>
            </w:r>
            <w:r>
              <w:t xml:space="preserve">; opfordrer til, at dette emne behandles som en central del af moderniseringen af WTO på lige fod med andre moderniseringsemner; udtrykker støtte til processen med uformelle drøftelser som et middel til at øge den fælles forståelse blandt WTO-medlemmerne og bane vejen for regelfastsættelse; </w:t>
            </w:r>
            <w:r>
              <w:rPr>
                <w:b/>
                <w:i/>
              </w:rPr>
              <w:t>beklager, at EU's bidrag til WTO-reformen af 21. januar 2026 ikke indeholder forslag til, hvordan WTO kan styrke sin forhandlingsfunktion med henblik på at tackle globale udfordringer såsom klimaændringer, f.eks. fremme af drøftelser om metoder til måling af indlejrede emissioner fra internationalt handlede produkter eller fremme af grænseoverskridende handel med genanvendelige produkter eller produkter, der kan repareres;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Begrundelse:</w:t>
            </w:r>
            <w:r>
              <w:t xml:space="preserve"> </w:t>
            </w:r>
            <w:r>
              <w:rPr>
                <w:b/>
                <w:i/>
              </w:rPr>
              <w:t>EU's indlæg af 20. februar 2023 med titlen "Reinforcing the deliberative function of the WTO to respond to global trade policy challenges" indeholdt detaljerede forslag til, hvordan man kan presse på for en rolle i WTO med henblik på at fremme en voksende konsensus om emner som handelspolitik og klimamål.</w:t>
            </w:r>
            <w:r>
              <w:t xml:space="preserve"> </w:t>
            </w:r>
            <w:r>
              <w:rPr>
                <w:b/>
                <w:i/>
              </w:rPr>
              <w:t>Udeladelsen af dette strategiske emne i den seneste EU-indlæg giver anledning til bekymring.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insisterer på, at retfærdighed er grundlaget for et varigt og troværdigt system; bemærker, at de </w:t>
            </w:r>
            <w:r>
              <w:rPr>
                <w:b/>
                <w:i/>
              </w:rPr>
              <w:t>nuværende</w:t>
            </w:r>
            <w:r>
              <w:t xml:space="preserve"> forvridende statslige indgreb</w:t>
            </w:r>
            <w:r>
              <w:rPr>
                <w:b/>
                <w:i/>
              </w:rPr>
              <w:t>, som har ført til spændinger blandt medlemmerne og resulteret i dyre</w:t>
            </w:r>
            <w:r>
              <w:t xml:space="preserve"> støttekapløb</w:t>
            </w:r>
            <w:r>
              <w:rPr>
                <w:b/>
                <w:i/>
              </w:rPr>
              <w:t>, har vist, at de nuværende støtteregler</w:t>
            </w:r>
            <w:r>
              <w:t xml:space="preserve"> ikke er blevet tilpasset de </w:t>
            </w:r>
            <w:r>
              <w:rPr>
                <w:b/>
                <w:i/>
              </w:rPr>
              <w:t>ændrede omstændigheder i den</w:t>
            </w:r>
            <w:r>
              <w:t xml:space="preserve"> globale </w:t>
            </w:r>
            <w:r>
              <w:rPr>
                <w:b/>
                <w:i/>
              </w:rPr>
              <w:t>handel</w:t>
            </w:r>
            <w:r>
              <w:t xml:space="preserve">; opfordrer til, at </w:t>
            </w:r>
            <w:r>
              <w:rPr>
                <w:b/>
                <w:i/>
              </w:rPr>
              <w:t>dette emne</w:t>
            </w:r>
            <w:r>
              <w:t xml:space="preserve"> behandles som </w:t>
            </w:r>
            <w:r>
              <w:rPr>
                <w:b/>
                <w:i/>
              </w:rPr>
              <w:t>en central del af</w:t>
            </w:r>
            <w:r>
              <w:t xml:space="preserve"> moderniseringen af WTO på lige fod med andre moderniseringsemner; </w:t>
            </w:r>
            <w:r>
              <w:rPr>
                <w:b/>
                <w:i/>
              </w:rPr>
              <w:t>udtrykker støtte til processen med uformelle drøftelser som et middel til at øge den fælles forståelse blandt WTO-medlemmerne og bane vejen for regelfastsættelse;</w:t>
            </w:r>
          </w:p>
        </w:tc>
        <w:tc>
          <w:tcPr>
            <w:tcW w:w="4876" w:type="dxa"/>
            <w:tcBorders>
              <w:top w:val="nil"/>
              <w:left w:val="nil"/>
              <w:bottom w:val="nil"/>
              <w:right w:val="nil"/>
            </w:tcBorders>
          </w:tcPr>
          <w:p>
            <w:pPr>
              <w:pStyle w:val="Normal6a"/>
            </w:pPr>
            <w:r>
              <w:t>13.</w:t>
            </w:r>
            <w:r>
              <w:tab/>
            </w:r>
            <w:r>
              <w:t xml:space="preserve">insisterer på, at retfærdighed er grundlaget for et varigt og troværdigt system; </w:t>
            </w:r>
            <w:r>
              <w:rPr>
                <w:b/>
                <w:i/>
              </w:rPr>
              <w:t>understreger, at retfærdighed kræver, at der bevares et tilstrækkeligt politisk råderum for udviklingslandene til at forfølge målene for industrialisering, strukturel omstilling og bæredygtig udvikling;</w:t>
            </w:r>
            <w:r>
              <w:t xml:space="preserve"> bemærker, at de </w:t>
            </w:r>
            <w:r>
              <w:rPr>
                <w:b/>
                <w:i/>
              </w:rPr>
              <w:t>seneste</w:t>
            </w:r>
            <w:r>
              <w:t xml:space="preserve"> forvridende statslige indgreb </w:t>
            </w:r>
            <w:r>
              <w:rPr>
                <w:b/>
                <w:i/>
              </w:rPr>
              <w:t>og</w:t>
            </w:r>
            <w:r>
              <w:t xml:space="preserve"> støttekapløb </w:t>
            </w:r>
            <w:r>
              <w:rPr>
                <w:b/>
                <w:i/>
              </w:rPr>
              <w:t>fra nogle medlemmers side har øget spændingerne, mens de eksisterende støtte- og investeringsrelaterede regler fortsat i uforholdsmæssig grad begrænser udviklingslandenes brug af legitime udviklingsværktøjer og</w:t>
            </w:r>
            <w:r>
              <w:t xml:space="preserve"> ikke er blevet tilpasset de </w:t>
            </w:r>
            <w:r>
              <w:rPr>
                <w:b/>
                <w:i/>
              </w:rPr>
              <w:t>aktuelle</w:t>
            </w:r>
            <w:r>
              <w:t xml:space="preserve"> globale </w:t>
            </w:r>
            <w:r>
              <w:rPr>
                <w:b/>
                <w:i/>
              </w:rPr>
              <w:t>udfordringer</w:t>
            </w:r>
            <w:r>
              <w:t xml:space="preserve">; opfordrer til, at </w:t>
            </w:r>
            <w:r>
              <w:rPr>
                <w:b/>
                <w:i/>
              </w:rPr>
              <w:t>genoprettelsen af balancen mellem disse regler, herunder handelsrelaterede investeringsforanstaltninger,</w:t>
            </w:r>
            <w:r>
              <w:t xml:space="preserve"> behandles som </w:t>
            </w:r>
            <w:r>
              <w:rPr>
                <w:b/>
                <w:i/>
              </w:rPr>
              <w:t>et centralt element i</w:t>
            </w:r>
            <w:r>
              <w:t xml:space="preserve"> moderniseringen af WTO på lige fod med andre moderniseringsemner;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insisterer på, at retfærdighed er grundlaget for et varigt og troværdigt system; bemærker, at de nuværende forvridende statslige indgreb, som har ført til spændinger blandt medlemmerne og resulteret i dyre støttekapløb, har vist, at de nuværende støtteregler ikke er blevet tilpasset de ændrede omstændigheder i den globale handel; opfordrer til, at dette emne behandles som en central del af moderniseringen af WTO på lige fod med andre moderniseringsemner; udtrykker støtte til processen med uformelle drøftelser som et middel til at øge den fælles forståelse blandt WTO-medlemmerne og bane vejen for regelfastsættelse;</w:t>
            </w:r>
          </w:p>
        </w:tc>
        <w:tc>
          <w:tcPr>
            <w:tcW w:w="4876" w:type="dxa"/>
            <w:tcBorders>
              <w:top w:val="nil"/>
              <w:left w:val="nil"/>
              <w:bottom w:val="nil"/>
              <w:right w:val="nil"/>
            </w:tcBorders>
          </w:tcPr>
          <w:p>
            <w:pPr>
              <w:pStyle w:val="Normal6a"/>
            </w:pPr>
            <w:r>
              <w:t>13.</w:t>
            </w:r>
            <w:r>
              <w:tab/>
            </w:r>
            <w:r>
              <w:t>insisterer på, at retfærdighed er grundlaget for et varigt og troværdigt system; bemærker, at de nuværende forvridende statslige indgreb</w:t>
            </w:r>
            <w:r>
              <w:rPr>
                <w:b/>
                <w:i/>
              </w:rPr>
              <w:t>, herunder erhvervssubsidier i stor skala og ikkemarkedsmæssige praksisser</w:t>
            </w:r>
            <w:r>
              <w:t>, som har ført til spændinger blandt medlemmerne og resulteret i dyre støttekapløb, har vist, at de nuværende støtteregler ikke er blevet tilpasset de ændrede omstændigheder i den globale handel; opfordrer til, at dette emne behandles som en central del af moderniseringen af WTO på lige fod med andre moderniseringsemner; udtrykker støtte til processen med uformelle drøftelser som et middel til at øge den fælles forståelse blandt WTO-medlemmerne og bane vejen for regelfastsættelse;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13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insisterer på, at reformen af WTO's regler om erhvervssubsidier og statslig indgriben skal baseres på tre komplementære søjler:</w:t>
            </w:r>
            <w:r>
              <w:t xml:space="preserve"> </w:t>
            </w:r>
            <w:r>
              <w:rPr>
                <w:b/>
                <w:i/>
              </w:rPr>
              <w:t>øget gennemsigtighed og underretning, styrkede og tydeliggjorte discipliner og mere effektive midler til at imødegå negative afsmittende virkninger og overkapacitet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Bernd Lange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glæder sig over ikrafttrædelsen i september 2025 af den første aftale om fiskerisubsidier; understreger den afgørende betydning af også hurtigt at nå til enighed om discipliner om fiskerisubsidier, der bidrager til overkapacitet og overfiskning, for at undgå at udtømme havets biologiske ressourcer og muliggøre en bæredygtig forvaltning heraf, samtidig med at behovet for særlig og differentieret behandling i overensstemmelse med verdensmål 14.6 for bæredygtig udvikling respekteres; </w:t>
            </w:r>
            <w:r>
              <w:rPr>
                <w:b/>
                <w:i/>
              </w:rPr>
              <w:t>opfordrer til, at der fortsat arbejdes på at indgå en anden aftale om fiskerisubsidier, som vil omfatte discipliner om fiskerisubsidier, der bidrager til overkapacitet og overfiskning, som udgør mere end halvdelen af alle fiskerisubsidier;</w:t>
            </w:r>
          </w:p>
        </w:tc>
        <w:tc>
          <w:tcPr>
            <w:tcW w:w="4876" w:type="dxa"/>
            <w:tcBorders>
              <w:top w:val="nil"/>
              <w:left w:val="nil"/>
              <w:bottom w:val="nil"/>
              <w:right w:val="nil"/>
            </w:tcBorders>
          </w:tcPr>
          <w:p>
            <w:pPr>
              <w:pStyle w:val="Normal6a"/>
            </w:pPr>
            <w:r>
              <w:t>14.</w:t>
            </w:r>
            <w:r>
              <w:tab/>
            </w:r>
            <w:r>
              <w:t xml:space="preserve">glæder sig over ikrafttrædelsen i september 2025 af den første aftale om fiskerisubsidier; understreger den afgørende betydning af også hurtigt at nå til enighed om discipliner om fiskerisubsidier, der bidrager til overkapacitet og overfiskning, </w:t>
            </w:r>
            <w:r>
              <w:rPr>
                <w:b/>
                <w:i/>
              </w:rPr>
              <w:t>hvilket er tilfældet for mere end halvdelen af alle fiskerisubsidier,</w:t>
            </w:r>
            <w:r>
              <w:t xml:space="preserve"> for at undgå at udtømme havets biologiske ressourcer og muliggøre en bæredygtig forvaltning heraf, samtidig med at behovet for særlig og differentieret behandling i overensstemmelse med verdensmål 14.6 for bæredygtig udvikling respekteres;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14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beklager, at en stor del af debatten om reformen af WTO har set udvikling som et sekundært anliggende snarere end noget, som det globale handelssystem bør udformes til at støtte;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understreger behovet for at integrere WTO's udviklingsdimension, herunder gennem WTO's moderniseringsproces og ved at gøre bestemmelserne om særlig og differentieret behandling mere detaljerede og mere evidens- og behovsbaserede, således at de bedre kan opfylde udviklingslandenes, herunder de mindst udviklede landes, behov; understreger endvidere, at medlemmernes selvbetegnelse af deres udviklingsstatus som det eneste støtteberettigelseskriterium </w:t>
            </w:r>
            <w:r>
              <w:rPr>
                <w:b/>
                <w:i/>
              </w:rPr>
              <w:t>kan føre</w:t>
            </w:r>
            <w:r>
              <w:t xml:space="preserve"> til illoyal </w:t>
            </w:r>
            <w:r>
              <w:rPr>
                <w:b/>
                <w:i/>
              </w:rPr>
              <w:t>handel</w:t>
            </w:r>
            <w:r>
              <w:t>;</w:t>
            </w:r>
          </w:p>
        </w:tc>
        <w:tc>
          <w:tcPr>
            <w:tcW w:w="4876" w:type="dxa"/>
            <w:tcBorders>
              <w:top w:val="nil"/>
              <w:left w:val="nil"/>
              <w:bottom w:val="nil"/>
              <w:right w:val="nil"/>
            </w:tcBorders>
          </w:tcPr>
          <w:p>
            <w:pPr>
              <w:pStyle w:val="Normal6a"/>
            </w:pPr>
            <w:r>
              <w:t>15.</w:t>
            </w:r>
            <w:r>
              <w:tab/>
            </w:r>
            <w:r>
              <w:t xml:space="preserve">understreger behovet for at integrere WTO's udviklingsdimension, herunder gennem WTO's moderniseringsproces og ved at gøre bestemmelserne om særlig og differentieret behandling mere detaljerede og mere evidens- og behovsbaserede, således at de bedre kan opfylde udviklingslandenes, herunder de mindst udviklede landes, behov; understreger endvidere, at medlemmernes selvbetegnelse af deres udviklingsstatus som det eneste støtteberettigelseskriterium </w:t>
            </w:r>
            <w:r>
              <w:rPr>
                <w:b/>
                <w:i/>
              </w:rPr>
              <w:t>har ført</w:t>
            </w:r>
            <w:r>
              <w:t xml:space="preserve"> til illoyal </w:t>
            </w:r>
            <w:r>
              <w:rPr>
                <w:b/>
                <w:i/>
              </w:rPr>
              <w:t>forvridning af handelen</w:t>
            </w:r>
            <w:r>
              <w:t xml:space="preserve">; </w:t>
            </w:r>
            <w:r>
              <w:rPr>
                <w:b/>
                <w:i/>
              </w:rPr>
              <w:t>understreger, at særlig og differentieret behandling bør være tidsbegrænset, evidensbaseret og underlagt regelmæssig revision, herunder klare gradueringsmekanismer;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understreger behovet for at integrere WTO's udviklingsdimension, herunder gennem WTO's moderniseringsproces og ved at gøre bestemmelserne om særlig og differentieret behandling mere detaljerede og mere evidens- og behovsbaserede, således at de bedre kan opfylde udviklingslandenes, herunder de mindst udviklede landes, behov; understreger </w:t>
            </w:r>
            <w:r>
              <w:rPr>
                <w:b/>
                <w:i/>
              </w:rPr>
              <w:t>endvidere, at medlemmernes</w:t>
            </w:r>
            <w:r>
              <w:t xml:space="preserve"> selvbetegnelse </w:t>
            </w:r>
            <w:r>
              <w:rPr>
                <w:b/>
                <w:i/>
              </w:rPr>
              <w:t>af deres udviklingsstatus som</w:t>
            </w:r>
            <w:r>
              <w:t xml:space="preserve"> det eneste </w:t>
            </w:r>
            <w:r>
              <w:rPr>
                <w:b/>
                <w:i/>
              </w:rPr>
              <w:t>støtteberettigelseskriterium kan føre til illoyal handel</w:t>
            </w:r>
            <w:r>
              <w:t>;</w:t>
            </w:r>
          </w:p>
        </w:tc>
        <w:tc>
          <w:tcPr>
            <w:tcW w:w="4876" w:type="dxa"/>
            <w:tcBorders>
              <w:top w:val="nil"/>
              <w:left w:val="nil"/>
              <w:bottom w:val="nil"/>
              <w:right w:val="nil"/>
            </w:tcBorders>
          </w:tcPr>
          <w:p>
            <w:pPr>
              <w:pStyle w:val="Normal6a"/>
            </w:pPr>
            <w:r>
              <w:t>15.</w:t>
            </w:r>
            <w:r>
              <w:tab/>
            </w:r>
            <w:r>
              <w:t>understreger behovet for at integrere WTO's udviklingsdimension, herunder gennem WTO's moderniseringsproces og ved at gøre bestemmelserne om særlig og differentieret behandling mere detaljerede og mere evidens- og behovsbaserede, således at de bedre kan opfylde udviklingslandenes, herunder de mindst udviklede landes, behov; understreger</w:t>
            </w:r>
            <w:r>
              <w:rPr>
                <w:b/>
                <w:i/>
              </w:rPr>
              <w:t>, at</w:t>
            </w:r>
            <w:r>
              <w:t xml:space="preserve"> selvbetegnelse </w:t>
            </w:r>
            <w:r>
              <w:rPr>
                <w:b/>
                <w:i/>
              </w:rPr>
              <w:t>alene ikke kan forblive</w:t>
            </w:r>
            <w:r>
              <w:t xml:space="preserve"> det eneste </w:t>
            </w:r>
            <w:r>
              <w:rPr>
                <w:b/>
                <w:i/>
              </w:rPr>
              <w:t>kriterium for særlig og differentieret behandling, og opfordrer til objektive, gennemsigtige og regelmæssigt reviderede kriterier, samtidig med at der sikres tilstrækkelig fleksibilitet for de fattigste og mest sårbare lande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understreger behovet for at integrere WTO's udviklingsdimension, herunder gennem WTO's moderniseringsproces og ved at gøre bestemmelserne om særlig og differentieret behandling mere detaljerede og mere evidens- og behovsbaserede, således at de bedre kan opfylde udviklingslandenes</w:t>
            </w:r>
            <w:r>
              <w:rPr>
                <w:b/>
                <w:i/>
              </w:rPr>
              <w:t>, herunder</w:t>
            </w:r>
            <w:r>
              <w:t xml:space="preserve"> de mindst udviklede </w:t>
            </w:r>
            <w:r>
              <w:rPr>
                <w:b/>
                <w:i/>
              </w:rPr>
              <w:t>landes, behov</w:t>
            </w:r>
            <w:r>
              <w:t>; understreger endvidere, at medlemmernes selvbetegnelse af deres udviklingsstatus som det eneste støtteberettigelseskriterium kan føre til illoyal handel;</w:t>
            </w:r>
          </w:p>
        </w:tc>
        <w:tc>
          <w:tcPr>
            <w:tcW w:w="4876" w:type="dxa"/>
            <w:tcBorders>
              <w:top w:val="nil"/>
              <w:left w:val="nil"/>
              <w:bottom w:val="nil"/>
              <w:right w:val="nil"/>
            </w:tcBorders>
          </w:tcPr>
          <w:p>
            <w:pPr>
              <w:pStyle w:val="Normal6a"/>
            </w:pPr>
            <w:r>
              <w:t>15.</w:t>
            </w:r>
            <w:r>
              <w:tab/>
            </w:r>
            <w:r>
              <w:t xml:space="preserve">understreger behovet for at </w:t>
            </w:r>
            <w:r>
              <w:rPr>
                <w:b/>
                <w:i/>
              </w:rPr>
              <w:t>styrke og</w:t>
            </w:r>
            <w:r>
              <w:t xml:space="preserve"> integrere WTO's udviklingsdimension, herunder gennem WTO's moderniseringsproces og ved at gøre bestemmelserne om særlig og differentieret behandling mere </w:t>
            </w:r>
            <w:r>
              <w:rPr>
                <w:b/>
                <w:i/>
              </w:rPr>
              <w:t>meningsfulde,</w:t>
            </w:r>
            <w:r>
              <w:t xml:space="preserve"> detaljerede og mere evidens- og behovsbaserede, således at de bedre kan opfylde udviklingslandenes </w:t>
            </w:r>
            <w:r>
              <w:rPr>
                <w:b/>
                <w:i/>
              </w:rPr>
              <w:t>behov, med særligt fokus på at støtte</w:t>
            </w:r>
            <w:r>
              <w:t xml:space="preserve"> de mindst udviklede </w:t>
            </w:r>
            <w:r>
              <w:rPr>
                <w:b/>
                <w:i/>
              </w:rPr>
              <w:t>lande</w:t>
            </w:r>
            <w:r>
              <w:t>; understreger endvidere, at medlemmernes selvbetegnelse af deres udviklingsstatus som det eneste støtteberettigelseskriterium kan føre til illoyal handel;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understreger behovet for at integrere WTO's udviklingsdimension, herunder gennem WTO's moderniseringsproces </w:t>
            </w:r>
            <w:r>
              <w:rPr>
                <w:b/>
                <w:i/>
              </w:rPr>
              <w:t>og</w:t>
            </w:r>
            <w:r>
              <w:t xml:space="preserve"> ved at </w:t>
            </w:r>
            <w:r>
              <w:rPr>
                <w:b/>
                <w:i/>
              </w:rPr>
              <w:t>gøre</w:t>
            </w:r>
            <w:r>
              <w:t xml:space="preserve"> bestemmelserne om særlig og differentieret behandling </w:t>
            </w:r>
            <w:r>
              <w:rPr>
                <w:b/>
                <w:i/>
              </w:rPr>
              <w:t>mere detaljerede og mere evidens- og behovsbaserede, således at de bedre kan opfylde udviklingslandenes, herunder de mindst udviklede landes, behov;</w:t>
            </w:r>
            <w:r>
              <w:t xml:space="preserve"> </w:t>
            </w:r>
            <w:r>
              <w:rPr>
                <w:b/>
                <w:i/>
              </w:rPr>
              <w:t>understreger endvidere, at medlemmernes selvbetegnelse af deres udviklingsstatus som det eneste støtteberettigelseskriterium kan føre til illoyal handel</w:t>
            </w:r>
            <w:r>
              <w:t>;</w:t>
            </w:r>
          </w:p>
        </w:tc>
        <w:tc>
          <w:tcPr>
            <w:tcW w:w="4876" w:type="dxa"/>
            <w:tcBorders>
              <w:top w:val="nil"/>
              <w:left w:val="nil"/>
              <w:bottom w:val="nil"/>
              <w:right w:val="nil"/>
            </w:tcBorders>
          </w:tcPr>
          <w:p>
            <w:pPr>
              <w:pStyle w:val="Normal6a"/>
            </w:pPr>
            <w:r>
              <w:t>15.</w:t>
            </w:r>
            <w:r>
              <w:tab/>
            </w:r>
            <w:r>
              <w:t>understreger behovet for at integrere WTO's udviklingsdimension, herunder gennem WTO's moderniseringsproces</w:t>
            </w:r>
            <w:r>
              <w:rPr>
                <w:b/>
                <w:i/>
              </w:rPr>
              <w:t>,</w:t>
            </w:r>
            <w:r>
              <w:t xml:space="preserve"> ved at </w:t>
            </w:r>
            <w:r>
              <w:rPr>
                <w:b/>
                <w:i/>
              </w:rPr>
              <w:t>styrke</w:t>
            </w:r>
            <w:r>
              <w:t xml:space="preserve"> bestemmelserne om særlig og differentieret behandling </w:t>
            </w:r>
            <w:r>
              <w:rPr>
                <w:b/>
                <w:i/>
              </w:rPr>
              <w:t>i overensstemmelse med eksisterende WTO-mandater, anerkende udvikling som et politisk tilsagn, der har rod i historiske ubalancer, og sikre, at sådanne bestemmelser bevarer det politiske råderum for industriel udvikling, fødevaresikring og teknologisk opgradering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15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opfordrer til en mere detaljeret, målrettet og evidensbaseret tilgang til udvikling i WTO, der anerkender mangfoldigheden i udviklingslandenes økonomiske situation og undgår en ensartet anvendelse af særlig og differentieret behandling;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glæder sig over afslutningen af forhandlingerne om</w:t>
            </w:r>
            <w:r>
              <w:t xml:space="preserve"> aftalen om investeringsfremme for udvikling </w:t>
            </w:r>
            <w:r>
              <w:rPr>
                <w:b/>
                <w:i/>
              </w:rPr>
              <w:t>med henblik på at skabe et mere retfærdigt, mere gennemsigtigt, mere effektivt og mere forudsigeligt miljø for at lette grænseoverskridende investeringer og udviklingslandenes deltagelse i globale investeringsstrømme;</w:t>
            </w:r>
            <w:r>
              <w:t xml:space="preserve"> </w:t>
            </w:r>
            <w:r>
              <w:rPr>
                <w:b/>
                <w:i/>
              </w:rPr>
              <w:t>glæder sig over støtten fra 128</w:t>
            </w:r>
            <w:r>
              <w:t xml:space="preserve"> medlemmer </w:t>
            </w:r>
            <w:r>
              <w:rPr>
                <w:b/>
                <w:i/>
              </w:rPr>
              <w:t>(ud af 166), herunder 91 udviklingsøkonomier (hvoraf 27 er mindst udviklede lande), og opfordrer indtrængende de resterende medlemmer til at hæve deres modstand og indarbejde denne aftale i WTO's regelsæt i bilag 4 om plurilaterale handelsaftaler</w:t>
            </w:r>
            <w:r>
              <w:t>;</w:t>
            </w:r>
          </w:p>
        </w:tc>
        <w:tc>
          <w:tcPr>
            <w:tcW w:w="4876" w:type="dxa"/>
            <w:tcBorders>
              <w:top w:val="nil"/>
              <w:left w:val="nil"/>
              <w:bottom w:val="nil"/>
              <w:right w:val="nil"/>
            </w:tcBorders>
          </w:tcPr>
          <w:p>
            <w:pPr>
              <w:pStyle w:val="Normal6a"/>
            </w:pPr>
            <w:r>
              <w:t>16.</w:t>
            </w:r>
            <w:r>
              <w:tab/>
            </w:r>
            <w:r>
              <w:rPr>
                <w:b/>
                <w:i/>
              </w:rPr>
              <w:t>noterer sig indgåelsen af</w:t>
            </w:r>
            <w:r>
              <w:t xml:space="preserve"> aftalen om investeringsfremme for udvikling </w:t>
            </w:r>
            <w:r>
              <w:rPr>
                <w:b/>
                <w:i/>
              </w:rPr>
              <w:t>blandt en gruppe</w:t>
            </w:r>
            <w:r>
              <w:t xml:space="preserve"> medlemmer</w:t>
            </w:r>
            <w:r>
              <w:rPr>
                <w:b/>
                <w:i/>
              </w:rPr>
              <w:t>;</w:t>
            </w:r>
            <w:r>
              <w:t xml:space="preserve"> </w:t>
            </w:r>
            <w:r>
              <w:rPr>
                <w:b/>
                <w:i/>
              </w:rPr>
              <w:t>anerkender, at en række WTO-medlemmer har givet udtryk for væsentlige og proceduremæssige betænkeligheder med hensyn til dens indarbejdelse i WTO-rammen;</w:t>
            </w:r>
            <w:r>
              <w:t xml:space="preserve"> </w:t>
            </w:r>
            <w:r>
              <w:rPr>
                <w:b/>
                <w:i/>
              </w:rPr>
              <w:t>understreger, at enhver beslutning om indarbejdelse skal respektere multilaterale mandater og træffes ved konsensus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understreger behovet for at gøre fremskridt i landbrugsforhandlingerne for at opnå troværdige resultater på områder som offentlig oplagring af hensyn til fødevaresikkerheden, indenlandsk støtte, markedsadgang, bomuld, eksportrestriktioner og eksportkonkurrence og styrkelse af landbrugssektoren med henblik på at imødegå nutidige udfordringer, herunder eksistensgrundlag i landdistrikterne og miljømæssig bæredygtighed; understreger, at drøftelserne ikke kun bør fokusere på at reducere handelsforvridende indenlandsk støtte, men også på at integrere relevante globale udfordringer, herunder fødevaresikkerhed og bæredygtighed, i landbrugsdrøftelserne;</w:t>
            </w:r>
          </w:p>
        </w:tc>
        <w:tc>
          <w:tcPr>
            <w:tcW w:w="4876" w:type="dxa"/>
            <w:tcBorders>
              <w:top w:val="nil"/>
              <w:left w:val="nil"/>
              <w:bottom w:val="nil"/>
              <w:right w:val="nil"/>
            </w:tcBorders>
          </w:tcPr>
          <w:p>
            <w:pPr>
              <w:pStyle w:val="Normal6a"/>
            </w:pPr>
            <w:r>
              <w:t>17.</w:t>
            </w:r>
            <w:r>
              <w:tab/>
            </w:r>
            <w:r>
              <w:t xml:space="preserve">understreger behovet for at gøre fremskridt i landbrugsforhandlingerne for at opnå troværdige resultater på områder som offentlig oplagring af hensyn til fødevaresikkerheden, indenlandsk støtte, markedsadgang, bomuld, eksportrestriktioner og eksportkonkurrence og styrkelse af landbrugssektoren med henblik på at imødegå nutidige udfordringer, herunder eksistensgrundlag i landdistrikterne og miljømæssig bæredygtighed; understreger, at drøftelserne ikke kun bør fokusere på at reducere handelsforvridende indenlandsk støtte, men også på at integrere relevante globale udfordringer, herunder fødevaresikkerhed og bæredygtighed, i landbrugsdrøftelserne; </w:t>
            </w:r>
            <w:r>
              <w:rPr>
                <w:b/>
                <w:i/>
              </w:rPr>
              <w:t>understreger, at troværdige resultater inden for landbruget kræver meningsfulde discipliner om handelsforvridende indenlandsk støtte i udviklede økonomier, herunder produktspecifikke subsidier såsom til bomuld;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17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minder om de fremskridt, der blev gjort på MC12 med aftalen om at tilpasse visse krav vedrørende tvangslicenser for covid-19-vacciner;</w:t>
            </w:r>
            <w:r>
              <w:t xml:space="preserve"> </w:t>
            </w:r>
            <w:r>
              <w:rPr>
                <w:b/>
                <w:i/>
              </w:rPr>
              <w:t>beklager, at TRIPS-afgørelsen, som blev vedtaget på MC12 om covid-19-vacciner, i sidste ende ikke blev udvidet til også at omfatte diagnostik og behandlinger, hvilket et overvældende flertal af udviklingslandene og civilsamfundets aktører slog til lyd for;</w:t>
            </w:r>
            <w:r>
              <w:br/>
            </w:r>
            <w:r>
              <w:br/>
            </w:r>
            <w:r>
              <w:rPr>
                <w:b/>
                <w:i/>
              </w:rPr>
              <w:t>Begrundelse:</w:t>
            </w:r>
            <w:r>
              <w:t xml:space="preserve"> </w:t>
            </w:r>
            <w:r>
              <w:rPr>
                <w:b/>
                <w:i/>
              </w:rPr>
              <w:t>I Europa-Parlamentets beslutning af 2024 blev der opfordret til en udvidelse af MC12-aftalen om covid-19-vacciner til også at omfatte behandlinger og diagnostik. Da det i sidste ende ikke skete, som Europa-Parlamentet ønskede, er det logisk, at Europa-Parlamentet beklager dette.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17 b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minder om, at udviklingslandene i WTO længe har været fortalere for ændringer i WTO-disciplinerne for at muliggøre øgede strømme af teknologioverførsel til det globale syd;</w:t>
            </w:r>
            <w:r>
              <w:t xml:space="preserve"> </w:t>
            </w:r>
            <w:r>
              <w:rPr>
                <w:b/>
                <w:i/>
              </w:rPr>
              <w:t>understreger, at international handel og relaterede regler om intellektuel ejendomsret på klare betingelser bør muliggøre teknologioverførsel på tværs af WTO-medlemmer, herunder intellektuel ejendomsret og overførsel af viden og færdigheder;</w:t>
            </w:r>
            <w:r>
              <w:t xml:space="preserve"> </w:t>
            </w:r>
            <w:r>
              <w:rPr>
                <w:b/>
                <w:i/>
              </w:rPr>
              <w:t>minder om, at det er i Den Europæiske Unions interesse at fremme et retfærdigt og gunstigt miljø på WTO-plan for teknologioverførsel med det formål at tilskynde til udbredelse af ren teknologi globalt, diversificere EU's handelspartnere og øge EU's og dets værdikæders modstandsdygtighed;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opfordrer WTO-medlemmerne til på MC14 at forny arbejdsprogrammet for elektronisk handel </w:t>
            </w:r>
            <w:r>
              <w:rPr>
                <w:b/>
                <w:i/>
              </w:rPr>
              <w:t>og moratoriet for told på elektroniske overførsler;</w:t>
            </w:r>
            <w:r>
              <w:t xml:space="preserve"> </w:t>
            </w:r>
            <w:r>
              <w:rPr>
                <w:b/>
                <w:i/>
              </w:rPr>
              <w:t>mener, at det er afgørende for virksomheder i hele verden, herunder virksomheder i udviklingslandene, at der findes en permanent løsning for ikke at indføre</w:t>
            </w:r>
            <w:r>
              <w:t xml:space="preserve"> told på elektroniske overførsler;</w:t>
            </w:r>
          </w:p>
        </w:tc>
        <w:tc>
          <w:tcPr>
            <w:tcW w:w="4876" w:type="dxa"/>
            <w:tcBorders>
              <w:top w:val="nil"/>
              <w:left w:val="nil"/>
              <w:bottom w:val="nil"/>
              <w:right w:val="nil"/>
            </w:tcBorders>
          </w:tcPr>
          <w:p>
            <w:pPr>
              <w:pStyle w:val="Normal6a"/>
            </w:pPr>
            <w:r>
              <w:t>18.</w:t>
            </w:r>
            <w:r>
              <w:tab/>
            </w:r>
            <w:r>
              <w:t>opfordrer WTO-medlemmerne til på MC14 at forny arbejdsprogrammet for elektronisk handel</w:t>
            </w:r>
            <w:r>
              <w:rPr>
                <w:b/>
                <w:i/>
              </w:rPr>
              <w:t>;</w:t>
            </w:r>
            <w:r>
              <w:t xml:space="preserve"> </w:t>
            </w:r>
            <w:r>
              <w:rPr>
                <w:b/>
                <w:i/>
              </w:rPr>
              <w:t>minder om betydningen af at gøre det muligt for WTO-medlemmer uden pres eller tvang at have det politiske råderum til at beslutte, om der skal indføres</w:t>
            </w:r>
            <w:r>
              <w:t xml:space="preserve"> told på elektroniske overførsler;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opfordrer </w:t>
            </w:r>
            <w:r>
              <w:rPr>
                <w:b/>
                <w:i/>
              </w:rPr>
              <w:t>WTO-medlemmerne til på MC14 at forny arbejdsprogrammet for elektronisk handel og</w:t>
            </w:r>
            <w:r>
              <w:t xml:space="preserve"> moratoriet for told på elektroniske overførsler</w:t>
            </w:r>
            <w:r>
              <w:rPr>
                <w:b/>
                <w:i/>
              </w:rPr>
              <w:t>;</w:t>
            </w:r>
            <w:r>
              <w:t xml:space="preserve"> </w:t>
            </w:r>
            <w:r>
              <w:rPr>
                <w:b/>
                <w:i/>
              </w:rPr>
              <w:t>mener, at det er afgørende for virksomheder i hele verden, herunder virksomheder i</w:t>
            </w:r>
            <w:r>
              <w:t xml:space="preserve"> udviklingslandene</w:t>
            </w:r>
            <w:r>
              <w:rPr>
                <w:b/>
                <w:i/>
              </w:rPr>
              <w:t>, at der findes en permanent løsning for ikke at indføre told på elektroniske overførsler</w:t>
            </w:r>
            <w:r>
              <w:t>;</w:t>
            </w:r>
          </w:p>
        </w:tc>
        <w:tc>
          <w:tcPr>
            <w:tcW w:w="4876" w:type="dxa"/>
            <w:tcBorders>
              <w:top w:val="nil"/>
              <w:left w:val="nil"/>
              <w:bottom w:val="nil"/>
              <w:right w:val="nil"/>
            </w:tcBorders>
          </w:tcPr>
          <w:p>
            <w:pPr>
              <w:pStyle w:val="Normal6a"/>
            </w:pPr>
            <w:r>
              <w:t>18.</w:t>
            </w:r>
            <w:r>
              <w:tab/>
            </w:r>
            <w:r>
              <w:t xml:space="preserve">opfordrer </w:t>
            </w:r>
            <w:r>
              <w:rPr>
                <w:b/>
                <w:i/>
              </w:rPr>
              <w:t>WTO-medlemmer til at indlede afbalancerede og inklusive drøftelser om fremtiden for</w:t>
            </w:r>
            <w:r>
              <w:t xml:space="preserve"> moratoriet for told på elektroniske overførsler </w:t>
            </w:r>
            <w:r>
              <w:rPr>
                <w:b/>
                <w:i/>
              </w:rPr>
              <w:t>under hensyntagen til dets udviklingsmæssige, skattemæssige og industrialiseringsmæssige indvirkning på</w:t>
            </w:r>
            <w:r>
              <w:t xml:space="preserve"> udviklingslandene </w:t>
            </w:r>
            <w:r>
              <w:rPr>
                <w:b/>
                <w:i/>
              </w:rPr>
              <w:t>og de mindst udviklede lande og minder om, at moratoriet i øjeblikket er tidsbegrænset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opfordrer WTO-medlemmerne til at støtte og gennemføre aftalen om elektronisk handel som en prioritet; påpeger, at aftalen fastsætter de første globale regler for digital handel og skaber en retfærdig, forudsigelig og gennemsigtig ramme, der gavner forbrugere og virksomheder ved at lette grænseoverskridende transaktioner, mindske hindringer og fremme innovation og tillid; understreger, at aftalen er udformet til at gavne udviklingslandene og de mindst udviklede lande lige så meget som de udviklede økonomier; glæder sig over aftalens kapacitetsopbyggende initiativer og programmer til støtte for udviklingslandenes og de mindst udviklede landes bestræbelser på at udnytte de muligheder, som digital handel giver; gentager aftalens betydning med hensyn til at støtte mikrovirksomheder og små og mellemstore virksomheder; </w:t>
            </w:r>
            <w:r>
              <w:rPr>
                <w:b/>
                <w:i/>
              </w:rPr>
              <w:t>støtter medinitiativtagernes forslag om at fortsætte gennemførelsen af initiativet til en fælles erklæring om e-handel uden for WTO's rammer uden at indarbejde det i WTO's generelle arkitektur på nuværende tidspunkt</w:t>
            </w:r>
            <w:r>
              <w:t>;</w:t>
            </w:r>
          </w:p>
        </w:tc>
        <w:tc>
          <w:tcPr>
            <w:tcW w:w="4876" w:type="dxa"/>
            <w:tcBorders>
              <w:top w:val="nil"/>
              <w:left w:val="nil"/>
              <w:bottom w:val="nil"/>
              <w:right w:val="nil"/>
            </w:tcBorders>
          </w:tcPr>
          <w:p>
            <w:pPr>
              <w:pStyle w:val="Normal6a"/>
            </w:pPr>
            <w:r>
              <w:t>19.</w:t>
            </w:r>
            <w:r>
              <w:tab/>
            </w:r>
            <w:r>
              <w:t xml:space="preserve">opfordrer WTO-medlemmerne til at støtte og gennemføre aftalen om elektronisk handel som en prioritet; påpeger, at aftalen fastsætter de første globale regler for digital handel og skaber en retfærdig, forudsigelig og gennemsigtig ramme, der gavner forbrugere og virksomheder ved at lette grænseoverskridende transaktioner, mindske hindringer og fremme innovation og tillid; understreger, at aftalen er udformet til at gavne udviklingslandene og de mindst udviklede lande lige så meget som de udviklede økonomier; glæder sig over aftalens kapacitetsopbyggende initiativer og programmer til støtte for udviklingslandenes og de mindst udviklede landes bestræbelser på at udnytte de muligheder, som digital handel giver; gentager aftalens betydning med hensyn til at støtte mikrovirksomheder og små og mellemstore virksomheder; </w:t>
            </w:r>
            <w:r>
              <w:rPr>
                <w:b/>
                <w:i/>
              </w:rPr>
              <w:t>minder om hvert WTO-medlems ret til at regulere digitale markeder og tjenester samt kunstig intelligens inden for sin egen jurisdiktion uden tvang fra tredjelande;</w:t>
            </w:r>
            <w:r>
              <w:t xml:space="preserve"> </w:t>
            </w:r>
            <w:r>
              <w:rPr>
                <w:b/>
                <w:i/>
              </w:rPr>
              <w:t>opfordrer til øget internationalt samarbejde om AI-regler og -politikker;</w:t>
            </w:r>
            <w:r>
              <w:t xml:space="preserve"> </w:t>
            </w:r>
            <w:r>
              <w:rPr>
                <w:b/>
                <w:i/>
              </w:rPr>
              <w:t>glæder sig over, at aftalen om elektronisk handel ikke indeholder bestemmelser om grænseoverskridende datastrømme og kildekode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opfordrer WTO-medlemmerne til at støtte </w:t>
            </w:r>
            <w:r>
              <w:rPr>
                <w:b/>
                <w:i/>
              </w:rPr>
              <w:t>og gennemføre</w:t>
            </w:r>
            <w:r>
              <w:t xml:space="preserve"> aftalen om elektronisk handel som en prioritet; påpeger, at aftalen fastsætter de første globale regler for digital handel og skaber en retfærdig, forudsigelig og gennemsigtig ramme, der gavner forbrugere og virksomheder ved at lette grænseoverskridende transaktioner, mindske hindringer og fremme innovation og tillid; understreger, at aftalen er udformet til at gavne udviklingslandene og de mindst udviklede lande lige så meget som de udviklede økonomier; glæder sig over aftalens kapacitetsopbyggende initiativer og programmer til støtte for udviklingslandenes og de mindst udviklede landes bestræbelser på at udnytte de muligheder, som digital handel giver; gentager aftalens betydning med hensyn til at støtte mikrovirksomheder og små og mellemstore virksomheder; støtter </w:t>
            </w:r>
            <w:r>
              <w:rPr>
                <w:b/>
                <w:i/>
              </w:rPr>
              <w:t>medinitiativtagernes forslag om at fortsætte gennemførelsen af initiativet til en fælles erklæring om e-handel uden for WTO's rammer uden at indarbejde det i WTO's generelle arkitektur på nuværende tidspunkt</w:t>
            </w:r>
            <w:r>
              <w:t>;</w:t>
            </w:r>
          </w:p>
        </w:tc>
        <w:tc>
          <w:tcPr>
            <w:tcW w:w="4876" w:type="dxa"/>
            <w:tcBorders>
              <w:top w:val="nil"/>
              <w:left w:val="nil"/>
              <w:bottom w:val="nil"/>
              <w:right w:val="nil"/>
            </w:tcBorders>
          </w:tcPr>
          <w:p>
            <w:pPr>
              <w:pStyle w:val="Normal6a"/>
            </w:pPr>
            <w:r>
              <w:t>19.</w:t>
            </w:r>
            <w:r>
              <w:tab/>
            </w:r>
            <w:r>
              <w:t xml:space="preserve">opfordrer WTO-medlemmerne til at støtte </w:t>
            </w:r>
            <w:r>
              <w:rPr>
                <w:b/>
                <w:i/>
              </w:rPr>
              <w:t>indarbejdelsen af</w:t>
            </w:r>
            <w:r>
              <w:t xml:space="preserve"> aftalen om elektronisk handel </w:t>
            </w:r>
            <w:r>
              <w:rPr>
                <w:b/>
                <w:i/>
              </w:rPr>
              <w:t>i WTO's ramme</w:t>
            </w:r>
            <w:r>
              <w:t xml:space="preserve"> som en prioritet; påpeger, at aftalen fastsætter de første globale regler for digital handel og skaber en retfærdig, forudsigelig og gennemsigtig ramme, der gavner forbrugere og virksomheder ved at lette grænseoverskridende transaktioner, mindske hindringer og fremme innovation og tillid; understreger, at aftalen er udformet til at gavne udviklingslandene og de mindst udviklede lande lige så meget som de udviklede økonomier; glæder sig over aftalens kapacitetsopbyggende initiativer og programmer til støtte for udviklingslandenes og de mindst udviklede landes bestræbelser på at udnytte de muligheder, som digital handel giver; gentager aftalens betydning med hensyn til at støtte mikrovirksomheder og små og mellemstore virksomheder; støtter </w:t>
            </w:r>
            <w:r>
              <w:rPr>
                <w:b/>
                <w:i/>
              </w:rPr>
              <w:t>medindkaldernes bestræbelser på at opnå en hurtig gennemførelse af aftalen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Bernd Lange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opfordrer WTO-medlemmerne til at støtte </w:t>
            </w:r>
            <w:r>
              <w:rPr>
                <w:b/>
                <w:i/>
              </w:rPr>
              <w:t>og gennemføre</w:t>
            </w:r>
            <w:r>
              <w:t xml:space="preserve"> aftalen om elektronisk handel som en prioritet; påpeger, at aftalen fastsætter de første globale regler for digital handel og skaber en retfærdig, forudsigelig og gennemsigtig ramme, der gavner forbrugere og virksomheder ved at lette grænseoverskridende transaktioner, mindske hindringer og fremme innovation og tillid; understreger, at aftalen er udformet til at gavne udviklingslandene og de mindst udviklede lande lige så meget som de udviklede økonomier; glæder sig over aftalens kapacitetsopbyggende initiativer og programmer til støtte for udviklingslandenes og de mindst udviklede landes bestræbelser på at udnytte de muligheder, som digital handel giver; gentager aftalens betydning med hensyn til at støtte mikrovirksomheder og små og mellemstore virksomheder; støtter </w:t>
            </w:r>
            <w:r>
              <w:rPr>
                <w:b/>
                <w:i/>
              </w:rPr>
              <w:t>medinitiativtagernes forslag om at fortsætte gennemførelsen af initiativet til en fælles erklæring om e-handel uden for WTO's rammer uden at indarbejde det i WTO's generelle arkitektur på nuværende tidspunkt</w:t>
            </w:r>
            <w:r>
              <w:t>;</w:t>
            </w:r>
          </w:p>
        </w:tc>
        <w:tc>
          <w:tcPr>
            <w:tcW w:w="4876" w:type="dxa"/>
            <w:tcBorders>
              <w:top w:val="nil"/>
              <w:left w:val="nil"/>
              <w:bottom w:val="nil"/>
              <w:right w:val="nil"/>
            </w:tcBorders>
          </w:tcPr>
          <w:p>
            <w:pPr>
              <w:pStyle w:val="Normal6a"/>
            </w:pPr>
            <w:r>
              <w:t>19.</w:t>
            </w:r>
            <w:r>
              <w:tab/>
            </w:r>
            <w:r>
              <w:t xml:space="preserve">opfordrer WTO-medlemmerne til at støtte </w:t>
            </w:r>
            <w:r>
              <w:rPr>
                <w:b/>
                <w:i/>
              </w:rPr>
              <w:t>indarbejdelsen af</w:t>
            </w:r>
            <w:r>
              <w:t xml:space="preserve"> aftalen om elektronisk handel </w:t>
            </w:r>
            <w:r>
              <w:rPr>
                <w:b/>
                <w:i/>
              </w:rPr>
              <w:t>i WTO's ramme</w:t>
            </w:r>
            <w:r>
              <w:t xml:space="preserve"> som en prioritet; påpeger, at aftalen fastsætter de første globale regler for digital handel og skaber en retfærdig, forudsigelig og gennemsigtig ramme, der gavner forbrugere og virksomheder ved at lette grænseoverskridende transaktioner, mindske hindringer og fremme innovation og tillid; understreger, at aftalen er udformet til at gavne udviklingslandene og de mindst udviklede lande lige så meget som de udviklede økonomier; glæder sig over aftalens kapacitetsopbyggende initiativer og programmer til støtte for udviklingslandenes og de mindst udviklede landes bestræbelser på at udnytte de muligheder, som digital handel giver; gentager aftalens betydning med hensyn til at støtte mikrovirksomheder og små og mellemstore virksomheder; støtter </w:t>
            </w:r>
            <w:r>
              <w:rPr>
                <w:b/>
                <w:i/>
              </w:rPr>
              <w:t>medindkaldernes bestræbelser på at opnå en hurtig gennemførelse af aftalen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19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fremhæver den stigende betydning af systemer med kunstig intelligens i den internationale handel;</w:t>
            </w:r>
            <w:r>
              <w:t xml:space="preserve"> </w:t>
            </w:r>
            <w:r>
              <w:rPr>
                <w:b/>
                <w:i/>
              </w:rPr>
              <w:t>understreger i denne forbindelse, at WTO bør bidrage meningsfuldt til udviklingen af en robust, sikker, inklusiv og pålidelig AI-forvaltningsramme for handel, herunder gennem oprettelse af en særlig WTO-arbejdsgruppe om kunstig intelligens for at lette dialog, videndeling og samarbejde mellem medlemmerne;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opfordrer WTO-medlemmerne til at sikre demokratisk legitimitet og gennemsigtighed ved at styrke den parlamentariske dimension af WTO og den parlamentariske konference om WTO; roser det vigtige arbejde på den fælles parlamentariske konference mellem Europa-Parlamentet og Den Interparlamentariske Union om WTO; understreger behovet for at sikre, at parlamentarikere har bedre adgang til alle handelsforhandlinger og inddrages i udformningen og gennemførelsen af WTO-beslutninger; tilskynder lederne til </w:t>
            </w:r>
            <w:r>
              <w:rPr>
                <w:b/>
                <w:i/>
              </w:rPr>
              <w:t>at støtte en ny fortælling om handel, hvor handel betragtes som katalysator snarere end som en hindring for at opnå bæredygtighed, sikkerhed og inklusion</w:t>
            </w:r>
            <w:r>
              <w:t>;</w:t>
            </w:r>
          </w:p>
        </w:tc>
        <w:tc>
          <w:tcPr>
            <w:tcW w:w="4876" w:type="dxa"/>
            <w:tcBorders>
              <w:top w:val="nil"/>
              <w:left w:val="nil"/>
              <w:bottom w:val="nil"/>
              <w:right w:val="nil"/>
            </w:tcBorders>
          </w:tcPr>
          <w:p>
            <w:pPr>
              <w:pStyle w:val="Normal6a"/>
            </w:pPr>
            <w:r>
              <w:t>21.</w:t>
            </w:r>
            <w:r>
              <w:tab/>
            </w:r>
            <w:r>
              <w:t xml:space="preserve">opfordrer WTO-medlemmerne til at sikre demokratisk legitimitet og gennemsigtighed ved at styrke den parlamentariske dimension af WTO og den parlamentariske konference om WTO; roser det vigtige arbejde på den fælles parlamentariske konference mellem Europa-Parlamentet og Den Interparlamentariske Union om WTO; understreger behovet for at sikre, at parlamentarikere har bedre adgang til alle handelsforhandlinger og inddrages i udformningen og gennemførelsen af WTO-beslutninger; tilskynder lederne til </w:t>
            </w:r>
            <w:r>
              <w:rPr>
                <w:b/>
                <w:i/>
              </w:rPr>
              <w:t>fortsat at føre politikker, der fremmer væksten i handelen med varer og tjenesteydelser ved at fokusere på antidumping, tekniske handelshindringer, intellektuelle ejendomsrettigheder og handelslettelser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opfordrer WTO-medlemmerne til at sikre demokratisk legitimitet og gennemsigtighed ved at styrke den parlamentariske dimension af WTO og den parlamentariske konference om WTO; roser det vigtige arbejde på den fælles parlamentariske konference mellem Europa-Parlamentet og Den Interparlamentariske Union om WTO; understreger behovet for at sikre, at parlamentarikere har bedre adgang til alle handelsforhandlinger og inddrages i udformningen og gennemførelsen af WTO-beslutninger; </w:t>
            </w:r>
            <w:r>
              <w:rPr>
                <w:b/>
                <w:i/>
              </w:rPr>
              <w:t>tilskynder lederne til at støtte</w:t>
            </w:r>
            <w:r>
              <w:t xml:space="preserve"> en ny fortælling om handel, </w:t>
            </w:r>
            <w:r>
              <w:rPr>
                <w:b/>
                <w:i/>
              </w:rPr>
              <w:t>hvor handel betragtes som katalysator snarere end som en hindring for at opnå bæredygtighed, sikkerhed og inklusion</w:t>
            </w:r>
            <w:r>
              <w:t>;</w:t>
            </w:r>
          </w:p>
        </w:tc>
        <w:tc>
          <w:tcPr>
            <w:tcW w:w="4876" w:type="dxa"/>
            <w:tcBorders>
              <w:top w:val="nil"/>
              <w:left w:val="nil"/>
              <w:bottom w:val="nil"/>
              <w:right w:val="nil"/>
            </w:tcBorders>
          </w:tcPr>
          <w:p>
            <w:pPr>
              <w:pStyle w:val="Normal6a"/>
            </w:pPr>
            <w:r>
              <w:t>21.</w:t>
            </w:r>
            <w:r>
              <w:tab/>
            </w:r>
            <w:r>
              <w:t xml:space="preserve">opfordrer WTO-medlemmerne til at sikre demokratisk legitimitet og gennemsigtighed ved at styrke den parlamentariske dimension af WTO og den parlamentariske konference om WTO; roser det vigtige arbejde på den fælles parlamentariske konference mellem Europa-Parlamentet og Den Interparlamentariske Union om WTO; understreger behovet for at sikre, at parlamentarikere har bedre adgang til alle handelsforhandlinger og inddrages i udformningen og gennemførelsen af WTO-beslutninger; </w:t>
            </w:r>
            <w:r>
              <w:rPr>
                <w:b/>
                <w:i/>
              </w:rPr>
              <w:t>mener, at der kan opstå</w:t>
            </w:r>
            <w:r>
              <w:t xml:space="preserve"> en ny fortælling om handel, </w:t>
            </w:r>
            <w:r>
              <w:rPr>
                <w:b/>
                <w:i/>
              </w:rPr>
              <w:t>når handelspolitikken begynder at skabe håndgribelige forskelle i folks liv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opfordrer WTO-medlemmerne til at sikre demokratisk legitimitet og gennemsigtighed ved at styrke den parlamentariske dimension af WTO og den parlamentariske konference om WTO; roser det vigtige arbejde på den fælles parlamentariske konference mellem Europa-Parlamentet og Den Interparlamentariske Union om WTO; understreger behovet for at sikre, at parlamentarikere har bedre adgang til alle handelsforhandlinger og inddrages i udformningen og gennemførelsen af WTO-beslutninger; tilskynder lederne til at støtte en ny fortælling om </w:t>
            </w:r>
            <w:r>
              <w:rPr>
                <w:b/>
                <w:i/>
              </w:rPr>
              <w:t>handel, hvor</w:t>
            </w:r>
            <w:r>
              <w:t xml:space="preserve"> handel betragtes som katalysator snarere end som en hindring for at opnå bæredygtighed, sikkerhed og inklusion;</w:t>
            </w:r>
          </w:p>
        </w:tc>
        <w:tc>
          <w:tcPr>
            <w:tcW w:w="4876" w:type="dxa"/>
            <w:tcBorders>
              <w:top w:val="nil"/>
              <w:left w:val="nil"/>
              <w:bottom w:val="nil"/>
              <w:right w:val="nil"/>
            </w:tcBorders>
          </w:tcPr>
          <w:p>
            <w:pPr>
              <w:pStyle w:val="Normal6a"/>
            </w:pPr>
            <w:r>
              <w:t>21.</w:t>
            </w:r>
            <w:r>
              <w:tab/>
            </w:r>
            <w:r>
              <w:t>opfordrer WTO-medlemmerne til at sikre demokratisk legitimitet og gennemsigtighed ved at styrke den parlamentariske dimension af WTO og den parlamentariske konference om WTO; roser det vigtige arbejde på den fælles parlamentariske konference mellem Europa-Parlamentet og Den Interparlamentariske Union om WTO; understreger behovet for at sikre, at parlamentarikere har bedre adgang til alle handelsforhandlinger og inddrages i udformningen og gennemførelsen af WTO-beslutninger; tilskynder lederne til at støtte en ny fortælling om</w:t>
            </w:r>
            <w:r>
              <w:rPr>
                <w:b/>
                <w:i/>
              </w:rPr>
              <w:t>, hvordan</w:t>
            </w:r>
            <w:r>
              <w:t xml:space="preserve"> handel </w:t>
            </w:r>
            <w:r>
              <w:rPr>
                <w:b/>
                <w:i/>
              </w:rPr>
              <w:t>kan</w:t>
            </w:r>
            <w:r>
              <w:t xml:space="preserve"> betragtes som </w:t>
            </w:r>
            <w:r>
              <w:rPr>
                <w:b/>
                <w:i/>
              </w:rPr>
              <w:t>en</w:t>
            </w:r>
            <w:r>
              <w:t xml:space="preserve"> katalysator snarere end som en hindring for at opnå bæredygtighed, sikkerhed og inklusion;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opfordrer WTO-medlemmerne </w:t>
            </w:r>
            <w:r>
              <w:rPr>
                <w:b/>
                <w:i/>
              </w:rPr>
              <w:t>til at styrke drøftelserne med alle interessenter, herunder civilsamfundet, virksomheder og fagforeninger, og</w:t>
            </w:r>
            <w:r>
              <w:t xml:space="preserve"> til at intensivere samarbejdet med andre internationale organisationer såsom Det Internationale Handelskammer</w:t>
            </w:r>
            <w:r>
              <w:rPr>
                <w:b/>
                <w:i/>
              </w:rPr>
              <w:t>,</w:t>
            </w:r>
            <w:r>
              <w:t xml:space="preserve"> Den Internationale Arbejdsorganisation </w:t>
            </w:r>
            <w:r>
              <w:rPr>
                <w:b/>
                <w:i/>
              </w:rPr>
              <w:t>og FN-systemet mere generelt</w:t>
            </w:r>
            <w:r>
              <w:t>; forventer, at ledere i højere grad kommunikerer på alle niveauer om fordelene ved regelbaseret handel;</w:t>
            </w:r>
          </w:p>
        </w:tc>
        <w:tc>
          <w:tcPr>
            <w:tcW w:w="4876" w:type="dxa"/>
            <w:tcBorders>
              <w:top w:val="nil"/>
              <w:left w:val="nil"/>
              <w:bottom w:val="nil"/>
              <w:right w:val="nil"/>
            </w:tcBorders>
          </w:tcPr>
          <w:p>
            <w:pPr>
              <w:pStyle w:val="Normal6a"/>
            </w:pPr>
            <w:r>
              <w:t>22.</w:t>
            </w:r>
            <w:r>
              <w:tab/>
            </w:r>
            <w:r>
              <w:rPr>
                <w:b/>
                <w:i/>
              </w:rPr>
              <w:t>mener, at virksomheder og brancheforeninger har de bedste forudsætninger for at informere WTO om indvirkningen på den globale handel;</w:t>
            </w:r>
            <w:r>
              <w:t xml:space="preserve"> </w:t>
            </w:r>
            <w:r>
              <w:rPr>
                <w:b/>
                <w:i/>
              </w:rPr>
              <w:t>støtter derfor et øget engagement fra erhvervslivets side i WTO og et stærkere fokus på og en hurtigere afslutning af initiativerne til fælles erklæringer om e-handel samt fremme af investeringer i forskning og for små og mellemstore virksomheder (SMV'er);</w:t>
            </w:r>
            <w:r>
              <w:t xml:space="preserve"> opfordrer WTO-medlemmerne til at intensivere samarbejdet med andre internationale organisationer såsom Det Internationale Handelskammer </w:t>
            </w:r>
            <w:r>
              <w:rPr>
                <w:b/>
                <w:i/>
              </w:rPr>
              <w:t>og</w:t>
            </w:r>
            <w:r>
              <w:t xml:space="preserve"> Den Internationale Arbejdsorganisation; forventer, at ledere i højere grad kommunikerer på alle niveauer om fordelene ved regelbaseret handel;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for Verts/ALE-Gruppen</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Udkast til forslag til beslutning</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Udkast til 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opfordrer WTO-medlemmerne til at styrke drøftelserne med alle interessenter, herunder civilsamfundet, virksomheder og fagforeninger, og til at intensivere samarbejdet med andre internationale organisationer såsom Det Internationale Handelskammer, Den Internationale Arbejdsorganisation og FN-systemet mere generelt; forventer, at ledere i højere grad kommunikerer på alle niveauer om fordelene ved regelbaseret handel;</w:t>
            </w:r>
          </w:p>
        </w:tc>
        <w:tc>
          <w:tcPr>
            <w:tcW w:w="4876" w:type="dxa"/>
            <w:tcBorders>
              <w:top w:val="nil"/>
              <w:left w:val="nil"/>
              <w:bottom w:val="nil"/>
              <w:right w:val="nil"/>
            </w:tcBorders>
          </w:tcPr>
          <w:p>
            <w:pPr>
              <w:pStyle w:val="Normal6a"/>
            </w:pPr>
            <w:r>
              <w:t>22.</w:t>
            </w:r>
            <w:r>
              <w:tab/>
            </w:r>
            <w:r>
              <w:t xml:space="preserve">opfordrer WTO-medlemmerne til at styrke drøftelserne med alle interessenter, herunder civilsamfundet, virksomheder og fagforeninger, og til at intensivere samarbejdet med andre internationale organisationer såsom Det Internationale Handelskammer, Den Internationale </w:t>
            </w:r>
            <w:r>
              <w:rPr>
                <w:b/>
                <w:i/>
              </w:rPr>
              <w:t>Faglige Sammenslutning, Den Internationale</w:t>
            </w:r>
            <w:r>
              <w:t xml:space="preserve"> Arbejdsorganisation og FN-systemet mere generelt; forventer, at ledere i højere grad kommunikerer på alle niveauer om fordelene ved regelbaseret handel;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784.177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58</w:t>
    </w:r>
    <w:r>
      <w:fldChar w:fldCharType="end"/>
    </w:r>
    <w:r>
      <w:t>/</w:t>
    </w:r>
    <w:r>
      <w:fldChar w:fldCharType="begin"/>
    </w:r>
    <w:r>
      <w:instrText xml:space="preserve"> NUMPAGES </w:instrText>
    </w:r>
    <w:r>
      <w:fldChar w:fldCharType="separate"/>
    </w:r>
    <w:r>
      <w:t>58</w:t>
    </w:r>
    <w:r>
      <w:fldChar w:fldCharType="end"/>
    </w:r>
    <w:r>
      <w:tab/>
    </w:r>
    <w:r>
      <w:rPr>
        <w:rStyle w:val="HideTWBExt"/>
      </w:rPr>
      <w:t>&lt;PathFdR&gt;</w:t>
    </w:r>
    <w:r>
      <w:t>AM\1336383DA.docx</w:t>
    </w:r>
    <w:r>
      <w:rPr>
        <w:rStyle w:val="HideTWBExt"/>
      </w:rPr>
      <w:t>&lt;/PathFdR&gt;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AM\1336383DA.docx</w:t>
    </w:r>
    <w:r>
      <w:rPr>
        <w:rStyle w:val="HideTWBExt"/>
      </w:rPr>
      <w:t>&lt;/PathFdR&gt;</w:t>
    </w:r>
    <w:r>
      <w:tab/>
    </w:r>
    <w:r>
      <w:fldChar w:fldCharType="begin"/>
    </w:r>
    <w:r>
      <w:instrText xml:space="preserve"> PAGE </w:instrText>
    </w:r>
    <w:r>
      <w:fldChar w:fldCharType="separate"/>
    </w:r>
    <w:r>
      <w:t>57</w:t>
    </w:r>
    <w:r>
      <w:fldChar w:fldCharType="end"/>
    </w:r>
    <w:r>
      <w:t>/</w:t>
    </w:r>
    <w:r>
      <w:fldChar w:fldCharType="begin"/>
    </w:r>
    <w:r>
      <w:instrText xml:space="preserve"> NUMPAGES </w:instrText>
    </w:r>
    <w:r>
      <w:fldChar w:fldCharType="separate"/>
    </w:r>
    <w:r>
      <w:t>58</w:t>
    </w:r>
    <w:r>
      <w:fldChar w:fldCharType="end"/>
    </w:r>
    <w:r>
      <w:tab/>
    </w:r>
    <w:r>
      <w:t>PE</w:t>
    </w:r>
    <w:r>
      <w:rPr>
        <w:rStyle w:val="HideTWBExt"/>
      </w:rPr>
      <w:t>&lt;NoPE&gt;</w:t>
    </w:r>
    <w:r>
      <w:t>784.177</w:t>
    </w:r>
    <w:r>
      <w:rPr>
        <w:rStyle w:val="HideTWBExt"/>
      </w:rPr>
      <w:t>&lt;/NoPE&gt;</w:t>
    </w:r>
    <w:r>
      <w:rPr>
        <w:rStyle w:val="HideTWBExt"/>
      </w:rPr>
      <w:t>&lt;Version&gt;</w:t>
    </w:r>
    <w:r>
      <w:t>v01-00</w:t>
    </w:r>
    <w:r>
      <w:rPr>
        <w:rStyle w:val="HideTWBExt"/>
      </w:rPr>
      <w:t>&lt;/Version&gt;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AM\1336383DA.docx</w:t>
    </w:r>
    <w:r>
      <w:rPr>
        <w:rStyle w:val="HideTWBExt"/>
      </w:rPr>
      <w:t>&lt;/PathFdR&gt;</w:t>
    </w:r>
    <w:r>
      <w:tab/>
    </w:r>
    <w:r>
      <w:tab/>
    </w:r>
    <w:r>
      <w:t>PE</w:t>
    </w:r>
    <w:r>
      <w:rPr>
        <w:rStyle w:val="HideTWBExt"/>
      </w:rPr>
      <w:t>&lt;NoPE&gt;</w:t>
    </w:r>
    <w:r>
      <w:t>784.177</w:t>
    </w:r>
    <w:r>
      <w:rPr>
        <w:rStyle w:val="HideTWBExt"/>
      </w:rPr>
      <w:t>&lt;/NoPE&gt;</w:t>
    </w:r>
    <w:r>
      <w:rPr>
        <w:rStyle w:val="HideTWBExt"/>
      </w:rPr>
      <w:t>&lt;Version&gt;</w:t>
    </w:r>
    <w:r>
      <w:t>v01-00</w:t>
    </w:r>
    <w:r>
      <w:rPr>
        <w:rStyle w:val="HideTWBExt"/>
      </w:rPr>
      <w:t>&lt;/Version&gt;</w:t>
    </w:r>
  </w:p>
  <w:p>
    <w:pPr>
      <w:pStyle w:val="EPFooter2"/>
    </w:pPr>
    <w:r>
      <w:t>DA</w:t>
    </w:r>
    <w:r>
      <w:tab/>
    </w:r>
    <w:r>
      <w:rPr>
        <w:rStyle w:val="EPFooter2Motto"/>
      </w:rPr>
      <w:t>Forenet i mangfoldighed</w:t>
    </w:r>
    <w:r>
      <w:tab/>
    </w:r>
    <w:r>
      <w:t>DA</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0\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0\fprq2 DokChampa;}{\f302\fbidi \froman\fcharset238\fprq2 Times New Roman CE;}&#13;_x000a_{\f303\fbidi \froman\fcharset204\fprq2 Times New Roman Cyr;}{\f305\fbidi \froman\fcharset161\fprq2 Times New Roman Greek;}{\f306\fbidi \froman\fcharset162\fprq2 Times New Roman Tur;}{\f307\fbidi \froman\fcharset177\fprq2 Times New Roman (Hebrew);}&#13;_x000a_{\f308\fbidi \froman\fcharset178\fprq2 Times New Roman (Arabic);}{\f309\fbidi \froman\fcharset186\fprq2 Times New Roman Baltic;}{\f310\fbidi \froman\fcharset163\fprq2 Times New Roman (Vietnamese);}{\f312\fbidi \fswiss\fcharset238\fprq2 Arial CE;}&#13;_x000a_{\f313\fbidi \fswiss\fcharset204\fprq2 Arial Cyr;}{\f315\fbidi \fswiss\fcharset161\fprq2 Arial Greek;}{\f316\fbidi \fswiss\fcharset162\fprq2 Arial Tur;}{\f317\fbidi \fswiss\fcharset177\fprq2 Arial (Hebrew);}&#13;_x000a_{\f318\fbidi \fswiss\fcharset178\fprq2 Arial (Arabic);}{\f319\fbidi \fswiss\fcharset186\fprq2 Arial Baltic;}{\f320\fbidi \fswiss\fcharset163\fprq2 Arial (Vietnamese);}{\f642\fbidi \froman\fcharset238\fprq2 Cambria Math CE;}&#13;_x000a_{\f643\fbidi \froman\fcharset204\fprq2 Cambria Math Cyr;}{\f645\fbidi \froman\fcharset161\fprq2 Cambria Math Greek;}{\f646\fbidi \froman\fcharset162\fprq2 Cambria Math Tur;}{\f649\fbidi \froman\fcharset186\fprq2 Cambria Math Baltic;}&#13;_x000a_{\f650\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068917 HideTWBExt;}{&#13;_x000a_\s18\qr \li0\ri0\sb240\sa240\nowidctlpar\wrapdefault\aspalpha\aspnum\faauto\adjustright\rin0\lin0\itap0 \rtlch\fcs1 \af0\afs20\alang1025 \ltrch\fcs0 \fs24\lang2057\langfe2057\cgrid\langnp2057\langfenp2057 \sbasedon0 \snext18 \spriority0 \styrsid5068917 &#13;_x000a_AmOrLang;}{\s19\ql \li0\ri0\sa120\nowidctlpar\wrapdefault\aspalpha\aspnum\faauto\adjustright\rin0\lin0\itap0 \rtlch\fcs1 \af0\afs20\alang1025 \ltrch\fcs0 \fs24\lang2057\langfe2057\cgrid\langnp2057\langfenp2057 &#13;_x000a_\sbasedon0 \snext19 \spriority0 \styrsid5068917 Normal6a;}{\s20\ql \li0\ri0\nowidctlpar\wrapdefault\aspalpha\aspnum\faauto\adjustright\rin0\lin0\itap0 \rtlch\fcs1 \af0\afs20\alang1025 \ltrch\fcs0 \b\fs24\lang2057\langfe2057\cgrid\langnp2057\langfenp2057 &#13;_x000a_\sbasedon0 \snext20 \spriority0 \styrsid5068917 NormalBold;}{\s21\qc \li0\ri0\sa240\nowidctlpar\wrapdefault\aspalpha\aspnum\faauto\adjustright\rin0\lin0\itap0 \rtlch\fcs1 \af0\afs20\alang1025 \ltrch\fcs0 &#13;_x000a_\i\fs24\lang2057\langfe2057\cgrid\langnp2057\langfenp2057 \sbasedon0 \snext21 \spriority0 \styrsid5068917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5068917 AmNumberTabs;}}{\*\rsidtbl \rsid24658\rsid223860\rsid735077\rsid1718133\rsid2892074\rsid3565327\rsid4666813\rsid5068917\rsid6641733&#13;_x000a_\rsid7823322\rsid9636012\rsid10377208\rsid11215221\rsid11549030\rsid12154954\rsid14382809\rsid14424199\rsid15204470\rsid15285974\rsid15950462\rsid16324206\rsid16404612\rsid16662270}{\mmathPr\mmathFont34\mbrkBin0\mbrkBinSub0\msmallFrac0\mdispDef1\mlMargin0&#13;_x000a_\mrMargin0\mdefJc1\mwrapIndent1440\mintLim0\mnaryLim1}{\info{\author FELIX Karina}{\operator FELIX Karina}{\creatim\yr2022\mo1\dy10\hr18\min34}{\revtim\yr2022\mo1\dy10\hr18\min34}{\version1}{\edmins0}{\nofpages1}{\nofwords47}{\nofchars269}{\nofcharsws315}&#13;_x000a_{\vern105}}{\*\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splytwnine\ftnlytwnine\htmautsp\nolnhtadjtbl\useltbaln\alntblind\lytcalctblwd\lyttblrtgr\lnbrkrule\nobrkwrptbl\snaptogridincell\allowfieldendsel\wrppunct&#13;_x000a_\asianbrkrule\nojkernpunct\rsidroot5068917\newtblstyruls\nogrowautofit\usenormstyforlist\noindnmbrts\felnbrelev\nocxsptable\indrlsweleven\noafcnsttbl\afelev\utinl\hwelev\spltpgpar\notcvasp\notbrkcnstfrctbl\notvatxbx\krnprsnet\cachedcolbal &#13;_x000a_\nouicompat \fet0{\*\wgrffmtfilter 013f}\nofeaturethrottle1\ilfomacatclnup0{\*\template C:\\Users\\kfelix\\AppData\\Local\\Temp\\Blank1.dotx}{\*\ftnsep \ltrpar \pard\plain \ltrpar&#13;_x000a_\ql \li0\ri0\widctlpar\wrapdefault\aspalpha\aspnum\faauto\adjustright\rin0\lin0\itap0 \rtlch\fcs1 \af0\afs20\alang1025 \ltrch\fcs0 \fs24\lang2057\langfe2057\cgrid\langnp2057\langfenp2057 {\rtlch\fcs1 \af0 \ltrch\fcs0 \insrsid16404612 \chftnsep &#13;_x000a_\par }}{\*\ftnsepc \ltrpar \pard\plain \ltrpar\ql \li0\ri0\widctlpar\wrapdefault\aspalpha\aspnum\faauto\adjustright\rin0\lin0\itap0 \rtlch\fcs1 \af0\afs20\alang1025 \ltrch\fcs0 \fs24\lang2057\langfe2057\cgrid\langnp2057\langfenp2057 {\rtlch\fcs1 \af0 &#13;_x000a_\ltrch\fcs0 \insrsid16404612 \chftnsepc &#13;_x000a_\par }}{\*\aftnsep \ltrpar \pard\plain \ltrpar\ql \li0\ri0\widctlpar\wrapdefault\aspalpha\aspnum\faauto\adjustright\rin0\lin0\itap0 \rtlch\fcs1 \af0\afs20\alang1025 \ltrch\fcs0 \fs24\lang2057\langfe2057\cgrid\langnp2057\langfenp2057 {\rtlch\fcs1 \af0 &#13;_x000a_\ltrch\fcs0 \insrsid16404612 \chftnsep &#13;_x000a_\par }}{\*\aftnsepc \ltrpar \pard\plain \ltrpar\ql \li0\ri0\widctlpar\wrapdefault\aspalpha\aspnum\faauto\adjustright\rin0\lin0\itap0 \rtlch\fcs1 \af0\afs20\alang1025 \ltrch\fcs0 \fs24\lang2057\langfe2057\cgrid\langnp2057\langfenp2057 {\rtlch\fcs1 \af0 &#13;_x000a_\ltrch\fcs0 \insrsid1640461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5068917 \rtlch\fcs1 &#13;_x000a_\af0\afs20\alang1025 \ltrch\fcs0 \b\fs24\lang2057\langfe2057\cgrid\langnp2057\langfenp2057 {\rtlch\fcs1 \af0 \ltrch\fcs0 \cs17\b0\v\f1\fs20\cf9\lang1024\langfe1024\noproof\insrsid5068917\charrsid4417459 {\*\bkmkstart restart}&lt;Amend&gt;}{\rtlch\fcs1 \af0 &#13;_x000a_\ltrch\fcs0 \insrsid5068917\charrsid1799708 [ZAMENDMENT]}{\rtlch\fcs1 \af0 \ltrch\fcs0 \insrsid5068917 \tab \tab }{\rtlch\fcs1 \af0 \ltrch\fcs0 \cs17\b0\v\f1\fs20\cf9\lang1024\langfe1024\noproof\insrsid5068917\charrsid4417459 &lt;NumAm&gt;}{\rtlch\fcs1 \af0 &#13;_x000a_\ltrch\fcs0 \insrsid5068917\charrsid1799708 [ZNRAM]}{\rtlch\fcs1 \af0 \ltrch\fcs0 \cs17\b0\v\f1\fs20\cf9\lang1024\langfe1024\noproof\insrsid5068917\charrsid4417459 &lt;/NumAm&gt;}{\rtlch\fcs1 \af0 \ltrch\fcs0 \insrsid5068917\charrsid4080556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14699840 &lt;RepeatBlock-By&gt;}{\rtlch\fcs1 \af0 \ltrch\fcs0 \lang1024\langfe1024\noproof\insrsid5068917\charrsid14699840 [RepeatMembers]}{\rtlch\fcs1 \af0 \ltrch\fcs0 &#13;_x000a_\cs17\b0\v\f1\fs20\cf9\lang1024\langfe1024\noproof\insrsid5068917\charrsid14699840 &lt;Members&gt;}{\rtlch\fcs1 \af0 \ltrch\fcs0 \insrsid5068917\charrsid14699840 [ZMEMBERS]}{\rtlch\fcs1 \af0 \ltrch\fcs0 &#13;_x000a_\cs17\b0\v\f1\fs20\cf9\lang1024\langfe1024\noproof\insrsid5068917\charrsid14699840 &lt;/Members&gt;}{\rtlch\fcs1 \af0 \ltrch\fcs0 \insrsid5068917\charrsid14699840 &#13;_x000a_\par }\pard\plain \ltrpar\ql \li0\ri0\widctlpar\wrapdefault\aspalpha\aspnum\faauto\adjustright\rin0\lin0\itap0\pararsid5068917 \rtlch\fcs1 \af0\afs20\alang1025 \ltrch\fcs0 \fs24\lang2057\langfe2057\cgrid\langnp2057\langfenp2057 {\rtlch\fcs1 \af0 \ltrch\fcs0 &#13;_x000a_\cs17\v\f1\fs20\cf9\lang1024\langfe1024\noproof\langnp1043\insrsid5068917\charrsid2558431 &lt;AuNomDe&gt;&lt;OptDel&gt;}{\rtlch\fcs1 \af0 \ltrch\fcs0 \lang1043\langfe2057\langnp1043\insrsid5068917\charrsid2558431 [ZONBEHALF]}{\rtlch\fcs1 \af0 \ltrch\fcs0 &#13;_x000a_\cs17\v\f1\fs20\cf9\lang1024\langfe1024\noproof\langnp1043\insrsid5068917\charrsid2558431 &lt;/OptDel&gt;&lt;/AuNomDe&gt;}{\rtlch\fcs1 \af0 \ltrch\fcs0 \lang1043\langfe2057\langnp1043\insrsid5068917\charrsid2558431 &#13;_x000a_\par }{\rtlch\fcs1 \af0 \ltrch\fcs0 \insrsid5068917\charrsid14699840 &lt;&lt;&lt;}{\rtlch\fcs1 \af0 \ltrch\fcs0 \cs17\v\f1\fs20\cf9\lang1024\langfe1024\noproof\insrsid5068917\charrsid14699840 &lt;/RepeatBlock-By&gt;}{\rtlch\fcs1 \af0 \ltrch\fcs0 &#13;_x000a_\insrsid5068917\charrsid14699840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4737239 &lt;DocAmend&gt;}{\rtlch\fcs1 \af0 \ltrch\fcs0 \insrsid5068917\charrsid1799708 [Z}{\rtlch\fcs1 \af0 \ltrch\fcs0 \insrsid5068917 AMDOC}{\rtlch\fcs1 \af0 \ltrch\fcs0 &#13;_x000a_\insrsid5068917\charrsid1799708 ]}{\rtlch\fcs1 \af0 \ltrch\fcs0 \cs17\b0\v\f1\fs20\cf9\lang1024\langfe1024\noproof\insrsid5068917\charrsid4737239 &lt;/DocAmend&gt;}{\rtlch\fcs1 \af0 \ltrch\fcs0 \insrsid5068917\charrsid1799708 &#13;_x000a_\par }{\rtlch\fcs1 \af0 \ltrch\fcs0 \cs17\b0\v\f1\fs20\cf9\lang1024\langfe1024\noproof\insrsid5068917\charrsid1799708 &lt;Article&gt;}{\rtlch\fcs1 \af0 \ltrch\fcs0 \insrsid5068917\charrsid1799708 [ZAMPART]}{\rtlch\fcs1 \af0 \ltrch\fcs0 &#13;_x000a_\cs17\b0\v\f1\fs20\cf9\lang1024\langfe1024\noproof\insrsid5068917\charrsid1799708 &lt;/Article&gt;}{\rtlch\fcs1 \af0 \ltrch\fcs0 \insrsid5068917\charrsid1799708 &#13;_x000a_\par \ltrrow}\trowd \irow0\irowband0\ltrrow\ts11\trqc\trgaph340\trleft-340\trftsWidth3\trwWidth9752\trftsWidthB3\trpaddl340\trpaddr340\trpaddfl3\trpaddft3\trpaddfb3\trpaddfr3\tblrsid14055546\tblind0\tblindtype3 \clvertalt\clbrdrt\brdrtbl \clbrdrl\brdrtbl &#13;_x000a_\clbrdrb\brdrtbl \clbrdrr\brdrtbl \cltxlrtb\clftsWidth3\clwWidth9752\clshdrawnil \cellx9412\pard\plain \ltrpar\ql \li0\ri0\keepn\widctlpar\intbl\wrapdefault\aspalpha\aspnum\faauto\adjustright\rin0\lin0\pararsid13137226 \rtlch\fcs1 \af0\afs20\alang1025 &#13;_x000a_\ltrch\fcs0 \fs24\lang2057\langfe2057\cgrid\langnp2057\langfenp2057 {\rtlch\fcs1 \af0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0\irowband0\ltrrow&#13;_x000a_\ts11\trqc\trgaph340\trleft-340\trftsWidth3\trwWidth9752\trftsWidthB3\trpaddl340\trpaddr340\trpaddfl3\trpaddft3\trpaddfb3\trpaddfr3\tblrsid14055546\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1\qc \li0\ri0\sa240\keepn\nowidctlpar\intbl\wrapdefault\aspalpha\aspnum\faauto\adjustright\rin0\lin0\pararsid13137226 \rtlch\fcs1 \af0\afs20\alang1025 \ltrch\fcs0 \i\fs24\lang2057\langfe2057\cgrid\langnp2057\langfenp2057 {\rtlch\fcs1 \af0 \ltrch\fcs0 &#13;_x000a_\insrsid5068917\charrsid1799708 [ZLEFT]\cell [ZRIGHT]\cell }\pard\plain \ltrpar\ql \li0\ri0\widctlpar\intbl\wrapdefault\aspalpha\aspnum\faauto\adjustright\rin0\lin0 \rtlch\fcs1 \af0\afs20\alang1025 \ltrch\fcs0 &#13;_x000a_\fs24\lang2057\langfe2057\cgrid\langnp2057\langfenp2057 {\rtlch\fcs1 \af0 \ltrch\fcs0 \insrsid5068917\charrsid1799708 \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9\ql \li0\ri0\sa120\nowidctlpar\intbl\wrapdefault\aspalpha\aspnum\faauto\adjustright\rin0\lin0\pararsid14055546 \rtlch\fcs1 \af0\afs20\alang1025 \ltrch\fcs0 \fs24\lang2057\langfe2057\cgrid\langnp2057\langfenp2057 {\rtlch\fcs1 \af0 \ltrch\fcs0 &#13;_x000a_\insrsid5068917\charrsid1799708 [ZTEXTL]\cell [ZTEXTR]}{\rtlch\fcs1 \af0\afs24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2\irowband2\lastrow \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068917 \rtlch\fcs1 \af0\afs20\alang1025 \ltrch\fcs0 \fs24\lang2057\langfe2057\cgrid\langnp2057\langfenp2057 {\rtlch\fcs1 \af0 \ltrch\fcs0 &#13;_x000a_\insrsid5068917\charrsid1799708 Or. }{\rtlch\fcs1 \af0 \ltrch\fcs0 \cs17\v\f1\fs20\cf9\lang1024\langfe1024\noproof\insrsid5068917\charrsid1799708 &lt;Original&gt;}{\rtlch\fcs1 \af0 \ltrch\fcs0 \insrsid5068917\charrsid1799708 [ZORLANG]}{\rtlch\fcs1 \af0 &#13;_x000a_\ltrch\fcs0 \cs17\v\f1\fs20\cf9\lang1024\langfe1024\noproof\insrsid5068917\charrsid1799708 &lt;/Original&gt;}{\rtlch\fcs1 \af0 \ltrch\fcs0 \insrsid5068917\charrsid1799708 &#13;_x000a_\par }\pard\plain \ltrpar\ql \li0\ri0\widctlpar\wrapdefault\aspalpha\aspnum\faauto\adjustright\rin0\lin0\itap0\pararsid5068917 \rtlch\fcs1 \af0\afs20\alang1025 \ltrch\fcs0 \fs24\lang2057\langfe2057\cgrid\langnp2057\langfenp2057 {\rtlch\fcs1 \af0 \ltrch\fcs0 &#13;_x000a_\cs17\v\f1\fs20\cf9\lang1024\langfe1024\noproof\insrsid5068917\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74&#13;_x000a_d8604806d8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58</Pages>
  <Words>14138</Words>
  <Characters>87907</Characters>
  <Application>Microsoft Office Word</Application>
  <DocSecurity>0</DocSecurity>
  <Lines>1</Lines>
  <Paragraphs>912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1336383</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380280</vt:lpwstr>
  </property>
  <property fmtid="{D5CDD505-2E9C-101B-9397-08002B2CF9AE}" pid="7" name="dmxml.render.traceId">
    <vt:lpwstr>698dea42cbd27526ec155605f09c0658</vt:lpwstr>
  </property>
  <property fmtid="{D5CDD505-2E9C-101B-9397-08002B2CF9AE}" pid="8" name="FooterPath">
    <vt:lpwstr>AM\1336383DA.docx</vt:lpwstr>
  </property>
  <property fmtid="{D5CDD505-2E9C-101B-9397-08002B2CF9AE}" pid="9" name="PE Number">
    <vt:lpwstr>784.177</vt:lpwstr>
  </property>
  <property fmtid="{D5CDD505-2E9C-101B-9397-08002B2CF9AE}" pid="10" name="UID">
    <vt:lpwstr>eu.europa.europarl-DIN1-2026-0000018852_02.00-da-01.00_text-xml</vt:lpwstr>
  </property>
</Properties>
</file>