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Výbor pro průmysl, výzkum a energetiku</w:t>
      </w:r>
      <w:r>
        <w:rPr>
          <w:rStyle w:val="HideTWBExt"/>
        </w:rPr>
        <w:t>&lt;/Commission&gt;</w:t>
      </w:r>
    </w:p>
    <w:p>
      <w:pPr>
        <w:pStyle w:val="LineBottom"/>
      </w:pPr>
      <w:r>
        <w:t xml:space="preserve"> </w:t>
      </w:r>
    </w:p>
    <w:p>
      <w:pPr>
        <w:pStyle w:val="CoverReference"/>
      </w:pPr>
      <w:r>
        <w:rPr>
          <w:rStyle w:val="HideTWBExt"/>
        </w:rPr>
        <w:t>&lt;RefProc&gt;</w:t>
      </w:r>
      <w:r>
        <w:t>2025/0543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{13/04/2026}</w:t>
      </w:r>
      <w:r>
        <w:t>13. 4. 2026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180</w:t>
      </w:r>
      <w:r>
        <w:t xml:space="preserve"> - </w:t>
      </w:r>
      <w:r>
        <w:t>398</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Christian Ehler</w:t>
      </w:r>
      <w:r>
        <w:rPr>
          <w:rStyle w:val="HideTWBExt"/>
        </w:rPr>
        <w:t>&lt;/Rapporteur&gt;</w:t>
      </w:r>
    </w:p>
    <w:p>
      <w:pPr>
        <w:pStyle w:val="CoverNormal24a"/>
      </w:pPr>
      <w:r>
        <w:rPr>
          <w:rStyle w:val="HideTWBExt"/>
        </w:rPr>
        <w:t>&lt;DocRefPE&gt;</w:t>
      </w:r>
      <w:r>
        <w:t>(PE785.237v02-00)</w:t>
      </w:r>
      <w:r>
        <w:rPr>
          <w:rStyle w:val="HideTWBExt"/>
        </w:rPr>
        <w:t>&lt;/DocRefPE&gt;</w:t>
      </w:r>
    </w:p>
    <w:p>
      <w:pPr>
        <w:pStyle w:val="CoverNormal24a"/>
      </w:pPr>
      <w:r>
        <w:rPr>
          <w:rStyle w:val="HideTWBExt"/>
        </w:rPr>
        <w:t>&lt;Titre&gt;</w:t>
      </w:r>
      <w:r>
        <w:t>Zavedení rámcového programu pro výzkum a inovace Horizont Evropa na období 2028–2034, stanovení pravidel pro účast a šíření výsledků a zrušení nařízení (EU) 2021/695</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(COM(2025)0543 – 2025/0543(COD))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ohledem na nařízení Evropského parlamentu a Rady (EU) 2024/1083 ze dne 11. dubna 2024, kterým se stanoví společný rámec pro mediální služby na vnitřním trhu a mění směrnice 2010/13/EU (Evropský akt o svobodě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Právní východisko 1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ohledem na doporučení Evropského parlamentu Radě a Komisi ze dne 15. června 2023 v návaznosti na vyšetřování údajných porušení a správních pochybení v oblasti provádění právních předpisů Unie týkající se používání špionážního softwaru Pegasus a ekvivalentního špionážního softwaru,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Cílem Unie je upevnit svou vědeckou a technologickou základnu </w:t>
            </w:r>
            <w:r>
              <w:rPr>
                <w:b/>
                <w:i/>
              </w:rPr>
              <w:t>posílením evropského výzkumného prostoru (EVP), ve kterém se výzkumní pracovníci, vědecké poznatky a technologie volně pohybují, a motivovat ke zvyšování konkurenceschopnosti, mimo jiné v oblasti průmyslu</w:t>
            </w:r>
            <w:r>
              <w:t>, a zároveň podporovat veškeré výzkumné a inovační činnosti v zájmu plnění strategických priorit a závazků Unie</w:t>
            </w:r>
            <w:r>
              <w:rPr>
                <w:b/>
                <w:i/>
              </w:rPr>
              <w:t>, které v konečném důsledku směřují k podpoře míru, hodnot Unie a dobrých životních podmínek pro její obyvatele</w:t>
            </w:r>
            <w:r>
              <w:t>.</w:t>
            </w:r>
          </w:p>
        </w:tc>
        <w:tc>
          <w:tcPr>
            <w:tcW w:w="4876" w:type="dxa"/>
            <w:tcBorders>
              <w:top w:val="nil"/>
              <w:left w:val="nil"/>
              <w:bottom w:val="nil"/>
              <w:right w:val="nil"/>
            </w:tcBorders>
          </w:tcPr>
          <w:p>
            <w:pPr>
              <w:pStyle w:val="Normal6a"/>
            </w:pPr>
            <w:r>
              <w:t>(1)</w:t>
            </w:r>
            <w:r>
              <w:tab/>
            </w:r>
            <w:r>
              <w:t xml:space="preserve">Cílem Unie je upevnit svou vědeckou a technologickou základnu </w:t>
            </w:r>
            <w:r>
              <w:rPr>
                <w:b/>
                <w:i/>
              </w:rPr>
              <w:t>a konkurenceschopnost zlepšením podmínek pro pohyb výzkumných pracovníků, vědeckých poznatků a technologií, a to i v rámci svého průmyslového ekosystému</w:t>
            </w:r>
            <w:r>
              <w:t xml:space="preserve">, a zároveň podporovat veškeré výzkumné a inovační činnosti v zájmu plnění strategických priorit a závazků Unie </w:t>
            </w:r>
            <w:r>
              <w:rPr>
                <w:b/>
                <w:i/>
              </w:rPr>
              <w:t>a jejích členských států s cílem posílit vědecké a technologické kapacity Evropy a umožnit Unii pokročit na technologické úrovni v oblastech, kde zaostává za svými globálními konkurenty.</w:t>
            </w:r>
            <w:r>
              <w:t xml:space="preserve"> </w:t>
            </w:r>
            <w:r>
              <w:rPr>
                <w:b/>
                <w:i/>
              </w:rPr>
              <w:t>Program by měl posílit součinnost mezi výzkumem a průmyslem, zajistit jasnější pokrok napříč úrovněmi technologické připravenosti a umožnit rychlejší a účinnější cesty od výzkumu po uvedení na trh a zároveň omezit zdvojování a roztříštěnost mezi nástroji.</w:t>
            </w:r>
            <w:r>
              <w:t xml:space="preserve"> </w:t>
            </w:r>
            <w:r>
              <w:rPr>
                <w:b/>
                <w:i/>
              </w:rPr>
              <w:t>Měl by rovněž podporovat strukturovanější zapojení průmyslu do stanovování a provádění priorit, čímž se posílí relevantnost, rozšíření a dopad akcí v oblasti výzkumu a inovací.</w:t>
            </w:r>
            <w:r>
              <w:t xml:space="preserve"> </w:t>
            </w:r>
            <w:r>
              <w:rPr>
                <w:b/>
                <w:i/>
              </w:rPr>
              <w:t>Program by měl stavět na pevných základech pro silnější a soudržnější politiku výzkumu a inovací a měl by přinášet skutečnou přidanou hodnotu tím, že urychlí inovační cykly, posílí vedoucí postavení v průmyslu a zajistí, aby se investice promítly do hmatatelných hospodářských, technologických a společenských přínosů pro Unii a její členské státy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Cílem Unie je upevnit svou vědeckou a technologickou základnu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míru, hodnot Unie </w:t>
            </w:r>
            <w:r>
              <w:rPr>
                <w:b/>
                <w:i/>
              </w:rPr>
              <w:t>a</w:t>
            </w:r>
            <w:r>
              <w:t xml:space="preserve"> dobrých životních podmínek pro její obyvatele.</w:t>
            </w:r>
          </w:p>
        </w:tc>
        <w:tc>
          <w:tcPr>
            <w:tcW w:w="4876" w:type="dxa"/>
            <w:tcBorders>
              <w:top w:val="nil"/>
              <w:left w:val="nil"/>
              <w:bottom w:val="nil"/>
              <w:right w:val="nil"/>
            </w:tcBorders>
          </w:tcPr>
          <w:p>
            <w:pPr>
              <w:pStyle w:val="Normal6a"/>
            </w:pPr>
            <w:r>
              <w:t>(1)</w:t>
            </w:r>
            <w:r>
              <w:tab/>
            </w:r>
            <w:r>
              <w:t xml:space="preserve">Cílem Unie je upevnit svou vědeckou a technologickou základnu posílením evropského výzkumného prostoru (EVP), ve kterém se výzkumní pracovníci, vědecké poznatky a technologie volně pohybují, a motivovat ke zvyšování konkurenceschopnosti </w:t>
            </w:r>
            <w:r>
              <w:rPr>
                <w:b/>
                <w:i/>
              </w:rPr>
              <w:t>a odolnosti</w:t>
            </w:r>
            <w:r>
              <w:t xml:space="preserve">, mimo jiné v oblasti průmyslu, a zároveň podporovat veškeré výzkumné a inovační činnosti v zájmu plnění strategických priorit a závazků Unie, které v konečném důsledku směřují k podpoře míru, </w:t>
            </w:r>
            <w:r>
              <w:rPr>
                <w:b/>
                <w:i/>
              </w:rPr>
              <w:t>trvalého růstu produktivity,</w:t>
            </w:r>
            <w:r>
              <w:t xml:space="preserve"> hodnot Unie</w:t>
            </w:r>
            <w:r>
              <w:rPr>
                <w:b/>
                <w:i/>
              </w:rPr>
              <w:t>,</w:t>
            </w:r>
            <w:r>
              <w:t xml:space="preserve"> dobrých životních podmínek pro její obyvatele </w:t>
            </w:r>
            <w:r>
              <w:rPr>
                <w:b/>
                <w:i/>
              </w:rPr>
              <w:t>a hodnot Unie</w:t>
            </w:r>
            <w:r>
              <w:t xml:space="preserve">. </w:t>
            </w:r>
            <w:r>
              <w:rPr>
                <w:b/>
                <w:i/>
              </w:rPr>
              <w:t>EU musí podporovat vhodné podmínky pro výzkum a inovace založené na excelenci na celém svém území, což by přispělo k hospodářské, sociální a územní soudržnosti, aby žádní lidé, komunity nebo regiony nezůstali opomenuti.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Cílem Unie je </w:t>
            </w:r>
            <w:r>
              <w:rPr>
                <w:b/>
                <w:i/>
              </w:rPr>
              <w:t>upevnit</w:t>
            </w:r>
            <w:r>
              <w:t xml:space="preserve"> svou vědeckou a technologickou základnu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w:t>
            </w:r>
            <w:r>
              <w:rPr>
                <w:b/>
                <w:i/>
              </w:rPr>
              <w:t>míru</w:t>
            </w:r>
            <w:r>
              <w:t>, hodnot Unie a dobrých životních podmínek pro její obyvatele.</w:t>
            </w:r>
          </w:p>
        </w:tc>
        <w:tc>
          <w:tcPr>
            <w:tcW w:w="4876" w:type="dxa"/>
            <w:tcBorders>
              <w:top w:val="nil"/>
              <w:left w:val="nil"/>
              <w:bottom w:val="nil"/>
              <w:right w:val="nil"/>
            </w:tcBorders>
          </w:tcPr>
          <w:p>
            <w:pPr>
              <w:pStyle w:val="Normal6a"/>
            </w:pPr>
            <w:r>
              <w:t>(1)</w:t>
            </w:r>
            <w:r>
              <w:tab/>
            </w:r>
            <w:r>
              <w:t xml:space="preserve">Cílem Unie je </w:t>
            </w:r>
            <w:r>
              <w:rPr>
                <w:b/>
                <w:i/>
              </w:rPr>
              <w:t>posílit</w:t>
            </w:r>
            <w:r>
              <w:t xml:space="preserve"> svou vědeckou a technologickou základnu posílením evropského výzkumného prostoru (EVP) </w:t>
            </w:r>
            <w:r>
              <w:rPr>
                <w:b/>
                <w:i/>
              </w:rPr>
              <w:t>a celkového evropského výzkumného a inovačního ekosystému, zajistit zeměpisnou vyváženost napříč územími a regiony Unie a posílit jednotný evropský trh v oblasti výzkumu a inovací</w:t>
            </w:r>
            <w:r>
              <w:t>, ve kterém se výzkumní pracovníci</w:t>
            </w:r>
            <w:r>
              <w:rPr>
                <w:b/>
                <w:i/>
              </w:rPr>
              <w:t>, inovátoři</w:t>
            </w:r>
            <w:r>
              <w:t>, vědecké poznatky a technologie volně pohybují</w:t>
            </w:r>
            <w:r>
              <w:rPr>
                <w:b/>
                <w:i/>
              </w:rPr>
              <w:t>, a posilují tak konkurenceschopnost EU</w:t>
            </w:r>
            <w:r>
              <w:t xml:space="preserve">, a motivovat ke zvyšování konkurenceschopnosti, mimo jiné v oblasti průmyslu, a zároveň podporovat veškeré výzkumné a inovační činnosti v zájmu plnění strategických priorit a závazků Unie, které v konečném důsledku směřují k podpoře </w:t>
            </w:r>
            <w:r>
              <w:rPr>
                <w:b/>
                <w:i/>
              </w:rPr>
              <w:t>bezpečnosti, míru, demokracie</w:t>
            </w:r>
            <w:r>
              <w:t>, hodnot Unie a dobrých životních podmínek pro její obyvatele.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Cílem Unie je upevnit svou vědeckou a technologickou základnu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míru, hodnot Unie a dobrých životních podmínek pro její obyvatele.</w:t>
            </w:r>
          </w:p>
        </w:tc>
        <w:tc>
          <w:tcPr>
            <w:tcW w:w="4876" w:type="dxa"/>
            <w:tcBorders>
              <w:top w:val="nil"/>
              <w:left w:val="nil"/>
              <w:bottom w:val="nil"/>
              <w:right w:val="nil"/>
            </w:tcBorders>
          </w:tcPr>
          <w:p>
            <w:pPr>
              <w:pStyle w:val="Normal6a"/>
            </w:pPr>
            <w:r>
              <w:t>(1)</w:t>
            </w:r>
            <w:r>
              <w:tab/>
            </w:r>
            <w:r>
              <w:t xml:space="preserve">Cílem Unie je upevnit svou vědeckou a technologickou základnu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míru, hodnot Unie a dobrých životních podmínek pro její obyvatele. </w:t>
            </w:r>
            <w:r>
              <w:rPr>
                <w:b/>
                <w:i/>
              </w:rPr>
              <w:t>Měla by rovněž podporovat širokou a zeměpisně vyváženou účast výzkumných pracovníků a organizací ze všech regionů Unie, včetně těch s méně rozvinutými výzkumnými a inovačními systémy.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Cílem Unie je </w:t>
            </w:r>
            <w:r>
              <w:rPr>
                <w:b/>
                <w:i/>
              </w:rPr>
              <w:t>upevnit</w:t>
            </w:r>
            <w:r>
              <w:t xml:space="preserve"> svou vědeckou a technologickou základnu posílením evropského výzkumného prostoru (EVP), ve kterém se výzkumní pracovníci, vědecké poznatky a technologie volně pohybují, a </w:t>
            </w:r>
            <w:r>
              <w:rPr>
                <w:b/>
                <w:i/>
              </w:rPr>
              <w:t>motivovat</w:t>
            </w:r>
            <w:r>
              <w:t xml:space="preserve"> ke zvyšování konkurenceschopnosti, mimo jiné v oblasti průmyslu, a zároveň podporovat veškeré výzkumné a inovační činnosti v zájmu plnění strategických priorit a závazků Unie, které v konečném důsledku směřují k podpoře míru, hodnot Unie a dobrých životních podmínek pro její obyvatele.</w:t>
            </w:r>
          </w:p>
        </w:tc>
        <w:tc>
          <w:tcPr>
            <w:tcW w:w="4876" w:type="dxa"/>
            <w:tcBorders>
              <w:top w:val="nil"/>
              <w:left w:val="nil"/>
              <w:bottom w:val="nil"/>
              <w:right w:val="nil"/>
            </w:tcBorders>
          </w:tcPr>
          <w:p>
            <w:pPr>
              <w:pStyle w:val="Normal6a"/>
            </w:pPr>
            <w:r>
              <w:t>(1)</w:t>
            </w:r>
            <w:r>
              <w:tab/>
            </w:r>
            <w:r>
              <w:t xml:space="preserve">Cílem Unie je </w:t>
            </w:r>
            <w:r>
              <w:rPr>
                <w:b/>
                <w:i/>
              </w:rPr>
              <w:t>posílit</w:t>
            </w:r>
            <w:r>
              <w:t xml:space="preserve"> svou vědeckou a technologickou základnu posílením evropského výzkumného prostoru (EVP), ve kterém se výzkumní pracovníci, </w:t>
            </w:r>
            <w:r>
              <w:rPr>
                <w:b/>
                <w:i/>
              </w:rPr>
              <w:t>inovátoři,</w:t>
            </w:r>
            <w:r>
              <w:t xml:space="preserve"> vědecké poznatky a technologie volně pohybují, a </w:t>
            </w:r>
            <w:r>
              <w:rPr>
                <w:b/>
                <w:i/>
              </w:rPr>
              <w:t>motivováním</w:t>
            </w:r>
            <w:r>
              <w:t xml:space="preserve"> ke zvyšování konkurenceschopnosti, mimo jiné v oblasti průmyslu, a zároveň podporovat veškeré výzkumné a inovační činnosti v zájmu plnění strategických priorit a závazků Unie, které v konečném důsledku směřují k podpoře míru, </w:t>
            </w:r>
            <w:r>
              <w:rPr>
                <w:b/>
                <w:i/>
              </w:rPr>
              <w:t>demokracie,</w:t>
            </w:r>
            <w:r>
              <w:t xml:space="preserve"> hodnot Unie a dobrých životních podmínek pro její obyvatele. </w:t>
            </w:r>
            <w:r>
              <w:rPr>
                <w:b/>
                <w:i/>
              </w:rPr>
              <w:t>V této souvislosti by další rozvoj EVP měl přispět k účinnému provádění „páté svobody“ směrem k úplnému a účinnému jednotnému trhu v oblasti výzkumu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Cílem Unie je upevnit svou vědeckou a technologickou základnu posílením evropského výzkumného prostoru (EVP), ve kterém se výzkumní pracovníci, vědecké poznatky a technologie volně pohybují</w:t>
            </w:r>
            <w:r>
              <w:rPr>
                <w:b/>
                <w:i/>
              </w:rPr>
              <w:t>, a motivovat ke zvyšování konkurenceschopnosti, mimo jiné v oblasti průmyslu</w:t>
            </w:r>
            <w:r>
              <w:t>, a zároveň podporovat veškeré výzkumné a inovační činnosti v zájmu plnění strategických priorit a závazků Unie, které v konečném důsledku směřují k podpoře míru, hodnot Unie a dobrých životních podmínek pro její obyvatele.</w:t>
            </w:r>
          </w:p>
        </w:tc>
        <w:tc>
          <w:tcPr>
            <w:tcW w:w="4876" w:type="dxa"/>
            <w:tcBorders>
              <w:top w:val="nil"/>
              <w:left w:val="nil"/>
              <w:bottom w:val="nil"/>
              <w:right w:val="nil"/>
            </w:tcBorders>
          </w:tcPr>
          <w:p>
            <w:pPr>
              <w:pStyle w:val="Normal6a"/>
            </w:pPr>
            <w:r>
              <w:t>(1)</w:t>
            </w:r>
            <w:r>
              <w:tab/>
            </w:r>
            <w:r>
              <w:t>Cílem Unie je upevnit svou vědeckou a technologickou základnu posílením evropského výzkumného prostoru (EVP), ve kterém se výzkumní pracovníci, vědecké poznatky a technologie volně pohybují, a zároveň podporovat veškeré výzkumné a inovační činnosti v zájmu plnění strategických priorit a závazků Unie, které v konečném důsledku směřují k podpoře míru, hodnot Unie a dobrých životních podmínek pro její obyvatele.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Cílem Unie je upevnit svou vědeckou a technologickou základnu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míru, hodnot Unie a dobrých životních podmínek pro její obyvatele.</w:t>
            </w:r>
          </w:p>
        </w:tc>
        <w:tc>
          <w:tcPr>
            <w:tcW w:w="4876" w:type="dxa"/>
            <w:tcBorders>
              <w:top w:val="nil"/>
              <w:left w:val="nil"/>
              <w:bottom w:val="nil"/>
              <w:right w:val="nil"/>
            </w:tcBorders>
          </w:tcPr>
          <w:p>
            <w:pPr>
              <w:pStyle w:val="Normal6a"/>
            </w:pPr>
            <w:r>
              <w:t>(1)</w:t>
            </w:r>
            <w:r>
              <w:tab/>
            </w:r>
            <w:r>
              <w:t xml:space="preserve">Cílem Unie je upevnit svou vědeckou a technologickou základnu </w:t>
            </w:r>
            <w:r>
              <w:rPr>
                <w:b/>
                <w:i/>
              </w:rPr>
              <w:t>a excelenci</w:t>
            </w:r>
            <w:r>
              <w:t xml:space="preserve"> posílením evropského výzkumného prostoru (EVP), ve kterém se výzkumní pracovníci, vědecké poznatky a technologie volně pohybují, a motivovat ke zvyšování konkurenceschopnosti, mimo jiné v oblasti průmyslu, a zároveň podporovat veškeré výzkumné a inovační činnosti v zájmu plnění strategických priorit a závazků Unie, které v konečném důsledku směřují k podpoře míru, hodnot Unie a dobrých životních podmínek pro její obyvatele.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Unie se potýká s přetrvávajícími průřezovými nedostatky ve svém systému výzkumu a inovací, zejména s nedostatečným využíváním svého výzkumného a inovačního ekosystému, nedostatečnými soukromými investicemi, obtížemi při převádění vědecké excelence do tržně uplatnitelných inovací, nerovnoměrným zhodnocováním znalostí, nedostatky v oblasti rozšiřování a rizikového kapitálu, odlivem mozků a přetrvávajícími rozdíly ve výkonnosti výzkumu a inovací mezi regiony, které omezují oběh znalostí, talentů a technologií v rámci Evropského výzkumného prostoru</w:t>
            </w:r>
            <w:r>
              <w:rPr>
                <w:b/>
                <w:i/>
                <w:vertAlign w:val="superscript"/>
              </w:rPr>
              <w:t>1a</w:t>
            </w:r>
            <w:r>
              <w:rPr>
                <w:b/>
                <w:i/>
              </w:rPr>
              <w:t>.</w:t>
            </w:r>
            <w:r>
              <w:t xml:space="preserve"> </w:t>
            </w:r>
            <w:r>
              <w:rPr>
                <w:b/>
                <w:i/>
              </w:rPr>
              <w:t>Unie zároveň nadále zaostává v řadě strategických technologií a oblastí výzkumu, zejména v digitálních a dalších průřezových technologiích, jako je umělá inteligence, internet věcí, blockchain a kybernetická bezpečnost, jakož i v odvětvích s vysokou intenzitou výzkumu a vývoje, včetně informačních a komunikačních technologií, zdravotnictví, pokročilých polovodičů, biotechnologií, kosmických technologií, pokročilých materiálů, baterií, kritických surovin, obrany a technologií dvojího užití, a zároveň zůstává zranitelná, pokud jde o dodavatelské řetězce a zahraniční závislosti, což vyžaduje silnější a koordinovanější politický přístup, který obstojí i v budoucnu.</w:t>
            </w:r>
            <w:r>
              <w:t xml:space="preserve"> </w:t>
            </w:r>
            <w:r>
              <w:rPr>
                <w:b/>
                <w:i/>
              </w:rPr>
              <w:t>Údaje o celosvětových vědeckých výstupech ukazují, že podíl Unie na veškerých a vysoce citovaných vědeckých publikacích se v posledních dvou desetiletích snížil, čímž se dostala za Čínu a Spojené státy, a že Čína překročila celkový objem publikací a zároveň neustále zlepšuje svůj podíl na citovaných publikacích.</w:t>
            </w:r>
            <w:r>
              <w:t xml:space="preserve"> </w:t>
            </w:r>
            <w:r>
              <w:rPr>
                <w:b/>
                <w:i/>
              </w:rPr>
              <w:t>Unie zůstává na druhém místě v několika hlavních odvětvích, jako je zdravotnictví, životní prostředí, doprava a zemědělství, a je silná v oblastech, jako jsou obnovitelné zdroje energie, energetická účinnost, potravinářská chemie a technologie související s klimatem.</w:t>
            </w:r>
            <w:r>
              <w:t xml:space="preserve"> </w:t>
            </w:r>
            <w:r>
              <w:rPr>
                <w:b/>
                <w:i/>
              </w:rPr>
              <w:t>Snížil se však také podíl Unie na celosvětových patentových přihláškách a Unie zaostává za konkurenty v klíčových oblastech digitálních technologií, jako jsou polovodiče, počítačové technologie a digitální komunikace, u nichž se očekává, že budou hnací silou budoucího růstu.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komise:</w:t>
            </w:r>
            <w:r>
              <w:t xml:space="preserve"> </w:t>
            </w:r>
            <w:r>
              <w:rPr>
                <w:b/>
                <w:i/>
              </w:rPr>
              <w:t>Generální ředitelství pro výzkum a inovace, Výsledky EU v oblasti vědy, výzkumu a inovací – konkurenceschopná Evropa pro udržitelnou budoucnost, Úřad pro publikace Evropské unie, 2024, https://data.europa.eu/doi/10.2777/965670.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Unie je založena na hodnotách úcty k lidské důstojnosti, svobody, demokracie, rovnosti, právního státu a dodržování lidských práv, jak je zakotveno v článku 2 Smlouvy o Evropské unii.</w:t>
            </w:r>
            <w:r>
              <w:t xml:space="preserve"> </w:t>
            </w:r>
            <w:r>
              <w:rPr>
                <w:b/>
                <w:i/>
              </w:rPr>
              <w:t>Tyto hodnoty nejsou vlastní pouze Unii,</w:t>
            </w:r>
            <w:r>
              <w:t xml:space="preserve"> </w:t>
            </w:r>
            <w:r>
              <w:rPr>
                <w:b/>
                <w:i/>
              </w:rPr>
              <w:t>jsou základem, z něj Unie těží ve svých vztazích se zbytkem světa, jak uvádí článek 21 Smlouvy o Evropské unii, který vyžaduje, aby vnější činnost Unie spočívala na zásadách, které se uplatnily při jejím založení.</w:t>
            </w:r>
            <w:r>
              <w:t xml:space="preserve"> </w:t>
            </w:r>
            <w:r>
              <w:rPr>
                <w:b/>
                <w:i/>
              </w:rPr>
              <w:t>Program je dále klíčovým nástrojem vědecké diplomacie Unie, jehož prostřednictvím Unie buduje mosty s partnery po celém světě, podporuje volný pohyb znalostí a výzkumných pracovníků a propaguje své hodnoty na celosvětové úrovni.</w:t>
            </w:r>
            <w:r>
              <w:t xml:space="preserve"> </w:t>
            </w:r>
            <w:r>
              <w:rPr>
                <w:b/>
                <w:i/>
              </w:rPr>
              <w:t>Otevřenost vůči mezinárodní spolupráci proto není pouze rysem programu, ale sama o sobě strategickým cílem.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 tomto duchu by se výzkum a inovace v rané fázi měly i nadále v první řadě řídit přístupem zdola nahoru a měly by být v souladu především s civilní povahou programu.</w:t>
            </w:r>
            <w:r>
              <w:t xml:space="preserve"> </w:t>
            </w:r>
            <w:r>
              <w:rPr>
                <w:b/>
                <w:i/>
              </w:rPr>
              <w:t>Vzhledem k nestabilní geopolitické situaci, vyvíjející se povaze bezpečnostních hrozeb a stále častější možnosti přelévání civilních technologií v oblasti obrany je však nezbytné, aby z programu mohly být financovány činnosti s potenciálem dvojího užití.</w:t>
            </w:r>
            <w:r>
              <w:t xml:space="preserve"> </w:t>
            </w:r>
            <w:r>
              <w:rPr>
                <w:b/>
                <w:i/>
              </w:rPr>
              <w:t>Pokud se ukáže, že dotyčná opatření mohou být důvěryhodně uplatněna v obraně, bude zavádění a industrializace těchto výsledků podporována v rámci nástrojů Unie navržených pro tyto účely v souladu se zvláštními podmínkami příslušných nařízení, zejména nařízení (EU) XXX [Evropský fond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Umělá inteligence představuje klíčovou průřezovou technologii pro posílení vědecké, technologické a inovační kapacity Unie, a proto vyžaduje strategické a koordinované zaměření na úrovni Unie.</w:t>
            </w:r>
            <w:r>
              <w:t xml:space="preserve"> </w:t>
            </w:r>
            <w:r>
              <w:rPr>
                <w:b/>
                <w:i/>
              </w:rPr>
              <w:t>Jak je uvedeno ve sdělení Evropské komise – Evropská strategie pro umělou inteligenci ve vědě – RAISE</w:t>
            </w:r>
            <w:r>
              <w:rPr>
                <w:b/>
                <w:i/>
                <w:vertAlign w:val="superscript"/>
              </w:rPr>
              <w:t>1b</w:t>
            </w:r>
            <w:r>
              <w:rPr>
                <w:b/>
                <w:i/>
              </w:rPr>
              <w:t>, urychlení zavádění umělé inteligence evropskými vědci ve všech oborech a vývoj předních evropských vědeckých modelů umělé inteligence má zásadní význam pro zlepšení kvality, produktivity a dopadu výzkumu.</w:t>
            </w:r>
            <w:r>
              <w:t xml:space="preserve"> </w:t>
            </w:r>
            <w:r>
              <w:rPr>
                <w:b/>
                <w:i/>
              </w:rPr>
              <w:t>Tato strategie navrhuje zřízení RAISE jako virtuálního evropského institutu, který by sdružoval a koordinoval základní zdroje, včetně výpočetní kapacity, dat, excelence, talentů a financování, v celé Unii, členských státech a soukromých zúčastněných stranách, a sleduje doplňkové cíle spočívající v prosazování špičkového výzkumu v oblasti umělé inteligence a podpoře jeho zavádění ve vědě, mimo jiné prostřednictvím doktorských sítí, specializovaného přístupu k výpočetním infrastrukturám umělé inteligence a podpory výzkumných projektů a začínajících podniků založených na umělé inteligenci.</w:t>
            </w:r>
            <w:r>
              <w:t xml:space="preserve"> </w:t>
            </w:r>
            <w:r>
              <w:rPr>
                <w:b/>
                <w:i/>
              </w:rPr>
              <w:t>Podporuje rovněž koordinovaný evropský přístup k umělé inteligenci ve vědě jako prostředku k posílení konkurenceschopnosti, odstranění rozdílů v inovacích a posílení vedoucího postavení Evropy v oblasti technologií.</w:t>
            </w:r>
            <w:r>
              <w:t xml:space="preserve"> </w:t>
            </w:r>
            <w:r>
              <w:rPr>
                <w:b/>
                <w:i/>
              </w:rPr>
              <w:t>Dále předpokládá rozvoj a rozšiřování technologických infrastruktur, včetně továren na umělou inteligenci, gigatováren a zvýšené kapacity cloudových a datových center, na podporu výzkumných pracovníků, inovátorů a začínajících podniků, spolu s opatřeními k usnadnění soukromých investic a bezpečných rámců pro sdílení dat, čímž se podpoří inovace a urychlí zavádění umělé inteligence.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SDĚLENÍ KOMISE EVROPSKÉMU PARLAMENTU A RADĚ – Evropská strategie pro umělou inteligenci ve vědě – Příprava půdy pro Zdroj pro vědu o umělé inteligenci v Evropě (Resource for AIScience in Europe, RAISE), COM/2025/724 final, https://eur-lex.europa.eu/legal-content/CS/TXT/?uri=celex:52025DC0724.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Urychlení kosmického výzkumu a inovací posiluje globální konkurenceschopnost a strategickou autonomii Unie v kosmickém odvětví tváří v tvář rychlému technologickému pokroku a rostoucí mezinárodní konkurenci, zejména v oblastech, jako je kosmická doprava, telekomunikace, satelitní cloudová řešení a nově vznikající oblasti, včetně služeb na oběžné dráze, robotiky, umělé inteligence a kvantových technologií</w:t>
            </w:r>
            <w:r>
              <w:rPr>
                <w:b/>
                <w:i/>
                <w:vertAlign w:val="superscript"/>
              </w:rPr>
              <w:t>1c</w:t>
            </w:r>
            <w:r>
              <w:rPr>
                <w:b/>
                <w:i/>
              </w:rPr>
              <w:t>.</w:t>
            </w:r>
            <w:r>
              <w:t xml:space="preserve"> </w:t>
            </w:r>
            <w:r>
              <w:rPr>
                <w:b/>
                <w:i/>
              </w:rPr>
              <w:t>Transformační vývoj, včetně opakovaně použitelných a těžkých nosných raket, velkých družicových megasoustav a kratších životních cyklů družic, vyžaduje trvalé inovace do výrobních, rozmísťovacích a náhradních kapacit.</w:t>
            </w:r>
            <w:r>
              <w:t xml:space="preserve"> </w:t>
            </w:r>
            <w:r>
              <w:rPr>
                <w:b/>
                <w:i/>
              </w:rPr>
              <w:t>Toto úsilí se rovněž opírá o posílené rámce spolupráce a sdílené zdroje mezi veřejnými orgány, agenturami, akademickou obcí, výzkumnými organizacemi a průmyslem spolu s posíleným rozvojem dovedností a programy vysokoškolského vzdělávání v oblasti kosmických technologií.</w:t>
            </w:r>
            <w:r>
              <w:t xml:space="preserve"> </w:t>
            </w:r>
            <w:r>
              <w:rPr>
                <w:b/>
                <w:i/>
              </w:rPr>
              <w:t>Podporuje vznik budoucích ekonomik na oběžné dráze a ve vesmíru, včetně družicového servisu, odstraňování kosmické tříště, montáže a výroby ve vesmíru, vesmírných datových infrastruktur a činností v oblasti těžby kosmických zdrojů, jako je vytěžování vesmíru a využívání mimozemských zdrojů, čímž přispívá k vedoucímu postavení Evropy v oblasti technologií, odolnosti průmyslu a dlouhodobé konkurenceschopnosti.</w:t>
            </w:r>
            <w:r>
              <w:t xml:space="preserve"> </w:t>
            </w:r>
            <w:r>
              <w:rPr>
                <w:b/>
                <w:i/>
              </w:rPr>
              <w:t>Zároveň by měl být kladen větší důraz na uvádění přelomových technologií na trh, včetně pokročilých digitálních infrastruktur, umělé inteligence, strojového učení, kvantových technologií, technologie blockchain, technologií konektivity, jako jsou 5G a 6G, aplikací internetu věcí, schopností vypouštění do vesmíru a pokročilých výrobních řešení, jakož i digitálních dvojčat a modelovacích nástrojů pro navrhování a výrobu kosmických lodí.</w:t>
            </w:r>
            <w:r>
              <w:t xml:space="preserve"> </w:t>
            </w:r>
            <w:r>
              <w:rPr>
                <w:b/>
                <w:i/>
              </w:rPr>
              <w:t>Inovační kapacitu Unie dále posiluje uvolnění inovačního potenciálu Evropy ve všech členských státech, podpora synergií mezi kosmickými, obrannými a dalšími průmyslovými ekosystémy a kombinace cílených iniciativ působících shora dolů s otevřenými nástroji působícími zdola nahoru, včetně grantů, investic, zadávání veřejných zakázek a financování založeného na cenách, ve spolupráci s veřejnými a soukromými partnery.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SDĚLENÍ KOMISE EVROPSKÉMU PARLAMENTU, RADĚ, EVROPSKÉMU HOSPODÁŘSKÉMU A SOCIÁLNÍMU VÝBORU A VÝBORU REGIONŮ – Vize evropské kosmické ekonomiky, COM/2025/336 final, https://eur-lex.europa.eu/legal-content/CS/ALL/?uri=CELEX%3A52025DC0336.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Rámcový program by se měl opírat o komplexní přístup s cílem upevnit excelenci Evropy v oblasti kvantové vědy a podpořit její průmyslovou transformaci prostřednictvím koordinovaných výzkumných a inovačních akcí napříč kvantovými výpočetními, komunikačními a snímacími technologiemi</w:t>
            </w:r>
            <w:r>
              <w:rPr>
                <w:b/>
                <w:i/>
                <w:vertAlign w:val="superscript"/>
              </w:rPr>
              <w:t>1d</w:t>
            </w:r>
            <w:r>
              <w:rPr>
                <w:b/>
                <w:i/>
              </w:rPr>
              <w:t>.</w:t>
            </w:r>
            <w:r>
              <w:t xml:space="preserve"> </w:t>
            </w:r>
            <w:r>
              <w:rPr>
                <w:b/>
                <w:i/>
              </w:rPr>
              <w:t>Měl by rozvíjet udržitelné a rozšiřitelné kvantové infrastruktury, včetně pilotních linek, nástrojů pro navrhování, distribuovaných snímacích systémů a specializovaných zařízení, jako jsou kvantové výpočetní a snímací infrastruktury, s cílem podpořit výrobu, vývoj prototypů a průmyslové zavádění.</w:t>
            </w:r>
            <w:r>
              <w:t xml:space="preserve"> </w:t>
            </w:r>
            <w:r>
              <w:rPr>
                <w:b/>
                <w:i/>
              </w:rPr>
              <w:t>Měl by rovněž stimulovat převádění vědeckého pokroku do reálných aplikací v klíčových veřejných a průmyslových odvětvích, přičemž by měl pokrýt celou cestu od laboratorního výzkumu k průmyslové výrobě a uvedení na trh a zároveň posílit ochranu duševního vlastnictví a propojit kvantové startupy s evropským průmyslem s cílem vybudovat odolný ekosystém.</w:t>
            </w:r>
            <w:r>
              <w:t xml:space="preserve"> </w:t>
            </w:r>
            <w:r>
              <w:rPr>
                <w:b/>
                <w:i/>
              </w:rPr>
              <w:t>Zároveň by měl podporovat rozvoj rozmanité kvantové pracovní síly světové úrovně prostřednictvím koordinovaných programů vzdělávání a odborné přípravy, programů mobility a stipendijních iniciativ zaměřených na přilákání a udržení talentů z celého světa.</w:t>
            </w:r>
            <w:r>
              <w:t xml:space="preserve"> </w:t>
            </w:r>
            <w:r>
              <w:rPr>
                <w:b/>
                <w:i/>
              </w:rPr>
              <w:t>Měl by dále podporovat iniciativy zaměřené na mise, jako jsou kvantové velké výzvy, které spojují výzkumné organizace, průmysl a veřejné subjekty s cílem řešit strategické technologické cíle, a tím posílit vedoucí postavení Evropy v oblasti technologií, konkurenceschopnost a strategickou autonomii v oblasti kvantových technologií.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SDĚLENÍ KOMISE EVROPSKÉMU PARLAMENTU A RADĚ – Strategie pro kvantovou Evropu:</w:t>
            </w:r>
            <w:r>
              <w:t xml:space="preserve"> </w:t>
            </w:r>
            <w:r>
              <w:rPr>
                <w:b/>
                <w:i/>
              </w:rPr>
              <w:t>Kvantová Evropa v měnícím se světě, COM/2025/363 final https://eur-lex.europa.eu/legal-content/CS/TXT/?uri=celex:52025DC0363.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Ačkoli je zřejmé, že společenské a humanitní vědy mohou přispět k evropskému výzkumnému prostředí, priority Unie a členských států se s ohledem na přetrvávající nedostatek kvalifikovaných pracovníků a rostoucí potřeby trhu práce ve strategických odvětvích zaměřují převážně na vědu, technologie, inženýrství a matematiku.</w:t>
            </w:r>
            <w:r>
              <w:t xml:space="preserve"> </w:t>
            </w:r>
            <w:r>
              <w:rPr>
                <w:b/>
                <w:i/>
              </w:rPr>
              <w:t>V této souvislosti představuje vysoce kvalifikovaná pracovní síla páteř evropského hospodářství a vyžaduje posílení lidského kapitálu, dovedností a vzdělávacích systémů jako klíčových hnacích sil produktivity, inovací a konkurenceschopnosti, se zvláštním zaměřením na dovednosti v oborech STEM, digitální gramotnost a gramotnost v oblasti umělé inteligence, lepší posuzování digitálních dovedností, a zvýšení atraktivity a připravenosti pedagogické a výzkumné kariéry v oborech STEM.</w:t>
            </w:r>
            <w:r>
              <w:t xml:space="preserve"> </w:t>
            </w:r>
            <w:r>
              <w:rPr>
                <w:b/>
                <w:i/>
              </w:rPr>
              <w:t>Posílení vzdělávání v oborech STEM na všech úrovních, včetně odborného, terciárního a doktorského vzdělávání, prostřednictvím modernizovaných učebních osnov, inovativních výukových metod, silnějších profesních drah a posílené spolupráce mezi vzdělávacími institucemi, výzkumnými organizacemi a průmyslem má zásadní význam pro vytvoření účinných kanálů od vzdělávání po inovace, startupy a scaleupy.</w:t>
            </w:r>
            <w:r>
              <w:t xml:space="preserve"> </w:t>
            </w:r>
            <w:r>
              <w:rPr>
                <w:b/>
                <w:i/>
              </w:rPr>
              <w:t>Komplexní a inkluzivní strategie dovedností by měla posílit užší vazby mezi vzdělávacími, výzkumnými a průmyslovými ekosystémy a podpořit realizaci myšlenek v rámci technologií určených pro trh v oblastech, jako je umělá inteligence, polovodiče, biotechnologie a čisté technologie, a tím zajistit pracovní sílu orientovanou na budoucnost, která bude schopna podpořit dlouhodobou konkurenceschopnost Unie</w:t>
            </w:r>
            <w:r>
              <w:rPr>
                <w:b/>
                <w:i/>
                <w:vertAlign w:val="superscript"/>
              </w:rPr>
              <w:t>1e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1e</w:t>
            </w:r>
            <w:r>
              <w:t xml:space="preserve"> </w:t>
            </w:r>
            <w:r>
              <w:rPr>
                <w:b/>
                <w:i/>
              </w:rPr>
              <w:t>SDĚLENÍ KOMISE EVROPSKÉMU PARLAMENTU, RADĚ, EVROPSKÉMU HOSPODÁŘSKÉMU A SOCIÁLNÍMU VÝBORU A VÝBORU REGIONŮ – Strategický plán pro vzdělávání v oborech STEM:</w:t>
            </w:r>
            <w:r>
              <w:t xml:space="preserve"> </w:t>
            </w:r>
            <w:r>
              <w:rPr>
                <w:b/>
                <w:i/>
              </w:rPr>
              <w:t>dovednosti pro konkurenceschopnost a inovace, COM/2025/89 final, https://eur-lex.europa.eu/legal-content/CS/TXT/?uri=celex:52025DC0089; doporučení Rady ze dne 9. března 2025 o lidském kapitálu v Evropské unii, ELI:</w:t>
            </w:r>
            <w:r>
              <w:t xml:space="preserve"> </w:t>
            </w:r>
            <w:r>
              <w:rPr>
                <w:b/>
                <w:i/>
              </w:rPr>
              <w:t>http://data.europa.eu/eli/C/2026/1687/oj.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w:t>
            </w:r>
            <w:r>
              <w:rPr>
                <w:b/>
                <w:i/>
              </w:rPr>
              <w:t>, který by měl</w:t>
            </w:r>
            <w:r>
              <w:t xml:space="preserve"> posílit </w:t>
            </w:r>
            <w:r>
              <w:rPr>
                <w:b/>
                <w:i/>
              </w:rPr>
              <w:t>konkurenceschopnost</w:t>
            </w:r>
            <w:r>
              <w: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w:t>
            </w:r>
            <w:r>
              <w:rPr>
                <w:b/>
                <w:i/>
              </w:rPr>
              <w:t>s výlučnou civilní povahou a primárním civilním zaměřením a zároveň zajistit řádné propojení a součinnost se zvláštním programem pro obranný výzkum zavedeným podle nařízení o ECF s cílem dále zhodnocovat a využívat výsledky činností s hlavním přínosem pro obranné účely, což by mělo co nejefektivněji</w:t>
            </w:r>
            <w:r>
              <w:t xml:space="preserve"> posílit </w:t>
            </w:r>
            <w:r>
              <w:rPr>
                <w:b/>
                <w:i/>
              </w:rPr>
              <w:t>excelenci</w:t>
            </w:r>
            <w:r>
              <w:t>, odolnost, udržitelnost, vedoucí postavení v oblasti technologií</w:t>
            </w:r>
            <w:r>
              <w:rPr>
                <w:b/>
                <w:i/>
              </w:rPr>
              <w:t>, bezpečnost</w:t>
            </w:r>
            <w:r>
              <w:t xml:space="preserve"> a sociální soudržnost </w:t>
            </w:r>
            <w:r>
              <w:rPr>
                <w:b/>
                <w:i/>
              </w:rPr>
              <w:t>a zabránit zbytečnému zdvojování, nekonzistentnosti a administrativní zátěži pro výzkumné pracovníky, inovátory a podnikatele</w:t>
            </w:r>
            <w:r>
              <w:t xml:space="preserve">. </w:t>
            </w:r>
            <w:r>
              <w:rPr>
                <w:b/>
                <w:i/>
              </w:rPr>
              <w:t>Proto by mělo být zajištěno, aby se program a zvláštní program pro obranný výzkum skutečně doplňovaly, a provádění obou těchto programů by mělo usilovat o maximalizaci přínosů jejich činností pro celou společnost.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w:t>
            </w:r>
            <w:r>
              <w:rPr>
                <w:b/>
                <w:i/>
              </w:rPr>
              <w:t>, který by měl posílit konkurenceschopnost, odolnost, udržitelnost, vedoucí</w:t>
            </w:r>
            <w:r>
              <w:t xml:space="preserve"> postavení v oblasti technologií a sociální </w:t>
            </w:r>
            <w:r>
              <w:rPr>
                <w:b/>
                <w:i/>
              </w:rPr>
              <w:t>soudržnost</w:t>
            </w:r>
            <w:r>
              <w:t>.</w:t>
            </w:r>
          </w:p>
        </w:tc>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w:t>
            </w:r>
            <w:r>
              <w:rPr>
                <w:b/>
                <w:i/>
              </w:rPr>
              <w:t>.</w:t>
            </w:r>
            <w:r>
              <w:t xml:space="preserve"> </w:t>
            </w:r>
            <w:r>
              <w:rPr>
                <w:b/>
                <w:i/>
              </w:rPr>
              <w:t>To by mělo přispět k posílení konkurenceschopnosti, odolnosti, udržitelnosti, vedoucího</w:t>
            </w:r>
            <w:r>
              <w:t xml:space="preserve"> postavení v oblasti technologií a sociální </w:t>
            </w:r>
            <w:r>
              <w:rPr>
                <w:b/>
                <w:i/>
              </w:rPr>
              <w:t>soudržnosti a zároveň podpořit ekologickou a digitální transformaci, posílit otevřenou strategickou autonomii, urychlit přenos výsledků výzkumu na trh a do společnosti a podporovat mezinárodní spolupráci a rozvoj dovednostní v rámci evropského výzkumného prostoru</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Takový přístup je nezbytný pro urychlení přenosu výsledků výzkumu na trh a do společnosti a pro jejich včasnější uplatňování a rovněž pro podporu mezinárodní spolupráce a rozvoje dovedností v rámci evropského výzkumného prostoru.</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 </w:t>
            </w:r>
            <w:r>
              <w:rPr>
                <w:b/>
                <w:i/>
              </w:rPr>
              <w:t>a podpořit konkurenceschopnost Unie podporou otevřené a bezpečné vědecké spolupráce, která buduje důvěryhodná a spravedlivá partnerství, zejména se zeměmi s nízkými a středními příjmy, v souladu s nově vznikajícím evropským rámcem pro vědeckou diplomacii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Program se zaměřuje především na podporu excelence výzkumu v Evropě, ale mohl by hrát klíčovou úlohu při podpoře vědecké svobody a prosazování mezinárodní spolupráce na celém světě a představuje příležitost k rozvoji „měkké síly“ EU v současném geopolitickém kontextu.</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w:t>
            </w:r>
            <w:r>
              <w:rPr>
                <w:b/>
                <w:i/>
              </w:rPr>
              <w:t>samostatného</w:t>
            </w:r>
            <w:r>
              <w:t xml:space="preserve"> rámcového programu pro výzkum a inovace Horizont Evropa na období 2028–2034 (dále jen „program“), který by měl posílit </w:t>
            </w:r>
            <w:r>
              <w:rPr>
                <w:b/>
                <w:i/>
              </w:rPr>
              <w:t>výzkumné a inovační kapacity Unie, její</w:t>
            </w:r>
            <w:r>
              <w:t xml:space="preserve"> konkurenceschopnost</w:t>
            </w:r>
            <w:r>
              <w:rPr>
                <w:b/>
                <w:i/>
              </w:rPr>
              <w:t>, bezpečnost</w:t>
            </w:r>
            <w:r>
              <w:t xml:space="preserve">, odolnost, udržitelnost, vedoucí postavení v oblasti technologií a sociální soudržnost </w:t>
            </w:r>
            <w:r>
              <w:rPr>
                <w:b/>
                <w:i/>
              </w:rPr>
              <w:t>ve všech členských státech a regionech Evropské unie, jakož i podpořit širší účast, zejména v členských státech s nižší úrovní výkonnosti v oblasti výzkumu a inovací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 </w:t>
            </w:r>
            <w:r>
              <w:rPr>
                <w:b/>
                <w:i/>
              </w:rPr>
              <w:t>a podpořit konkurenceschopnost Unie podporou otevřené a bezpečné vědecké spolupráce, která buduje důvěryhodná a spravedlivá partnerství v souladu s nově vznikajícím evropským rámcem pro vědeckou diplomacii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w:t>
            </w:r>
            <w:r>
              <w:rPr>
                <w:b/>
                <w:i/>
              </w:rPr>
              <w:t>konkurenceschopnost, odolnost, udržitelnost, vedoucí postavení v oblasti technologií a</w:t>
            </w:r>
            <w:r>
              <w:t xml:space="preserve"> sociální soudržnost.</w:t>
            </w:r>
          </w:p>
        </w:tc>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sociální soudržnost</w:t>
            </w:r>
            <w:r>
              <w:rPr>
                <w:b/>
                <w:i/>
              </w:rPr>
              <w:t>, vědeckou excelenci, strategickou autonomii, demokratickou odolnost a vysoce kvalitní inovace ve veřejném zájmu, a zároveň zajistit, aby konkurenceschopnost zůstala i nadále podřízena sociálním, environmentálním a územním cílům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w:t>
            </w:r>
            <w:r>
              <w:rPr>
                <w:b/>
                <w:i/>
              </w:rPr>
              <w:t>základní výzkum,</w:t>
            </w:r>
            <w:r>
              <w:t xml:space="preserve"> konkurenceschopnost</w:t>
            </w:r>
            <w:r>
              <w:rPr>
                <w:b/>
                <w:i/>
              </w:rPr>
              <w:t>, univerzity a veřejné výzkumné instituce, intelektuální činnost</w:t>
            </w:r>
            <w:r>
              <w:t>, odolnost, udržitelnost, vedoucí postavení v oblasti technologií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w:t>
            </w:r>
            <w:r>
              <w:rPr>
                <w:b/>
                <w:i/>
              </w:rPr>
              <w:t>konkurenceschopnost, odolnost, udržitelnost,</w:t>
            </w:r>
            <w:r>
              <w:t xml:space="preserve">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vedoucí postavení </w:t>
            </w:r>
            <w:r>
              <w:rPr>
                <w:b/>
                <w:i/>
              </w:rPr>
              <w:t>ve vědecké oblasti a</w:t>
            </w:r>
            <w:r>
              <w:t xml:space="preserve"> v oblasti technologií a </w:t>
            </w:r>
            <w:r>
              <w:rPr>
                <w:b/>
                <w:i/>
              </w:rPr>
              <w:t>excelenci EU, její konkurenceschopnost, bezpečnost, odolnost, svrchovanost, udržitelnost a</w:t>
            </w:r>
            <w:r>
              <w:t xml:space="preserve">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w:t>
            </w:r>
            <w:r>
              <w:rPr>
                <w:b/>
                <w:i/>
              </w:rPr>
              <w:t>měla</w:t>
            </w:r>
            <w:r>
              <w:t xml:space="preserve"> investovat do výzkumu a inovací prostřednictvím rámcového programu pro výzkum a inovace Horizont Evropa na období 2028–2034 (dále jen „program“), který by měl posílit konkurenceschopnost, odolnost, </w:t>
            </w:r>
            <w:r>
              <w:rPr>
                <w:b/>
                <w:i/>
              </w:rPr>
              <w:t>udržitelnost</w:t>
            </w:r>
            <w:r>
              <w:t>, vedoucí postavení v oblasti technologií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w:t>
            </w:r>
            <w:r>
              <w:rPr>
                <w:b/>
                <w:i/>
              </w:rPr>
              <w:t>a členských států</w:t>
            </w:r>
            <w:r>
              <w:t xml:space="preserve"> do výzkumu a inovací by Unie </w:t>
            </w:r>
            <w:r>
              <w:rPr>
                <w:b/>
                <w:i/>
              </w:rPr>
              <w:t>a členské státy měly</w:t>
            </w:r>
            <w:r>
              <w:t xml:space="preserve"> investovat do výzkumu a inovací prostřednictvím rámcového programu pro výzkum a inovace Horizont Evropa na období 2028–2034 (dále jen „program“), který by měl posílit konkurenceschopnost, odolnost, </w:t>
            </w:r>
            <w:r>
              <w:rPr>
                <w:b/>
                <w:i/>
              </w:rPr>
              <w:t>zajištění přizpůsobení budoucím výzvám</w:t>
            </w:r>
            <w:r>
              <w:t>, vedoucí postavení v oblasti technologií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w:t>
            </w:r>
            <w:r>
              <w:rPr>
                <w:b/>
                <w:i/>
              </w:rPr>
              <w:t>, vedoucí postavení v oblasti technologií</w:t>
            </w:r>
            <w:r>
              <w:t xml:space="preserve"> a sociální soudržnost.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w:t>
            </w:r>
            <w:r>
              <w:rPr>
                <w:b/>
                <w:i/>
              </w:rPr>
              <w:t>vedoucí postavení ve vědecké oblasti a v oblasti technologií, excelenci,</w:t>
            </w:r>
            <w:r>
              <w:t xml:space="preserve"> konkurenceschopnost, odolnost, udržitelnost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w:t>
            </w:r>
            <w:r>
              <w:rPr>
                <w:b/>
                <w:i/>
              </w:rPr>
              <w:t>, řízení oceánů</w:t>
            </w:r>
            <w:r>
              <w:t xml:space="preserve"> a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sociální soudržnost.</w:t>
            </w:r>
          </w:p>
        </w:tc>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 vedoucí postavení v oblasti technologií a </w:t>
            </w:r>
            <w:r>
              <w:rPr>
                <w:b/>
                <w:i/>
              </w:rPr>
              <w:t>územní a </w:t>
            </w:r>
            <w:r>
              <w:t>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udržitelnost</w:t>
            </w:r>
            <w:r>
              <w:rPr>
                <w:b/>
                <w:i/>
              </w:rPr>
              <w:t>,</w:t>
            </w:r>
            <w:r>
              <w:t xml:space="preserve"> vedoucí postavení v oblasti technologií </w:t>
            </w:r>
            <w:r>
              <w:rPr>
                <w:b/>
                <w:i/>
              </w:rPr>
              <w:t>a sociální soudržnost</w:t>
            </w:r>
            <w:r>
              <w:t>.</w:t>
            </w:r>
          </w:p>
        </w:tc>
        <w:tc>
          <w:tcPr>
            <w:tcW w:w="4876" w:type="dxa"/>
            <w:tcBorders>
              <w:top w:val="nil"/>
              <w:left w:val="nil"/>
              <w:bottom w:val="nil"/>
              <w:right w:val="nil"/>
            </w:tcBorders>
          </w:tcPr>
          <w:p>
            <w:pPr>
              <w:pStyle w:val="Normal6a"/>
            </w:pPr>
            <w:r>
              <w:t>(2)</w:t>
            </w:r>
            <w:r>
              <w:tab/>
            </w:r>
            <w:r>
              <w:t xml:space="preserve">V zájmu dosažení vědeckého, technologického, hospodářského, environmentálního a společenského dopadu a maximalizace přidané hodnoty investic Unie do výzkumu a inovací by Unie měla investovat do výzkumu a inovací prostřednictvím rámcového programu pro výzkum a inovace Horizont Evropa na období 2028–2034 (dále jen „program“), který by měl posílit konkurenceschopnost, odolnost, </w:t>
            </w:r>
            <w:r>
              <w:rPr>
                <w:b/>
                <w:i/>
              </w:rPr>
              <w:t>vědeckou excelenci,</w:t>
            </w:r>
            <w:r>
              <w:t xml:space="preserve"> udržitelnost </w:t>
            </w:r>
            <w:r>
              <w:rPr>
                <w:b/>
                <w:i/>
              </w:rPr>
              <w:t>a</w:t>
            </w:r>
            <w:r>
              <w:t xml:space="preserve"> vedoucí postavení v oblasti technologií.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Rámcový program pro výzkum a inovace Horizont Evropa je navržen tak, aby podporoval vědeckou excelenci.</w:t>
      </w:r>
      <w:r>
        <w:t xml:space="preserve"> </w:t>
      </w:r>
      <w:r>
        <w:t>Jakožto výzkumný program by neměl být využíván jako nástroj soudržnosti.</w:t>
      </w:r>
      <w:r>
        <w:t xml:space="preserve"> </w:t>
      </w:r>
      <w:r>
        <w:t>Zachování jasného zaměření na excelenci má zásadní význam pro zajištění kvality výsledků výzkumu a inovací a pro posílení konkurenceschopnosti.</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Tomas Tobé, Aura Salla,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Demokracie, právní stát a dodržování základních práv představují základní hodnoty Unie, jak je zakotveno v článku 2 Smlouvy o Evropské unii.</w:t>
            </w:r>
            <w:r>
              <w:t xml:space="preserve"> </w:t>
            </w:r>
            <w:r>
              <w:rPr>
                <w:b/>
                <w:i/>
              </w:rPr>
              <w:t>Evropský štít pro demokracii usiluje o posílení odolnosti demokratických institucí a procesů vůči zahraničnímu vměšování, manipulaci s informacemi a systémovým hrozbám pro otevřené společnosti.</w:t>
            </w:r>
            <w:r>
              <w:t xml:space="preserve"> </w:t>
            </w:r>
            <w:r>
              <w:rPr>
                <w:b/>
                <w:i/>
              </w:rPr>
              <w:t>Svobodná, nezávislá a pluralitní věda, která se opírá o akademickou svobodu a svobodu vědeckého výzkumu, je nezbytná pro fungování demokratických politik:</w:t>
            </w:r>
            <w:r>
              <w:t xml:space="preserve"> </w:t>
            </w:r>
            <w:r>
              <w:rPr>
                <w:b/>
                <w:i/>
              </w:rPr>
              <w:t>podporuje informovaná veřejná jednání, nabízí občanům a tvůrcům politik spolehlivé důkazy a poskytuje kritickou kontrolu, na které je samospráva závislá.</w:t>
            </w:r>
            <w:r>
              <w:t xml:space="preserve"> </w:t>
            </w:r>
            <w:r>
              <w:rPr>
                <w:b/>
                <w:i/>
              </w:rPr>
              <w:t>Rámcový program by měl přispět k cílům Evropského štítu pro demokracii podporou výzkumu hrozeb, jimž čelí současné demokracie – včetně dezinformací, zahraniční manipulace s informacemi a vměšování, polarizace a poklesu občanské důvěry – a podporou vědeckého porozumění, nástrojů a důkazní základny potřebných k ochraně a podpoře evropské demokracie, jejích institucí a základních práv a hodnot, na nichž je Unie založena.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 bude prováděn prostřednictvím pracovních programů přijatých Evropskou komisí na zákaldě prováděcích aktů.</w:t>
            </w:r>
            <w:r>
              <w:t xml:space="preserve"> </w:t>
            </w:r>
            <w:r>
              <w:rPr>
                <w:b/>
                <w:i/>
              </w:rPr>
              <w:t>V této souvislosti je nezbytné zajistit zapojení členských států a regionů do tohoto procesu, zejména umožnit členským státům a regionům podílet se na přípravě a provádění pracovních programů.</w:t>
            </w:r>
            <w:r>
              <w:t xml:space="preserve"> </w:t>
            </w:r>
            <w:r>
              <w:rPr>
                <w:b/>
                <w:i/>
              </w:rPr>
              <w:t>Dále je nezbytné vytvořit nástroje, které členským státům umožní sledovat provádění pracovních programů, což by přispělo k větší transparentnosti a umožnilo větší sladění programu se skutečnými potřebami a výzvami, jimž členské státy a regiony čelí, a zajistilo vyšší tematickou rovnováhu a účinné sladění s vnitrostátními a regionálními investicemi, iniciativami a kapacitami.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 by měl podporovat vytváření, lepší šíření a předávání excelentních znalostí, inovací a pokročilých technologií v Unii, podporovat profesní dráhy ve výzkumu, přilákat a udržet talentované odborníky na všech úrovních a přispívat k plnému zapojení talentového potenciálu Unie, usnadňovat kooperativní vazby jak v Unii, tak i mimo ni a posilovat dopad výzkumu a inovací při rozvoji, podpoře a provádění politik Unie, podporovat a posilovat zavádění a využívání inovativních a udržitelných řešení v Unii a zabývat se evropskými a celosvětovými výzvami, a to i na východní hranici a v regionech, které se potýkají s dekarbonizací, a tím přispět k překlenutí mezery v oblasti výzkumu a inovací v EU a ve vztahu ke světovým lídrům.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Program by se měl zaměřit na posílení kooperativních vazeb v Evropě, a přispět tak ke snížení rozdílů v oblasti výzkumu a inovací při současném dodržování zásady excelence.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Rozdíly v oblasti výzkumu a inovací by měly být řešeny jako samostatná otázka, a proto se navrhuje nový bod odůvodnění.</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 by měl </w:t>
            </w:r>
            <w:r>
              <w:rPr>
                <w:b/>
                <w:i/>
              </w:rPr>
              <w:t>být úzce propojen s nařízením Evropského parlamentu a Rady (EU) [XXX]* o Evropském fondu pro konkurenceschopnost</w:t>
            </w:r>
            <w:r>
              <w:rPr>
                <w:b/>
                <w:i/>
                <w:vertAlign w:val="superscript"/>
              </w:rPr>
              <w:t>3</w:t>
            </w:r>
            <w:r>
              <w:rPr>
                <w:b/>
                <w:i/>
              </w:rPr>
              <w:t>tím, že učiní</w:t>
            </w:r>
            <w:r>
              <w:t xml:space="preserve"> z výzkumu a inovací středobod unijní ekonomiky a unijní investiční strategie.</w:t>
            </w:r>
          </w:p>
        </w:tc>
        <w:tc>
          <w:tcPr>
            <w:tcW w:w="4876" w:type="dxa"/>
            <w:tcBorders>
              <w:top w:val="nil"/>
              <w:left w:val="nil"/>
              <w:bottom w:val="nil"/>
              <w:right w:val="nil"/>
            </w:tcBorders>
          </w:tcPr>
          <w:p>
            <w:pPr>
              <w:pStyle w:val="Normal6a"/>
            </w:pPr>
            <w:r>
              <w:t>(3)</w:t>
            </w:r>
            <w:r>
              <w:tab/>
            </w:r>
            <w:r>
              <w:t xml:space="preserve">Program by měl </w:t>
            </w:r>
            <w:r>
              <w:rPr>
                <w:b/>
                <w:i/>
              </w:rPr>
              <w:t>učinit</w:t>
            </w:r>
            <w:r>
              <w:t xml:space="preserve"> z výzkumu a inovací středobod unijní ekonomiky a unijní investiční strategie </w:t>
            </w:r>
            <w:r>
              <w:rPr>
                <w:b/>
                <w:i/>
              </w:rPr>
              <w:t>a zajistit soudržnost a doplňkovost s dalšími iniciativami Unie, včetně Evropského fondu pro konkurenceschopnost zřízeného nařízením (EU) [XXX] a plánů národního a regionálního partnerství zřízených nařízením (EU) [XXX]</w:t>
            </w:r>
            <w:r>
              <w:t xml:space="preserve">. </w:t>
            </w:r>
            <w:r>
              <w:rPr>
                <w:b/>
                <w:i/>
              </w:rPr>
              <w:t>Komise zavede spolehlivé správní mechanismy umožňující nepřetržitý dialog mezi pilířem II a Evropským fondem pro konkurenceschopnost, včetně společných strategických fór, transparentních koordinačních struktur a pravidelných výměn mezi GŘ RTD, dalšími útvary Komise, členskými státy a příslušnými subjekty, s cílem zajistit hladký inovační proces od raného výzkumu až po uvedení na trh a předejít mezerám, zdvojování nebo zbytečné procesní zátěži.</w:t>
            </w:r>
            <w:r>
              <w:t xml:space="preserve"> </w:t>
            </w:r>
            <w:r>
              <w:rPr>
                <w:b/>
                <w:i/>
              </w:rPr>
              <w:t>Komise objasní úlohy, mandáty a rozhodovací práva nástroje pro koordinaci konkurenceschopnosti, strategické rady zúčastněných stran ECF a souvisejících poradních orgánů, zajistí vyvážené zastoupení výzkumných subjektů spolu se zúčastněnými stranami z průmyslu, vymezí jasné způsoby pokroku na úrovni technologické připravenosti a vytvoří konkrétní překlenovací nástroje mezi 10. rámcovým programem a Evropským fondem pro konkurenceschopnost.</w:t>
            </w:r>
            <w:r>
              <w:t xml:space="preserve"> </w:t>
            </w:r>
            <w:r>
              <w:rPr>
                <w:b/>
                <w:i/>
              </w:rPr>
              <w:t>Rovněž upřesní koncepci veškerých struktur podobných strukturám agentury ARPA a úlohu správců portfolií při propojování pilířů a koordinaci rozsáhlých iniciativ a zároveň zachová hlavní poslání programu Horizont Evropa, vědeckou autonomii a integritu programu.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C , , 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 by měl </w:t>
            </w:r>
            <w:r>
              <w:rPr>
                <w:b/>
                <w:i/>
              </w:rPr>
              <w:t>být úzce propojen s nařízením Evropského parlamentu a Rady (EU) [XXX]* o Evropském fondu pro konkurenceschopnost</w:t>
            </w:r>
            <w:r>
              <w:rPr>
                <w:b/>
                <w:i/>
                <w:vertAlign w:val="superscript"/>
              </w:rPr>
              <w:t>3</w:t>
            </w:r>
            <w:r>
              <w:rPr>
                <w:b/>
                <w:i/>
              </w:rPr>
              <w:t>tím, že učiní</w:t>
            </w:r>
            <w:r>
              <w:t xml:space="preserve"> z výzkumu a inovací středobod unijní ekonomiky a unijní investiční strategie.</w:t>
            </w:r>
          </w:p>
        </w:tc>
        <w:tc>
          <w:tcPr>
            <w:tcW w:w="4876" w:type="dxa"/>
            <w:tcBorders>
              <w:top w:val="nil"/>
              <w:left w:val="nil"/>
              <w:bottom w:val="nil"/>
              <w:right w:val="nil"/>
            </w:tcBorders>
          </w:tcPr>
          <w:p>
            <w:pPr>
              <w:pStyle w:val="Normal6a"/>
            </w:pPr>
            <w:r>
              <w:t>(3)</w:t>
            </w:r>
            <w:r>
              <w:tab/>
            </w:r>
            <w:r>
              <w:t>Program by měl </w:t>
            </w:r>
            <w:r>
              <w:rPr>
                <w:b/>
                <w:i/>
              </w:rPr>
              <w:t>učinit</w:t>
            </w:r>
            <w:r>
              <w:t xml:space="preserve"> z výzkumu a inovací středobod unijní ekonomiky a unijní investiční strategie </w:t>
            </w:r>
            <w:r>
              <w:rPr>
                <w:b/>
                <w:i/>
              </w:rPr>
              <w:t>a zaručit soudržnost a doplňkovost s dalšími iniciativami Unie, včetně Evropského fondu pro konkurenceschopnost zřízeného nařízením (EU) XXXXXXX, který se zaměří na urychlený rozvoj, provádění a průmyslovou konkurenceschopnost a zajistí, aby se na evropské úrovni promítl a zaváděl špičkový evropský výzkum a inovace</w:t>
            </w:r>
            <w:r>
              <w:t xml:space="preserve">. </w:t>
            </w:r>
            <w:r>
              <w:rPr>
                <w:b/>
                <w:i/>
              </w:rPr>
              <w:t>Všechny pracovní programy a související postup projednávání ve výborech podle tohoto nařízení by měly být vytvářeny, řízeny a přijímány výhradně v rámci tohoto nařízení, nezávisle na jiných nástrojích Unie.</w:t>
            </w:r>
            <w:r>
              <w:t xml:space="preserve"> </w:t>
            </w:r>
            <w:r>
              <w:rPr>
                <w:b/>
                <w:i/>
              </w:rPr>
              <w:t>Bez ohledu na tuto nezávislost by mělo být vytvořeno strukturální propojení, které usnadní přenos technologií.</w:t>
            </w:r>
            <w:r>
              <w:t xml:space="preserve"> </w:t>
            </w:r>
            <w:r>
              <w:rPr>
                <w:b/>
                <w:i/>
              </w:rPr>
              <w:t>Pro činnosti v rámci programu, které dosahují předem stanovené úrovně vyspělosti nebo technologické připravenosti, by měl být aktivován zvláštní koordinační mechanismus.</w:t>
            </w:r>
            <w:r>
              <w:t xml:space="preserve"> </w:t>
            </w:r>
            <w:r>
              <w:rPr>
                <w:b/>
                <w:i/>
              </w:rPr>
              <w:t>Ten by měl zahrnovat pravidelné společné schůze příslušných výborů ve složení pro program a Evropský fond pro konkurenceschopnost s cílem zajistit bezproblémové předávání, zabránit zdvojování a synchronizovat investiční priority.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C , , 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Radan Kanev, Angelika Niebler,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 </w:t>
            </w:r>
            <w:r>
              <w:rPr>
                <w:b/>
                <w:i/>
              </w:rPr>
              <w:t>by měl být</w:t>
            </w:r>
            <w:r>
              <w:t xml:space="preserve"> úzce propojen s nařízením Evropského parlamentu a Rady (EU) [XXX]* o Evropském fondu pro konkurenceschopnost</w:t>
            </w:r>
            <w:r>
              <w:rPr>
                <w:b/>
                <w:i/>
                <w:vertAlign w:val="superscript"/>
              </w:rPr>
              <w:t>3</w:t>
            </w:r>
            <w:r>
              <w:t>tím, že učiní z výzkumu a inovací středobod unijní ekonomiky a unijní investiční strategie.</w:t>
            </w:r>
          </w:p>
        </w:tc>
        <w:tc>
          <w:tcPr>
            <w:tcW w:w="4876" w:type="dxa"/>
            <w:tcBorders>
              <w:top w:val="nil"/>
              <w:left w:val="nil"/>
              <w:bottom w:val="nil"/>
              <w:right w:val="nil"/>
            </w:tcBorders>
          </w:tcPr>
          <w:p>
            <w:pPr>
              <w:pStyle w:val="Normal6a"/>
            </w:pPr>
            <w:r>
              <w:t>(3)</w:t>
            </w:r>
            <w:r>
              <w:tab/>
            </w:r>
            <w:r>
              <w:t xml:space="preserve">Program </w:t>
            </w:r>
            <w:r>
              <w:rPr>
                <w:b/>
                <w:i/>
              </w:rPr>
              <w:t>je</w:t>
            </w:r>
            <w:r>
              <w:t xml:space="preserve"> úzce propojen s nařízením Evropského parlamentu a Rady (EU) [XXX]* o Evropském fondu pro konkurenceschopnost tím, že učiní z výzkumu a inovací středobod unijní ekonomiky a unijní investiční strategie. </w:t>
            </w:r>
            <w:r>
              <w:rPr>
                <w:b/>
                <w:i/>
              </w:rPr>
              <w:t>Evropský fond pro konkurenceschopnost posílí inovační kapacitu Unie tím, že bude podporovat zavádění nejúspěšnějších a nejpotřebnějších výsledků projektů financovaných z programu nebo předcházejících programů.</w:t>
            </w:r>
            <w:r>
              <w:t xml:space="preserve"> </w:t>
            </w:r>
            <w:r>
              <w:rPr>
                <w:b/>
                <w:i/>
              </w:rPr>
              <w:t>To rovněž vyžaduje, aby všechny postupy související s pracovními programy podle tohoto nařízení byly vytvářeny výhradně podle tohoto nařízení, přičemž Komise by měla pravidelně svolávat společné schůze výborů ve složení pro program a Evropský fond pro konkurenceschopnost působících v rámci související nebo překrývající se tématiky.</w:t>
            </w:r>
            <w:r>
              <w:t xml:space="preserve"> </w:t>
            </w:r>
            <w:r>
              <w:rPr>
                <w:b/>
                <w:i/>
              </w:rPr>
              <w:t>Tyto schůze by se měly opírat o věcná jednání a dokumentaci, což umožní účinnou koordinaci, sladění pracovních programů a případně společné strategické plánování.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C , , 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Vyjasnění pozměňovacího návrhu č. 2 návrhu zprávy.</w:t>
      </w:r>
      <w:r>
        <w:t xml:space="preserve"> </w:t>
      </w:r>
      <w:r>
        <w:t>Vyjasňuje znění tak, aby bylo vhodné jak pro prováděcí akty, tak pro akty v přenesené pravomoci vzhledem k tomu, že pracovní programy pilíře 2 by měly mít formu aktů v přenesené pravomoci.</w:t>
      </w:r>
      <w:r>
        <w:t xml:space="preserve"> </w:t>
      </w:r>
      <w:r>
        <w:t>Rovněž objasňuje, kdo nese odpovědnost za svolávání společných schůzí a že by se mělo jednat o věcné, nikoli formální schůze.</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 </w:t>
            </w:r>
            <w:r>
              <w:rPr>
                <w:b/>
                <w:i/>
              </w:rPr>
              <w:t>by měl být</w:t>
            </w:r>
            <w:r>
              <w:t xml:space="preserve"> úzce propojen s nařízením Evropského parlamentu a Rady (EU) [XXX]* o Evropském fondu pro konkurenceschopnost</w:t>
            </w:r>
            <w:r>
              <w:rPr>
                <w:vertAlign w:val="superscript"/>
              </w:rPr>
              <w:t>3</w:t>
            </w:r>
            <w:r>
              <w:t>tím, že učiní z výzkumu a inovací středobod unijní ekonomiky a unijní investiční strategie.</w:t>
            </w:r>
          </w:p>
        </w:tc>
        <w:tc>
          <w:tcPr>
            <w:tcW w:w="4876" w:type="dxa"/>
            <w:tcBorders>
              <w:top w:val="nil"/>
              <w:left w:val="nil"/>
              <w:bottom w:val="nil"/>
              <w:right w:val="nil"/>
            </w:tcBorders>
          </w:tcPr>
          <w:p>
            <w:pPr>
              <w:pStyle w:val="Normal6a"/>
            </w:pPr>
            <w:r>
              <w:t>(3)</w:t>
            </w:r>
            <w:r>
              <w:tab/>
            </w:r>
            <w:r>
              <w:t>Program </w:t>
            </w:r>
            <w:r>
              <w:rPr>
                <w:b/>
                <w:i/>
              </w:rPr>
              <w:t>je</w:t>
            </w:r>
            <w:r>
              <w:t> úzce propojen s nařízením Evropského parlamentu a Rady (EU) [XXX]* o Evropském fondu pro konkurenceschopnost</w:t>
            </w:r>
            <w:r>
              <w:rPr>
                <w:vertAlign w:val="superscript"/>
              </w:rPr>
              <w:t>3</w:t>
            </w:r>
            <w:r>
              <w:t xml:space="preserve"> tím, že učiní z výzkumu a inovací středobod unijní ekonomiky a unijní investiční strategie. </w:t>
            </w:r>
            <w:r>
              <w:rPr>
                <w:b/>
                <w:i/>
              </w:rPr>
              <w:t>Evropský fond pro konkurenceschopnost by měl mimo jiné posílit inovační kapacitu Unie tím, že zavede systém, který bude přidělovat finanční prostředky určené na valorizaci nejúspěšnějších a nejpotřebnějších výsledků projektů financovaných z programu nebo předcházejících programů.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w:t>
            </w:r>
          </w:p>
        </w:tc>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Program by měl být úzce propojen s nařízením Evropského parlamentu a Rady (EU) [XXX]* o Evropském fondu pro konkurenceschopnost</w:t>
            </w:r>
            <w:r>
              <w:rPr>
                <w:vertAlign w:val="superscript"/>
              </w:rPr>
              <w:t>3</w:t>
            </w:r>
            <w:r>
              <w:rPr>
                <w:b/>
                <w:i/>
              </w:rPr>
              <w:t>tím, že učiní</w:t>
            </w:r>
            <w:r>
              <w:t xml:space="preserve"> z výzkumu a inovací středobod unijní ekonomiky a unijní investiční strategie.</w:t>
            </w:r>
          </w:p>
        </w:tc>
        <w:tc>
          <w:tcPr>
            <w:tcW w:w="4876" w:type="dxa"/>
            <w:tcBorders>
              <w:top w:val="nil"/>
              <w:left w:val="nil"/>
              <w:bottom w:val="nil"/>
              <w:right w:val="nil"/>
            </w:tcBorders>
          </w:tcPr>
          <w:p>
            <w:pPr>
              <w:pStyle w:val="Normal6a"/>
            </w:pPr>
            <w:r>
              <w:t>(3)</w:t>
            </w:r>
            <w:r>
              <w:tab/>
            </w:r>
            <w:r>
              <w:t>Program by měl být úzce propojen s nařízením Evropského parlamentu a Rady (EU) [XXX]* o Evropském fondu pro konkurenceschopnost</w:t>
            </w:r>
            <w:r>
              <w:rPr>
                <w:vertAlign w:val="superscript"/>
              </w:rPr>
              <w:t>3</w:t>
            </w:r>
            <w:r>
              <w:t xml:space="preserve"> </w:t>
            </w:r>
            <w:r>
              <w:rPr>
                <w:b/>
                <w:i/>
              </w:rPr>
              <w:t>na základě jasných a transparentních pravidel správy a řízení a měl by učinit</w:t>
            </w:r>
            <w:r>
              <w:t xml:space="preserve"> z výzkumu a inovací středobod unijní ekonomiky a unijní investiční strategie. </w:t>
            </w:r>
            <w:r>
              <w:rPr>
                <w:b/>
                <w:i/>
              </w:rPr>
              <w:t>Toto propojení by mělo zajistit, aby výsledky výzkumu a inovací byly účinně zaváděny a uplatňovány ve strategických hodnotových řetězcích, včetně zemědělsko-potravinářských hodnotových řetězců a venkovských oblastí.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w:t>
            </w:r>
          </w:p>
        </w:tc>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Propojení mezi Evropským fondem pro ochranu klimatu a programem Horizont Evropa musí být podpořeno jasnými a transparentními pravidly správy a řízení, která zajistí spravedlivé a rovné podmínky pro všechny účastníky.</w:t>
      </w:r>
      <w:r>
        <w:t xml:space="preserve"> </w:t>
      </w:r>
      <w:r>
        <w:t>Dobře definovaný správní rámec má zásadní význam pro zajištění právní jistoty, zabránění překrývání nebo nesouladu mezi oběma nástroji a pro zajištění toho, aby se výsledky výzkumu a inovací účinně promítly do zavádění a využívání napříč strategickými hodnotovými řetězci.</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Lara Magoni, Francesco Torselli, Pietro Fiocchi,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Program by měl být úzce propojen s nařízením Evropského parlamentu a Rady (EU) [XXX]* o Evropském fondu pro konkurenceschopnost</w:t>
            </w:r>
            <w:r>
              <w:rPr>
                <w:vertAlign w:val="superscript"/>
              </w:rPr>
              <w:t>3</w:t>
            </w:r>
            <w:r>
              <w:t>tím, že učiní z výzkumu a inovací středobod unijní ekonomiky a unijní investiční strategie.</w:t>
            </w:r>
          </w:p>
        </w:tc>
        <w:tc>
          <w:tcPr>
            <w:tcW w:w="4876" w:type="dxa"/>
            <w:tcBorders>
              <w:top w:val="nil"/>
              <w:left w:val="nil"/>
              <w:bottom w:val="nil"/>
              <w:right w:val="nil"/>
            </w:tcBorders>
          </w:tcPr>
          <w:p>
            <w:pPr>
              <w:pStyle w:val="Normal6a"/>
            </w:pPr>
            <w:r>
              <w:t>(3)</w:t>
            </w:r>
            <w:r>
              <w:tab/>
            </w:r>
            <w:r>
              <w:t xml:space="preserve">Program by měl být úzce </w:t>
            </w:r>
            <w:r>
              <w:rPr>
                <w:b/>
                <w:i/>
              </w:rPr>
              <w:t>a prostřednictvím jasných a transparentních pravidel správy a řízení</w:t>
            </w:r>
            <w:r>
              <w:t xml:space="preserve"> propojen s nařízením Evropského parlamentu a Rady (EU) [XXX]* o Evropském fondu pro konkurenceschopnost</w:t>
            </w:r>
            <w:r>
              <w:rPr>
                <w:vertAlign w:val="superscript"/>
              </w:rPr>
              <w:t>3</w:t>
            </w:r>
            <w:r>
              <w:t xml:space="preserve"> tím, že učiní z výzkumu a inovací středobod unijní ekonomiky a unijní investiční strategie. </w:t>
            </w:r>
            <w:r>
              <w:rPr>
                <w:b/>
                <w:i/>
              </w:rPr>
              <w:t>Toto propojení by mělo zajistit, aby výsledky výzkumu a inovací byly účinně zaváděny a uplatňovány ve strategických hodnotových řetězcích, včetně zemědělsko-potravinářských hodnotových řetězců a venkovských oblastí.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w:t>
            </w:r>
          </w:p>
        </w:tc>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Program by</w:t>
            </w:r>
            <w:r>
              <w:t xml:space="preserve"> měl být </w:t>
            </w:r>
            <w:r>
              <w:rPr>
                <w:b/>
                <w:i/>
              </w:rPr>
              <w:t>úzce</w:t>
            </w:r>
            <w:r>
              <w:t xml:space="preserve"> propojen s nařízením Evropského parlamentu a Rady (EU) [XXX]* o Evropském fondu pro konkurenceschopnost</w:t>
            </w:r>
            <w:r>
              <w:rPr>
                <w:b/>
                <w:i/>
                <w:vertAlign w:val="superscript"/>
              </w:rPr>
              <w:t>3</w:t>
            </w:r>
            <w:r>
              <w:rPr>
                <w:b/>
                <w:i/>
              </w:rPr>
              <w:t>tím, že učiní z výzkumu a inovací středobod unijní ekonomiky a unijní</w:t>
            </w:r>
            <w:r>
              <w:t xml:space="preserve"> investiční strategie.</w:t>
            </w:r>
          </w:p>
        </w:tc>
        <w:tc>
          <w:tcPr>
            <w:tcW w:w="4876" w:type="dxa"/>
            <w:tcBorders>
              <w:top w:val="nil"/>
              <w:left w:val="nil"/>
              <w:bottom w:val="nil"/>
              <w:right w:val="nil"/>
            </w:tcBorders>
          </w:tcPr>
          <w:p>
            <w:pPr>
              <w:pStyle w:val="Normal6a"/>
            </w:pPr>
            <w:r>
              <w:t>(3)</w:t>
            </w:r>
            <w:r>
              <w:tab/>
            </w:r>
            <w:r>
              <w:rPr>
                <w:b/>
                <w:i/>
              </w:rPr>
              <w:t>Kromě toho by vzhledem k zásadní úloze vědeckých poznatků pro technologickou suverenitu, udržitelnost a konkurenceschopnost</w:t>
            </w:r>
            <w:r>
              <w:t xml:space="preserve"> měl být </w:t>
            </w:r>
            <w:r>
              <w:rPr>
                <w:b/>
                <w:i/>
              </w:rPr>
              <w:t>program řádně</w:t>
            </w:r>
            <w:r>
              <w:t xml:space="preserve"> propojen s nařízením Evropského parlamentu a Rady (EU) [XXX]* o Evropském fondu pro konkurenceschopnost </w:t>
            </w:r>
            <w:r>
              <w:rPr>
                <w:b/>
                <w:i/>
              </w:rPr>
              <w:t>s cílem zajistit, aby se v rámci hospodářské a</w:t>
            </w:r>
            <w:r>
              <w:t xml:space="preserve"> investiční strategie </w:t>
            </w:r>
            <w:r>
              <w:rPr>
                <w:b/>
                <w:i/>
              </w:rPr>
              <w:t>Unie šířily a dále valorizovaly vynikající výsledky dosažené v Unii v rámci programu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Úř. věst. C , , 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Program by měl být úzce propojen s nařízením</w:t>
            </w:r>
            <w:r>
              <w:t xml:space="preserve"> Evropského parlamentu a Rady (EU) [XXX]* o Evropském fondu pro konkurenceschopnost</w:t>
            </w:r>
            <w:r>
              <w:rPr>
                <w:vertAlign w:val="superscript"/>
              </w:rPr>
              <w:t>3</w:t>
            </w:r>
            <w:r>
              <w:t>tím, že učiní z výzkumu a inovací středobod unijní ekonomiky a unijní investiční strategie.</w:t>
            </w:r>
          </w:p>
        </w:tc>
        <w:tc>
          <w:tcPr>
            <w:tcW w:w="4876" w:type="dxa"/>
            <w:tcBorders>
              <w:top w:val="nil"/>
              <w:left w:val="nil"/>
              <w:bottom w:val="nil"/>
              <w:right w:val="nil"/>
            </w:tcBorders>
          </w:tcPr>
          <w:p>
            <w:pPr>
              <w:pStyle w:val="Normal6a"/>
            </w:pPr>
            <w:r>
              <w:t>(3)</w:t>
            </w:r>
            <w:r>
              <w:tab/>
            </w:r>
            <w:r>
              <w:rPr>
                <w:b/>
                <w:i/>
              </w:rPr>
              <w:t>Kooperativní výzkumné a inovační činnosti v rámci programu mohou být doplněny činnostmi v rámci jiných programů a fondů Unie, jako je nařízení</w:t>
            </w:r>
            <w:r>
              <w:t xml:space="preserve"> Evropského parlamentu a Rady (EU) [XXX]* o Evropském fondu pro konkurenceschopnost</w:t>
            </w:r>
            <w:r>
              <w:rPr>
                <w:vertAlign w:val="superscript"/>
              </w:rPr>
              <w:t>3</w:t>
            </w:r>
            <w:r>
              <w:t xml:space="preserve"> tím, že učiní z výzkumu a inovací středobod unijní ekonomiky a unijní investiční strategie.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w:t>
            </w:r>
          </w:p>
        </w:tc>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Program by měl být </w:t>
            </w:r>
            <w:r>
              <w:rPr>
                <w:b/>
                <w:i/>
              </w:rPr>
              <w:t>úzce</w:t>
            </w:r>
            <w:r>
              <w:t xml:space="preserve"> propojen s nařízením Evropského parlamentu a Rady (EU) [XXX]* o Evropském fondu pro konkurenceschopnost</w:t>
            </w:r>
            <w:r>
              <w:rPr>
                <w:vertAlign w:val="superscript"/>
              </w:rPr>
              <w:t>3</w:t>
            </w:r>
            <w:r>
              <w:t xml:space="preserve">tím, že učiní z </w:t>
            </w:r>
            <w:r>
              <w:rPr>
                <w:b/>
                <w:i/>
              </w:rPr>
              <w:t>výzkumu a</w:t>
            </w:r>
            <w:r>
              <w:t xml:space="preserve"> inovací středobod unijní ekonomiky a unijní investiční strategie.</w:t>
            </w:r>
          </w:p>
        </w:tc>
        <w:tc>
          <w:tcPr>
            <w:tcW w:w="4876" w:type="dxa"/>
            <w:tcBorders>
              <w:top w:val="nil"/>
              <w:left w:val="nil"/>
              <w:bottom w:val="nil"/>
              <w:right w:val="nil"/>
            </w:tcBorders>
          </w:tcPr>
          <w:p>
            <w:pPr>
              <w:pStyle w:val="Normal6a"/>
            </w:pPr>
            <w:r>
              <w:t>(3)</w:t>
            </w:r>
            <w:r>
              <w:tab/>
            </w:r>
            <w:r>
              <w:t>Program by měl být propojen s nařízením Evropského parlamentu a Rady (EU) [XXX]* o Evropském fondu pro konkurenceschopnost</w:t>
            </w:r>
            <w:r>
              <w:rPr>
                <w:vertAlign w:val="superscript"/>
              </w:rPr>
              <w:t>3</w:t>
            </w:r>
            <w:r>
              <w:t xml:space="preserve"> tím, že učiní z </w:t>
            </w:r>
            <w:r>
              <w:rPr>
                <w:b/>
                <w:i/>
              </w:rPr>
              <w:t>technologických</w:t>
            </w:r>
            <w:r>
              <w:t xml:space="preserve"> inovací středobod unijní ekonomiky a unijní investiční strategie</w:t>
            </w:r>
            <w:r>
              <w:rPr>
                <w:b/>
                <w:i/>
              </w:rPr>
              <w:t>, která je nejlépe přizpůsobena trhu, s ohledem na význam přechodu od nízkých úrovní technologické připravenosti k vysokým úrovním technologické připravenosti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w:t>
            </w:r>
          </w:p>
        </w:tc>
        <w:tc>
          <w:tcPr>
            <w:tcW w:w="4876" w:type="dxa"/>
            <w:tcBorders>
              <w:top w:val="nil"/>
              <w:left w:val="nil"/>
              <w:bottom w:val="nil"/>
              <w:right w:val="nil"/>
            </w:tcBorders>
          </w:tcPr>
          <w:p>
            <w:pPr>
              <w:pStyle w:val="Normal6a"/>
            </w:pPr>
            <w:r>
              <w:rPr>
                <w:vertAlign w:val="superscript"/>
              </w:rPr>
              <w:t>3</w:t>
            </w:r>
            <w:r>
              <w:t xml:space="preserve"> </w:t>
            </w:r>
            <w:r>
              <w:t xml:space="preserve">Úř. věst. C </w:t>
            </w:r>
            <w:r>
              <w:rPr>
                <w:b/>
                <w:i/>
              </w:rPr>
              <w:t>[…], […], 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Toto spojení nesmí ohrozit autonomii, integritu, viditelnost a předvídatelnost programu.</w:t>
            </w:r>
            <w:r>
              <w:t xml:space="preserve"> </w:t>
            </w:r>
            <w:r>
              <w:rPr>
                <w:b/>
                <w:i/>
              </w:rPr>
              <w:t>10. rámcový program by proto měl zůstat samostatným programem s vlastním právním základem, rozpočtem, vizuální identitou a nezávislou správou, zaměřeným výhradně na financování výzkumu a inovací.</w:t>
            </w:r>
            <w:r>
              <w:t xml:space="preserve"> </w:t>
            </w:r>
            <w:r>
              <w:rPr>
                <w:b/>
                <w:i/>
              </w:rPr>
              <w:t>Zatímco užší koordinace a společná pravidla mohou zlepšit účinnost správy, 10. rámcový program může být propojen s Evropským fondem pro konkurenceschopnost, neměl by však být začleněn do tohoto fondu ani být v rámci tohoto fondu spravován.</w:t>
            </w:r>
            <w:r>
              <w:t xml:space="preserve"> </w:t>
            </w:r>
            <w:r>
              <w:rPr>
                <w:b/>
                <w:i/>
              </w:rPr>
              <w:t>To je nezbytné, aby se zabránilo právní nejistotě, zpožděním, nejasnostem v souvislosti s posláním fondu a riziku odklonu finančních prostředků od univerzit, malých a středních podniků a vědy iniciované výzkumnými pracovníky.</w:t>
            </w:r>
            <w:r>
              <w:t xml:space="preserve"> </w:t>
            </w:r>
            <w:r>
              <w:rPr>
                <w:b/>
                <w:i/>
              </w:rPr>
              <w:t>Je rovněž nezbytné zachovat identitu programu Horizont Evropa jako vědecky podloženého rámce podporujícího celý řetězec mezi výzkumem a inovacemi ve veřejném zájmu.</w:t>
            </w:r>
            <w:r>
              <w:t xml:space="preserve"> </w:t>
            </w:r>
            <w:r>
              <w:rPr>
                <w:b/>
                <w:i/>
              </w:rPr>
              <w:t>Je třeba věnovat zvláštní pozornost tomu, aby politické řízení a závislost oblastí politiky v rámci Evropského fondu pro konkurenceschopnost, které kopírují oblasti politiky programu, nevedly k rozsáhlejší nadměrné regulaci.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Propojení mezi ECF a 10. rámcovým programem by mělo být institucionálním mostem mezi základním výzkumem a navazujícími nástroji konkurenceschopnosti a mělo by sloužit jako prostředek k vymezení inovační politiky jako hlavního nástroje konkurenceschopnosti EU.</w:t>
            </w:r>
            <w:r>
              <w:t xml:space="preserve"> </w:t>
            </w:r>
            <w:r>
              <w:rPr>
                <w:b/>
                <w:i/>
              </w:rPr>
              <w:t>Pro posílení strategické autonomie, snížení roztříštěnosti a podporu dlouhodobých plánů průmyslového výzkumu a inovací je i nadále nezbytné odpovídající zapojení průmyslu do tematických platforem a kritérií hodnocení projektů, která odrážejí obchodní význam, průmyslový dopad a omezení hodnotového řetězce specifická pro jednotlivá odvětví.</w:t>
            </w:r>
            <w:r>
              <w:t xml:space="preserve"> </w:t>
            </w:r>
            <w:r>
              <w:rPr>
                <w:b/>
                <w:i/>
              </w:rPr>
              <w:t>Toto propojení může pomoci pokrýt celý inovační cyklus propojením financování výzkumu s nástroji zavádění, mechanismy zavádění na trh a nástroji průmyslové politiky a podporou soudržného procesu od základního výzkumu až po vstup na trh za předpokladu, že mechanismy správy a řízení zajistí kontinuitu napříč programovými cykly, koordinovaný pokrok na úrovni technologické připravenosti a sladění mezi oblastmi politiky a činnostmi pilíře II programu Horizont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Správa a řízení pilíře II v úzkém propojení s Evropským fondem pro konkurenceschopnost by měla být založena na otevřeném rámci, který zabrání jakékoli formě narušení hospodářské soutěže ze strany konsorcií, která nejsou reprezentativní, a zároveň zajistí trvalé a strukturované zapojení především členských států, hlavních průmyslových svazů a aliancí univerzit spolu s malými a středními podniky, regionálními subjekty, filantropickými subjekty a občanskou společností.</w:t>
            </w:r>
            <w:r>
              <w:t xml:space="preserve"> </w:t>
            </w:r>
            <w:r>
              <w:rPr>
                <w:b/>
                <w:i/>
              </w:rPr>
              <w:t>Včasné, strukturované a pravidelné konzultace ve všech fázích, včetně návrhu strategie, pracovních programů a provádění, mají zásadní význam pro zajištění relevantnosti, využívání a dopadu.</w:t>
            </w:r>
            <w:r>
              <w:t xml:space="preserve"> </w:t>
            </w:r>
            <w:r>
              <w:rPr>
                <w:b/>
                <w:i/>
              </w:rPr>
              <w:t>V tomto ohledu hrají při slaďování výzkumných priorit s odvětvovými potřebami a při propojování tvůrců politik, výzkumných pracovníků a odborníků z praxe důležitou úlohu nástroje, jako jsou evropské technologické platformy.</w:t>
            </w:r>
            <w:r>
              <w:t xml:space="preserve"> </w:t>
            </w:r>
            <w:r>
              <w:rPr>
                <w:b/>
                <w:i/>
              </w:rPr>
              <w:t>Je třeba zajistit, aby měl průmysl jasnou úlohu při stanovování priorit, navrhování výzev a dohledu nad prováděním, a zároveň zachovat otevřenost, hospodářskou soutěž a dostupnost.</w:t>
            </w:r>
            <w:r>
              <w:t xml:space="preserve"> </w:t>
            </w:r>
            <w:r>
              <w:rPr>
                <w:b/>
                <w:i/>
              </w:rPr>
              <w:t>Zároveň se v této struktuře správy a řízení zohlední univerzity a aliance univerzit vzhledem k ústřední úloze, kterou zaujímají ve struktuře evropského výzkumného a inovačního ekosystému.</w:t>
            </w:r>
            <w:r>
              <w:t xml:space="preserve"> </w:t>
            </w:r>
            <w:r>
              <w:rPr>
                <w:b/>
                <w:i/>
              </w:rPr>
              <w:t>Tyto aliance podporují přeshraniční spolupráci, mobilitu studentů a výzkumných pracovníků a sdílení znalostí a infrastruktur a prokázaly, že jsou schopny působit jako platformy pro experimenty na celoevropské úrovni a hlubší integraci výzkumných a inovačních činností navzdory roztříštěnému řízení a financování založenému na projektech.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Nezávislost pilíře I by měla být plně zachována a jakékoli zavedení tematického zaměření založeného na přístupu shora dolů nesmí oslabit charakteristiku pilíře založenou na přístupu zdola nahoru a touze po vědění.</w:t>
            </w:r>
            <w:r>
              <w:t xml:space="preserve"> </w:t>
            </w:r>
            <w:r>
              <w:rPr>
                <w:b/>
                <w:i/>
              </w:rPr>
              <w:t>Cílené výzvy k řešení konkrétních potřeb v oblasti dovedností mohou být užitečné, jsou-li pečlivě řízeny, nesmí však oslabit podstatu Evropské výzkumné rady a akcí Marie Skłodowska-Curie (MSCA), která jsou nezbytné pro udržení excelence základního výzkumu a schopnosti Evropy vytvářet přelomové znalosti.</w:t>
            </w:r>
            <w:r>
              <w:t xml:space="preserve"> </w:t>
            </w:r>
            <w:r>
              <w:rPr>
                <w:b/>
                <w:i/>
              </w:rPr>
              <w:t>Za tímto účelem lze rozšířit využívání průmyslových grantů s cílem posílit vazbu mezi základním výzkumem a konkurenceschopností a zároveň zachovat autonomii výzkumu.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Cílem Unie by dále mělo být odstranění nerovností, podpora genderové rovnosti, jakož i boj proti diskriminaci v souladu s články 8 a 10 Smlouvy o fungování Evropské unie (Smlouva o fungování EU) a Listinou základních práv Evropské unie.</w:t>
            </w:r>
          </w:p>
        </w:tc>
        <w:tc>
          <w:tcPr>
            <w:tcW w:w="4876" w:type="dxa"/>
            <w:tcBorders>
              <w:top w:val="nil"/>
              <w:left w:val="nil"/>
              <w:bottom w:val="nil"/>
              <w:right w:val="nil"/>
            </w:tcBorders>
          </w:tcPr>
          <w:p>
            <w:pPr>
              <w:pStyle w:val="Normal6a"/>
            </w:pPr>
            <w:r>
              <w:t>(4)</w:t>
            </w:r>
            <w:r>
              <w:tab/>
            </w:r>
            <w:r>
              <w:t>Cílem Unie by dále mělo být odstranění nerovností, podpora genderové rovnosti, jakož i boj proti diskriminaci v souladu s články 8 a 10 Smlouvy o fungování Evropské unie (Smlouva o fungování EU) a Listinou základních práv Evropské unie</w:t>
            </w:r>
            <w:r>
              <w:rPr>
                <w:b/>
                <w:i/>
              </w:rPr>
              <w:t>, včetně začlenění genderového hlediska a zásady nediskriminace do všech fází programu od návrhu a provádění po monitorování a hodnocení, a zároveň zajistit rovný přístup k finančním prostředkům, zejména pro ženy, inkluzivní zapojení všech příslušných subjektů a zohlednění rozmanitosti v rámci obsahu výzkumu a inovací</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Výzkum je oblastí, ke které mají ženy ve srovnání s muži omezenější přístup, zejména pokud jde o financování malých a středních podniků, v jejichž čele stojí ženy, které mohou hrát a hrají důležitou úlohu v oblasti výzkumu, pokud je jim poskytnuta finanční podpora.</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Cílem Unie by dále mělo být odstranění nerovností, </w:t>
            </w:r>
            <w:r>
              <w:rPr>
                <w:b/>
                <w:i/>
              </w:rPr>
              <w:t>podpora</w:t>
            </w:r>
            <w:r>
              <w:t xml:space="preserve"> genderové rovnosti, jakož i boj proti diskriminaci v souladu s články 8 a 10 Smlouvy o fungování Evropské unie (Smlouva o fungování EU) a Listinou základních práv Evropské unie.</w:t>
            </w:r>
          </w:p>
        </w:tc>
        <w:tc>
          <w:tcPr>
            <w:tcW w:w="4876" w:type="dxa"/>
            <w:tcBorders>
              <w:top w:val="nil"/>
              <w:left w:val="nil"/>
              <w:bottom w:val="nil"/>
              <w:right w:val="nil"/>
            </w:tcBorders>
          </w:tcPr>
          <w:p>
            <w:pPr>
              <w:pStyle w:val="Normal6a"/>
            </w:pPr>
            <w:r>
              <w:t>(4)</w:t>
            </w:r>
            <w:r>
              <w:tab/>
            </w:r>
            <w:r>
              <w:t xml:space="preserve">Cílem Unie by dále mělo být odstranění nerovností, </w:t>
            </w:r>
            <w:r>
              <w:rPr>
                <w:b/>
                <w:i/>
              </w:rPr>
              <w:t>zajištění</w:t>
            </w:r>
            <w:r>
              <w:t xml:space="preserve"> genderové rovnosti, jakož i boj proti diskriminaci v souladu s články 8 a 10 Smlouvy o fungování Evropské unie (Smlouva o fungování EU) a Listinou základních práv Evropské unie. </w:t>
            </w:r>
            <w:r>
              <w:rPr>
                <w:b/>
                <w:i/>
              </w:rPr>
              <w:t>Za tímto účelem by měl program povinně a průřezově zohledňovat gender, včetně genderového rozměru v rámci obsahu výzkumu a inovací, s cílem odstranit strukturální příčiny průřezové nerovnosti žen a mužů.</w:t>
            </w:r>
            <w:r>
              <w:t xml:space="preserve"> </w:t>
            </w:r>
            <w:r>
              <w:rPr>
                <w:b/>
                <w:i/>
              </w:rPr>
              <w:t>V hodnotících panelech, správních radách a odborných skupinách by se měla vyžadovat genderová vyváženost, čímž se zajistí rovné zastoupení v rozhodovacích orgánech.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Cílem Unie by dále mělo být odstranění nerovností, podpora genderové rovnosti, jakož i boj proti diskriminaci</w:t>
            </w:r>
            <w:r>
              <w:t xml:space="preserve"> v souladu s články 8 a 10 Smlouvy o fungování Evropské unie (Smlouva o fungování EU) a Listinou základních práv Evropské unie.</w:t>
            </w:r>
          </w:p>
        </w:tc>
        <w:tc>
          <w:tcPr>
            <w:tcW w:w="4876" w:type="dxa"/>
            <w:tcBorders>
              <w:top w:val="nil"/>
              <w:left w:val="nil"/>
              <w:bottom w:val="nil"/>
              <w:right w:val="nil"/>
            </w:tcBorders>
          </w:tcPr>
          <w:p>
            <w:pPr>
              <w:pStyle w:val="Normal6a"/>
            </w:pPr>
            <w:r>
              <w:t>(4)</w:t>
            </w:r>
            <w:r>
              <w:tab/>
            </w:r>
            <w:r>
              <w:rPr>
                <w:b/>
                <w:i/>
              </w:rPr>
              <w:t>V oblasti výzkumu a inovací se Unie zavazuje k přístupu založenému výhradně na zásluhách, v jehož rámci je přístup k financování, účast na činnostech a kariérní postup určován výhradně na základě vědecké excelence, kompetencí a výkonnosti, bez ohledu na pohlaví nebo jiné charakteristiky založené na identitě,</w:t>
            </w:r>
            <w:r>
              <w:t xml:space="preserve"> v souladu s články 8 a 10 Smlouvy o fungování Evropské unie (Smlouva o fungování EU) a Listinou základních práv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Cílem Unie by dále mělo být odstranění nerovností, podpora genderové rovnosti, jakož i boj proti diskriminaci v souladu s články 8 a 10 Smlouvy o fungování Evropské unie (Smlouva o fungování EU) a Listinou základních práv Evropské unie.</w:t>
            </w:r>
          </w:p>
        </w:tc>
        <w:tc>
          <w:tcPr>
            <w:tcW w:w="4876" w:type="dxa"/>
            <w:tcBorders>
              <w:top w:val="nil"/>
              <w:left w:val="nil"/>
              <w:bottom w:val="nil"/>
              <w:right w:val="nil"/>
            </w:tcBorders>
          </w:tcPr>
          <w:p>
            <w:pPr>
              <w:pStyle w:val="Normal6a"/>
            </w:pPr>
            <w:r>
              <w:t>(4)</w:t>
            </w:r>
            <w:r>
              <w:tab/>
            </w:r>
            <w:r>
              <w:t xml:space="preserve">Cílem Unie by dále mělo být odstranění nerovností, podpora genderové rovnosti </w:t>
            </w:r>
            <w:r>
              <w:rPr>
                <w:b/>
                <w:i/>
              </w:rPr>
              <w:t>v oblasti výzkumu a rozvoje</w:t>
            </w:r>
            <w:r>
              <w:t>, jakož i boj proti diskriminaci v souladu s články 8 a 10 Smlouvy o fungování Evropské unie (Smlouva o fungování EU) a Listinou základních práv Evropské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Cílem Unie by dále mělo být odstranění nerovností, podpora genderové rovnosti, jakož i boj proti diskriminaci v souladu s články 8 a 10 Smlouvy o fungování Evropské unie (Smlouva o fungování EU) a Listinou základních práv Evropské unie.</w:t>
            </w:r>
          </w:p>
        </w:tc>
        <w:tc>
          <w:tcPr>
            <w:tcW w:w="4876" w:type="dxa"/>
            <w:tcBorders>
              <w:top w:val="nil"/>
              <w:left w:val="nil"/>
              <w:bottom w:val="nil"/>
              <w:right w:val="nil"/>
            </w:tcBorders>
          </w:tcPr>
          <w:p>
            <w:pPr>
              <w:pStyle w:val="Normal6a"/>
            </w:pPr>
            <w:r>
              <w:rPr>
                <w:i/>
              </w:rPr>
              <w:t>(Netýká se českého znění.)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(nový) Akademická svoboda je jednou ze základních hodnot Unie zakotvených v článku 13 Listiny základních práv Evropské unie a má i nadále zásadní význam pro integritu a budoucnost výzkumných a inovačních systémů Evropské unie.</w:t>
            </w:r>
            <w:r>
              <w:t xml:space="preserve"> </w:t>
            </w:r>
            <w:r>
              <w:rPr>
                <w:b/>
                <w:i/>
              </w:rPr>
              <w:t>V situaci, kdy je tato svoboda stále více zpochybňována jak v Evropě, tak celosvětově prostřednictvím tlaků na výzkumné pracovníky, omezení akademického projevu a rostoucího politického a institucionálního vměšování, musí být její ochrana a podpora považována za strategickou prioritu.</w:t>
            </w:r>
            <w:r>
              <w:t xml:space="preserve"> </w:t>
            </w:r>
            <w:r>
              <w:rPr>
                <w:b/>
                <w:i/>
              </w:rPr>
              <w:t>Jakékoli oslabení akademické svobody, ať už v důsledku vnějších tlaků nebo vnitřní eroze, podkopává základy demokracie, otevřeného vyšetřování a tvorby politik založené na důkazech.</w:t>
            </w:r>
            <w:r>
              <w:t xml:space="preserve"> </w:t>
            </w:r>
            <w:r>
              <w:rPr>
                <w:b/>
                <w:i/>
              </w:rPr>
              <w:t>Akademická svoboda musí být chápána tak, že zahrnuje svobodu provádět výzkum, vyučovat a učit se a vykonávat akademický projev, a závisí na klíčových základních podmínkách, jako je institucionální autonomie, samospráva, bezpečné pracovní podmínky a odpovídající financování.</w:t>
            </w:r>
            <w:r>
              <w:t xml:space="preserve"> </w:t>
            </w:r>
            <w:r>
              <w:rPr>
                <w:b/>
                <w:i/>
              </w:rPr>
              <w:t>Zajištění spolehlivých právních záruk a institucionální podpory akademické svobody ve všech zemích přidružených k programům Unie je proto nezbytné pro prosazování demokratických hodnot, zachování vědecké excelence a zachování důvěry v mezinárodní spolupráci v oblasti výzkumu.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Vědecké, technologické a sociální struktury jsou ze své podstaty vzájemně propojeny, přičemž jejich vývoj se utváří vzájemně a je na sobě závislý.</w:t>
            </w:r>
            <w:r>
              <w:t xml:space="preserve"> </w:t>
            </w:r>
            <w:r>
              <w:rPr>
                <w:b/>
                <w:i/>
              </w:rPr>
              <w:t>Vývoj, šíření a zavádění technologií jsou významně ovlivněny sociálními faktory a mohou vést k nezamýšleným změnám společenských struktur.</w:t>
            </w:r>
            <w:r>
              <w:t xml:space="preserve"> </w:t>
            </w:r>
            <w:r>
              <w:rPr>
                <w:b/>
                <w:i/>
              </w:rPr>
              <w:t>Řešení této dynamiky vyžaduje, aby program zajistil silnou mezioborovost, zejména prostřednictvím posíleného začlenění společenských a humanitních věd do celého výzkumného a inovačního procesu, mimo jiné od nejranějších fází technologického vývoje, a aby na něj bylo vyčleněno dostatečné množství zdrojů a úsilí.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Vzhledem k tomu, že ženy čelí řadě genderově specifických překážek v přístupu ke zdravotní péči a není prováděn lékařský výzkum zohledňující rovnost žen a mužů, což vede ke zpožděním v diagnostice a včasném přístupu k účinné léčbě, a je tedy zapotřebí zvýšeného úsilí a investic do výzkumných a inovačních činností zaměřených na odstranění rozdílů v oblasti zdraví žen a mužů prostřednictvím vývoje nových a lepších zdravotnických nástrojů pro onemocnění, která postihují konkrétním, odlišným a nepřiměřeným způsobem ženy, a měly by být systematicky začleněny do programu Horizont.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Program by měl aktivně podporovat využívání výsledků výzkumu a inovací financovaných z veřejných prostředků a vědeckých důkazů obecně s cílem podpořit vytváření veřejných politik založených na důkazech na všech úrovních.</w:t>
            </w:r>
            <w:r>
              <w:t xml:space="preserve"> </w:t>
            </w:r>
            <w:r>
              <w:rPr>
                <w:b/>
                <w:i/>
              </w:rPr>
              <w:t>Zvláštní důraz by měl být kladen na zajištění toho, aby vědecké poznatky byly přístupné a relevantní pro osoby s rozhodovací pravomocí a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w:t>
            </w:r>
            <w:r>
              <w:rPr>
                <w:b/>
                <w:i/>
              </w:rPr>
              <w:t>, a zároveň zajišťovat dostatečnou předvídatelnost při</w:t>
            </w:r>
            <w:r>
              <w:t xml:space="preserve">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w:t>
            </w:r>
            <w:r>
              <w:rPr>
                <w:b/>
                <w:i/>
              </w:rPr>
              <w:t>a jejích členských států</w:t>
            </w:r>
            <w:r>
              <w:t xml:space="preserve"> formulované v příslušných dokumentech Komise, usneseních Evropského parlamentu a závěrech Rady </w:t>
            </w:r>
            <w:r>
              <w:rPr>
                <w:b/>
                <w:i/>
              </w:rPr>
              <w:t>a musí být definováno s prioritami stanovenými členskými státy v jejich příslušných víceletých programových rámcích, a to při plném respektování jejich institucionálních modelů, vnitrostátních pravomocí a akademických systémů a univerzitních tradic a při zajištění dostatečné předvídatelnosti</w:t>
            </w:r>
            <w:r>
              <w:t xml:space="preserve">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Aura Salla,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w:t>
            </w:r>
            <w:r>
              <w:rPr>
                <w:b/>
                <w:i/>
              </w:rPr>
              <w:t>mělo</w:t>
            </w:r>
            <w:r>
              <w:t xml:space="preserve"> náležitě zohledňovat </w:t>
            </w:r>
            <w:r>
              <w:rPr>
                <w:b/>
                <w:i/>
              </w:rPr>
              <w:t>vyvíjející se politické potřeby a priority Unie formulované</w:t>
            </w:r>
            <w:r>
              <w:t xml:space="preserve">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w:t>
            </w:r>
            <w:r>
              <w:rPr>
                <w:b/>
                <w:i/>
              </w:rPr>
              <w:t>rozhodnutí o</w:t>
            </w:r>
            <w:r>
              <w:t xml:space="preserve"> financování </w:t>
            </w:r>
            <w:r>
              <w:rPr>
                <w:b/>
                <w:i/>
              </w:rPr>
              <w:t>měla</w:t>
            </w:r>
            <w:r>
              <w:t xml:space="preserve"> náležitě zohledňovat</w:t>
            </w:r>
            <w:r>
              <w:rPr>
                <w:b/>
                <w:i/>
              </w:rPr>
              <w:t>, jak mohou věda, výzkum a inovace co nejlépe přispívat k vyvíjejícím se politickým potřebám a prioritám Unie formulovaným</w:t>
            </w:r>
            <w:r>
              <w:t xml:space="preserve"> v příslušných dokumentech Komise, usneseních Evropského parlamentu a závěrech Rady, a zároveň zajišťovat dostatečnou předvídatelnost při plnění rozpočtu. </w:t>
            </w:r>
            <w:r>
              <w:rPr>
                <w:b/>
                <w:i/>
              </w:rPr>
              <w:t>Tato úvaha by měla vycházet ze skutečnosti, že investice do vědy, výzkumu a inovací jsou nyní základem schopnosti Unie reagovat na politické potřeby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w:t>
            </w:r>
            <w:r>
              <w:rPr>
                <w:b/>
                <w:i/>
              </w:rPr>
              <w:t>víceletý finanční rámec Unie a jeho výdajové programy byly flexibilnější</w:t>
            </w:r>
            <w:r>
              <w:t xml:space="preserve">. Za tímto účelem a v souladu s cíli programu by financování </w:t>
            </w:r>
            <w:r>
              <w:rPr>
                <w:b/>
                <w:i/>
              </w:rPr>
              <w:t>mělo náležitě zohledňovat vyvíjející se politické potřeby a priority Unie formulované v příslušných dokumentech Komise, usneseních Evropského parlamentu a závěrech Rady, a zároveň zajišťovat dostatečnou předvídatelnost při plnění rozpočtu</w:t>
            </w:r>
            <w:r>
              <w:t>.</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w:t>
            </w:r>
            <w:r>
              <w:rPr>
                <w:b/>
                <w:i/>
              </w:rPr>
              <w:t>byl program pružnější a méně preskriptivní</w:t>
            </w:r>
            <w:r>
              <w:t xml:space="preserve">. Za tímto účelem a v souladu s cíli programu by </w:t>
            </w:r>
            <w:r>
              <w:rPr>
                <w:b/>
                <w:i/>
              </w:rPr>
              <w:t>mělo být</w:t>
            </w:r>
            <w:r>
              <w:t xml:space="preserve"> financování </w:t>
            </w:r>
            <w:r>
              <w:rPr>
                <w:b/>
                <w:i/>
              </w:rPr>
              <w:t>navrženo tak, aby bylo řízeno odborníky a aby byl interval obratu kratší než v předchozích rámcových programech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w:t>
            </w:r>
            <w:r>
              <w:rPr>
                <w:b/>
                <w:i/>
              </w:rPr>
              <w:t>náležitě</w:t>
            </w:r>
            <w:r>
              <w:t xml:space="preserve"> zohledňovat </w:t>
            </w:r>
            <w:r>
              <w:rPr>
                <w:b/>
                <w:i/>
              </w:rPr>
              <w:t>vyvíjející se politické potřeby a priority Unie formulované</w:t>
            </w:r>
            <w:r>
              <w:t xml:space="preserve">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zohledňovat </w:t>
            </w:r>
            <w:r>
              <w:rPr>
                <w:b/>
                <w:i/>
              </w:rPr>
              <w:t>možný vývoj politických potřeb a priorit Unie formulovaných</w:t>
            </w:r>
            <w:r>
              <w:t xml:space="preserve"> v příslušných dokumentech Komise, usneseních Evropského parlamentu a závěrech Rady, a zároveň zajišťovat dostatečnou předvídatelnost při plnění rozpočtu </w:t>
            </w:r>
            <w:r>
              <w:rPr>
                <w:b/>
                <w:i/>
              </w:rPr>
              <w:t>a podporu základních činností výzkumu a inovací týkajících se hlavních celosvětových společenských výzev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w:t>
            </w:r>
            <w:r>
              <w:rPr>
                <w:b/>
                <w:i/>
              </w:rPr>
              <w:t>při</w:t>
            </w:r>
            <w:r>
              <w:t xml:space="preserve">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w:t>
            </w:r>
            <w:r>
              <w:rPr>
                <w:b/>
                <w:i/>
              </w:rPr>
              <w:t>jakož i zohledňovat priority a potřeby v jednotlivých členských státech a regionech</w:t>
            </w:r>
            <w:r>
              <w:t xml:space="preserve"> a zároveň zajišťovat dostatečnou předvídatelnost </w:t>
            </w:r>
            <w:r>
              <w:rPr>
                <w:b/>
                <w:i/>
              </w:rPr>
              <w:t>pro příjemce umožňující účinné</w:t>
            </w:r>
            <w:r>
              <w:t xml:space="preserve">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w:t>
            </w:r>
            <w:r>
              <w:rPr>
                <w:b/>
                <w:i/>
              </w:rPr>
              <w:t>uskutečňování dlouhodobých a krátkodobých činností v oblasti výzkumu a inovací, zejména základního výzkumu, jakož i při</w:t>
            </w:r>
            <w:r>
              <w:t xml:space="preserve">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w:t>
            </w:r>
            <w:r>
              <w:rPr>
                <w:b/>
                <w:i/>
              </w:rPr>
              <w:t>víceletý finanční rámec Unie a jeho výdajové programy byly flexibilnější</w:t>
            </w:r>
            <w:r>
              <w:t xml:space="preserve">. Za tímto účelem a v souladu s cíli programu by </w:t>
            </w:r>
            <w:r>
              <w:rPr>
                <w:b/>
                <w:i/>
              </w:rPr>
              <w:t>financování mělo</w:t>
            </w:r>
            <w:r>
              <w:t xml:space="preserve"> náležitě zohledňovat vyvíjející se politické potřeby a priority Unie </w:t>
            </w:r>
            <w:r>
              <w:rPr>
                <w:b/>
                <w:i/>
              </w:rPr>
              <w:t>formulované v příslušných dokumentech Komise, usneseních Evropského parlamentu a závěrech Rady,</w:t>
            </w:r>
            <w:r>
              <w:t xml:space="preserve">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w:t>
            </w:r>
            <w:r>
              <w:rPr>
                <w:b/>
                <w:i/>
              </w:rPr>
              <w:t>byl program agilnější a méně preskriptivní</w:t>
            </w:r>
            <w:r>
              <w:t xml:space="preserve">. Za tímto účelem a v souladu s cíli programu by </w:t>
            </w:r>
            <w:r>
              <w:rPr>
                <w:b/>
                <w:i/>
              </w:rPr>
              <w:t>přidělování finančních prostředků mělo vycházet z potřeb odborníků a</w:t>
            </w:r>
            <w:r>
              <w:t xml:space="preserve"> náležitě zohledňovat vyvíjející se politické potřeby a priority Unie a zároveň zajišťovat dostatečnou předvídatelnost při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w:t>
            </w:r>
            <w:r>
              <w:rPr>
                <w:b/>
                <w:i/>
              </w:rPr>
              <w:t>odborníky</w:t>
            </w:r>
            <w:r>
              <w:t xml:space="preserve"> v příslušných dokumentech Komise, usneseních Evropského parlamentu a závěrech Rady, a zároveň zajišťovat dostatečnou předvídatelnost při plnění rozpočtu </w:t>
            </w:r>
            <w:r>
              <w:rPr>
                <w:b/>
                <w:i/>
              </w:rPr>
              <w:t>a vymezit na každou část programu minimální roční rozpočet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jeho výdajové programy byly flexibilnější </w:t>
            </w:r>
            <w:r>
              <w:rPr>
                <w:b/>
                <w:i/>
              </w:rPr>
              <w:t>a zjednodušené</w:t>
            </w:r>
            <w:r>
              <w:t xml:space="preserve">.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w:t>
            </w:r>
            <w:r>
              <w:rPr>
                <w:b/>
                <w:i/>
              </w:rPr>
              <w:t>a flexibilitu</w:t>
            </w:r>
            <w:r>
              <w:t xml:space="preserve"> při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w:t>
            </w:r>
            <w:r>
              <w:rPr>
                <w:b/>
                <w:i/>
              </w:rPr>
              <w:t>všechny</w:t>
            </w:r>
            <w:r>
              <w:t xml:space="preserve">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Flexibilita ve výdajích by se měla uplatňovat horizontálně ve všech odvětvích, vyžadují-li to okolnosti.</w:t>
      </w:r>
      <w:r>
        <w:t xml:space="preserve"> </w:t>
      </w:r>
      <w:r>
        <w:t>Odvětvový neutrální přístup zajišťuje, že podpora může být směrována tam, kde je jí nejvíce zapotřebí, a to s ohledem na rozmanitost příjemců a provozní realitu, a zabraňuje vytváření neodůvodněných rozdílů v zacházení s účastníky v různých oblastech.</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Aktuální zkušenosti s rychlými změnami hospodářského, sociálního a geopolitického prostředí ukazují, že je zapotřebí, aby víceletý finanční rámec Unie a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c>
          <w:tcPr>
            <w:tcW w:w="4876" w:type="dxa"/>
            <w:tcBorders>
              <w:top w:val="nil"/>
              <w:left w:val="nil"/>
              <w:bottom w:val="nil"/>
              <w:right w:val="nil"/>
            </w:tcBorders>
          </w:tcPr>
          <w:p>
            <w:pPr>
              <w:pStyle w:val="Normal6a"/>
            </w:pPr>
            <w:r>
              <w:t>(5)</w:t>
            </w:r>
            <w:r>
              <w:tab/>
            </w:r>
            <w:r>
              <w:t xml:space="preserve">Aktuální zkušenosti s rychlými změnami hospodářského, sociálního a geopolitického prostředí ukazují, že je zapotřebí, aby víceletý finanční rámec Unie a </w:t>
            </w:r>
            <w:r>
              <w:rPr>
                <w:b/>
                <w:i/>
              </w:rPr>
              <w:t>všechny</w:t>
            </w:r>
            <w:r>
              <w:t xml:space="preserve"> jeho výdajové programy byly flexibilnější. Za tímto účelem a v souladu s cíli programu by financování mělo náležitě zohledňovat vyvíjející se politické potřeby a priority Unie formulované v příslušných dokumentech Komise, usneseních Evropského parlamentu a závěrech Rady, a zároveň zajišťovat dostatečnou předvídatelnost při plnění rozpočtu.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 kolaborativní výzkumné a inovační činnosti v rámci kapitoly V „Zdraví, biotechnologie, zemědělství, výroba potravin, potravinové zabezpečení a bioekonomika“ Evropského fondu pro konkurenceschopnost je třeba poskytnout dostatečné zdroje.</w:t>
            </w:r>
            <w:r>
              <w:t xml:space="preserve"> </w:t>
            </w:r>
            <w:r>
              <w:rPr>
                <w:b/>
                <w:i/>
              </w:rPr>
              <w:t xml:space="preserve">S cílem zachovat podíl finančních prostředků přidělených na činnosti související se zemědělstvím a potravinami podle kapitoly V ve srovnání s předchozími programy by měla být částka navýšena, aby zohledňovala celkový růst nástroje a strategické výzvy odvětví. S ohledem na navrhované snížení SZP a krytí související se zemědělstvím ve VFR hrozí, že zemědělství přijde v rámci klastru o strategickou viditelnost. S ohledem na strategický význam zemědělství a zabezpečení potravin pro konkurenceschopnost, odolnost a strategickou autonomii Unie by měl program zajistit stabilní a předvídatelné financování prostřednictvím zvláštního a chráněného přidělování prostředků. </w:t>
            </w:r>
            <w:r>
              <w:t xml:space="preserve"> </w:t>
            </w:r>
            <w:r>
              <w:rPr>
                <w:b/>
                <w:i/>
              </w:rPr>
              <w:t>Aby byla zajištěna stabilita a předvídatelnost financování a aby nebyla sledována žádná priorita na úkor jiných, mělo by být nejméně 50 % zdrojů v rámci kapitoly V vyčleněno na opatření přímo související se zemědělstvím, potravinami a potravinovým zabezpečením, včetně prvovýroby, zemědělských systémů, živočišné výroby, rostlinné výroby, potravinových dodavatelských řetězců a potravinové odolnosti, inovací v oblasti vodohospodářství a digitalizace.</w:t>
            </w:r>
            <w:r>
              <w:t xml:space="preserve"> </w:t>
            </w:r>
            <w:r>
              <w:rPr>
                <w:b/>
                <w:i/>
              </w:rPr>
              <w:t>Tento příděl by měl představovat minimální závaznou částku a neměl by být během provádění programu přerozdělen na jiné oblasti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Pravidla pro účast a šíření výsledků jsou u programu navržena tak, aby dále zjednodušila přístup, zvýšila otevřenost a maximalizovala dopad financování Unie.</w:t>
            </w:r>
          </w:p>
        </w:tc>
        <w:tc>
          <w:tcPr>
            <w:tcW w:w="4876" w:type="dxa"/>
            <w:tcBorders>
              <w:top w:val="nil"/>
              <w:left w:val="nil"/>
              <w:bottom w:val="nil"/>
              <w:right w:val="nil"/>
            </w:tcBorders>
          </w:tcPr>
          <w:p>
            <w:pPr>
              <w:pStyle w:val="Normal6a"/>
            </w:pPr>
            <w:r>
              <w:t>(6)</w:t>
            </w:r>
            <w:r>
              <w:tab/>
            </w:r>
            <w:r>
              <w:t xml:space="preserve">Pravidla pro účast a šíření výsledků jsou u programu navržena tak, aby dále zjednodušila přístup, zvýšila otevřenost a maximalizovala dopad financování Unie. </w:t>
            </w:r>
            <w:r>
              <w:rPr>
                <w:b/>
                <w:i/>
              </w:rPr>
              <w:t>Zásada otevřenosti by měla být chápána tak, že se uplatňuje ve vhodných případech a pokud možno s upřednostněním spolupráce s členskými státy a přidruženými zeměmi před kandidátskými a jinými třetími zeměmi, včetně těch, s nimiž Unie uzavřela dohody o volném obchodu, dohody o partnerství a spolupráci nebo dohody o hospodářském partnerství.</w:t>
            </w:r>
            <w:r>
              <w:t xml:space="preserve"> </w:t>
            </w:r>
            <w:r>
              <w:rPr>
                <w:b/>
                <w:i/>
              </w:rPr>
              <w:t>Otevřenost vůči přidruženým a třetím zemím by měla být i nadále podmíněná a přiměřená v souladu se zásadou „co nejotevřenější – nepřístupné jen v nezbytné míře“ a s náležitým ohledem na strategické zájmy, bezpečnost a veřejný pořádek Unie a členských států, přičemž je třeba zaujmout diferencovaný, podrobný a účelový přístup k mezinárodní spolupráci a zohlednit zranitelnost výzkumu a inovací vůči zahraničnímu vměšování a bezpečnostním rizikům.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Pravidla pro účast a šíření výsledků jsou u programu navržena tak, aby dále zjednodušila přístup, zvýšila otevřenost a maximalizovala dopad financování Unie.</w:t>
            </w:r>
          </w:p>
        </w:tc>
        <w:tc>
          <w:tcPr>
            <w:tcW w:w="4876" w:type="dxa"/>
            <w:tcBorders>
              <w:top w:val="nil"/>
              <w:left w:val="nil"/>
              <w:bottom w:val="nil"/>
              <w:right w:val="nil"/>
            </w:tcBorders>
          </w:tcPr>
          <w:p>
            <w:pPr>
              <w:pStyle w:val="Normal6a"/>
            </w:pPr>
            <w:r>
              <w:t>(6)</w:t>
            </w:r>
            <w:r>
              <w:tab/>
            </w:r>
            <w:r>
              <w:t xml:space="preserve">Pravidla pro účast a šíření výsledků jsou u programu navržena tak, aby dále zjednodušila přístup, zvýšila otevřenost a maximalizovala dopad financování Unie </w:t>
            </w:r>
            <w:r>
              <w:rPr>
                <w:b/>
                <w:i/>
              </w:rPr>
              <w:t>propagací nadnárodní spolupráce, podporou transparentnosti při výběru a provádění projektů a usnadněním přístupu k výsledkům pro co nejširší publikum, včetně akademické obce, soukromého sektoru a občanské společnosti</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Rozsáhlá spolupráce mezi regiony a členskými státy v různých oblastech je prospěšná pro Evropskou unii a pro rychlou realizaci projektů a šíření výsledků ku prospěchu všech aktérů.</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Pravidla pro účast a šíření výsledků jsou u programu navržena tak, aby dále zjednodušila přístup, zvýšila otevřenost a maximalizovala dopad financování Unie.</w:t>
            </w:r>
          </w:p>
        </w:tc>
        <w:tc>
          <w:tcPr>
            <w:tcW w:w="4876" w:type="dxa"/>
            <w:tcBorders>
              <w:top w:val="nil"/>
              <w:left w:val="nil"/>
              <w:bottom w:val="nil"/>
              <w:right w:val="nil"/>
            </w:tcBorders>
          </w:tcPr>
          <w:p>
            <w:pPr>
              <w:pStyle w:val="Normal6a"/>
            </w:pPr>
            <w:r>
              <w:t>(6)</w:t>
            </w:r>
            <w:r>
              <w:tab/>
            </w:r>
            <w:r>
              <w:t xml:space="preserve">Pravidla pro účast a šíření výsledků jsou u programu navržena tak, aby dále zjednodušila přístup, zvýšila otevřenost a maximalizovala dopad financování Unie. </w:t>
            </w:r>
            <w:r>
              <w:rPr>
                <w:b/>
                <w:i/>
              </w:rPr>
              <w:t>Kromě toho je třeba usnadnit účast nově příchozích a malých a středních podniků, aby se zahrnuly nové myšlenky a zabránilo se dominantnímu postavení zavedených subjektů.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Increasing the participation of newcomers and SMEs is crucial to create new ideas and approaches for research and innovation and avoid a dominance of incumbents as beneficiaries.</w:t>
      </w:r>
      <w:r>
        <w:t xml:space="preserve"> </w:t>
      </w:r>
      <w:r>
        <w:t>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w:t>
      </w:r>
      <w:r>
        <w:t xml:space="preserve"> </w:t>
      </w:r>
      <w:r>
        <w:t>The 20% target for SMEs in the former Horizon 2020 program worked well in this direction and increased the participation of newcomers and SMEs.</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 xml:space="preserve">Program by měl přispět ke zvýšení veřejných a soukromých investic do výzkumu a inovací v členských státech, a měl by tak pomoct dosáhnout cíle, aby celkové investice do výzkumu a vývoje činily </w:t>
            </w:r>
            <w:r>
              <w:rPr>
                <w:b/>
                <w:i/>
              </w:rPr>
              <w:t>ke konci programu</w:t>
            </w:r>
            <w:r>
              <w:t xml:space="preserve">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 </w:t>
            </w:r>
            <w:r>
              <w:rPr>
                <w:b/>
                <w:i/>
              </w:rPr>
              <w:t>Vzhledem k tomu, že podle minulých statistik představuje rámcový program pouze 7 % veřejných výdajů na výzkum a inovace v Unii, měl by být uplatňován tak, aby přinesl vzájemně posilující synergie a v úzké koordinaci s příslušnými vnitrostátními programy, jakož i s příslušnými nástroji EU, zejména s Evropským fondem pro konkurenceschopnost, NRPP a Inovačním fondem.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w:t>
            </w:r>
            <w:r>
              <w:rPr>
                <w:b/>
                <w:i/>
              </w:rPr>
              <w:t>tohoto</w:t>
            </w:r>
            <w:r>
              <w:t xml:space="preserve"> cíle bude nezbytné, aby členské státy a soukromý sektor doplnily program vlastními posílenými investicemi v oblasti výzkumu, vývoje a inovací. </w:t>
            </w:r>
            <w:r>
              <w:rPr>
                <w:b/>
                <w:i/>
              </w:rPr>
              <w:t>Unie dosahuje stálého pokroku ve zvyšování investic do výzkumu a vývoje, ale zaostává za ostatními světovými lídry.</w:t>
            </w:r>
            <w:r>
              <w:t xml:space="preserve"> </w:t>
            </w:r>
            <w:r>
              <w:rPr>
                <w:b/>
                <w:i/>
              </w:rPr>
              <w:t>Výše zmíněným 3% cílem, který byl stanoven před více než dvaceti lety, byl uznán význam výzkumu a vývoje coby stavebních kamenů znalostní společnosti.</w:t>
            </w:r>
            <w:r>
              <w:t xml:space="preserve"> </w:t>
            </w:r>
            <w:r>
              <w:rPr>
                <w:b/>
                <w:i/>
              </w:rPr>
              <w:t>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w:t>
            </w:r>
            <w:r>
              <w:rPr>
                <w:b/>
                <w:i/>
              </w:rPr>
              <w:t>, a odstranit rozdíly v oblasti inovací v rámci Unie a vůči světovým konkurentům</w:t>
            </w:r>
            <w:r>
              <w:t xml:space="preserve">. Investice členských států do výzkumu a inovací by měly být posuzovány s pomocí evropského semestru – rámce pro koordinaci hospodářských a rozpočtových politik, politik zaměstnanosti a sociálních politik v Unii </w:t>
            </w:r>
            <w:r>
              <w:rPr>
                <w:b/>
                <w:i/>
              </w:rPr>
              <w:t>a za použití stávajících statistických rámců na úrovni Unie</w:t>
            </w:r>
            <w:r>
              <w:t xml:space="preserve">. K naplnění cíle </w:t>
            </w:r>
            <w:r>
              <w:rPr>
                <w:b/>
                <w:i/>
              </w:rPr>
              <w:t>HDP v oblasti výzkumu a vývoje</w:t>
            </w:r>
            <w:r>
              <w:t xml:space="preserve"> bude nezbytné, aby členské státy a soukromý sektor doplnily program vlastními posílenými investicemi v oblasti výzkumu, vývoje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w:t>
            </w:r>
            <w:r>
              <w:rPr>
                <w:b/>
                <w:i/>
              </w:rPr>
              <w:t>, a přispět k odstranění rozdílů v oblasti inovací v rámci Unie a vůči světovým konkurentům</w:t>
            </w:r>
            <w:r>
              <w:t xml:space="preserve">. Investice členských států do výzkumu a inovací by měly být posuzovány s pomocí evropského semestru – rámce pro koordinaci hospodářských a rozpočtových politik, politik zaměstnanosti a sociálních politik v Unii </w:t>
            </w:r>
            <w:r>
              <w:rPr>
                <w:b/>
                <w:i/>
              </w:rPr>
              <w:t>a za použití stávajících statistických rámců na úrovni Unie</w:t>
            </w:r>
            <w:r>
              <w:t xml:space="preserve">.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w:t>
            </w:r>
            <w:r>
              <w:rPr>
                <w:b/>
                <w:i/>
              </w:rPr>
              <w:t>a klíčové hnací síly dlouhodobého hospodářského růstu, produktivity a globální konkurenceschopnosti</w:t>
            </w:r>
            <w:r>
              <w:t>. Ačkoli tento cíl povzbudil vícero členských států, aby si vytyčily vlastní mety v oblasti intenzity výzkumu a vývoje, přetrvávají značné rozdíly, protože své investiční ambice splnilo nebo překročilo jen několik málo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Nikos Pappas, 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 by měl přispět ke zvýšení veřejných </w:t>
            </w:r>
            <w:r>
              <w:rPr>
                <w:b/>
                <w:i/>
              </w:rPr>
              <w:t>a</w:t>
            </w:r>
            <w:r>
              <w:t xml:space="preserve">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 xml:space="preserve">Program by měl </w:t>
            </w:r>
            <w:r>
              <w:rPr>
                <w:b/>
                <w:i/>
              </w:rPr>
              <w:t>prioritně</w:t>
            </w:r>
            <w:r>
              <w:t xml:space="preserve"> přispět ke zvýšení veřejných </w:t>
            </w:r>
            <w:r>
              <w:rPr>
                <w:b/>
                <w:i/>
              </w:rPr>
              <w:t>investic a případně doplňkových</w:t>
            </w:r>
            <w:r>
              <w:t xml:space="preserve"> soukromých investic do výzkumu a inovací </w:t>
            </w:r>
            <w:r>
              <w:rPr>
                <w:b/>
                <w:i/>
              </w:rPr>
              <w:t>a zároveň zajistit, aby podpora Unie primárně nesloužila ke snížení rizika soukromého kapitálu bez odpovídající sociální, územní a environmentální návratnosti</w:t>
            </w:r>
            <w:r>
              <w:t xml:space="preserve">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 xml:space="preserve">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w:t>
            </w:r>
            <w:r>
              <w:rPr>
                <w:b/>
                <w:i/>
              </w:rPr>
              <w:t>Program by měl prostřednictvím konkrétních akcí podporovat rozvoj technologických infrastruktur, včetně pilotních výzev k předkládání návrhů.</w:t>
            </w:r>
            <w:r>
              <w:t xml:space="preserve">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c>
          <w:tcPr>
            <w:tcW w:w="4876" w:type="dxa"/>
            <w:tcBorders>
              <w:top w:val="nil"/>
              <w:left w:val="nil"/>
              <w:bottom w:val="nil"/>
              <w:right w:val="nil"/>
            </w:tcBorders>
          </w:tcPr>
          <w:p>
            <w:pPr>
              <w:pStyle w:val="Normal6a"/>
            </w:pPr>
            <w:r>
              <w:t>(7)</w:t>
            </w:r>
            <w:r>
              <w:tab/>
            </w:r>
            <w:r>
              <w:t>Program by měl přispět ke zvýšení veřejných a soukromých investic do výzkumu a inovací v členských státech, a měl by tak pomoct dosáhnout cíle, aby celkové investice do výzkumu a vývoje činily nejméně 3 % hrubého domácího produktu (HDP) Unie. Investice členských států do výzkumu a inovací by měly být posuzovány s pomocí evropského semestru – rámce pro koordinaci hospodářských a rozpočtových politik, politik zaměstnanosti a sociálních politik v Unii. K naplnění tohoto cíle bude nezbytné, aby členské státy a soukromý sektor doplnily program vlastními posílenými investicemi v oblasti výzkumu, vývoje a inovací</w:t>
            </w:r>
            <w:r>
              <w:rPr>
                <w:b/>
                <w:i/>
              </w:rPr>
              <w:t>, mimo jiné prostřednictvím přeshraničních a nadnárodních kooperativních akcí, které využívají kapacity všech aktérů</w:t>
            </w:r>
            <w:r>
              <w:t>. Unie dosahuje stálého pokroku ve zvyšování investic do výzkumu a vývoje, ale zaostává za ostatními světovými lídry. Výše zmíněným 3% cílem, který byl stanoven před více než dvaceti lety, byl uznán význam výzkumu a vývoje coby stavebních kamenů znalostní společnosti. Ačkoli tento cíl povzbudil vícero členských států, aby si vytyčily vlastní mety v oblasti intenzity výzkumu a vývoje, přetrvávají značné rozdíly, protože své investiční ambice splnilo nebo překročilo jen několik málo zemí.</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Je důležité, aby členské státy prostřednictvím příslušných orgánů spolupracovaly se soukromým sektorem na posílení programu prostřednictvím investic do výzkumu, vývoje a inovací, včetně přeshraničních a nadnárodních akcí spolupráce, které využijí kapacit všech aktérů.</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Program by měl přispět ke zvýšení veřejných a soukromých investic do výzkumu a inovací v členských státech, </w:t>
            </w:r>
            <w:r>
              <w:rPr>
                <w:b/>
                <w:i/>
              </w:rPr>
              <w:t>a měl by tak pomoct dosáhnout cíle, aby celkové investice do</w:t>
            </w:r>
            <w:r>
              <w:t xml:space="preserve"> výzkumu </w:t>
            </w:r>
            <w:r>
              <w:rPr>
                <w:b/>
                <w:i/>
              </w:rPr>
              <w:t>a vývoje činily nejméně 3 % hrubého domácího produktu (HDP) Unie.</w:t>
            </w:r>
            <w:r>
              <w:t xml:space="preserve"> </w:t>
            </w:r>
            <w:r>
              <w:rPr>
                <w:b/>
                <w:i/>
              </w:rPr>
              <w:t>Investice členských států do</w:t>
            </w:r>
            <w:r>
              <w:t xml:space="preserve"> výzkumu a inovací </w:t>
            </w:r>
            <w:r>
              <w:rPr>
                <w:b/>
                <w:i/>
              </w:rPr>
              <w:t>by měly být posuzovány s pomocí evropského semestru – rámce pro koordinaci hospodářských a rozpočtových politik, politik zaměstnanosti a sociálních politik v Unii.</w:t>
            </w:r>
            <w:r>
              <w:t xml:space="preserve"> </w:t>
            </w:r>
            <w:r>
              <w:rPr>
                <w:b/>
                <w:i/>
              </w:rPr>
              <w:t>K naplnění tohoto cíle bude nezbytné, aby</w:t>
            </w:r>
            <w:r>
              <w:t xml:space="preserve"> členské státy a soukromý sektor doplnily </w:t>
            </w:r>
            <w:r>
              <w:rPr>
                <w:b/>
                <w:i/>
              </w:rPr>
              <w:t>program</w:t>
            </w:r>
            <w:r>
              <w:t xml:space="preserve"> vlastními posílenými investicemi </w:t>
            </w:r>
            <w:r>
              <w:rPr>
                <w:b/>
                <w:i/>
              </w:rPr>
              <w:t>v oblasti</w:t>
            </w:r>
            <w:r>
              <w:t xml:space="preserve"> výzkumu, vývoje a inovací</w:t>
            </w:r>
            <w:r>
              <w:rPr>
                <w:b/>
                <w:i/>
              </w:rPr>
              <w:t>.</w:t>
            </w:r>
            <w:r>
              <w:t xml:space="preserve"> </w:t>
            </w:r>
            <w:r>
              <w:rPr>
                <w:b/>
                <w:i/>
              </w:rPr>
              <w:t>Unie dosahuje stálého pokroku ve zvyšování investic do výzkumu a vývoje, ale zaostává za ostatními světovými lídry.</w:t>
            </w:r>
            <w:r>
              <w:t xml:space="preserve"> </w:t>
            </w:r>
            <w:r>
              <w:rPr>
                <w:b/>
                <w:i/>
              </w:rPr>
              <w:t>Výše zmíněným 3% cílem, který byl stanoven před více než dvaceti lety, byl uznán význam výzkumu a vývoje coby stavebních kamenů znalostní společnosti.</w:t>
            </w:r>
            <w:r>
              <w:t xml:space="preserve"> </w:t>
            </w:r>
            <w:r>
              <w:rPr>
                <w:b/>
                <w:i/>
              </w:rPr>
              <w:t>Ačkoli tento cíl povzbudil vícero členských států, aby si vytyčily</w:t>
            </w:r>
            <w:r>
              <w:t xml:space="preserve"> vlastní </w:t>
            </w:r>
            <w:r>
              <w:rPr>
                <w:b/>
                <w:i/>
              </w:rPr>
              <w:t>mety v oblasti</w:t>
            </w:r>
            <w:r>
              <w:t xml:space="preserve"> intenzity výzkumu a vývoje</w:t>
            </w:r>
            <w:r>
              <w:rPr>
                <w:b/>
                <w:i/>
              </w:rPr>
              <w:t>, přetrvávají značné rozdíly, protože své investiční ambice splnilo nebo překročilo jen několik málo zemí</w:t>
            </w:r>
            <w:r>
              <w:t>.</w:t>
            </w:r>
          </w:p>
        </w:tc>
        <w:tc>
          <w:tcPr>
            <w:tcW w:w="4876" w:type="dxa"/>
            <w:tcBorders>
              <w:top w:val="nil"/>
              <w:left w:val="nil"/>
              <w:bottom w:val="nil"/>
              <w:right w:val="nil"/>
            </w:tcBorders>
          </w:tcPr>
          <w:p>
            <w:pPr>
              <w:pStyle w:val="Normal6a"/>
            </w:pPr>
            <w:r>
              <w:t>(7)</w:t>
            </w:r>
            <w:r>
              <w:tab/>
            </w:r>
            <w:r>
              <w:t xml:space="preserve">Program by měl přispět ke zvýšení veřejných a soukromých investic do výzkumu a inovací v členských státech </w:t>
            </w:r>
            <w:r>
              <w:rPr>
                <w:b/>
                <w:i/>
              </w:rPr>
              <w:t>tím</w:t>
            </w:r>
            <w:r>
              <w:t xml:space="preserve">, </w:t>
            </w:r>
            <w:r>
              <w:rPr>
                <w:b/>
                <w:i/>
              </w:rPr>
              <w:t>že podpoří dlouhodobou vědeckou a technologickou výkonnost a posílí podmínky pro účinné zhodnocování výsledků</w:t>
            </w:r>
            <w:r>
              <w:t xml:space="preserve"> výzkumu</w:t>
            </w:r>
            <w:r>
              <w:rPr>
                <w:b/>
                <w:i/>
              </w:rPr>
              <w:t>.</w:t>
            </w:r>
            <w:r>
              <w:t xml:space="preserve"> </w:t>
            </w:r>
            <w:r>
              <w:rPr>
                <w:b/>
                <w:i/>
              </w:rPr>
              <w:t>Kvantitativní výdajové cíle samy o sobě nestačí k tomu, aby odrážely výkonnost</w:t>
            </w:r>
            <w:r>
              <w:t xml:space="preserve"> výzkumu a inovací</w:t>
            </w:r>
            <w:r>
              <w:rPr>
                <w:b/>
                <w:i/>
              </w:rPr>
              <w:t>, a neměly by převážit nad kvalitativními ukazateli a ukazateli založenými na dopadu a výsledcích.</w:t>
            </w:r>
            <w:r>
              <w:t xml:space="preserve"> </w:t>
            </w:r>
            <w:r>
              <w:rPr>
                <w:b/>
                <w:i/>
              </w:rPr>
              <w:t>Pokrok by proto měl být posuzován na základě vyváženého souboru ukazatelů, mezi něž patří mimo jiné vědecká excelence, kvalita a dopad publikací, patentová činnost, vedoucí postavení v oblasti technologií, účinnost předávání znalostí, cesty mezi laboratořemi a trhy, průmyslové využití a schopnost inovativních společností rozšiřovat se a konkurovat v celosvětovém měřítku.</w:t>
            </w:r>
            <w:r>
              <w:t xml:space="preserve"> </w:t>
            </w:r>
            <w:r>
              <w:rPr>
                <w:b/>
                <w:i/>
              </w:rPr>
              <w:t>Program by měl motivovat</w:t>
            </w:r>
            <w:r>
              <w:t xml:space="preserve"> členské státy a soukromý sektor</w:t>
            </w:r>
            <w:r>
              <w:rPr>
                <w:b/>
                <w:i/>
              </w:rPr>
              <w:t>, aby program</w:t>
            </w:r>
            <w:r>
              <w:t xml:space="preserve"> doplnily vlastními posílenými investicemi </w:t>
            </w:r>
            <w:r>
              <w:rPr>
                <w:b/>
                <w:i/>
              </w:rPr>
              <w:t>do</w:t>
            </w:r>
            <w:r>
              <w:t xml:space="preserve"> výzkumu, vývoje a inovací </w:t>
            </w:r>
            <w:r>
              <w:rPr>
                <w:b/>
                <w:i/>
              </w:rPr>
              <w:t>a zároveň respektovaly vnitrostátní výzkumné strategie, institucionální modely a priority financování.</w:t>
            </w:r>
            <w:r>
              <w:t xml:space="preserve"> </w:t>
            </w:r>
            <w:r>
              <w:rPr>
                <w:b/>
                <w:i/>
              </w:rPr>
              <w:t>Členské státy si stanoví</w:t>
            </w:r>
            <w:r>
              <w:t xml:space="preserve"> vlastní </w:t>
            </w:r>
            <w:r>
              <w:rPr>
                <w:b/>
                <w:i/>
              </w:rPr>
              <w:t>cíle</w:t>
            </w:r>
            <w:r>
              <w:t xml:space="preserve"> intenzity výzkumu a vývoje.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Řízení společných výzkumných a inovačních činností programu by měly vést rady složené z předních odborníků z oblasti vědy, inovací, průmyslu a občanské společnosti a jejich provádění by měly zajišťovat týmy odborníků, kteří budou mít právo navrhovat výzvy k podávání návrhů v rámci obecných tematických priorit;</w:t>
            </w:r>
            <w:r>
              <w:t xml:space="preserve"> </w:t>
            </w:r>
            <w:r>
              <w:rPr>
                <w:b/>
                <w:i/>
              </w:rPr>
              <w:t>obecné tematické priority, včetně rozpočtu, který je k dispozici pro každou prioritu, budou vymezeny v pracovních programech, které přijme Komise prostřednictvím aktů v přenesené pravomoci.</w:t>
            </w:r>
            <w:r>
              <w:t xml:space="preserve"> </w:t>
            </w:r>
            <w:r>
              <w:rPr>
                <w:b/>
                <w:i/>
              </w:rPr>
              <w:t>Tyto akty se přijímají v souladu s obecnou shodou o aktech v přenesené pravomoci, a zejména s druhou kapitolou obecné shody o konzultacích při přípravě a vypracovávání aktů v přenesené pravomoci.</w:t>
            </w:r>
            <w:r>
              <w:t xml:space="preserve"> </w:t>
            </w:r>
            <w:r>
              <w:rPr>
                <w:b/>
                <w:i/>
              </w:rPr>
              <w:t>Tím je zajištěno strukturované a včasné zapojení odborníků z členských států, Parlamentu a Rady.</w:t>
            </w:r>
            <w:r>
              <w:t xml:space="preserve"> </w:t>
            </w:r>
            <w:r>
              <w:rPr>
                <w:b/>
                <w:i/>
              </w:rPr>
              <w:t>Pracovní programy budou pokrývat tři roky, přičemž každý poslední rok se bude překrývat s prvním rokem následujícího pracovního programu.</w:t>
            </w:r>
            <w:r>
              <w:t xml:space="preserve"> </w:t>
            </w:r>
            <w:r>
              <w:rPr>
                <w:b/>
                <w:i/>
              </w:rPr>
              <w:t>Odborné týmy tak budou mít dostatek času na práci, žadatelé získají předvídatelnost a zároveň bude zachována potřebná časová flexibilita.</w:t>
            </w:r>
            <w:r>
              <w:t xml:space="preserve"> </w:t>
            </w:r>
            <w:r>
              <w:rPr>
                <w:b/>
                <w:i/>
              </w:rPr>
              <w:t>Důležitou úlohu při přípravě pracovních programů by mělo sehrávat středisko pro sledování nově vznikajících technologií zřízené v rámci Evropského fondu pro konkurenceschopnost.</w:t>
            </w:r>
            <w:r>
              <w:t xml:space="preserve"> </w:t>
            </w:r>
            <w:r>
              <w:rPr>
                <w:b/>
                <w:i/>
              </w:rPr>
              <w:t>Tento přístup zohledňuje doporučení z Draghiho zprávy, aby bylo řízení programu přenecháno lidem s průkaznými výsledky na poli inovací, a je také v souladu s doporučením ze zprávy skupiny odborníků Komise o průběžném hodnocení programu Horizont Evropa ze dne 6. prosince 2024 (dále jen „Heitorova zpráva“) ohledně zřízení specializovaných rad, které by řídily společný výzkum a inovace.</w:t>
            </w:r>
            <w:r>
              <w:t xml:space="preserve"> </w:t>
            </w:r>
            <w:r>
              <w:rPr>
                <w:b/>
                <w:i/>
              </w:rPr>
              <w:t>Souhra mezi Komisí, radami, týmy odborníků a programovými výbory vytváří systém, který umožňuje orgánům veřejné správy zachovat si plnou kontrolu nad přidělováním finančních prostředků a zároveň umožňuje odborníkům plnit průkopnický a agilní program.</w:t>
            </w:r>
            <w:r>
              <w:t xml:space="preserve"> </w:t>
            </w:r>
            <w:r>
              <w:rPr>
                <w:b/>
                <w:i/>
              </w:rPr>
              <w:t>Aby mohli vedoucí odborníci a jejich odborné týmy účinně plnit svou úlohu, měli by být zaměstnáni na plný úvazek, což by zajistilo intenzivní nasazení a kontinuitu odborných znalostí potřebných pro vypracování vysoce kvalitních výzev a smysluplné zapojení do širšího výzkumného a inovačního ekosystému.</w:t>
            </w:r>
            <w:r>
              <w:t xml:space="preserve"> </w:t>
            </w:r>
            <w:r>
              <w:rPr>
                <w:b/>
                <w:i/>
              </w:rPr>
              <w:t>Odborné týmy by měly aktivně spolupracovat s příslušnými subjekty z průmyslu, akademické obce, občanské společnosti a investorské sféry s cílem shromáždit strategické informace o nově vznikajících potřebách, technologickém vývoji a dynamice trhu tak, aby výzvy odrážely skutečné příležitosti a problémy.</w:t>
            </w:r>
            <w:r>
              <w:t xml:space="preserve"> </w:t>
            </w:r>
            <w:r>
              <w:rPr>
                <w:b/>
                <w:i/>
              </w:rPr>
              <w:t>Týmy odborníků by navíc měly sledovat projekty vybrané v rámci výzev, za něž jsou odpovědné, po celou dobu jejich trvání, poskytovat podporu, usnadňovat přístup k příslušným sítím a podporovat propojení mezi projekty, jestliže existuje společný zájem nebo jestliže by užší koordinace přinesla Unii přidanou hodnotu.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Tento pozměňovací návrh je totožný s pozměňovacím návrhem 5 návrhu zprávy, ale opravuje jednu chybu v tomto pozměňovacím návrhu.</w:t>
      </w:r>
      <w:r>
        <w:t xml:space="preserve"> </w:t>
      </w:r>
      <w:r>
        <w:t>Změna 5 se týká přezkumného postupu, který se vztahuje na prováděcí akty, zatímco pracovní programy mají být přijímány jako akty v přenesené pravomoci v souladu s obecnou shodou, aby se před přijetím aktu v přenesené pravomoci zajistily konzultace s odborníky z členských států, jakož i zapojení Parlamentu a Rady.</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Řízení společných výzkumných a inovačních činností programu by měly vést rady složené z předních odborníků z oblasti vědy, inovací, průmyslu a občanské společnosti vybraných ze všech oborů a odvětví a jejich provádění by měly zajišťovat týmy odborníků;</w:t>
            </w:r>
            <w:r>
              <w:t xml:space="preserve"> </w:t>
            </w:r>
            <w:r>
              <w:rPr>
                <w:b/>
                <w:i/>
              </w:rPr>
              <w:t>obecné tematické priority, včetně rozpočtu, který je k dispozici pro každou prioritu, budou vymezeny v pracovních programech, které přijme Komise v rámci přezkumného postupu.</w:t>
            </w:r>
            <w:r>
              <w:t xml:space="preserve"> </w:t>
            </w:r>
            <w:r>
              <w:rPr>
                <w:b/>
                <w:i/>
              </w:rPr>
              <w:t>Pracovní programy budou pokrývat tři roky, přičemž každý poslední rok se bude překrývat s prvním rokem následujícího pracovního programu.</w:t>
            </w:r>
            <w:r>
              <w:t xml:space="preserve"> </w:t>
            </w:r>
            <w:r>
              <w:rPr>
                <w:b/>
                <w:i/>
              </w:rPr>
              <w:t>Odborné týmy tak budou mít dostatek času na práci, žadatelé získají předvídatelnost a zároveň bude zachována potřebná časová flexibilita.</w:t>
            </w:r>
            <w:r>
              <w:t xml:space="preserve"> </w:t>
            </w:r>
            <w:r>
              <w:rPr>
                <w:b/>
                <w:i/>
              </w:rPr>
              <w:t>Důležitou úlohu při přípravě pracovních programů by mělo rovněž sehrávat středisko pro sledování nově vznikajících technologií zřízené v rámci Evropského fondu pro konkurenceschopnost.</w:t>
            </w:r>
            <w:r>
              <w:t xml:space="preserve"> </w:t>
            </w:r>
            <w:r>
              <w:rPr>
                <w:b/>
                <w:i/>
              </w:rPr>
              <w:t>Souhra mezi Komisí, radami, týmy odborníků a programovými výbory vytváří systém, který umožňuje orgánům veřejné správy zachovat si plnou kontrolu nad přidělováním finančních prostředků a zároveň umožňuje odborníkům plnit průkopnický a agilní program.</w:t>
            </w:r>
            <w:r>
              <w:t xml:space="preserve"> </w:t>
            </w:r>
            <w:r>
              <w:rPr>
                <w:b/>
                <w:i/>
              </w:rPr>
              <w:t>Správní rámec by měl zajistit, aby si Komise ponechala plnou a účinnou odpovědnost za navrhování stanovení priorit, obsahu výzev k podávání návrhů a přidělování finančních prostředků zástupcům programového výboru v souladu s cíli programu.</w:t>
            </w:r>
            <w:r>
              <w:t xml:space="preserve"> </w:t>
            </w:r>
            <w:r>
              <w:rPr>
                <w:b/>
                <w:i/>
              </w:rPr>
              <w:t>Rady a týmy odborníků by měly poskytovat nezávislé poradenství a strategické analýzy a neměly by vykonávat rozhodovací pravomoci při přípravě nebo přijímání pracovních programů nebo výzev k předkládání návrhů.</w:t>
            </w:r>
            <w:r>
              <w:t xml:space="preserve"> </w:t>
            </w:r>
            <w:r>
              <w:rPr>
                <w:b/>
                <w:i/>
              </w:rPr>
              <w:t>Jejich práce by měla vyváženě zohledňovat vědeckou excelenci, dlouhodobé potřeby výzkumu a společenské výzvy a neměla by být motivována výhradně krátkodobými průmyslovými nebo tržními hledisky.</w:t>
            </w:r>
            <w:r>
              <w:t xml:space="preserve"> </w:t>
            </w:r>
            <w:r>
              <w:rPr>
                <w:b/>
                <w:i/>
              </w:rPr>
              <w:t>Odborné týmy by měly aktivně spolupracovat s příslušnými subjekty z průmyslu, akademické obce, občanské společnosti a investorské sféry s cílem shromáždit strategické informace o nově vznikajících potřebách, technologickém a společenském vývoji včetně dynamiky trhu tak, aby výzvy odrážely skutečné příležitosti a problémy, včetně těch, které souvisejí s cíli udržitelného rozvoje.</w:t>
            </w:r>
            <w:r>
              <w:t xml:space="preserve"> </w:t>
            </w:r>
            <w:r>
              <w:rPr>
                <w:b/>
                <w:i/>
              </w:rPr>
              <w:t>Týmy odborníků by navíc měly sledovat projekty vybrané v rámci výzev, za něž jsou odpovědné, po celou dobu jejich trvání, poskytovat podporu, usnadňovat přístup k příslušným sítím a podporovat propojení mezi projekty, jestliže existuje společný zájem nebo jestliže by užší koordinace přinesla Unii přidanou hodnotu.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Měla by být rovněž posílena součinnost mezi programem a dalšími příslušnými unijními, celostátními a regionálními programy a nástroji.</w:t>
            </w:r>
            <w:r>
              <w:t xml:space="preserve"> </w:t>
            </w:r>
            <w:r>
              <w:rPr>
                <w:b/>
                <w:i/>
              </w:rPr>
              <w:t>Za tímto účelem by měl program usnadnit uznávání vynikajících akcí, které si zaslouží prioritu na úrovni EU, na celostátní nebo regionální úrovni, zejména těch, které nemohly být financovány z důvodu rozpočtových omezení, a to udělením pečeti excelence.</w:t>
            </w:r>
            <w:r>
              <w:t xml:space="preserve"> </w:t>
            </w:r>
            <w:r>
              <w:rPr>
                <w:b/>
                <w:i/>
              </w:rPr>
              <w:t>Kromě toho by měl program v zájmu dalšího posílení vazeb mezi místními inovačními ekosystémy a programem a v zájmu dalšího usnadnění využívání vynikajících projektů podporovaných na celostátní a regionální úrovni zavést snazší přístup k vynikajícím činnostem, které jsou již podporovány specializovanými inovačními programy na celostátní nebo regionální úrovni v rámci činností ERI Transition.</w:t>
            </w:r>
            <w:r>
              <w:t xml:space="preserve"> </w:t>
            </w:r>
            <w:r>
              <w:rPr>
                <w:b/>
                <w:i/>
              </w:rPr>
              <w:t>V zájmu zajištění spravedlnosti, transparentnosti a rovných podmínek v celé Unii by mělo uznání celostátních a regionálních programů za tímto účelem podléhat certifikaci ze strany Komise na základě transparentních, objektivních a ověřitelných kritérií.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Posílení konkurenceschopnosti a dlouhodobé odolnosti Unie by mělo upřednostnit excelenci ve výzkumu a inovacích spolu se zvýšením územní kapacity pro vytváření, absorpci a zavádění inovací v celé Unii.</w:t>
            </w:r>
            <w:r>
              <w:t xml:space="preserve"> </w:t>
            </w:r>
            <w:r>
              <w:rPr>
                <w:b/>
                <w:i/>
              </w:rPr>
              <w:t>V tomto ohledu představují investice politiky soudržnosti do výzkumu a inovací hlavní hnací sílu hospodářské transformace a konvergence, která umožňuje regionům budovat fungující inovační ekosystémy, modernizovat průmyslové hodnotové řetězce a promítat výsledky výzkumu do produktivity, kvalitních pracovních míst a dlouhodobého růstu produktivity.</w:t>
            </w:r>
            <w:r>
              <w:t xml:space="preserve"> </w:t>
            </w:r>
            <w:r>
              <w:rPr>
                <w:b/>
                <w:i/>
              </w:rPr>
              <w:t>V příštím víceletém finančním rámci by proto měl být kladen zvláštní důraz na větší koordinaci a doplňkovost mezi programem Horizont Evropa a politikou soudržnosti, aby se zabránilo roztříštěnosti, duplikaci nebo neoptimálnímu využívání veřejných zdrojů.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Ivars Ijabs, Elisabetta Gualmini, Anna Stürgkh, Christophe Grudler,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(nový) (7b) Odborně vedené řízení programu, mimo jiné prostřednictvím specializovaných rad a týmů odborníků oprávněných navrhovat výzvy k podávání návrhů a spolupracovat s výzkumným a inovačním ekosystémem, má zásadní význam pro zajištění vědecké kvality a strategického významu financovaných akcí.</w:t>
            </w:r>
            <w:r>
              <w:t xml:space="preserve"> </w:t>
            </w:r>
            <w:r>
              <w:rPr>
                <w:b/>
                <w:i/>
              </w:rPr>
              <w:t>Blízkost mezi osobami odpovědnými za navrhování výzev a osobami, které hodnotí návrhy předložené v jejich rámci, však vytváří strukturální riziko střetu zájmů, které je třeba řešit prostřednictvím spolehlivých procesních záruk.</w:t>
            </w:r>
            <w:r>
              <w:t xml:space="preserve"> </w:t>
            </w:r>
            <w:r>
              <w:rPr>
                <w:b/>
                <w:i/>
              </w:rPr>
              <w:t>Hodnocení návrhů se proto provádí na slepém základě, přičemž se zajistí, aby hodnotitelé neměli při posuzování excelence přístup k totožnosti žadatelů nebo k jejich institucionálním příslušnostem.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Program zohlední rychlý rozvoj a transformační potenciál technologií umělé inteligence napříč oblastmi výzkumu a inovací.</w:t>
            </w:r>
            <w:r>
              <w:t xml:space="preserve"> </w:t>
            </w:r>
            <w:r>
              <w:rPr>
                <w:b/>
                <w:i/>
              </w:rPr>
              <w:t>Podporuje jejich odpovědné, etické, důvěryhodné a na člověka zaměřené využívání v souladu s hodnotami Unie a platnými právními rámci.</w:t>
            </w:r>
            <w:r>
              <w:t xml:space="preserve"> </w:t>
            </w:r>
            <w:r>
              <w:rPr>
                <w:b/>
                <w:i/>
              </w:rPr>
              <w:t>Vzhledem k rychle se vyvíjející povaze umělé inteligence by měl program zajistit flexibilní a progresivní přístup, včetně vhodného monitorování jejího využívání a dopadů, s cílem podpořit excelenci, zajistit integritu výzkumu a v průběhu času maximalizovat společenské a hospodářské přínosy.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Excelence ve výzkumu a inovacích má zásadní význam pro konkurenceschopnost Evropy a lze jí plně dosáhnout pouze tehdy, budou-li k tomu oprávněny všechny členské státy, což vyžaduje silnější a soudržnější Evropský výzkumný prostor, který odstraní přetrvávající rozdíly v inovacích, podpoří inkluzivní účast a přispěje k rozvoji, komercializaci a internacionalizaci klíčových strategických technologií v souladu s cíli Evropského fondu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Řízení společných výzkumných a inovačních činností programu by mělo být prováděno mezioborovými týmy odborníků, včetně odborníků ze základních a aplikovaných věd.</w:t>
            </w:r>
            <w:r>
              <w:t xml:space="preserve"> </w:t>
            </w:r>
            <w:r>
              <w:rPr>
                <w:b/>
                <w:i/>
              </w:rPr>
              <w:t>Tyto týmy odborníků by měly být oprávněny navrhovat výzvy k předkládání návrhů v rámci obecných tematických priorit.</w:t>
            </w:r>
            <w:r>
              <w:t xml:space="preserve"> </w:t>
            </w:r>
            <w:r>
              <w:rPr>
                <w:b/>
                <w:i/>
              </w:rPr>
              <w:t>Obecné tematické priority by měly být stanoveny v pracovních programech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Řízení kooperativních výzkumných a inovačních činností programu by se mělo řídit zásadou, že veřejné financování výzkumu slouží cílům veřejného zájmu, které přesahují komerční zhodnocování.</w:t>
            </w:r>
            <w:r>
              <w:t xml:space="preserve"> </w:t>
            </w:r>
            <w:r>
              <w:rPr>
                <w:b/>
                <w:i/>
              </w:rPr>
              <w:t>Zatímco program by měl usnadnit zavádění a využívání výsledků výzkumu, a to i prostřednictvím synergií s Evropským fondem pro konkurenceschopnost, výzvy k podávání návrhů v rámci oken pro kooperativní výzkum nesmí být primárně určeny ke snížení obchodního rizika pro soukromé investory nebo ke konsolidaci postavení zavedených průmyslových subjektů na trhu.</w:t>
            </w:r>
            <w:r>
              <w:t xml:space="preserve"> </w:t>
            </w:r>
            <w:r>
              <w:rPr>
                <w:b/>
                <w:i/>
              </w:rPr>
              <w:t>Komise by měla zajistit, aby každý pracovní program obsahoval výslovné posouzení toho, jak tematické priority a koncepce výzev slouží co nejširšímu okruhu veřejných příjemců, včetně občanů, veřejných institucí, malých a středních podniků a výzkumných pracovníků ze zemí, jimž je poskytována podpora pro rozšíření účasti, a z umírněných a rozvíjejících se regionů podle srovnávacího přehledu inovací v regionech.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Definice OECD týkající se úrovně technologické připravenosti (TRL) by </w:t>
            </w:r>
            <w:r>
              <w:rPr>
                <w:b/>
                <w:i/>
              </w:rPr>
              <w:t>stejně jako v Horizontu Evropa</w:t>
            </w:r>
            <w:r>
              <w:t xml:space="preserve"> měly být </w:t>
            </w:r>
            <w:r>
              <w:rPr>
                <w:b/>
                <w:i/>
              </w:rPr>
              <w:t>nadále</w:t>
            </w:r>
            <w:r>
              <w:t xml:space="preserve"> zohledňovány při klasifikaci </w:t>
            </w:r>
            <w:r>
              <w:rPr>
                <w:b/>
                <w:i/>
              </w:rPr>
              <w:t>technologického výzkumu</w:t>
            </w:r>
            <w:r>
              <w:t xml:space="preserve">, vývoje produktů a jejich demonstrací, jakož i při vymezování typů akcí dostupných ve výzvách k podávání návrhů. Granty by neměly být udělovány na akce, jejichž činnosti jdou nad TRL 8. </w:t>
            </w:r>
            <w:r>
              <w:rPr>
                <w:b/>
                <w:i/>
              </w:rPr>
              <w:t>V rámci pracovního programu by mělo být možné u konkrétní výzvy v rámci pilíře „Konkurenceschopnost a společnost“ povolit granty na validaci produktů ve velkém měřítku a jejich replikaci na trhu.</w:t>
            </w:r>
          </w:p>
        </w:tc>
        <w:tc>
          <w:tcPr>
            <w:tcW w:w="4876" w:type="dxa"/>
            <w:tcBorders>
              <w:top w:val="nil"/>
              <w:left w:val="nil"/>
              <w:bottom w:val="nil"/>
              <w:right w:val="nil"/>
            </w:tcBorders>
          </w:tcPr>
          <w:p>
            <w:pPr>
              <w:pStyle w:val="Normal6a"/>
            </w:pPr>
            <w:r>
              <w:t>(8)</w:t>
            </w:r>
            <w:r>
              <w:tab/>
            </w:r>
            <w:r>
              <w:t xml:space="preserve">Definice OECD týkající se úrovně technologické připravenosti (TRL) by měly být </w:t>
            </w:r>
            <w:r>
              <w:rPr>
                <w:b/>
                <w:i/>
              </w:rPr>
              <w:t>případně</w:t>
            </w:r>
            <w:r>
              <w:t xml:space="preserve"> zohledňovány při klasifikaci </w:t>
            </w:r>
            <w:r>
              <w:rPr>
                <w:b/>
                <w:i/>
              </w:rPr>
              <w:t>výzkumných a inovačních činností podle úrovně jejich technologické vyspělosti</w:t>
            </w:r>
            <w:r>
              <w:t>, vývoje produktů a jejich demonstrací, jakož i při vymezování typů akcí dostupných ve výzvách k podávání návrhů. Granty by neměly být udělovány na akce, jejichž činnosti jdou nad TRL 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Program by měl podporovat všechny fáze výzkumných a inovačních činností a iniciativ, zejména v rámci projektů spolupráce a evropských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Hélder Sousa Silva, 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Mělo </w:t>
            </w:r>
            <w:r>
              <w:rPr>
                <w:b/>
                <w:i/>
              </w:rPr>
              <w:t>by</w:t>
            </w:r>
            <w:r>
              <w:t xml:space="preserve"> být možné plnit části rozpočtu prostřednictvím evropských partnerství spolu s dalšími veřejnými a soukromými subjekty, pokud </w:t>
            </w:r>
            <w:r>
              <w:rPr>
                <w:b/>
                <w:i/>
              </w:rPr>
              <w:t>je to nejefektivnější forma realizace</w:t>
            </w:r>
            <w:r>
              <w:t xml:space="preserve"> pro dosažení </w:t>
            </w:r>
            <w:r>
              <w:rPr>
                <w:b/>
                <w:i/>
              </w:rPr>
              <w:t>cílů politiky.</w:t>
            </w:r>
            <w:r>
              <w:t xml:space="preserve"> </w:t>
            </w:r>
            <w:r>
              <w:rPr>
                <w:b/>
                <w:i/>
              </w:rPr>
              <w:t>Evropská</w:t>
            </w:r>
            <w:r>
              <w:t xml:space="preserve"> partnerství by </w:t>
            </w:r>
            <w:r>
              <w:rPr>
                <w:b/>
                <w:i/>
              </w:rPr>
              <w:t>měla být zřizována</w:t>
            </w:r>
            <w:r>
              <w:t xml:space="preserve"> v případech, kdy </w:t>
            </w:r>
            <w:r>
              <w:rPr>
                <w:b/>
                <w:i/>
              </w:rPr>
              <w:t>je vyžadováno úzké zapojení Unie, a měla by zajišťovat odpovídající hlasovací práva Unie a dostatečné spoluinvestice ostatních partnerů, aby se dosáhlo pákového efektu</w:t>
            </w:r>
            <w:r>
              <w:t xml:space="preserve"> financování </w:t>
            </w:r>
            <w:r>
              <w:rPr>
                <w:b/>
                <w:i/>
              </w:rPr>
              <w:t>Unie.</w:t>
            </w:r>
            <w:r>
              <w:t xml:space="preserve"> </w:t>
            </w:r>
            <w:r>
              <w:rPr>
                <w:b/>
                <w:i/>
              </w:rPr>
              <w:t>Aby se podpořily synergie a efektivita, je nutné zajistit harmonizovaná pravidla.</w:t>
            </w:r>
            <w:r>
              <w:t xml:space="preserve"> </w:t>
            </w:r>
            <w:r>
              <w:rPr>
                <w:b/>
                <w:i/>
              </w:rPr>
              <w:t>Proto by mělo být vytvořeno strategické a soudržné portfolio omezeného počtu evropských</w:t>
            </w:r>
            <w:r>
              <w:t xml:space="preserve"> partnerství.</w:t>
            </w:r>
          </w:p>
        </w:tc>
        <w:tc>
          <w:tcPr>
            <w:tcW w:w="4876" w:type="dxa"/>
            <w:tcBorders>
              <w:top w:val="nil"/>
              <w:left w:val="nil"/>
              <w:bottom w:val="nil"/>
              <w:right w:val="nil"/>
            </w:tcBorders>
          </w:tcPr>
          <w:p>
            <w:pPr>
              <w:pStyle w:val="Normal6a"/>
            </w:pPr>
            <w:r>
              <w:t>(9)</w:t>
            </w:r>
            <w:r>
              <w:tab/>
            </w:r>
            <w:r>
              <w:rPr>
                <w:b/>
                <w:i/>
              </w:rPr>
              <w:t>Jako doplněk přístupu vedeného odborníky by</w:t>
            </w:r>
            <w:r>
              <w:t xml:space="preserve"> mělo být možné plnit části rozpočtu prostřednictvím evropských partnerství spolu s dalšími veřejnými a soukromými subjekty, pokud </w:t>
            </w:r>
            <w:r>
              <w:rPr>
                <w:b/>
                <w:i/>
              </w:rPr>
              <w:t>existuje dostatečná přidaná hodnota EU, která se projeví ochotou investovat, nejlépe jak ze strany Unie, tak ze strany členských států, měly by být zřízeny specializované právní nástroje – mimo jiné podle článků 185 a 187 SFEU.</w:t>
            </w:r>
            <w:r>
              <w:t xml:space="preserve"> </w:t>
            </w:r>
            <w:r>
              <w:rPr>
                <w:b/>
                <w:i/>
              </w:rPr>
              <w:t>Mělo by být možné poskytnout těmto právním nástrojům významný rozpočet, aby se v celé Unii vytvořilo kritické množství</w:t>
            </w:r>
            <w:r>
              <w:t xml:space="preserve"> pro dosažení </w:t>
            </w:r>
            <w:r>
              <w:rPr>
                <w:b/>
                <w:i/>
              </w:rPr>
              <w:t>jejích cílů, a také dostatečnou provozní autonomii, aby bylo možné tyto cíle sledovat v rychle se měnícím světě.</w:t>
            </w:r>
            <w:r>
              <w:t xml:space="preserve"> </w:t>
            </w:r>
            <w:r>
              <w:rPr>
                <w:b/>
                <w:i/>
              </w:rPr>
              <w:t>Rozsahu</w:t>
            </w:r>
            <w:r>
              <w:t xml:space="preserve"> partnerství by </w:t>
            </w:r>
            <w:r>
              <w:rPr>
                <w:b/>
                <w:i/>
              </w:rPr>
              <w:t>mělo být dosaženo poskytnutím značných finančních prostředků jasně vymezenému odvětví nebo technologické oblasti, nikoli sloučením různých odvětví nebo témat do jediného nástroje, neboť taková konsolidace oslabuje strategické zaměření a podkopává účinné stanovení priorit.</w:t>
            </w:r>
            <w:r>
              <w:t xml:space="preserve"> </w:t>
            </w:r>
            <w:r>
              <w:rPr>
                <w:b/>
                <w:i/>
              </w:rPr>
              <w:t>V případě potřeby by tyto nástroje mohly využívat rozpočty z jiných programů Unie.</w:t>
            </w:r>
            <w:r>
              <w:t xml:space="preserve"> </w:t>
            </w:r>
            <w:r>
              <w:rPr>
                <w:b/>
                <w:i/>
              </w:rPr>
              <w:t>Tyto nástroje by mohly být použity zejména</w:t>
            </w:r>
            <w:r>
              <w:t xml:space="preserve"> v případech, kdy </w:t>
            </w:r>
            <w:r>
              <w:rPr>
                <w:b/>
                <w:i/>
              </w:rPr>
              <w:t>priority Evropského fondu pro konkurenceschopnost vyžadují provádění společného programu výzkumu a zavádění pro určitý ekosystém, který vyžaduje</w:t>
            </w:r>
            <w:r>
              <w:t xml:space="preserve"> financování </w:t>
            </w:r>
            <w:r>
              <w:rPr>
                <w:b/>
                <w:i/>
              </w:rPr>
              <w:t>jak z programu, tak z Evropského fondu pro konkurenceschopnost.</w:t>
            </w:r>
            <w:r>
              <w:t xml:space="preserve"> </w:t>
            </w:r>
            <w:r>
              <w:rPr>
                <w:b/>
                <w:i/>
              </w:rPr>
              <w:t>Jsou-li zmocněny k provádění částí Evropského fondu pro konkurenceschopnost, musí to být řádně odůvodněno, například strukturou světového trhu.</w:t>
            </w:r>
            <w:r>
              <w:t xml:space="preserve"> </w:t>
            </w:r>
            <w:r>
              <w:rPr>
                <w:b/>
                <w:i/>
              </w:rPr>
              <w:t>Rozhodnutí o vytvoření</w:t>
            </w:r>
            <w:r>
              <w:t xml:space="preserve"> partnerství</w:t>
            </w:r>
            <w:r>
              <w:rPr>
                <w:b/>
                <w:i/>
              </w:rPr>
              <w:t>, včetně těchto právních nástrojů, budou přijímána případ od případu a v kontextu příslušných politických postupů, včetně legislativních postupů</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 značné míry totožné s pozměňovacím návrhem 6 návrhu zprávy, ale se dvěma novými body.</w:t>
      </w:r>
      <w:r>
        <w:t xml:space="preserve"> </w:t>
      </w:r>
      <w:r>
        <w:t>Za prvé, zahájení nyní objasňuje, že partnerství jsou vedle odborného přístupu dalším způsobem provádění pilíře 2.</w:t>
      </w:r>
      <w:r>
        <w:t xml:space="preserve"> </w:t>
      </w:r>
      <w:r>
        <w:t>Za druhé, znění nyní objasňuje, že konsolidace za účelem dosažení rozsahu není správným přístupem.</w:t>
      </w:r>
      <w:r>
        <w:t xml:space="preserve"> </w:t>
      </w:r>
      <w:r>
        <w:t>Vykládá se ve spojení s bodem odůvodnění 8a.</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Mělo by být možné plnit části rozpočtu prostřednictvím evropských</w:t>
            </w:r>
            <w:r>
              <w:t xml:space="preserve"> partnerství </w:t>
            </w:r>
            <w:r>
              <w:rPr>
                <w:b/>
                <w:i/>
              </w:rPr>
              <w:t>spolu s dalšími veřejnými a soukromými subjekty, pokud je to nejefektivnější forma realizace pro dosažení cílů politiky</w:t>
            </w:r>
            <w:r>
              <w:t xml:space="preserve">. Evropská partnerství by měla být </w:t>
            </w:r>
            <w:r>
              <w:rPr>
                <w:b/>
                <w:i/>
              </w:rPr>
              <w:t>zřizována v případech, kdy je vyžadováno úzké zapojení Unie, a měla by zajišťovat odpovídající hlasovací práva</w:t>
            </w:r>
            <w:r>
              <w:t xml:space="preserve"> Unie a </w:t>
            </w:r>
            <w:r>
              <w:rPr>
                <w:b/>
                <w:i/>
              </w:rPr>
              <w:t>dostatečné spoluinvestice ostatních</w:t>
            </w:r>
            <w:r>
              <w:t xml:space="preserve"> partnerů</w:t>
            </w:r>
            <w:r>
              <w:rPr>
                <w:b/>
                <w:i/>
              </w:rPr>
              <w:t>, aby se dosáhlo pákového efektu financování Unie.</w:t>
            </w:r>
            <w:r>
              <w:t xml:space="preserve"> </w:t>
            </w:r>
            <w:r>
              <w:rPr>
                <w:b/>
                <w:i/>
              </w:rPr>
              <w:t>Aby se podpořily synergie a efektivita, je nutné zajistit harmonizovaná pravidla.</w:t>
            </w:r>
            <w:r>
              <w:t xml:space="preserve"> </w:t>
            </w:r>
            <w:r>
              <w:rPr>
                <w:b/>
                <w:i/>
              </w:rPr>
              <w:t>Proto</w:t>
            </w:r>
            <w:r>
              <w:t xml:space="preserve"> by mělo být </w:t>
            </w:r>
            <w:r>
              <w:rPr>
                <w:b/>
                <w:i/>
              </w:rPr>
              <w:t>vytvořeno strategické a soudržné portfolio omezeného počtu evropských partnerství</w:t>
            </w:r>
            <w:r>
              <w:t>.</w:t>
            </w:r>
          </w:p>
        </w:tc>
        <w:tc>
          <w:tcPr>
            <w:tcW w:w="4876" w:type="dxa"/>
            <w:tcBorders>
              <w:top w:val="nil"/>
              <w:left w:val="nil"/>
              <w:bottom w:val="nil"/>
              <w:right w:val="nil"/>
            </w:tcBorders>
          </w:tcPr>
          <w:p>
            <w:pPr>
              <w:pStyle w:val="Normal6a"/>
            </w:pPr>
            <w:r>
              <w:t>(9)</w:t>
            </w:r>
            <w:r>
              <w:tab/>
            </w:r>
            <w:r>
              <w:rPr>
                <w:b/>
                <w:i/>
              </w:rPr>
              <w:t>Evropská</w:t>
            </w:r>
            <w:r>
              <w:t xml:space="preserve"> partnerství </w:t>
            </w:r>
            <w:r>
              <w:rPr>
                <w:b/>
                <w:i/>
              </w:rPr>
              <w:t>jsou klíčovým nástrojem pro provádění priorit Unie v oblasti výzkumu a inovací.</w:t>
            </w:r>
            <w:r>
              <w:t xml:space="preserve"> </w:t>
            </w:r>
            <w:r>
              <w:rPr>
                <w:b/>
                <w:i/>
              </w:rPr>
              <w:t>V zájmu řešení roztříštěnosti a překrývání by se evropská partnerství měla řídit strategickým přístupem založeným na portfoliu s cílem posílit soudržnost, zajistit doplňkovost, zaručit celoevropský rozsah opatření v oblasti výzkumu a inovací a optimalizovat využívání zdrojů Unie.</w:t>
            </w:r>
            <w:r>
              <w:t xml:space="preserve"> </w:t>
            </w:r>
            <w:r>
              <w:rPr>
                <w:b/>
                <w:i/>
              </w:rPr>
              <w:t>Evropská partnerství musí strategicky přispívat k posílení vyváženého rozvoje Evropského výzkumného prostoru (EVP) v celé Unii.</w:t>
            </w:r>
            <w:r>
              <w:t xml:space="preserve"> </w:t>
            </w:r>
            <w:r>
              <w:rPr>
                <w:b/>
                <w:i/>
              </w:rPr>
              <w:t>Členské státy by měly hrát důležitou úlohu při přispívání k rozvoji portfolia evropského partnerství a při jeho provádění a hodnocení dosaženého pokroku</w:t>
            </w:r>
            <w:r>
              <w:t xml:space="preserve">. Evropská partnerství by měla být </w:t>
            </w:r>
            <w:r>
              <w:rPr>
                <w:b/>
                <w:i/>
              </w:rPr>
              <w:t>založena na strategických programech výzkumu a inovací, které odrážejí priority</w:t>
            </w:r>
            <w:r>
              <w:t xml:space="preserve"> Unie a </w:t>
            </w:r>
            <w:r>
              <w:rPr>
                <w:b/>
                <w:i/>
              </w:rPr>
              <w:t>převádějí je do konkrétních opatření v celém hodnotovém řetězci, zejména do zavádění.</w:t>
            </w:r>
            <w:r>
              <w:t xml:space="preserve"> </w:t>
            </w:r>
            <w:r>
              <w:rPr>
                <w:b/>
                <w:i/>
              </w:rPr>
              <w:t>Zřizovací dokumenty by měly poskytnout jasný a právně podložený rámec pro spolupráci mezi partnery, včetně jejich příslušných úloh, práv a povinností, s podrobnějšími právními a finančními ujednáními, zejména pokud jde o příspěvky od jiných</w:t>
            </w:r>
            <w:r>
              <w:t xml:space="preserve"> partnerů </w:t>
            </w:r>
            <w:r>
              <w:rPr>
                <w:b/>
                <w:i/>
              </w:rPr>
              <w:t>než Unie stanovené případně v doplňkových dohodách.</w:t>
            </w:r>
            <w:r>
              <w:t xml:space="preserve"> </w:t>
            </w:r>
            <w:r>
              <w:rPr>
                <w:b/>
                <w:i/>
              </w:rPr>
              <w:t>Jejich centrální finanční řízení</w:t>
            </w:r>
            <w:r>
              <w:t xml:space="preserve"> by mělo být </w:t>
            </w:r>
            <w:r>
              <w:rPr>
                <w:b/>
                <w:i/>
              </w:rPr>
              <w:t>zavedeno tak, aby umožňovalo flexibilní způsoby účasti partnerů.</w:t>
            </w:r>
            <w:r>
              <w:t xml:space="preserve"> </w:t>
            </w:r>
            <w:r>
              <w:rPr>
                <w:b/>
                <w:i/>
              </w:rPr>
              <w:t>V těchto dohodách by měla být rovněž vyjasněna práva a povinnosti partnerů z přidružených a nepřidružených třetích zemí, a to s ohledem na cíle bezpečnosti výzkumu a technologické suverenity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 xml:space="preserve">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 </w:t>
            </w:r>
            <w:r>
              <w:rPr>
                <w:b/>
                <w:i/>
              </w:rPr>
              <w:t>Tato partnerství by měla být rovněž koncipována tak, aby se zabránilo roztříštěnosti iniciativ nebo zdvojování úsilí, a to prostřednictvím jasného sladění se strategickými prioritami Unie a s potřebami zjištěnými na úrovni EU a na vnitrostátní úrovni.</w:t>
            </w:r>
            <w:r>
              <w:t xml:space="preserve"> </w:t>
            </w:r>
            <w:r>
              <w:rPr>
                <w:b/>
                <w:i/>
              </w:rPr>
              <w:t>Měla by umožňovat dlouhodobé plánování založené na měřitelných cílech a jasně definovaných ukazatelích výkonnosti, aby bylo zajištěno účinné využívání zdrojů a důkladné posouzení dopadů.</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Střednědobé a dlouhodobé plánování pro všechna partnerství a stanovení strategických priorit bude přínosné pro zajištění účinného využívání zdrojů a dosažení cílů.</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Mělo </w:t>
            </w:r>
            <w:r>
              <w:rPr>
                <w:b/>
                <w:i/>
              </w:rPr>
              <w:t>by</w:t>
            </w:r>
            <w:r>
              <w:t xml:space="preserve"> být možné plnit části rozpočtu prostřednictvím evropských partnerství spolu s dalšími veřejnými a soukromými subjekty, </w:t>
            </w:r>
            <w:r>
              <w:rPr>
                <w:b/>
                <w:i/>
              </w:rPr>
              <w:t>pokud je to nejefektivnější forma realizace pro dosažení cílů politiky</w:t>
            </w:r>
            <w:r>
              <w:t xml:space="preserve">. Evropská partnerství by měla </w:t>
            </w:r>
            <w:r>
              <w:rPr>
                <w:b/>
                <w:i/>
              </w:rPr>
              <w:t>být zřizována v případech, kdy je vyžadováno úzké zapojení Unie, a měla by</w:t>
            </w:r>
            <w:r>
              <w:t xml:space="preserve"> zajišťovat odpovídající hlasovací práva Unie </w:t>
            </w:r>
            <w:r>
              <w:rPr>
                <w:b/>
                <w:i/>
              </w:rPr>
              <w:t>a</w:t>
            </w:r>
            <w:r>
              <w:t xml:space="preserve"> dostatečné spoluinvestice ostatních partnerů, aby se dosáhlo pákového efektu financování Unie. </w:t>
            </w:r>
            <w:r>
              <w:rPr>
                <w:b/>
                <w:i/>
              </w:rPr>
              <w:t>Aby se podpořily synergie a efektivita, je nutné zajistit harmonizovaná pravidla.</w:t>
            </w:r>
            <w:r>
              <w:t xml:space="preserve"> </w:t>
            </w:r>
            <w:r>
              <w:rPr>
                <w:b/>
                <w:i/>
              </w:rPr>
              <w:t>Proto by mělo být vytvořeno strategické a soudržné portfolio omezeného počtu evropských</w:t>
            </w:r>
            <w:r>
              <w:t xml:space="preserve"> partnerství.</w:t>
            </w:r>
          </w:p>
        </w:tc>
        <w:tc>
          <w:tcPr>
            <w:tcW w:w="4876" w:type="dxa"/>
            <w:tcBorders>
              <w:top w:val="nil"/>
              <w:left w:val="nil"/>
              <w:bottom w:val="nil"/>
              <w:right w:val="nil"/>
            </w:tcBorders>
          </w:tcPr>
          <w:p>
            <w:pPr>
              <w:pStyle w:val="Normal6a"/>
            </w:pPr>
            <w:r>
              <w:t>(9)</w:t>
            </w:r>
            <w:r>
              <w:tab/>
            </w:r>
            <w:r>
              <w:rPr>
                <w:b/>
                <w:i/>
              </w:rPr>
              <w:t>S ohledem na již zavedená a dobře fungující partnerství by</w:t>
            </w:r>
            <w:r>
              <w:t xml:space="preserve"> mělo být možné plnit části rozpočtu prostřednictvím evropských partnerství spolu s dalšími veřejnými a soukromými subjekty, </w:t>
            </w:r>
            <w:r>
              <w:rPr>
                <w:b/>
                <w:i/>
              </w:rPr>
              <w:t>kdykoli se skupina členských států dobrovolně dohodne na sladění vnitrostátních priorit, zdrojů a mechanismů řízení v rámci programu</w:t>
            </w:r>
            <w:r>
              <w:t>. Evropská partnerství by měla zajišťovat odpovídající hlasovací práva Unie</w:t>
            </w:r>
            <w:r>
              <w:rPr>
                <w:b/>
                <w:i/>
              </w:rPr>
              <w:t>, přísně omezená na to, co je nezbytné pro ochranu jejích finančních, právních a rozpočtových zájmů, jakož i</w:t>
            </w:r>
            <w:r>
              <w:t xml:space="preserve"> dostatečné spoluinvestice ostatních partnerů, aby se dosáhlo pákového efektu financování Unie. </w:t>
            </w:r>
            <w:r>
              <w:rPr>
                <w:b/>
                <w:i/>
              </w:rPr>
              <w:t>Evropská partnerství a mise hrají strategickou úlohu při podpoře výzkumu založeného na spolupráci, sdružování vnitrostátních a soukromých zdrojů a překonávání „údolí smrti“ mezi výzkumem a uplatněním na trhu.</w:t>
            </w:r>
            <w:r>
              <w:t xml:space="preserve"> </w:t>
            </w:r>
            <w:r>
              <w:rPr>
                <w:b/>
                <w:i/>
              </w:rPr>
              <w:t>Zatímco počet a složitost</w:t>
            </w:r>
            <w:r>
              <w:t xml:space="preserve"> partnerství </w:t>
            </w:r>
            <w:r>
              <w:rPr>
                <w:b/>
                <w:i/>
              </w:rPr>
              <w:t>by měly být průběžně přezkoumávány, aby se zabránilo zbytečné administrativní zátěži, Unie by měla uznat ústřední úlohu a legitimitu členských států při stanovování priorit, účasti na správě věcí veřejných a poskytování zdrojů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Mělo by být možné plnit části rozpočtu prostřednictvím evropských partnerství</w:t>
            </w:r>
            <w:r>
              <w:rPr>
                <w:b/>
                <w:i/>
              </w:rPr>
              <w:t>, mimo jiné v podobě partnerství založených na pracovním programu,</w:t>
            </w:r>
            <w:r>
              <w:t xml:space="preserve">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w:t>
            </w:r>
            <w:r>
              <w:rPr>
                <w:b/>
                <w:i/>
              </w:rPr>
              <w:t>Členské státy by měly hrát důležitou úlohu při přispívání k rozvoji portfolia evropského partnerství a při jeho provádění.</w:t>
            </w:r>
            <w:r>
              <w:t xml:space="preserve"> Aby se podpořily synergie a efektivita, je nutné zajistit harmonizovaná pravidla. Proto by mělo být vytvořeno strategické a soudržné portfolio omezeného počtu evropských partnerství. </w:t>
            </w:r>
            <w:r>
              <w:rPr>
                <w:b/>
                <w:i/>
              </w:rPr>
              <w:t>V doplňkových dohodách by měla být rovněž vyjasněna práva a povinnosti partnerů z přidružených a nepřidružených třetích zemí, a to s ohledem na cíle bezpečnosti výzkumu a technologické suverenity.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 xml:space="preserve">Mělo by být možné plnit části rozpočtu prostřednictvím </w:t>
            </w:r>
            <w:r>
              <w:rPr>
                <w:b/>
                <w:i/>
              </w:rPr>
              <w:t>omezeného počtu</w:t>
            </w:r>
            <w:r>
              <w:t xml:space="preserve"> evropských partnerství spolu s dalšími veřejnými a soukromými subjekty, pokud je to nejefektivnější forma realizace pro dosažení cílů politiky </w:t>
            </w:r>
            <w:r>
              <w:rPr>
                <w:b/>
                <w:i/>
              </w:rPr>
              <w:t>a pokud existuje dostatečná přidaná hodnota EU prokázaná ochotou investovat, nejlépe ze strany Unie i členských států.</w:t>
            </w:r>
            <w:r>
              <w:t xml:space="preserve"> </w:t>
            </w:r>
            <w:r>
              <w:rPr>
                <w:b/>
                <w:i/>
              </w:rPr>
              <w:t>Je-li tato hodnota prokázána, měly by být zřízeny specializované právní nástroje, včetně nástrojů podle článků 185 a 187 Smlouvy o fungování EU, a měly by mít dostatečný rozpočet a částečnou autonomii, aby mohly plnit cíle</w:t>
            </w:r>
            <w:r>
              <w:t>.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 xml:space="preserve">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 </w:t>
            </w:r>
            <w:r>
              <w:rPr>
                <w:b/>
                <w:i/>
              </w:rPr>
              <w:t>Evropská partnerství se řídí transparentním způsobem a zajišťují smysluplné zastoupení veřejných orgánů, univerzit, výzkumných organizací, odborů, organizací občanské společnosti a subjektů sociální ekonomiky, aby financování z prostředků Unie nebylo neúměrně ovlivňováno zájmy velkých podniků.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w:t>
            </w:r>
            <w:r>
              <w:rPr>
                <w:b/>
                <w:i/>
              </w:rPr>
              <w:t>, partnery, včetně průmyslu, výzkumných organizací a místních a regionálních orgánů</w:t>
            </w:r>
            <w:r>
              <w:t>,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w:t>
            </w:r>
          </w:p>
        </w:tc>
        <w:tc>
          <w:tcPr>
            <w:tcW w:w="4876" w:type="dxa"/>
            <w:tcBorders>
              <w:top w:val="nil"/>
              <w:left w:val="nil"/>
              <w:bottom w:val="nil"/>
              <w:right w:val="nil"/>
            </w:tcBorders>
          </w:tcPr>
          <w:p>
            <w:pPr>
              <w:pStyle w:val="Normal6a"/>
            </w:pPr>
            <w:r>
              <w:t>(9)</w:t>
            </w:r>
            <w:r>
              <w:tab/>
            </w:r>
            <w:r>
              <w:t xml:space="preserve">Mělo by být možné plnit části rozpočtu prostřednictvím evropských partnerství spolu s dalšími veřejnými a soukromými subjekty, pokud je to nejefektivnější forma realizace pro dosažení cílů politiky. Evropská partnerství by měla být zřizována v případech, kdy je vyžadováno úzké zapojení Unie, a měla by zajišťovat odpovídající hlasovací práva Unie a dostatečné spoluinvestice ostatních partnerů, aby se dosáhlo pákového efektu financování Unie. Aby se podpořily synergie a efektivita, je nutné zajistit harmonizovaná pravidla. Proto by mělo být vytvořeno strategické a soudržné portfolio omezeného počtu evropských partnerství </w:t>
            </w:r>
            <w:r>
              <w:rPr>
                <w:b/>
                <w:i/>
              </w:rPr>
              <w:t>s přihlédnutím k již zavedeným a dobře fungujícím partnerstvím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(nový) Pracovní programy v rámci části II „Konkurenceschopnost a společnost“ by měly podporovat konsorcia kooperativního výzkumu zdola nahoru, aby zahrnovala nejméně šest nezávislých účastníků usazených v různých členských státech nebo přidružených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Evropská partnerství, a to i ve formě společných podniků, by jako základní nástroj pro zajištění zapojení průmyslu a investic do kolaborativního výzkumu a inovací měla přispívat ke specifickým politickým cílům jednotlivých oblastí politiky Evropského fondu pro konkurenceschopnost a v případě potřeby by měla být jeho prostřednictvím podporována k dosažení těchto cílů.</w:t>
            </w:r>
          </w:p>
        </w:tc>
        <w:tc>
          <w:tcPr>
            <w:tcW w:w="4876" w:type="dxa"/>
            <w:tcBorders>
              <w:top w:val="nil"/>
              <w:left w:val="nil"/>
              <w:bottom w:val="nil"/>
              <w:right w:val="nil"/>
            </w:tcBorders>
          </w:tcPr>
          <w:p>
            <w:pPr>
              <w:pStyle w:val="Normal6a"/>
            </w:pPr>
            <w:r>
              <w:t>10)</w:t>
            </w:r>
            <w:r>
              <w:tab/>
            </w:r>
            <w:r>
              <w:t xml:space="preserve">Evropská partnerství, a to i ve formě společných podniků, by jako základní nástroj pro zajištění zapojení průmyslu a investic do kolaborativního výzkumu a inovací měla přispívat ke specifickým politickým cílům jednotlivých oblastí politiky Evropského fondu pro konkurenceschopnost a v případě potřeby by měla být jeho prostřednictvím podporována k dosažení těchto cílů. </w:t>
            </w:r>
            <w:r>
              <w:rPr>
                <w:b/>
                <w:i/>
              </w:rPr>
              <w:t>Inovativní malé a střední podniky, začínající podniky, rychle se rozvíjející podniky a malé společnosti se střední tržní kapitalizací jsou klíčovými hnacími silami výzkumu, inovací a konkurenceschopnosti a měly by mít možnost převzít vedoucí úlohu v projektech spolupráce s přístupem k jednodušším, přímějším a cílenějším mechanismům financování.</w:t>
            </w:r>
            <w:r>
              <w:t xml:space="preserve"> </w:t>
            </w:r>
            <w:r>
              <w:rPr>
                <w:b/>
                <w:i/>
              </w:rPr>
              <w:t>Snížení složitosti činností spolupráce v rámci programu je nezbytné pro zlepšení kvality, soudržnosti a dostupnosti spolupráce, zejména zefektivněním prostředí partnerství, klastrů, misí a témat pracovního programu.</w:t>
            </w:r>
            <w:r>
              <w:t xml:space="preserve"> </w:t>
            </w:r>
            <w:r>
              <w:rPr>
                <w:b/>
                <w:i/>
              </w:rPr>
              <w:t>Přístupy, jako je přístup založený na více subjektech, kaskádové financování a nástroje zjednodušeného přístupu, hrají cennou úlohu, neboť zapojují malé a střední podniky, poradce a občanskou společnost během celého životního cyklu projektů a pomáhají ukotvit výzkum v reálných potřebách a zároveň podporují zavádění výzkumu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Evropská partnerství, a to i ve formě společných podniků, by jako základní nástroj pro zajištění zapojení průmyslu a investic do kolaborativního výzkumu a inovací měla přispívat ke specifickým politickým cílům jednotlivých oblastí politiky Evropského fondu pro konkurenceschopnost a v případě potřeby by měla být jeho prostřednictvím podporována k dosažení těchto cílů.</w:t>
            </w:r>
          </w:p>
        </w:tc>
        <w:tc>
          <w:tcPr>
            <w:tcW w:w="4876" w:type="dxa"/>
            <w:tcBorders>
              <w:top w:val="nil"/>
              <w:left w:val="nil"/>
              <w:bottom w:val="nil"/>
              <w:right w:val="nil"/>
            </w:tcBorders>
          </w:tcPr>
          <w:p>
            <w:pPr>
              <w:pStyle w:val="Normal6a"/>
            </w:pPr>
            <w:r>
              <w:t>10)</w:t>
            </w:r>
            <w:r>
              <w:tab/>
            </w:r>
            <w:r>
              <w:t xml:space="preserve">Evropská partnerství, a to i ve formě společných podniků, by jako základní nástroj pro zajištění zapojení průmyslu a investic do kolaborativního výzkumu a inovací měla přispívat ke specifickým politickým cílům jednotlivých oblastí politiky Evropského fondu pro konkurenceschopnost a v případě potřeby by měla být jeho prostřednictvím podporována k dosažení těchto cílů. </w:t>
            </w:r>
            <w:r>
              <w:rPr>
                <w:b/>
                <w:i/>
              </w:rPr>
              <w:t>Zároveň je důležité, aby tato partnerství přispívala k posílení Evropského výzkumného prostoru podporou sdílení znalostí, mobility výzkumných pracovníků a interoperability infrastruktur.</w:t>
            </w:r>
            <w:r>
              <w:t xml:space="preserve"> </w:t>
            </w:r>
            <w:r>
              <w:rPr>
                <w:b/>
                <w:i/>
              </w:rPr>
              <w:t>Měly by být plně využívány synergie s dalšími programy a nástroji financování Unie, aby se maximalizoval pákový efekt investic a urychlila ekologická a digitální transformace.</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Posílení Evropského výzkumného prostoru má zásadní význam pro to, aby si Evropská unie udržela vedoucí postavení ve světě, a podpora sdílení znalostí, mobility výzkumných pracovníků a interoperability infrastruktur jsou prostředky k dosažení tohoto cíle.</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 xml:space="preserve">Evropská partnerství, a to i ve formě společných podniků, by jako základní nástroj pro zajištění zapojení </w:t>
            </w:r>
            <w:r>
              <w:rPr>
                <w:b/>
                <w:i/>
              </w:rPr>
              <w:t>průmyslu</w:t>
            </w:r>
            <w:r>
              <w:t xml:space="preserve"> a investic do kolaborativního výzkumu a inovací měla přispívat ke specifickým politickým cílům </w:t>
            </w:r>
            <w:r>
              <w:rPr>
                <w:b/>
                <w:i/>
              </w:rPr>
              <w:t>jednotlivých</w:t>
            </w:r>
            <w:r>
              <w:t xml:space="preserve"> oblastí politiky Evropského fondu pro konkurenceschopnost a v případě potřeby by měla být jeho prostřednictvím podporována k dosažení těchto cílů.</w:t>
            </w:r>
          </w:p>
        </w:tc>
        <w:tc>
          <w:tcPr>
            <w:tcW w:w="4876" w:type="dxa"/>
            <w:tcBorders>
              <w:top w:val="nil"/>
              <w:left w:val="nil"/>
              <w:bottom w:val="nil"/>
              <w:right w:val="nil"/>
            </w:tcBorders>
          </w:tcPr>
          <w:p>
            <w:pPr>
              <w:pStyle w:val="Normal6a"/>
            </w:pPr>
            <w:r>
              <w:t>10)</w:t>
            </w:r>
            <w:r>
              <w:tab/>
            </w:r>
            <w:r>
              <w:t xml:space="preserve">Evropská partnerství, a to i ve formě společných podniků, by jako základní nástroj pro zajištění zapojení </w:t>
            </w:r>
            <w:r>
              <w:rPr>
                <w:b/>
                <w:i/>
              </w:rPr>
              <w:t>soukromého sektoru</w:t>
            </w:r>
            <w:r>
              <w:t xml:space="preserve"> a investic do kolaborativního výzkumu a inovací měla přispívat ke specifickým politickým cílům </w:t>
            </w:r>
            <w:r>
              <w:rPr>
                <w:b/>
                <w:i/>
              </w:rPr>
              <w:t>všech</w:t>
            </w:r>
            <w:r>
              <w:t xml:space="preserve"> oblastí politiky </w:t>
            </w:r>
            <w:r>
              <w:rPr>
                <w:b/>
                <w:i/>
              </w:rPr>
              <w:t>programu Horizont Evropa a</w:t>
            </w:r>
            <w:r>
              <w:t xml:space="preserve"> Evropského fondu pro konkurenceschopnost a v případě potřeby by měla být jeho prostřednictvím podporována k dosažení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 xml:space="preserve">Evropská partnerství, a to i ve formě společných podniků, by jako základní nástroj pro zajištění zapojení </w:t>
            </w:r>
            <w:r>
              <w:rPr>
                <w:b/>
                <w:i/>
              </w:rPr>
              <w:t>průmyslu</w:t>
            </w:r>
            <w:r>
              <w:t xml:space="preserve"> a investic do kolaborativního výzkumu a inovací měla přispívat ke specifickým politickým cílům </w:t>
            </w:r>
            <w:r>
              <w:rPr>
                <w:b/>
                <w:i/>
              </w:rPr>
              <w:t>jednotlivých</w:t>
            </w:r>
            <w:r>
              <w:t xml:space="preserve"> oblastí politiky Evropského fondu pro konkurenceschopnost a v případě potřeby by měla být jeho prostřednictvím podporována k dosažení těchto cílů.</w:t>
            </w:r>
          </w:p>
        </w:tc>
        <w:tc>
          <w:tcPr>
            <w:tcW w:w="4876" w:type="dxa"/>
            <w:tcBorders>
              <w:top w:val="nil"/>
              <w:left w:val="nil"/>
              <w:bottom w:val="nil"/>
              <w:right w:val="nil"/>
            </w:tcBorders>
          </w:tcPr>
          <w:p>
            <w:pPr>
              <w:pStyle w:val="Normal6a"/>
            </w:pPr>
            <w:r>
              <w:t>10)</w:t>
            </w:r>
            <w:r>
              <w:tab/>
            </w:r>
            <w:r>
              <w:t xml:space="preserve">Evropská partnerství, a to i ve formě společných podniků, by jako základní nástroj pro zajištění zapojení </w:t>
            </w:r>
            <w:r>
              <w:rPr>
                <w:b/>
                <w:i/>
              </w:rPr>
              <w:t>soukromého sektoru</w:t>
            </w:r>
            <w:r>
              <w:t xml:space="preserve"> a investic do kolaborativního výzkumu a inovací měla přispívat ke specifickým politickým cílům </w:t>
            </w:r>
            <w:r>
              <w:rPr>
                <w:b/>
                <w:i/>
              </w:rPr>
              <w:t>všech</w:t>
            </w:r>
            <w:r>
              <w:t xml:space="preserve"> oblastí politiky </w:t>
            </w:r>
            <w:r>
              <w:rPr>
                <w:b/>
                <w:i/>
              </w:rPr>
              <w:t>programu Horizont Evropa a</w:t>
            </w:r>
            <w:r>
              <w:t xml:space="preserve"> Evropského fondu pro konkurenceschopnost a v případě potřeby by měla být jeho prostřednictvím podporována k dosažení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Evropská partnerství představují klíčový nástroj pro podporu kooperativního výzkumu a inovací v rámci programu Horizont Evropa.</w:t>
      </w:r>
      <w:r>
        <w:t xml:space="preserve"> </w:t>
      </w:r>
      <w:r>
        <w:t>Omezení jejich použitelnosti na určité oblasti politiky by vytvořilo neodůvodněné rozdíly a omezilo celkovou účinnost programu.</w:t>
      </w:r>
      <w:r>
        <w:t xml:space="preserve"> </w:t>
      </w:r>
      <w:r>
        <w:t>Cílem tohoto pozměňovacího návrhu je zajistit, aby evropská partnerství byla přístupná ve všech čtyřech oblastech politiky, a tím zaručit soudržný, inkluzivní a horizontálně soudržný rámec pro všechny účastníky.</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10)</w:t>
            </w:r>
            <w:r>
              <w:tab/>
            </w:r>
            <w:r>
              <w:t xml:space="preserve">Evropská partnerství, a to i ve formě společných podniků, by jako základní nástroj pro zajištění zapojení průmyslu a investic do kolaborativního výzkumu a inovací </w:t>
            </w:r>
            <w:r>
              <w:rPr>
                <w:b/>
                <w:i/>
              </w:rPr>
              <w:t>měla</w:t>
            </w:r>
            <w:r>
              <w:t xml:space="preserve"> přispívat ke specifickým politickým cílům jednotlivých oblastí politiky Evropského fondu pro konkurenceschopnost a v případě potřeby by měla být jeho prostřednictvím podporována k dosažení těchto cílů.</w:t>
            </w:r>
          </w:p>
        </w:tc>
        <w:tc>
          <w:tcPr>
            <w:tcW w:w="4876" w:type="dxa"/>
            <w:tcBorders>
              <w:top w:val="nil"/>
              <w:left w:val="nil"/>
              <w:bottom w:val="nil"/>
              <w:right w:val="nil"/>
            </w:tcBorders>
          </w:tcPr>
          <w:p>
            <w:pPr>
              <w:pStyle w:val="Normal6a"/>
            </w:pPr>
            <w:r>
              <w:t>10)</w:t>
            </w:r>
            <w:r>
              <w:tab/>
            </w:r>
            <w:r>
              <w:t xml:space="preserve">Evropská partnerství, a to i ve formě společných podniků, by jako základní nástroj pro zajištění zapojení průmyslu a investic do kolaborativního výzkumu a inovací </w:t>
            </w:r>
            <w:r>
              <w:rPr>
                <w:b/>
                <w:i/>
              </w:rPr>
              <w:t>mohla</w:t>
            </w:r>
            <w:r>
              <w:t xml:space="preserve"> přispívat ke specifickým politickým cílům jednotlivých oblastí politiky Evropského fondu pro konkurenceschopnost a v případě potřeby by měla být jeho prostřednictvím podporována k dosažení těchto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Správa partnerství musí být transparentní, inkluzivní a vyvážená, aby umožnila účast všech příslušných aktérů, včetně členských států, výzkumu, průmyslu a občanské společnosti prostřednictvím rozsáhlé spolupráce.</w:t>
            </w:r>
            <w:r>
              <w:t xml:space="preserve"> </w:t>
            </w:r>
            <w:r>
              <w:rPr>
                <w:b/>
                <w:i/>
              </w:rPr>
              <w:t>Zároveň by měl být v zájmu podpory inovací a konkurenceschopnosti kladen zvláštní důraz na otevření se novým účastníkům a usnadnění přístupu pro malé a střední podniky a nově vznikající organizace.</w:t>
            </w:r>
            <w:r>
              <w:t xml:space="preserve"> </w:t>
            </w:r>
            <w:r>
              <w:rPr>
                <w:b/>
                <w:i/>
              </w:rPr>
              <w:t>V neposlední řadě by portfolio partnerství mělo zůstat flexibilní a přizpůsobivé, aby mohlo rychle reagovat na nové výzvy a technologický vývoj a zároveň zajistit soudržnost a kontinuitu opatření financovaných na evropské úrovni.</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Evropská unie čelí významným výzvám ve všech oblastech, a proto je důležité zapojit prostřednictvím rozsáhlé spolupráce všechny příslušné aktéry, včetně členských států, výzkumné obce, průmyslu a občanské společnosti.</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Mise EU zřízené nařízením (EU) 2021/695 by měly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w:t>
            </w:r>
            <w:r>
              <w:rPr>
                <w:b/>
                <w:i/>
              </w:rPr>
              <w:t>měl financovat výzkumné a inovační činnosti misí, zatímco</w:t>
            </w:r>
            <w:r>
              <w:t xml:space="preserve"> zavádění a rozšiřování </w:t>
            </w:r>
            <w:r>
              <w:rPr>
                <w:b/>
                <w:i/>
              </w:rPr>
              <w:t>by mělo být realizováno</w:t>
            </w:r>
            <w:r>
              <w:t xml:space="preserve"> prostřednictvím jiných programů EU a vnitrostátního financování.</w:t>
            </w:r>
          </w:p>
        </w:tc>
        <w:tc>
          <w:tcPr>
            <w:tcW w:w="4876" w:type="dxa"/>
            <w:tcBorders>
              <w:top w:val="nil"/>
              <w:left w:val="nil"/>
              <w:bottom w:val="nil"/>
              <w:right w:val="nil"/>
            </w:tcBorders>
          </w:tcPr>
          <w:p>
            <w:pPr>
              <w:pStyle w:val="Normal6a"/>
            </w:pPr>
            <w:r>
              <w:t>11)</w:t>
            </w:r>
            <w:r>
              <w:tab/>
            </w:r>
            <w:r>
              <w:t xml:space="preserve">Mise EU zřízené nařízením (EU) 2021/695 by měly </w:t>
            </w:r>
            <w:r>
              <w:rPr>
                <w:b/>
                <w:i/>
              </w:rPr>
              <w:t>být uskutečňovány v rámci programu s cílem</w:t>
            </w:r>
            <w:r>
              <w:t xml:space="preserve">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w:t>
            </w:r>
            <w:r>
              <w:rPr>
                <w:b/>
                <w:i/>
              </w:rPr>
              <w:t>pět misí EU - konkrétně mise pro přizpůsobení se změně klimatu, která podporuje společnosti, aby se přizpůsobily nevyhnutelným dopadům změny klimatu;</w:t>
            </w:r>
            <w:r>
              <w:t xml:space="preserve"> </w:t>
            </w:r>
            <w:r>
              <w:rPr>
                <w:b/>
                <w:i/>
              </w:rPr>
              <w:t>mise týkající se rakoviny, jejímž cílem je zlepšit život více než tří milionů lidí, kteří do roku 2030 onemocnění rakovinou, a to prostřednictvím prevence, léčby a kvality života;</w:t>
            </w:r>
            <w:r>
              <w:t xml:space="preserve"> </w:t>
            </w:r>
            <w:r>
              <w:rPr>
                <w:b/>
                <w:i/>
              </w:rPr>
              <w:t>mise týkající se obnovy našich oceánů, moří a pobřežních a vnitrozemských vod, která usiluje o obnovu ekosystémů našich oceánů a vod do roku 2030;</w:t>
            </w:r>
            <w:r>
              <w:t xml:space="preserve"> </w:t>
            </w:r>
            <w:r>
              <w:rPr>
                <w:b/>
                <w:i/>
              </w:rPr>
              <w:t> mise 100 klimaticky neutrálních a inteligentních měst, která podporuje 100 evropských měst v jejich systémové transformaci směrem ke klimatické neutralitě do roku 2030;</w:t>
            </w:r>
            <w:r>
              <w:t xml:space="preserve"> </w:t>
            </w:r>
            <w:r>
              <w:rPr>
                <w:b/>
                <w:i/>
              </w:rPr>
              <w:t>a mise Dohoda o půdě pro Evropu, jejímž cílem je vést přechod ke zdravé půdě do roku 2030 pro potraviny, lidi, přírodu a klima – ty všechny prokázaly svou schopnost mobilizovat výzkum, inovace, občany i zúčastněné strany kolem konkrétních a měřitelných celků celospolečenského významu, a měly by proto v rámci programu pokračovat a být posíleny.</w:t>
            </w:r>
            <w:r>
              <w:t xml:space="preserve"> Rámcový program by </w:t>
            </w:r>
            <w:r>
              <w:rPr>
                <w:b/>
                <w:i/>
              </w:rPr>
              <w:t>proto měl věnovat část svého rozpočtu na financování výzkumných a inovačních činností misí a usnadnit jejich další</w:t>
            </w:r>
            <w:r>
              <w:t xml:space="preserve"> zavádění a rozšiřování</w:t>
            </w:r>
            <w:r>
              <w:rPr>
                <w:b/>
                <w:i/>
              </w:rPr>
              <w:t>, které mají být realizovány</w:t>
            </w:r>
            <w:r>
              <w:t xml:space="preserve"> prostřednictvím jiných programů EU</w:t>
            </w:r>
            <w:r>
              <w:rPr>
                <w:b/>
                <w:i/>
              </w:rPr>
              <w:t>, jako je ECF,</w:t>
            </w:r>
            <w:r>
              <w:t xml:space="preserve"> a vnitrostátního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Mise EU zřízené nařízením </w:t>
            </w:r>
            <w:r>
              <w:rPr>
                <w:b/>
                <w:i/>
              </w:rPr>
              <w:t>(EU) 2021/695 by měly</w:t>
            </w:r>
            <w:r>
              <w:t xml:space="preserve"> umožnit transformační a systémový dopad na společnost tím, že </w:t>
            </w:r>
            <w:r>
              <w:rPr>
                <w:b/>
                <w:i/>
              </w:rPr>
              <w:t>budou podporovat</w:t>
            </w:r>
            <w:r>
              <w:t xml:space="preserve">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zatímco zavádění a rozšiřování by mělo být realizováno prostřednictvím jiných programů EU </w:t>
            </w:r>
            <w:r>
              <w:rPr>
                <w:b/>
                <w:i/>
              </w:rPr>
              <w:t>a</w:t>
            </w:r>
            <w:r>
              <w:t xml:space="preserve"> vnitrostátního financování.</w:t>
            </w:r>
          </w:p>
        </w:tc>
        <w:tc>
          <w:tcPr>
            <w:tcW w:w="4876" w:type="dxa"/>
            <w:tcBorders>
              <w:top w:val="nil"/>
              <w:left w:val="nil"/>
              <w:bottom w:val="nil"/>
              <w:right w:val="nil"/>
            </w:tcBorders>
          </w:tcPr>
          <w:p>
            <w:pPr>
              <w:pStyle w:val="Normal6a"/>
            </w:pPr>
            <w:r>
              <w:t>11)</w:t>
            </w:r>
            <w:r>
              <w:tab/>
            </w:r>
            <w:r>
              <w:t xml:space="preserve">Mise EU zřízené nařízením </w:t>
            </w:r>
            <w:r>
              <w:rPr>
                <w:b/>
                <w:i/>
              </w:rPr>
              <w:t>2021/695 představují klíčový nástroj pro nalezení konkrétních řešení hlavních společenských výzev prostřednictvím jasně definovaných cílů, měřitelných cílů a silného dopadu na občany a měly by</w:t>
            </w:r>
            <w:r>
              <w:t xml:space="preserve"> umožnit transformační a systémový dopad na společnost tím, že </w:t>
            </w:r>
            <w:r>
              <w:rPr>
                <w:b/>
                <w:i/>
              </w:rPr>
              <w:t>podpoří</w:t>
            </w:r>
            <w:r>
              <w:t xml:space="preserve">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zatímco zavádění a rozšiřování by mělo být realizováno prostřednictvím jiných programů EU</w:t>
            </w:r>
            <w:r>
              <w:rPr>
                <w:b/>
                <w:i/>
              </w:rPr>
              <w:t>,</w:t>
            </w:r>
            <w:r>
              <w:t xml:space="preserve"> vnitrostátního financování </w:t>
            </w:r>
            <w:r>
              <w:rPr>
                <w:b/>
                <w:i/>
              </w:rPr>
              <w:t>a soukromých investic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Mise EU zřízené nařízením (EU) 2021/695 by měly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w:t>
            </w:r>
            <w:r>
              <w:rPr>
                <w:b/>
                <w:i/>
              </w:rPr>
              <w:t>a pomoci vytvořit hlavní trhy pro nové produkty a služby</w:t>
            </w:r>
            <w:r>
              <w:t>. Rámcový program by měl financovat výzkumné a inovační činnosti misí, zatímco zavádění a rozšiřování by mělo být realizováno prostřednictvím jiných programů EU a vnitrostátního financování.</w:t>
            </w:r>
          </w:p>
        </w:tc>
        <w:tc>
          <w:tcPr>
            <w:tcW w:w="4876" w:type="dxa"/>
            <w:tcBorders>
              <w:top w:val="nil"/>
              <w:left w:val="nil"/>
              <w:bottom w:val="nil"/>
              <w:right w:val="nil"/>
            </w:tcBorders>
          </w:tcPr>
          <w:p>
            <w:pPr>
              <w:pStyle w:val="Normal6a"/>
            </w:pPr>
            <w:r>
              <w:t>11)</w:t>
            </w:r>
            <w:r>
              <w:tab/>
            </w:r>
            <w:r>
              <w:t>Mise EU zřízené nařízením (EU) 2021/695 by měly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w:t>
            </w:r>
            <w:r>
              <w:rPr>
                <w:b/>
                <w:i/>
              </w:rPr>
              <w:t>s cílem uspokojit naléhavé sociální, zdravotní, environmentální a územní potřeby a případně podporovat šíření přístupných a cenově dostupných produktů a služeb, aniž by se vytváření trhu stalo cílem samo o sobě</w:t>
            </w:r>
            <w:r>
              <w:t>. Rámcový program by měl financovat výzkumné a inovační činnosti misí, zatímco zavádění a rozšiřování by mělo být realizováno prostřednictvím jiných programů EU a vnitrostátního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Mise EU zřízené nařízením (EU) 2021/695 by měly umožnit </w:t>
            </w:r>
            <w:r>
              <w:rPr>
                <w:b/>
                <w:i/>
              </w:rPr>
              <w:t>transformační a systémový dopad na společnost</w:t>
            </w:r>
            <w:r>
              <w:t xml:space="preserve"> tím, že budou podporovat mezioborovou, meziodvětvovou, mezipolitickou a přeshraniční spolupráci. Měly by se spoléhat na výzkum a inovace k vyvinutí průlomových technologií, služeb, produktů a </w:t>
            </w:r>
            <w:r>
              <w:rPr>
                <w:b/>
                <w:i/>
              </w:rPr>
              <w:t>sociálních</w:t>
            </w:r>
            <w:r>
              <w:t xml:space="preserve"> inovací, které jsou potřebné k dosažení jejich ambiciózních cílů. Následně by měly urychlit vývoj, rozšiřování a zavádění inovativních řešení a pomoci vytvořit </w:t>
            </w:r>
            <w:r>
              <w:rPr>
                <w:b/>
                <w:i/>
              </w:rPr>
              <w:t>hlavní</w:t>
            </w:r>
            <w:r>
              <w:t xml:space="preserve"> trhy pro nové </w:t>
            </w:r>
            <w:r>
              <w:rPr>
                <w:b/>
                <w:i/>
              </w:rPr>
              <w:t>produkty</w:t>
            </w:r>
            <w:r>
              <w:t xml:space="preserve"> a služby. Rámcový program by měl financovat výzkumné a inovační činnosti misí, zatímco zavádění a rozšiřování by mělo být realizováno prostřednictvím jiných programů EU a vnitrostátního financování.</w:t>
            </w:r>
          </w:p>
        </w:tc>
        <w:tc>
          <w:tcPr>
            <w:tcW w:w="4876" w:type="dxa"/>
            <w:tcBorders>
              <w:top w:val="nil"/>
              <w:left w:val="nil"/>
              <w:bottom w:val="nil"/>
              <w:right w:val="nil"/>
            </w:tcBorders>
          </w:tcPr>
          <w:p>
            <w:pPr>
              <w:pStyle w:val="Normal6a"/>
            </w:pPr>
            <w:r>
              <w:t>11)</w:t>
            </w:r>
            <w:r>
              <w:tab/>
            </w:r>
            <w:r>
              <w:t xml:space="preserve">Mise EU zřízené nařízením (EU) 2021/695 by měly umožnit </w:t>
            </w:r>
            <w:r>
              <w:rPr>
                <w:b/>
                <w:i/>
              </w:rPr>
              <w:t>vědecké a technologické, strategicky relevantní objevy</w:t>
            </w:r>
            <w:r>
              <w:t xml:space="preserve"> tím, že budou podporovat mezioborovou, meziodvětvovou, mezipolitickou a přeshraniční spolupráci. Měly by se spoléhat na výzkum a inovace k vyvinutí průlomových technologií, služeb, produktů a inovací, které jsou potřebné k dosažení jejich ambiciózních cílů. Následně by měly urychlit vývoj, rozšiřování a zavádění inovativních řešení </w:t>
            </w:r>
            <w:r>
              <w:rPr>
                <w:b/>
                <w:i/>
              </w:rPr>
              <w:t>s cílem posílit evropské průmyslové a technologické kapacity, obnovit vedoucí postavení Evropy v oblasti vědy</w:t>
            </w:r>
            <w:r>
              <w:t xml:space="preserve"> a pomoci vytvořit </w:t>
            </w:r>
            <w:r>
              <w:rPr>
                <w:b/>
                <w:i/>
              </w:rPr>
              <w:t>vedoucí</w:t>
            </w:r>
            <w:r>
              <w:t xml:space="preserve"> trhy pro nové </w:t>
            </w:r>
            <w:r>
              <w:rPr>
                <w:b/>
                <w:i/>
              </w:rPr>
              <w:t>výrobky</w:t>
            </w:r>
            <w:r>
              <w:t xml:space="preserve"> a služby. Rámcový program by měl financovat výzkumné a inovační činnosti misí, zatímco zavádění a rozšiřování by mělo být realizováno prostřednictvím jiných programů EU a vnitrostátního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 xml:space="preserve">Mise EU zřízené nařízením </w:t>
            </w:r>
            <w:r>
              <w:rPr>
                <w:b/>
                <w:i/>
              </w:rPr>
              <w:t>(EU)</w:t>
            </w:r>
            <w:r>
              <w:t xml:space="preserve"> 2021/695 by měly umožnit transformační a systémový dopad na společnost tím, že </w:t>
            </w:r>
            <w:r>
              <w:rPr>
                <w:b/>
                <w:i/>
              </w:rPr>
              <w:t>budou podporovat</w:t>
            </w:r>
            <w:r>
              <w:t xml:space="preserve">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zatímco zavádění a rozšiřování by mělo být realizováno prostřednictvím jiných programů EU a vnitrostátního financování.</w:t>
            </w:r>
          </w:p>
        </w:tc>
        <w:tc>
          <w:tcPr>
            <w:tcW w:w="4876" w:type="dxa"/>
            <w:tcBorders>
              <w:top w:val="nil"/>
              <w:left w:val="nil"/>
              <w:bottom w:val="nil"/>
              <w:right w:val="nil"/>
            </w:tcBorders>
          </w:tcPr>
          <w:p>
            <w:pPr>
              <w:pStyle w:val="Normal6a"/>
            </w:pPr>
            <w:r>
              <w:t>11)</w:t>
            </w:r>
            <w:r>
              <w:tab/>
            </w:r>
            <w:r>
              <w:t xml:space="preserve">Mise EU zřízené nařízením 2021/695 by měly umožnit transformační a systémový dopad na společnost tím, že </w:t>
            </w:r>
            <w:r>
              <w:rPr>
                <w:b/>
                <w:i/>
              </w:rPr>
              <w:t>podpoří</w:t>
            </w:r>
            <w:r>
              <w:t xml:space="preserve"> mezioborovou, meziodvětvovou, mezipolitickou a přeshraniční spolupráci</w:t>
            </w:r>
            <w:r>
              <w:rPr>
                <w:b/>
                <w:i/>
              </w:rPr>
              <w:t>, jakož i strategickou autonomii Unie v oblasti výzkumu a inovací souvisejících se zdravím</w:t>
            </w:r>
            <w:r>
              <w:t>.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zatímco zavádění a rozšiřování by mělo být realizováno prostřednictvím jiných programů EU a vnitrostátního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11)</w:t>
            </w:r>
            <w:r>
              <w:tab/>
            </w:r>
            <w:r>
              <w:t>Mise EU zřízené nařízením (EU) 2021/695 by měly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zatímco zavádění a rozšiřování by mělo být realizováno prostřednictvím jiných programů EU a vnitrostátního financování.</w:t>
            </w:r>
          </w:p>
        </w:tc>
        <w:tc>
          <w:tcPr>
            <w:tcW w:w="4876" w:type="dxa"/>
            <w:tcBorders>
              <w:top w:val="nil"/>
              <w:left w:val="nil"/>
              <w:bottom w:val="nil"/>
              <w:right w:val="nil"/>
            </w:tcBorders>
          </w:tcPr>
          <w:p>
            <w:pPr>
              <w:pStyle w:val="Normal6a"/>
            </w:pPr>
            <w:r>
              <w:t>11)</w:t>
            </w:r>
            <w:r>
              <w:tab/>
            </w:r>
            <w:r>
              <w:t xml:space="preserve">Mise EU zřízené nařízením (EU) 2021/695 by měly umožnit transformační a systémový dopad na společnost tím, že budou podporovat mezioborovou, meziodvětvovou, mezipolitickou a přeshraniční spolupráci. Měly by se spoléhat na výzkum a inovace k vyvinutí průlomových technologií, služeb, produktů a sociálních inovací, které jsou potřebné k dosažení jejich ambiciózních cílů. Následně by měly urychlit vývoj, rozšiřování a zavádění inovativních řešení a pomoci vytvořit hlavní trhy pro nové produkty a služby. Rámcový program by měl financovat výzkumné a inovační činnosti misí </w:t>
            </w:r>
            <w:r>
              <w:rPr>
                <w:b/>
                <w:i/>
              </w:rPr>
              <w:t>a měl by podporovat spolupráci mezi výzkumnými institucemi a univerzitami</w:t>
            </w:r>
            <w:r>
              <w:t>, zatímco zavádění a rozšiřování by mělo být realizováno prostřednictvím jiných programů EU a vnitrostátního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12)</w:t>
            </w:r>
            <w:r>
              <w:tab/>
            </w:r>
            <w:r>
              <w:t>Nástroj pro Nový evropský Bauhaus, který je zakotven ve strategickém plánu programu Horizont Evropa na období 2025–2027</w:t>
            </w:r>
            <w:r>
              <w:rPr>
                <w:vertAlign w:val="superscript"/>
              </w:rPr>
              <w:t>4</w:t>
            </w:r>
            <w:r>
              <w:t>, je víceletý nástroj financování, který má urychlit přeměnu čtvrtí prostřednictvím udržitelného a inkluzivního designu. Jeho výzkumná a inovační složka by měla být financována z programu Horizont Evropa, zatímco jeho zaváděcí složka by měla být realizována prostřednictvím jiných programů EU a vnitrostátního financování.</w:t>
            </w:r>
          </w:p>
        </w:tc>
        <w:tc>
          <w:tcPr>
            <w:tcW w:w="4876" w:type="dxa"/>
            <w:tcBorders>
              <w:top w:val="nil"/>
              <w:left w:val="nil"/>
              <w:bottom w:val="nil"/>
              <w:right w:val="nil"/>
            </w:tcBorders>
          </w:tcPr>
          <w:p>
            <w:pPr>
              <w:pStyle w:val="Normal6a"/>
            </w:pPr>
            <w:r>
              <w:t>12)</w:t>
            </w:r>
            <w:r>
              <w:tab/>
            </w:r>
            <w:r>
              <w:t>Nástroj pro Nový evropský Bauhaus, který je zakotven ve strategickém plánu programu Horizont Evropa na období 2025–2027</w:t>
            </w:r>
            <w:r>
              <w:rPr>
                <w:vertAlign w:val="superscript"/>
              </w:rPr>
              <w:t>4</w:t>
            </w:r>
            <w:r>
              <w:t xml:space="preserve"> , je víceletý nástroj financování, který má urychlit přeměnu čtvrtí prostřednictvím udržitelného</w:t>
            </w:r>
            <w:r>
              <w:rPr>
                <w:b/>
                <w:i/>
              </w:rPr>
              <w:t>, inovativního tvůrčího</w:t>
            </w:r>
            <w:r>
              <w:t xml:space="preserve"> a inkluzivního designu</w:t>
            </w:r>
            <w:r>
              <w:rPr>
                <w:b/>
                <w:i/>
              </w:rPr>
              <w:t>, který propojuje environmentální, sociální a kulturní rozměr</w:t>
            </w:r>
            <w:r>
              <w:t>. Jeho výzkumná a inovační složka by měla být financována z programu Horizont Evropa, zatímco jeho zaváděcí složka by měla být realizována prostřednictvím jiných programů EU a vnitrostátního financování.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Rozhodnutí Komise C(2024)1741 ze dne 20.3.2024.</w:t>
            </w:r>
          </w:p>
        </w:tc>
        <w:tc>
          <w:tcPr>
            <w:tcW w:w="4876" w:type="dxa"/>
            <w:tcBorders>
              <w:top w:val="nil"/>
              <w:left w:val="nil"/>
              <w:bottom w:val="nil"/>
              <w:right w:val="nil"/>
            </w:tcBorders>
          </w:tcPr>
          <w:p>
            <w:pPr>
              <w:pStyle w:val="Normal6a"/>
            </w:pPr>
            <w:r>
              <w:rPr>
                <w:vertAlign w:val="superscript"/>
              </w:rPr>
              <w:t>4</w:t>
            </w:r>
            <w:r>
              <w:t xml:space="preserve"> </w:t>
            </w:r>
            <w:r>
              <w:t>Rozhodnutí Komise C(2024)1741 ze dne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12)</w:t>
            </w:r>
            <w:r>
              <w:tab/>
            </w:r>
            <w:r>
              <w:t>Nástroj pro Nový evropský Bauhaus, který je zakotven ve strategickém plánu programu Horizont Evropa na období 2025–2027</w:t>
            </w:r>
            <w:r>
              <w:rPr>
                <w:vertAlign w:val="superscript"/>
              </w:rPr>
              <w:t>4</w:t>
            </w:r>
            <w:r>
              <w:t>, je víceletý nástroj financování, který má urychlit přeměnu čtvrtí prostřednictvím udržitelného a inkluzivního designu. Jeho výzkumná a inovační složka by měla být financována z programu Horizont Evropa, zatímco jeho zaváděcí složka by měla být realizována prostřednictvím jiných programů EU a vnitrostátního financování.</w:t>
            </w:r>
          </w:p>
        </w:tc>
        <w:tc>
          <w:tcPr>
            <w:tcW w:w="4876" w:type="dxa"/>
            <w:tcBorders>
              <w:top w:val="nil"/>
              <w:left w:val="nil"/>
              <w:bottom w:val="nil"/>
              <w:right w:val="nil"/>
            </w:tcBorders>
          </w:tcPr>
          <w:p>
            <w:pPr>
              <w:pStyle w:val="Normal6a"/>
            </w:pPr>
            <w:r>
              <w:t>12)</w:t>
            </w:r>
            <w:r>
              <w:tab/>
            </w:r>
            <w:r>
              <w:t>Nástroj pro Nový evropský Bauhaus, který je zakotven ve strategickém plánu programu Horizont Evropa na období 2025–2027</w:t>
            </w:r>
            <w:r>
              <w:rPr>
                <w:vertAlign w:val="superscript"/>
              </w:rPr>
              <w:t>4</w:t>
            </w:r>
            <w:r>
              <w:t xml:space="preserve"> , je víceletý nástroj financování, který má urychlit přeměnu čtvrtí prostřednictvím udržitelného a inkluzivního designu. Jeho výzkumná a inovační složka</w:t>
            </w:r>
            <w:r>
              <w:rPr>
                <w:b/>
                <w:i/>
              </w:rPr>
              <w:t>, včetně energetické účinnosti a dekarbonizace budov,</w:t>
            </w:r>
            <w:r>
              <w:t xml:space="preserve"> by měla být financována z programu Horizont Evropa, zatímco jeho zaváděcí složka by měla být realizována prostřednictvím jiných programů EU a vnitrostátního financování.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Rozhodnutí Komise C(2024)1741 ze dne 20.3.2024.</w:t>
            </w:r>
          </w:p>
        </w:tc>
        <w:tc>
          <w:tcPr>
            <w:tcW w:w="4876" w:type="dxa"/>
            <w:tcBorders>
              <w:top w:val="nil"/>
              <w:left w:val="nil"/>
              <w:bottom w:val="nil"/>
              <w:right w:val="nil"/>
            </w:tcBorders>
          </w:tcPr>
          <w:p>
            <w:pPr>
              <w:pStyle w:val="Normal6a"/>
            </w:pPr>
            <w:r>
              <w:rPr>
                <w:vertAlign w:val="superscript"/>
              </w:rPr>
              <w:t>4</w:t>
            </w:r>
            <w:r>
              <w:t xml:space="preserve"> </w:t>
            </w:r>
            <w:r>
              <w:t>Rozhodnutí Komise C(2024)1741 ze dne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Evropský dopravní systém čelí rostoucím kapacitním omezením, neboť se očekává, že poptávka po osobní a nákladní dopravě v nadcházejících desetiletích výrazně poroste, zatímco stávající druhy dopravy se již blíží strukturálním omezením.</w:t>
            </w:r>
            <w:r>
              <w:t xml:space="preserve"> </w:t>
            </w:r>
            <w:r>
              <w:rPr>
                <w:b/>
                <w:i/>
              </w:rPr>
              <w:t>Bez další infrastruktury a technologických inovací hrozí, že tyto tlaky oslabí mobilitu, cíle v oblasti klimatu a následně i širší hospodářskou konkurenceschopnost a soudržnost Evropy.</w:t>
            </w:r>
            <w:r>
              <w:t xml:space="preserve"> </w:t>
            </w:r>
            <w:r>
              <w:rPr>
                <w:b/>
                <w:i/>
              </w:rPr>
              <w:t>V této souvislosti pokrok v dopravě nové generace založené na infrastruktuře s nulovými emisemi – od výzkumu a demonstrací až po zavádění – ilustruje druh evropské revoluční příležitosti, která může přinést zásadní zlepšení rychlosti, kapacity a energetické účinnosti, zvýšit odolnost vůči změně klimatu prostřednictvím systémových struktur navržených tak, aby odolávaly extrémním povětrnostním podmínkám, a řešit chybějící přeshraniční spojení v transevropské dopravní síti a zároveň podpořit hlubší integraci jednotného trhu a podpořit konkurenceschopnost, odolnost a technologickou suverenitu Evropy.</w:t>
            </w:r>
            <w:r>
              <w:t xml:space="preserve"> </w:t>
            </w:r>
            <w:r>
              <w:rPr>
                <w:b/>
                <w:i/>
              </w:rPr>
              <w:t>Kromě samotné dopravy mohou tyto systémové inovace, včetně hyperloopu, podpořit pokrok v základních technologiích – včetně vakuové technologie, elektromagnetických energetických systémů, systémů řízených umělou inteligencí a pokročilých materiálů – s významným potenciálem přelévání do dalších odvětví a strategických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Jens Gieseke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Evropský dopravní systém čelí rostoucím kapacitním omezením, neboť se očekává, že poptávka po osobní a nákladní dopravě v nadcházejících desetiletích výrazně poroste, zatímco stávající druhy dopravy se již blíží strukturálním omezením.</w:t>
            </w:r>
            <w:r>
              <w:t xml:space="preserve"> </w:t>
            </w:r>
            <w:r>
              <w:rPr>
                <w:b/>
                <w:i/>
              </w:rPr>
              <w:t>Bez další infrastruktury a technologických inovací hrozí, že tyto tlaky oslabí mobilitu, cíle v oblasti klimatu a následně i širší hospodářskou konkurenceschopnost a soudržnost Evropy.</w:t>
            </w:r>
            <w:r>
              <w:t xml:space="preserve"> </w:t>
            </w:r>
            <w:r>
              <w:rPr>
                <w:b/>
                <w:i/>
              </w:rPr>
              <w:t>V této souvislosti pokrok v dopravě nové generace založené na infrastruktuře s nulovými emisemi – od výzkumu a demonstrací až po zavádění – ilustruje druh evropské revoluční příležitosti, která může přinést zásadní zlepšení rychlosti, kapacity a energetické účinnosti, zvýšit odolnost vůči změně klimatu prostřednictvím systémových struktur navržených tak, aby odolávaly extrémním povětrnostním podmínkám, a řešit chybějící přeshraniční spojení v transevropské dopravní síti a zároveň podpořit hlubší integraci jednotného trhu a podpořit konkurenceschopnost, odolnost a technologickou suverenitu Evropy.</w:t>
            </w:r>
            <w:r>
              <w:t xml:space="preserve"> </w:t>
            </w:r>
            <w:r>
              <w:rPr>
                <w:b/>
                <w:i/>
              </w:rPr>
              <w:t>Kromě samotné dopravy mohou tyto systémové inovace, včetně hyperloopu, podpořit pokrok v základních technologiích – včetně vakuové technologie, elektromagnetických energetických systémů, systémů řízených umělou inteligencí a pokročilých materiálů – s významným potenciálem přelévání do dalších odvětví a strategických odvětví.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Eszter Lakos,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Program může být částečně prováděn prostřednictvím evropských revolučních projektů („moonshots“).</w:t>
            </w:r>
            <w:r>
              <w:t xml:space="preserve"> </w:t>
            </w:r>
            <w:r>
              <w:rPr>
                <w:b/>
                <w:i/>
              </w:rPr>
              <w:t>Revoluční projekty nejsou finanční nástroje, ale spíše politický přístup, který kombinuje politické, legislativní a finanční nástroje k dosažení konkrétního střednědobého cíle, který umocňuje výsledky stávajícího rámcového programu.</w:t>
            </w:r>
            <w:r>
              <w:t xml:space="preserve"> </w:t>
            </w:r>
            <w:r>
              <w:rPr>
                <w:b/>
                <w:i/>
              </w:rPr>
              <w:t>Tento cíl by měl být definován v souladu s metodikou SMART.</w:t>
            </w:r>
            <w:r>
              <w:t xml:space="preserve"> </w:t>
            </w:r>
            <w:r>
              <w:rPr>
                <w:b/>
                <w:i/>
              </w:rPr>
              <w:t>Měl by vycházet z výzkumu a inovací, ale měl by mít dopad i mimo výsledky výzkumných a inovačních činností.</w:t>
            </w:r>
            <w:r>
              <w:t xml:space="preserve"> </w:t>
            </w:r>
            <w:r>
              <w:rPr>
                <w:b/>
                <w:i/>
              </w:rPr>
              <w:t>Revoluční projekt lze proto zavést pouze prostřednictvím sdělení Komise se závazkem všech útvarů Komise a s podporou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Alicia Homs Ginel, Thomas Pellerin-Carlin, André Franqueira Rodrigues, Marta Temido, Isabella Lövin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 zájmu posílení vedoucího postavení Unie v oblasti vědy, technologické kapacity, odolnosti, udržitelnosti a konkurenceschopnosti průmyslu by měl program podporovat ambiciózní iniciativy v oblasti výzkumu a inovací, které jsou schopny řešit hlavní společenské výzvy.</w:t>
            </w:r>
            <w:r>
              <w:t xml:space="preserve"> </w:t>
            </w:r>
            <w:r>
              <w:rPr>
                <w:b/>
                <w:i/>
              </w:rPr>
              <w:t>V rámci programu Horizont Evropa představují mise klíčový nástroj k dosažení konkrétních řešení těchto výzev prostřednictvím jasně definovaných cílů, měřitelných cílů a silného dopadu na občany.</w:t>
            </w:r>
            <w:r>
              <w:t xml:space="preserve"> </w:t>
            </w:r>
            <w:r>
              <w:rPr>
                <w:b/>
                <w:i/>
              </w:rPr>
              <w:t>Mise by měly mobilizovat činnosti v celém výzkumném a inovačním cyklu a zajistit součinnost s dalšími programy Unie, vnitrostátními iniciativami a soukromými investicemi.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Evropská rada</w:t>
            </w:r>
            <w:r>
              <w:t xml:space="preserve"> pro výzkum (ERV) by měla </w:t>
            </w:r>
            <w:r>
              <w:rPr>
                <w:b/>
                <w:i/>
              </w:rPr>
              <w:t>poskytovat</w:t>
            </w:r>
            <w:r>
              <w:t xml:space="preserve">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w:t>
            </w:r>
          </w:p>
        </w:tc>
        <w:tc>
          <w:tcPr>
            <w:tcW w:w="4876" w:type="dxa"/>
            <w:tcBorders>
              <w:top w:val="nil"/>
              <w:left w:val="nil"/>
              <w:bottom w:val="nil"/>
              <w:right w:val="nil"/>
            </w:tcBorders>
          </w:tcPr>
          <w:p>
            <w:pPr>
              <w:pStyle w:val="Normal6a"/>
            </w:pPr>
            <w:r>
              <w:t>(13)</w:t>
            </w:r>
            <w:r>
              <w:tab/>
            </w:r>
            <w:r>
              <w:rPr>
                <w:b/>
                <w:i/>
              </w:rPr>
              <w:t>Výběrová kritéria pro financování Evropské rady</w:t>
            </w:r>
            <w:r>
              <w:t xml:space="preserve"> pro výzkum (ERV) by měla </w:t>
            </w:r>
            <w:r>
              <w:rPr>
                <w:b/>
                <w:i/>
              </w:rPr>
              <w:t>být jasná, přísná a založená výhradně na zásadě vědecké excelence, aby ERV poskytovala</w:t>
            </w:r>
            <w:r>
              <w:t xml:space="preserve"> atraktivní a flexibilní financování, aby jednotliví talentovaní a tvůrčí výzkumní pracovníci (přičemž důraz je záměrně kladen na podporu začínajících výzkumných pracovníků) mohli hledat nejslibnější cesty v neprobádaných oblastech vědy</w:t>
            </w:r>
            <w:r>
              <w:rPr>
                <w:b/>
                <w:i/>
              </w:rPr>
              <w:t>.</w:t>
            </w:r>
            <w:r>
              <w:t xml:space="preserve"> </w:t>
            </w:r>
            <w:r>
              <w:rPr>
                <w:b/>
                <w:i/>
              </w:rPr>
              <w:t>V tomto smyslu by hodnocení návrhů mělo být založeno hlavně na dvou doplňujících se dimenzích: </w:t>
            </w:r>
            <w:r>
              <w:t xml:space="preserve"> </w:t>
            </w:r>
            <w:r>
              <w:rPr>
                <w:b/>
                <w:i/>
              </w:rPr>
              <w:t>excelenci výzkumného pracovníka a excelenci navrhovaného projektu.</w:t>
            </w:r>
            <w:r>
              <w:t xml:space="preserve"> </w:t>
            </w:r>
            <w:r>
              <w:rPr>
                <w:b/>
                <w:i/>
              </w:rPr>
              <w:t>Pokud jde o výzkumného pracovníka, měla by ERV analyzovat předchozí vědecké úspěchy, schopnost vytvářet inovativní a nezávislé nápady a potenciál stát se nebo zůstat lídrem ve svém oboru.</w:t>
            </w:r>
            <w:r>
              <w:t xml:space="preserve"> </w:t>
            </w:r>
            <w:r>
              <w:rPr>
                <w:b/>
                <w:i/>
              </w:rPr>
              <w:t>Místo toho by se výzkumní pracovníci na počátku profesní dráhy měli zaměřit na prokazatelné sliby, kreativitu a schopnost rozvíjet svůj vlastní výzkumný program, a nikoli pouze na rozsáhlou historii publikací.</w:t>
            </w:r>
            <w:r>
              <w:t xml:space="preserve"> </w:t>
            </w:r>
            <w:r>
              <w:rPr>
                <w:b/>
                <w:i/>
              </w:rPr>
              <w:t>Na druhé straně by kritéria pro projekt měla zahrnovat inovativní a ambiciózní povahu této myšlenky, potenciál významného pokroku na hranicích poznání a proveditelnost navrhovaného přístupu</w:t>
            </w:r>
            <w:r>
              <w:t>.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Výzkum potřebuje jasná a přísná kritéria pro výběr projektů, která se zaměří výhradně na zásadu vědecké excelence s cílem vytvořit inovativní a nezávislé nápady, aby si Evropa udržela vedoucí postavení v této oblasti.</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w:t>
            </w:r>
            <w:r>
              <w:rPr>
                <w:b/>
                <w:i/>
              </w:rPr>
              <w:t>výhradně</w:t>
            </w:r>
            <w:r>
              <w:t xml:space="preserve"> na kritériu excelence a otevřené talentům </w:t>
            </w:r>
            <w:r>
              <w:rPr>
                <w:b/>
                <w:i/>
              </w:rPr>
              <w:t>bez ohledu na jejich státní příslušnost nebo původ</w:t>
            </w:r>
            <w:r>
              <w:t xml:space="preserve">, je zásadní pro přilákání nejbystřejších hlav, které ve světě jsou, a pro další </w:t>
            </w:r>
            <w:r>
              <w:rPr>
                <w:b/>
                <w:i/>
              </w:rPr>
              <w:t>upevnění</w:t>
            </w:r>
            <w:r>
              <w:t xml:space="preserve"> pozice Evropy coby předního světového střediska pro výzkum a inovace.</w:t>
            </w:r>
          </w:p>
        </w:tc>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w:t>
            </w:r>
            <w:r>
              <w:rPr>
                <w:b/>
                <w:i/>
              </w:rPr>
              <w:t>ve všech oborech</w:t>
            </w:r>
            <w:r>
              <w:t xml:space="preserve">. Tento závazek k výzkumu </w:t>
            </w:r>
            <w:r>
              <w:rPr>
                <w:b/>
                <w:i/>
              </w:rPr>
              <w:t>zdola nahoru,</w:t>
            </w:r>
            <w:r>
              <w:t xml:space="preserve"> iniciovanému výzkumníky, vybíranými v celoevropské soutěži založené na kritériu excelence a otevřené talentům, je zásadní pro přilákání nejbystřejších hlav, které ve světě jsou, a pro další </w:t>
            </w:r>
            <w:r>
              <w:rPr>
                <w:b/>
                <w:i/>
              </w:rPr>
              <w:t>posílení</w:t>
            </w:r>
            <w:r>
              <w:t xml:space="preserve"> pozice Evropy coby předního světového střediska pro výzkum a inovace. </w:t>
            </w:r>
            <w:r>
              <w:rPr>
                <w:b/>
                <w:i/>
              </w:rPr>
              <w:t>ERV by měla i nadále rozvíjet a posilovat informační činnosti a spolupráci s cílem zvýšit viditelnost ERV pro nejlepší výzkumné pracovníky v Unii a ze zbytku světa. ERV by měla hrát aktivní úlohu při rozšiřování účasti tím, že překlene rozdíly ve výkonnosti v oblasti výzkumu a inovací v celé EU, konkrétně se zaměří na země s nižší mírou úspěšnosti a posílí účast výzkumných pracovníků pocházejících z těchto území.</w:t>
            </w:r>
            <w:r>
              <w:t xml:space="preserve"> </w:t>
            </w:r>
            <w:r>
              <w:rPr>
                <w:b/>
                <w:i/>
              </w:rPr>
              <w:t>V tomto ohledu by měly být posíleny a strukturovány informační činnosti, mentorství a pomoc ERV zaměřené na výzkumné komunity v méně výkonných zemích.</w:t>
            </w:r>
            <w:r>
              <w:t xml:space="preserve"> </w:t>
            </w:r>
            <w:r>
              <w:rPr>
                <w:b/>
                <w:i/>
              </w:rPr>
              <w:t>Měla by být zřízena stipendia ERV pro výzkumné pracovníky ze zemí, jimž je poskytována podpora pro rozšíření účasti.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w:t>
            </w:r>
            <w:r>
              <w:rPr>
                <w:b/>
                <w:i/>
              </w:rPr>
              <w:t>výzkumní pracovníci (přičemž důraz je záměrně kladen na podporu</w:t>
            </w:r>
            <w:r>
              <w:t xml:space="preserve"> začínajících výzkumných pracovníků</w:t>
            </w:r>
            <w:r>
              <w:rPr>
                <w:b/>
                <w:i/>
              </w:rPr>
              <w:t>)</w:t>
            </w:r>
            <w:r>
              <w:t xml:space="preserve"> mohli </w:t>
            </w:r>
            <w:r>
              <w:rPr>
                <w:b/>
                <w:i/>
              </w:rPr>
              <w:t>hledat nejslibnější cesty</w:t>
            </w:r>
            <w:r>
              <w:t xml:space="preserve"> v neprobádaných oblastech </w:t>
            </w:r>
            <w:r>
              <w:rPr>
                <w:b/>
                <w:i/>
              </w:rPr>
              <w:t>vědy</w:t>
            </w:r>
            <w:r>
              <w:t xml:space="preserve">. Tento závazek k výzkumu iniciovanému výzkumníky, vybíranými v celoevropské soutěži založené výhradně na kritériu excelence a otevřené talentům bez ohledu na jejich státní příslušnost nebo původ, je zásadní pro </w:t>
            </w:r>
            <w:r>
              <w:rPr>
                <w:b/>
                <w:i/>
              </w:rPr>
              <w:t>přilákání nejbystřejších hlav, které ve světě jsou, a pro další upevnění</w:t>
            </w:r>
            <w:r>
              <w:t xml:space="preserve"> pozice Evropy coby předního světového střediska pro výzkum a inovace.</w:t>
            </w:r>
          </w:p>
        </w:tc>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w:t>
            </w:r>
            <w:r>
              <w:rPr>
                <w:b/>
                <w:i/>
              </w:rPr>
              <w:t>se</w:t>
            </w:r>
            <w:r>
              <w:t xml:space="preserve"> jednotliví talentovaní a tvůrčí </w:t>
            </w:r>
            <w:r>
              <w:rPr>
                <w:b/>
                <w:i/>
              </w:rPr>
              <w:t>jednotlivci – včetně</w:t>
            </w:r>
            <w:r>
              <w:t xml:space="preserve"> začínajících výzkumných pracovníků </w:t>
            </w:r>
            <w:r>
              <w:rPr>
                <w:b/>
                <w:i/>
              </w:rPr>
              <w:t>a uchazečů z nedostatečně zastoupených členských států a regionů –</w:t>
            </w:r>
            <w:r>
              <w:t xml:space="preserve"> mohli </w:t>
            </w:r>
            <w:r>
              <w:rPr>
                <w:b/>
                <w:i/>
              </w:rPr>
              <w:t>věnovat nejslibnějším cestám</w:t>
            </w:r>
            <w:r>
              <w:t xml:space="preserve"> v neprobádaných oblastech </w:t>
            </w:r>
            <w:r>
              <w:rPr>
                <w:b/>
                <w:i/>
              </w:rPr>
              <w:t>věd napříč všemi obory</w:t>
            </w:r>
            <w:r>
              <w:t xml:space="preserve">. Tento závazek </w:t>
            </w:r>
            <w:r>
              <w:rPr>
                <w:b/>
                <w:i/>
              </w:rPr>
              <w:t>zdola nahoru</w:t>
            </w:r>
            <w:r>
              <w:t xml:space="preserve"> k výzkumu iniciovanému výzkumníky, vybíranými v celoevropské soutěži založené výhradně na kritériu excelence a otevřené talentům bez ohledu na jejich státní příslušnost nebo původ, je zásadní pro </w:t>
            </w:r>
            <w:r>
              <w:rPr>
                <w:b/>
                <w:i/>
              </w:rPr>
              <w:t>posílení</w:t>
            </w:r>
            <w:r>
              <w:t xml:space="preserve"> pozice Evropy coby předního světového střediska pro výzkum a inovace </w:t>
            </w:r>
            <w:r>
              <w:rPr>
                <w:b/>
                <w:i/>
              </w:rPr>
              <w:t>a další přilákání a udržení nejbystřejších hlav</w:t>
            </w:r>
            <w:r>
              <w:t xml:space="preserve">. </w:t>
            </w:r>
            <w:r>
              <w:rPr>
                <w:b/>
                <w:i/>
              </w:rPr>
              <w:t>ERV by měla rozvíjet informační a mentorské činnosti a činnosti v oblasti budování kapacit s cílem zajistit rovné podmínky pro všechny žadatele v celé Unii.</w:t>
            </w:r>
            <w:r>
              <w:t xml:space="preserve"> </w:t>
            </w:r>
            <w:r>
              <w:rPr>
                <w:b/>
                <w:i/>
              </w:rPr>
              <w:t>Tato opatření jsou klíčová pro rozšíření talentové základny, posílení inkluzivnosti a posílení postavení Evropy jako předního světového centra vědecké excelence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w:t>
            </w:r>
          </w:p>
        </w:tc>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 </w:t>
            </w:r>
            <w:r>
              <w:rPr>
                <w:b/>
                <w:i/>
              </w:rPr>
              <w:t>V tomto ohledu je třeba věnovat zvláštní pozornost také územnímu rozměru, který vyžaduje vhodné investice zaměřené na posílení ekosystémů výzkumu a inovací v několika regionech Unie.</w:t>
            </w:r>
            <w:r>
              <w:t xml:space="preserve"> </w:t>
            </w:r>
            <w:r>
              <w:rPr>
                <w:b/>
                <w:i/>
              </w:rPr>
              <w:t>To by umožnilo širšímu okruhu aktérů přispívat k evropskému výzkumu a inovacím, čímž by se zvýšila celková kapacita Unie v oblasti konkurenceschopnosti.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 </w:t>
            </w:r>
            <w:r>
              <w:rPr>
                <w:b/>
                <w:i/>
              </w:rPr>
              <w:t>a otevřené</w:t>
            </w:r>
            <w:r>
              <w:t xml:space="preserve"> talentům </w:t>
            </w:r>
            <w:r>
              <w:rPr>
                <w:b/>
                <w:i/>
              </w:rPr>
              <w:t>bez ohledu na jejich státní příslušnost nebo původ, je</w:t>
            </w:r>
            <w:r>
              <w:t xml:space="preserve"> zásadní </w:t>
            </w:r>
            <w:r>
              <w:rPr>
                <w:b/>
                <w:i/>
              </w:rPr>
              <w:t>pro</w:t>
            </w:r>
            <w:r>
              <w:t xml:space="preserve"> přilákání </w:t>
            </w:r>
            <w:r>
              <w:rPr>
                <w:b/>
                <w:i/>
              </w:rPr>
              <w:t>nejbystřejších hlav, které ve světě jsou,</w:t>
            </w:r>
            <w:r>
              <w:t xml:space="preserve"> a pro další upevnění pozice Evropy coby předního světového střediska pro výzkum a inovace.</w:t>
            </w:r>
          </w:p>
        </w:tc>
        <w:tc>
          <w:tcPr>
            <w:tcW w:w="4876" w:type="dxa"/>
            <w:tcBorders>
              <w:top w:val="nil"/>
              <w:left w:val="nil"/>
              <w:bottom w:val="nil"/>
              <w:right w:val="nil"/>
            </w:tcBorders>
          </w:tcPr>
          <w:p>
            <w:pPr>
              <w:pStyle w:val="Normal6a"/>
            </w:pPr>
            <w:r>
              <w:t>(13)</w:t>
            </w:r>
            <w:r>
              <w:tab/>
            </w:r>
            <w:r>
              <w:t>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w:t>
            </w:r>
            <w:r>
              <w:rPr>
                <w:b/>
                <w:i/>
              </w:rPr>
              <w:t>, prováděného s jasnou preferencí pro výzkumné pracovníky usazené v členských státech nebo přidružených zemích, otevřeného</w:t>
            </w:r>
            <w:r>
              <w:t xml:space="preserve"> talentům </w:t>
            </w:r>
            <w:r>
              <w:rPr>
                <w:b/>
                <w:i/>
              </w:rPr>
              <w:t>mimo Unii pouze tehdy, pokud to odpovídá jasně určenému a kvantifikovanému nedostatku kvalifikovaných pracovníků, a poté, co byly řádně prozkoumány všechny možnosti podpory projektu rovnocenné excelence v rámci Unie, má</w:t>
            </w:r>
            <w:r>
              <w:t xml:space="preserve"> zásadní </w:t>
            </w:r>
            <w:r>
              <w:rPr>
                <w:b/>
                <w:i/>
              </w:rPr>
              <w:t>význam pro udržení a</w:t>
            </w:r>
            <w:r>
              <w:t xml:space="preserve"> přilákání </w:t>
            </w:r>
            <w:r>
              <w:rPr>
                <w:b/>
                <w:i/>
              </w:rPr>
              <w:t>vysoce postavených a předních výzkumných pracovníků</w:t>
            </w:r>
            <w:r>
              <w:t xml:space="preserve"> a pro další upevnění pozice Evropy coby předního světového střediska pro výzkum a inovace.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w:t>
            </w:r>
            <w:r>
              <w:rPr>
                <w:b/>
                <w:i/>
              </w:rPr>
              <w:t>záměrně</w:t>
            </w:r>
            <w:r>
              <w:t xml:space="preserve"> kladen na </w:t>
            </w:r>
            <w:r>
              <w:rPr>
                <w:b/>
                <w:i/>
              </w:rPr>
              <w:t>podporu začínajících výzkumných pracovníků</w:t>
            </w:r>
            <w:r>
              <w:t xml:space="preserve">) mohli hledat nejslibnější cesty v neprobádaných oblastech vědy. Tento závazek k výzkumu iniciovanému výzkumníky, vybíranými v celoevropské soutěži založené výhradně na kritériu excelence a otevřené talentům bez ohledu na jejich státní příslušnost nebo původ, je zásadní pro </w:t>
            </w:r>
            <w:r>
              <w:rPr>
                <w:b/>
                <w:i/>
              </w:rPr>
              <w:t>přilákání nejbystřejších hlav, které ve světě jsou, a pro další upevnění</w:t>
            </w:r>
            <w:r>
              <w:t xml:space="preserve"> pozice Evropy coby předního světového střediska pro výzkum a inovace.</w:t>
            </w:r>
          </w:p>
        </w:tc>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kladen na </w:t>
            </w:r>
            <w:r>
              <w:rPr>
                <w:b/>
                <w:i/>
              </w:rPr>
              <w:t>jednotlivce na počátku kariéry</w:t>
            </w:r>
            <w:r>
              <w:t xml:space="preserve">) mohli hledat nejslibnější cesty v neprobádaných oblastech vědy </w:t>
            </w:r>
            <w:r>
              <w:rPr>
                <w:b/>
                <w:i/>
              </w:rPr>
              <w:t>ve všech oborech</w:t>
            </w:r>
            <w:r>
              <w:t xml:space="preserve">. Tento závazek </w:t>
            </w:r>
            <w:r>
              <w:rPr>
                <w:b/>
                <w:i/>
              </w:rPr>
              <w:t>zdola nahoru</w:t>
            </w:r>
            <w:r>
              <w:t xml:space="preserve"> k výzkumu iniciovanému výzkumníky, vybíranými v celoevropské soutěži založené výhradně na kritériu excelence a otevřené talentům bez ohledu na jejich státní příslušnost nebo původ, je zásadní pro </w:t>
            </w:r>
            <w:r>
              <w:rPr>
                <w:b/>
                <w:i/>
              </w:rPr>
              <w:t>posílení</w:t>
            </w:r>
            <w:r>
              <w:t xml:space="preserve"> pozice Evropy coby předního světového střediska pro výzkum a inovace </w:t>
            </w:r>
            <w:r>
              <w:rPr>
                <w:b/>
                <w:i/>
              </w:rPr>
              <w:t>a další přilákání a udržení nejbystřejších hlav</w:t>
            </w:r>
            <w:r>
              <w:t xml:space="preserve">. </w:t>
            </w:r>
            <w:r>
              <w:rPr>
                <w:b/>
                <w:i/>
              </w:rPr>
              <w:t>ERV by měla i nadále rozvíjet a posilovat cílenou osvětu, mentorství, budování kapacit a činnost v oblasti spolupráce s cílem zvýšit využívání nástrojů ERV mezi nejlepšími výzkumnými pracovníky v celé Unii, zajistit rovné podmínky pro všechny žadatele a rozšířit talentovou základnu.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w:t>
            </w:r>
          </w:p>
        </w:tc>
        <w:tc>
          <w:tcPr>
            <w:tcW w:w="4876" w:type="dxa"/>
            <w:tcBorders>
              <w:top w:val="nil"/>
              <w:left w:val="nil"/>
              <w:bottom w:val="nil"/>
              <w:right w:val="nil"/>
            </w:tcBorders>
          </w:tcPr>
          <w:p>
            <w:pPr>
              <w:pStyle w:val="Normal6a"/>
            </w:pPr>
            <w:r>
              <w:t>(13)</w:t>
            </w:r>
            <w:r>
              <w:tab/>
            </w:r>
            <w:r>
              <w:t xml:space="preserve">Evropská rada pro výzkum (ERV) by měla poskytovat atraktivní a flexibilní financování, aby jednotliví talentovaní a tvůrčí výzkumní pracovníci (přičemž důraz je záměrně kladen na podporu začínajících výzkumných pracovníků) mohli hledat nejslibnější cesty v neprobádaných oblastech vědy </w:t>
            </w:r>
            <w:r>
              <w:rPr>
                <w:b/>
                <w:i/>
              </w:rPr>
              <w:t>a prosazovat inovativní technologie</w:t>
            </w:r>
            <w:r>
              <w:t>. Tento závazek k výzkumu iniciovanému výzkumníky, vybíranými v celoevropské soutěži založené výhradně na kritériu excelence a otevřené talentům bez ohledu na jejich státní příslušnost nebo původ, je zásadní pro přilákání nejbystřejších hlav, které ve světě jsou, a pro další upevnění pozice Evropy coby předního světového střediska pro výzkum a inovace.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Dan Nica,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Klinický výzkum je klíčovou složkou výzkumného a inovačního ekosystému Unie a významně přispívá k její globální konkurenceschopnosti v oblasti věd o živé přírodě a zdravotnictví, jakož i ke zlepšení veřejného zdraví a zdraví občanů.</w:t>
            </w:r>
            <w:r>
              <w:t xml:space="preserve"> </w:t>
            </w:r>
            <w:r>
              <w:rPr>
                <w:b/>
                <w:i/>
              </w:rPr>
              <w:t>Koordinovanější přístupy k organizaci a provádění klinických hodnocení v celé Unii, mimo jiné prostřednictvím kooperativních sítí klinických míst, specializovaných laboratoří a komunit pacientů, mají potenciál omezit roztříštěnost, zlepšit účinnost a urychlit vývoj inovativních terapií, a tím posílit schopnost Unie řešit hlavní výzvy v oblasti zdraví.</w:t>
            </w:r>
            <w:r>
              <w:t xml:space="preserve"> </w:t>
            </w:r>
            <w:r>
              <w:rPr>
                <w:b/>
                <w:i/>
              </w:rPr>
              <w:t>Výzkum a inovace mohou hrát důležitou úlohu při zkoumání a rozvoji těchto přístupů, mimo jiné prostřednictvím práce na metodikách, modelech řízení, datových infrastrukturách a strategiích zapojení pacientů, přičemž je třeba respektovat povahu programu jako nástroje výzkumu a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w:t>
            </w:r>
            <w:r>
              <w:rPr>
                <w:b/>
                <w:i/>
              </w:rPr>
              <w:t>.</w:t>
            </w:r>
            <w:r>
              <w:t xml:space="preserve"> </w:t>
            </w:r>
            <w:r>
              <w:rPr>
                <w:b/>
                <w:i/>
              </w:rPr>
              <w:t>Měl</w:t>
            </w:r>
            <w:r>
              <w:t xml:space="preserve">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w:t>
            </w:r>
            <w:r>
              <w:rPr>
                <w:b/>
                <w:i/>
              </w:rPr>
              <w:t>Jednou z výzev Unie je odliv mozků a jednosměrná mobilita výzkumných pracovníků, které podkopávají hospodářskou, sociální a územní soudržnost a v konečném důsledku oslabují Evropský výzkumný prostor tím, že soustřeďují excelenci do omezeného počtu center v celé Unii.</w:t>
            </w:r>
            <w:r>
              <w:t xml:space="preserve"> </w:t>
            </w:r>
            <w:r>
              <w:rPr>
                <w:b/>
                <w:i/>
              </w:rPr>
              <w:t>Z dlouhodobého hlediska hrozí, že taková koncentrace ohrozí celkovou konkurenceschopnost a odolnost Unie.</w:t>
            </w:r>
            <w:r>
              <w:t xml:space="preserve"> Strategické investice do vynikajících výzkumníků, do jejich vzdělávání, mobility a kariérních vyhlídek v rámci akademické obce i mimo ni jsou </w:t>
            </w:r>
            <w:r>
              <w:rPr>
                <w:b/>
                <w:i/>
              </w:rPr>
              <w:t>proto</w:t>
            </w:r>
            <w:r>
              <w:t xml:space="preserve"> nezbytné pro udržení inovací, hospodářské odolnosti a společenského blahobytu. V souladu se zásadami Evropské charty pro výzkumné pracovníky jsou nástrojem k dosahování tohoto cíle akce „Marie Curie-Skłodowska“ (MSCA). </w:t>
            </w:r>
            <w:r>
              <w:rPr>
                <w:b/>
                <w:i/>
              </w:rPr>
              <w:t>Aby se tomuto trendu zabránilo, měly by být v součinnosti s rámcovým programem posíleny a lépe koordinovány investice do výzkumu a inovací v rámci politiky soudržnosti s cílem vybudovat atraktivní inovační ekosystémy v jednotlivých regionech, podpořit „právo setrvat“ a snížit jednosměrnou mobilitu výzkumných pracovníků.</w:t>
            </w:r>
            <w:r>
              <w:t xml:space="preserve"> Program by měl posílit vazby mezi univerzitami a inovačními ekosystémy </w:t>
            </w:r>
            <w:r>
              <w:rPr>
                <w:b/>
                <w:i/>
              </w:rPr>
              <w:t>na vnitrostátní, regionální a místní úrovni</w:t>
            </w:r>
            <w:r>
              <w:t>, včetně soukromého sektoru</w:t>
            </w:r>
            <w:r>
              <w:rPr>
                <w:b/>
                <w:i/>
              </w:rPr>
              <w:t>, což by podpořilo skutečnou cirkulaci mozků díky kombinaci příležitostí v oblasti mobility s opatřeními, která posilují regionální inovační ekosystémy a jejich kapacitu absorbovat a zavádět výsledky výzkumu a inovace.Měl</w:t>
            </w:r>
            <w:r>
              <w:t xml:space="preserve"> by umožnit dokončení Evropského výzkumného prostoru, mimo jiné prostřednictvím rozvoje kapacity evropského vysokoškolského vzdělávání </w:t>
            </w:r>
            <w:r>
              <w:rPr>
                <w:b/>
                <w:i/>
              </w:rPr>
              <w:t>ve všech regionech Unie</w:t>
            </w:r>
            <w:r>
              <w:t>,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w:t>
            </w:r>
            <w:r>
              <w:rPr>
                <w:b/>
                <w:i/>
              </w:rPr>
              <w:t>udržení inovací</w:t>
            </w:r>
            <w:r>
              <w:t xml:space="preserve">, hospodářské odolnosti a </w:t>
            </w:r>
            <w:r>
              <w:rPr>
                <w:b/>
                <w:i/>
              </w:rPr>
              <w:t>společenského</w:t>
            </w:r>
            <w:r>
              <w:t xml:space="preserve"> blahobytu. V souladu se zásadami Evropské charty pro výzkumné pracovníky jsou nástrojem k dosahování tohoto cíle akce „Marie Curie-Skłodowska“ (MSCA). Program by měl posílit vazby mezi univerzitami a inovačními ekosystémy, včetně soukromého sektoru. Měl by </w:t>
            </w:r>
            <w:r>
              <w:rPr>
                <w:b/>
                <w:i/>
              </w:rPr>
              <w:t>umožnit</w:t>
            </w:r>
            <w:r>
              <w:t xml:space="preserve"> dokončení Evropského výzkumného prostoru</w:t>
            </w:r>
            <w:r>
              <w:rPr>
                <w:b/>
                <w:i/>
              </w:rPr>
              <w:t>, mimo jiné prostřednictvím rozvoje kapacity evropského</w:t>
            </w:r>
            <w:r>
              <w:t xml:space="preserve"> vysokoškolského vzdělávání, </w:t>
            </w:r>
            <w:r>
              <w:rPr>
                <w:b/>
                <w:i/>
              </w:rPr>
              <w:t>aby bylo možné</w:t>
            </w:r>
            <w:r>
              <w:t xml:space="preserve"> konkurovat </w:t>
            </w:r>
            <w:r>
              <w:rPr>
                <w:b/>
                <w:i/>
              </w:rPr>
              <w:t>světovým</w:t>
            </w:r>
            <w:r>
              <w:t xml:space="preserve"> protějškům, </w:t>
            </w:r>
            <w:r>
              <w:rPr>
                <w:b/>
                <w:i/>
              </w:rPr>
              <w:t>a to</w:t>
            </w:r>
            <w:r>
              <w:t xml:space="preserve"> prostřednictvím spolupráce, </w:t>
            </w:r>
            <w:r>
              <w:rPr>
                <w:b/>
                <w:i/>
              </w:rPr>
              <w:t>péče o talenty a jejich</w:t>
            </w:r>
            <w:r>
              <w:t xml:space="preserve"> přilákání a </w:t>
            </w:r>
            <w:r>
              <w:rPr>
                <w:b/>
                <w:i/>
              </w:rPr>
              <w:t>získávání</w:t>
            </w:r>
            <w:r>
              <w:t xml:space="preserve"> většího </w:t>
            </w:r>
            <w:r>
              <w:rPr>
                <w:b/>
                <w:i/>
              </w:rPr>
              <w:t>množství</w:t>
            </w:r>
            <w:r>
              <w:t xml:space="preserve"> soukromých investic</w:t>
            </w:r>
            <w:r>
              <w:rPr>
                <w:b/>
                <w:i/>
              </w:rPr>
              <w:t>, a to i prostřednictvím iniciativ v oblasti vysokoškolského vzdělávání, jako jsou aliance Evropských univerzit, v součinnosti s programem Erasmus+ a v souladu s cíli a činnostmi podle tohoto nařízení</w:t>
            </w:r>
            <w:r>
              <w:t>.</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w:t>
            </w:r>
            <w:r>
              <w:rPr>
                <w:b/>
                <w:i/>
              </w:rPr>
              <w:t>vědy a</w:t>
            </w:r>
            <w:r>
              <w:t xml:space="preserve"> technologií a schopnost řešit </w:t>
            </w:r>
            <w:r>
              <w:rPr>
                <w:b/>
                <w:i/>
              </w:rPr>
              <w:t>evropské a</w:t>
            </w:r>
            <w:r>
              <w:t xml:space="preserve"> globální výzvy měly záviset zejména na její schopnosti rozvíjet, přilákat a udržet vysoce kvalifikované a mezinárodně propojené výzkumné pracovníky </w:t>
            </w:r>
            <w:r>
              <w:rPr>
                <w:b/>
                <w:i/>
              </w:rPr>
              <w:t>v rámci celé Unie</w:t>
            </w:r>
            <w:r>
              <w:t xml:space="preserve">. Strategické investice do vynikajících výzkumníků, do jejich vzdělávání, mobility a kariérních vyhlídek v rámci akademické obce i mimo ni jsou nezbytné pro </w:t>
            </w:r>
            <w:r>
              <w:rPr>
                <w:b/>
                <w:i/>
              </w:rPr>
              <w:t>podporu vědeckých průlomových objevů, které povedou k inovacím</w:t>
            </w:r>
            <w:r>
              <w:t xml:space="preserve">, hospodářské odolnosti a </w:t>
            </w:r>
            <w:r>
              <w:rPr>
                <w:b/>
                <w:i/>
              </w:rPr>
              <w:t>společenskému</w:t>
            </w:r>
            <w:r>
              <w:t xml:space="preserve"> blahobytu. V souladu se zásadami Evropské charty pro výzkumné pracovníky jsou nástrojem k dosahování tohoto cíle akce „Marie Curie-Skłodowska“ (MSCA)</w:t>
            </w:r>
            <w:r>
              <w:rPr>
                <w:b/>
                <w:i/>
              </w:rPr>
              <w:t>, které mají obrovský potenciál pro posílení výzkumné základny v členských státech a regionech s nižší výzkumnou výkonností díky svému silnému vzdělávacímu rozměru</w:t>
            </w:r>
            <w:r>
              <w:t xml:space="preserve">. Program by měl posílit vazby mezi </w:t>
            </w:r>
            <w:r>
              <w:rPr>
                <w:b/>
                <w:i/>
              </w:rPr>
              <w:t>organizacemi provádějícími výzkum,</w:t>
            </w:r>
            <w:r>
              <w:t xml:space="preserve"> univerzitami </w:t>
            </w:r>
            <w:r>
              <w:rPr>
                <w:b/>
                <w:i/>
              </w:rPr>
              <w:t>a dalšími vysokoškolskými institucemi a institucemi odborné přípravy</w:t>
            </w:r>
            <w:r>
              <w:t xml:space="preserve"> a inovačními ekosystémy, včetně soukromého sektoru</w:t>
            </w:r>
            <w:r>
              <w:rPr>
                <w:b/>
                <w:i/>
              </w:rPr>
              <w:t>, se zvláštním zaměřením na malé a střední podniky a inovativní začínající podniky a s ohledem na cíle bezpečnosti, bezpečnosti výzkumu a technologické suverenity</w:t>
            </w:r>
            <w:r>
              <w:t xml:space="preserve">. Měl by </w:t>
            </w:r>
            <w:r>
              <w:rPr>
                <w:b/>
                <w:i/>
              </w:rPr>
              <w:t>přispět k</w:t>
            </w:r>
            <w:r>
              <w:t xml:space="preserve"> dokončení Evropského výzkumného prostoru </w:t>
            </w:r>
            <w:r>
              <w:rPr>
                <w:b/>
                <w:i/>
              </w:rPr>
              <w:t>a k rozvoji synergií s Evropským prostorem vzdělávání v jeho rozměru</w:t>
            </w:r>
            <w:r>
              <w:t xml:space="preserve"> vysokoškolského vzdělávání, </w:t>
            </w:r>
            <w:r>
              <w:rPr>
                <w:b/>
                <w:i/>
              </w:rPr>
              <w:t>mimo jiné prostřednictvím aliancí Evropských univerzit a programu Erasmus+.</w:t>
            </w:r>
            <w:r>
              <w:t xml:space="preserve"> </w:t>
            </w:r>
            <w:r>
              <w:rPr>
                <w:b/>
                <w:i/>
              </w:rPr>
              <w:t>To by mělo podpořit rozvoj schopnosti evropského odvětví vysokoškolského vzdělávání</w:t>
            </w:r>
            <w:r>
              <w:t xml:space="preserve"> konkurovat </w:t>
            </w:r>
            <w:r>
              <w:rPr>
                <w:b/>
                <w:i/>
              </w:rPr>
              <w:t>globálním</w:t>
            </w:r>
            <w:r>
              <w:t xml:space="preserve"> protějškům, </w:t>
            </w:r>
            <w:r>
              <w:rPr>
                <w:b/>
                <w:i/>
              </w:rPr>
              <w:t>posílený výzkum založený na spolupráci</w:t>
            </w:r>
            <w:r>
              <w:t xml:space="preserve"> prostřednictvím spolupráce, </w:t>
            </w:r>
            <w:r>
              <w:rPr>
                <w:b/>
                <w:i/>
              </w:rPr>
              <w:t>podpory a</w:t>
            </w:r>
            <w:r>
              <w:t xml:space="preserve"> přilákání a </w:t>
            </w:r>
            <w:r>
              <w:rPr>
                <w:b/>
                <w:i/>
              </w:rPr>
              <w:t>udržení talentů a mobilizace</w:t>
            </w:r>
            <w:r>
              <w:t xml:space="preserve"> většího </w:t>
            </w:r>
            <w:r>
              <w:rPr>
                <w:b/>
                <w:i/>
              </w:rPr>
              <w:t>objemu</w:t>
            </w:r>
            <w:r>
              <w:t xml:space="preserve"> soukromých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Brigitte van den Berg,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 </w:t>
            </w:r>
            <w:r>
              <w:rPr>
                <w:b/>
                <w:i/>
              </w:rPr>
              <w:t>Součinnost s programem Erasmus+ by měla zajistit, aby zdroje z obou programů podporovaly posilování a modernizaci evropských vysokoškolských institucí.</w:t>
            </w:r>
            <w:r>
              <w:t xml:space="preserve"> </w:t>
            </w:r>
            <w:r>
              <w:rPr>
                <w:b/>
                <w:i/>
              </w:rPr>
              <w:t>Program Horizont Evropa může doplňovat akce programu Erasmus+, včetně aliancí Evropských univerzit, tím, že bude přispívat k integrovaným dlouhodobým strategiím v oblasti vzdělávání, výzkumu a inovací, a tím podporovat užší vazby mezi vzděláváním a výzkumem, zejména v rámci vysokoškolských institucí.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w:t>
            </w:r>
            <w:r>
              <w:rPr>
                <w:b/>
                <w:i/>
              </w:rPr>
              <w:t>a společenského blahobytu</w:t>
            </w:r>
            <w:r>
              <w:t xml:space="preserve">. V souladu se zásadami Evropské charty pro výzkumné pracovníky jsou nástrojem k dosahování tohoto cíle akce „Marie Curie-Skłodowska“ (MSCA). Program by měl posílit vazby mezi univerzitami a inovačními ekosystémy, včetně soukromého sektoru. Měl by umožnit </w:t>
            </w:r>
            <w:r>
              <w:rPr>
                <w:b/>
                <w:i/>
              </w:rPr>
              <w:t>dokončení</w:t>
            </w:r>
            <w:r>
              <w:t xml:space="preserve"> Evropského výzkumného prostoru, mimo jiné prostřednictvím rozvoje kapacity evropského vysokoškolského vzdělávání, aby bylo možné konkurovat světovým protějškům, a to prostřednictvím spolupráce, péče o talenty a jejich </w:t>
            </w:r>
            <w:r>
              <w:rPr>
                <w:b/>
                <w:i/>
              </w:rPr>
              <w:t>přilákání</w:t>
            </w:r>
            <w:r>
              <w:t xml:space="preserve">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w:t>
            </w:r>
            <w:r>
              <w:rPr>
                <w:b/>
                <w:i/>
              </w:rPr>
              <w:t>zejména</w:t>
            </w:r>
            <w:r>
              <w:t xml:space="preserve"> udržet vysoce kvalifikované a mezinárodně propojené výzkumné pracovníky </w:t>
            </w:r>
            <w:r>
              <w:rPr>
                <w:b/>
                <w:i/>
              </w:rPr>
              <w:t>a zároveň zajistit, aby přilákání talentů ze třetích zemí zůstalo přísně omezeno na nejvyšší úroveň vědecké excelence, bylo zaměřeno na jasně identifikované a kvantifikované nedostatky v oblasti dovedností a nevedlo k rozsáhlé nebo nediferencované akademické migraci</w:t>
            </w:r>
            <w:r>
              <w:t>. Strategické investice do vynikajících výzkumníků, do jejich vzdělávání, mobility a kariérních vyhlídek v rámci akademické obce i mimo ni jsou nezbytné pro udržení inovací, hospodářské odolnosti</w:t>
            </w:r>
            <w:r>
              <w:rPr>
                <w:b/>
                <w:i/>
              </w:rPr>
              <w:t>, vědeckého prvenství, technologického dohánění a inovační kapacity</w:t>
            </w:r>
            <w:r>
              <w:t xml:space="preserve">. V souladu se zásadami Evropské charty pro výzkumné pracovníky jsou nástrojem k dosahování tohoto cíle akce „Marie Curie-Skłodowska“ (MSCA). Program by měl posílit vazby mezi univerzitami a inovačními ekosystémy, včetně soukromého sektoru. Měl by umožnit </w:t>
            </w:r>
            <w:r>
              <w:rPr>
                <w:b/>
                <w:i/>
              </w:rPr>
              <w:t>lepší koordinaci a interoperabilitu v rámci</w:t>
            </w:r>
            <w:r>
              <w:t xml:space="preserve"> Evropského výzkumného prostoru</w:t>
            </w:r>
            <w:r>
              <w:rPr>
                <w:b/>
                <w:i/>
              </w:rPr>
              <w:t>, aniž by byly dotčeny kompetence členských států</w:t>
            </w:r>
            <w:r>
              <w:t xml:space="preserve">, mimo jiné prostřednictvím rozvoje kapacity evropského vysokoškolského vzdělávání, aby bylo možné konkurovat světovým protějškům, a to prostřednictvím spolupráce, péče o talenty a jejich </w:t>
            </w:r>
            <w:r>
              <w:rPr>
                <w:b/>
                <w:i/>
              </w:rPr>
              <w:t>udržení</w:t>
            </w:r>
            <w:r>
              <w:t xml:space="preserve">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w:t>
            </w:r>
            <w:r>
              <w:rPr>
                <w:b/>
                <w:i/>
              </w:rPr>
              <w:t>udržení inovací</w:t>
            </w:r>
            <w:r>
              <w:t xml:space="preserve">, hospodářské odolnosti a </w:t>
            </w:r>
            <w:r>
              <w:rPr>
                <w:b/>
                <w:i/>
              </w:rPr>
              <w:t>společenského</w:t>
            </w:r>
            <w:r>
              <w:t xml:space="preserve"> blahobytu. V souladu se zásadami Evropské charty pro výzkumné pracovníky jsou nástrojem k dosahování tohoto cíle akce „Marie Curie-Skłodowska“ (MSCA). Program by měl posílit vazby mezi univerzitami a inovačními ekosystémy, včetně soukromého sektoru. Měl by </w:t>
            </w:r>
            <w:r>
              <w:rPr>
                <w:b/>
                <w:i/>
              </w:rPr>
              <w:t>umožnit</w:t>
            </w:r>
            <w:r>
              <w:t xml:space="preserve"> dokončení Evropského výzkumného prostoru</w:t>
            </w:r>
            <w:r>
              <w:rPr>
                <w:b/>
                <w:i/>
              </w:rPr>
              <w:t>, mimo jiné prostřednictvím rozvoje kapacity evropského</w:t>
            </w:r>
            <w:r>
              <w:t xml:space="preserve"> vysokoškolského vzdělávání, </w:t>
            </w:r>
            <w:r>
              <w:rPr>
                <w:b/>
                <w:i/>
              </w:rPr>
              <w:t>aby bylo možné</w:t>
            </w:r>
            <w:r>
              <w:t xml:space="preserve"> konkurovat </w:t>
            </w:r>
            <w:r>
              <w:rPr>
                <w:b/>
                <w:i/>
              </w:rPr>
              <w:t>světovým</w:t>
            </w:r>
            <w:r>
              <w:t xml:space="preserve"> protějškům</w:t>
            </w:r>
            <w:r>
              <w:rPr>
                <w:b/>
                <w:i/>
              </w:rPr>
              <w:t>, a to</w:t>
            </w:r>
            <w:r>
              <w:t xml:space="preserve"> prostřednictvím spolupráce, </w:t>
            </w:r>
            <w:r>
              <w:rPr>
                <w:b/>
                <w:i/>
              </w:rPr>
              <w:t>péče o talenty a jejich</w:t>
            </w:r>
            <w:r>
              <w:t xml:space="preserve"> přilákání a </w:t>
            </w:r>
            <w:r>
              <w:rPr>
                <w:b/>
                <w:i/>
              </w:rPr>
              <w:t>získávání</w:t>
            </w:r>
            <w:r>
              <w:t xml:space="preserve"> většího </w:t>
            </w:r>
            <w:r>
              <w:rPr>
                <w:b/>
                <w:i/>
              </w:rPr>
              <w:t>množství</w:t>
            </w:r>
            <w:r>
              <w:t xml:space="preserve"> soukromých investic</w:t>
            </w:r>
            <w:r>
              <w:rPr>
                <w:b/>
                <w:i/>
              </w:rPr>
              <w:t>, a to i prostřednictvím iniciativ v oblasti vysokoškolského vzdělávání, jako jsou aliance Evropských univerzit, v součinnosti s programem Erasmus+ a v souladu s cíli a činnostmi podle tohoto nařízení</w:t>
            </w:r>
            <w:r>
              <w:t>.</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w:t>
            </w:r>
            <w:r>
              <w:rPr>
                <w:b/>
                <w:i/>
              </w:rPr>
              <w:t>vědy a</w:t>
            </w:r>
            <w:r>
              <w:t xml:space="preserve"> technologií a schopnost řešit </w:t>
            </w:r>
            <w:r>
              <w:rPr>
                <w:b/>
                <w:i/>
              </w:rPr>
              <w:t>evropské a</w:t>
            </w:r>
            <w:r>
              <w:t xml:space="preserve"> globální výzvy měly záviset zejména na její schopnosti rozvíjet, přilákat a udržet vysoce kvalifikované a mezinárodně propojené výzkumné pracovníky </w:t>
            </w:r>
            <w:r>
              <w:rPr>
                <w:b/>
                <w:i/>
              </w:rPr>
              <w:t>v rámci celé Unie</w:t>
            </w:r>
            <w:r>
              <w:t xml:space="preserve">. Strategické investice do vynikajících výzkumníků, do jejich vzdělávání, mobility a kariérních vyhlídek v rámci akademické obce i mimo ni jsou nezbytné pro </w:t>
            </w:r>
            <w:r>
              <w:rPr>
                <w:b/>
                <w:i/>
              </w:rPr>
              <w:t>podporu vědeckých průlomových objevů, které povedou k inovacím</w:t>
            </w:r>
            <w:r>
              <w:t>, hospodářské</w:t>
            </w:r>
            <w:r>
              <w:rPr>
                <w:b/>
                <w:i/>
              </w:rPr>
              <w:t>, společenské a environmentální</w:t>
            </w:r>
            <w:r>
              <w:t xml:space="preserve"> odolnosti a </w:t>
            </w:r>
            <w:r>
              <w:rPr>
                <w:b/>
                <w:i/>
              </w:rPr>
              <w:t>společenskému</w:t>
            </w:r>
            <w:r>
              <w:t xml:space="preserve"> blahobytu. V souladu se zásadami Evropské charty pro výzkumné pracovníky jsou nástrojem k dosahování tohoto cíle akce „Marie Curie-Skłodowska“ (MSCA). Program by měl posílit vazby mezi </w:t>
            </w:r>
            <w:r>
              <w:rPr>
                <w:b/>
                <w:i/>
              </w:rPr>
              <w:t>organizacemi provádějícími výzkum,</w:t>
            </w:r>
            <w:r>
              <w:t xml:space="preserve"> univerzitami </w:t>
            </w:r>
            <w:r>
              <w:rPr>
                <w:b/>
                <w:i/>
              </w:rPr>
              <w:t>a dalšími vysokoškolskými institucemi a institucemi odborné přípravy</w:t>
            </w:r>
            <w:r>
              <w:t xml:space="preserve"> a inovačními ekosystémy, včetně soukromého sektoru</w:t>
            </w:r>
            <w:r>
              <w:rPr>
                <w:b/>
                <w:i/>
              </w:rPr>
              <w:t>, s ohledem na cíle bezpečnosti, bezpečnosti výzkumu a technologické suverenity</w:t>
            </w:r>
            <w:r>
              <w:t xml:space="preserve">. Měl by </w:t>
            </w:r>
            <w:r>
              <w:rPr>
                <w:b/>
                <w:i/>
              </w:rPr>
              <w:t>přispět k</w:t>
            </w:r>
            <w:r>
              <w:t xml:space="preserve"> dokončení Evropského výzkumného prostoru </w:t>
            </w:r>
            <w:r>
              <w:rPr>
                <w:b/>
                <w:i/>
              </w:rPr>
              <w:t>a k rozvoji synergií s Evropským prostorem vzdělávání v jeho rozměru</w:t>
            </w:r>
            <w:r>
              <w:t xml:space="preserve"> vysokoškolského vzdělávání, </w:t>
            </w:r>
            <w:r>
              <w:rPr>
                <w:b/>
                <w:i/>
              </w:rPr>
              <w:t>mimo jiné prostřednictvím aliancí Evropských univerzit a programu Erasmus+.</w:t>
            </w:r>
            <w:r>
              <w:t xml:space="preserve"> </w:t>
            </w:r>
            <w:r>
              <w:rPr>
                <w:b/>
                <w:i/>
              </w:rPr>
              <w:t>To by mělo podpořit rozvoj schopnosti evropského odvětví vysokoškolského vzdělávání</w:t>
            </w:r>
            <w:r>
              <w:t xml:space="preserve"> konkurovat </w:t>
            </w:r>
            <w:r>
              <w:rPr>
                <w:b/>
                <w:i/>
              </w:rPr>
              <w:t>globálním</w:t>
            </w:r>
            <w:r>
              <w:t xml:space="preserve"> protějškům prostřednictvím spolupráce, </w:t>
            </w:r>
            <w:r>
              <w:rPr>
                <w:b/>
                <w:i/>
              </w:rPr>
              <w:t>podpory,</w:t>
            </w:r>
            <w:r>
              <w:t xml:space="preserve"> přilákání a </w:t>
            </w:r>
            <w:r>
              <w:rPr>
                <w:b/>
                <w:i/>
              </w:rPr>
              <w:t>udržení talentů a mobilizace</w:t>
            </w:r>
            <w:r>
              <w:t xml:space="preserve"> většího </w:t>
            </w:r>
            <w:r>
              <w:rPr>
                <w:b/>
                <w:i/>
              </w:rPr>
              <w:t>objemu</w:t>
            </w:r>
            <w:r>
              <w:t xml:space="preserve"> soukromých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w:t>
            </w:r>
            <w:r>
              <w:rPr>
                <w:b/>
                <w:i/>
              </w:rPr>
              <w:t>udržení inovací</w:t>
            </w:r>
            <w:r>
              <w:t xml:space="preserve">, hospodářské odolnosti a </w:t>
            </w:r>
            <w:r>
              <w:rPr>
                <w:b/>
                <w:i/>
              </w:rPr>
              <w:t>společenského</w:t>
            </w:r>
            <w:r>
              <w:t xml:space="preserve"> blahobytu. V souladu se zásadami Evropské charty pro výzkumné pracovníky jsou nástrojem k dosahování tohoto cíle akce „Marie Curie-Skłodowska“ (MSCA). Program by měl posílit vazby mezi univerzitami a inovačními ekosystémy, včetně soukromého sektoru. Měl by </w:t>
            </w:r>
            <w:r>
              <w:rPr>
                <w:b/>
                <w:i/>
              </w:rPr>
              <w:t>umožnit</w:t>
            </w:r>
            <w:r>
              <w:t xml:space="preserve"> dokončení Evropského výzkumného prostoru</w:t>
            </w:r>
            <w:r>
              <w:rPr>
                <w:b/>
                <w:i/>
              </w:rPr>
              <w:t>, mimo jiné prostřednictvím rozvoje kapacity evropského</w:t>
            </w:r>
            <w:r>
              <w:t xml:space="preserve"> vysokoškolského vzdělávání, </w:t>
            </w:r>
            <w:r>
              <w:rPr>
                <w:b/>
                <w:i/>
              </w:rPr>
              <w:t>aby bylo možné</w:t>
            </w:r>
            <w:r>
              <w:t xml:space="preserve"> konkurovat </w:t>
            </w:r>
            <w:r>
              <w:rPr>
                <w:b/>
                <w:i/>
              </w:rPr>
              <w:t>světovým</w:t>
            </w:r>
            <w:r>
              <w:t xml:space="preserve"> protějškům</w:t>
            </w:r>
            <w:r>
              <w:rPr>
                <w:b/>
                <w:i/>
              </w:rPr>
              <w:t>, a to</w:t>
            </w:r>
            <w:r>
              <w:t xml:space="preserve"> prostřednictvím spolupráce, </w:t>
            </w:r>
            <w:r>
              <w:rPr>
                <w:b/>
                <w:i/>
              </w:rPr>
              <w:t>péče o talenty a jejich</w:t>
            </w:r>
            <w:r>
              <w:t xml:space="preserve"> přilákání </w:t>
            </w:r>
            <w:r>
              <w:rPr>
                <w:b/>
                <w:i/>
              </w:rPr>
              <w:t>a získávání</w:t>
            </w:r>
            <w:r>
              <w:t xml:space="preserve"> většího </w:t>
            </w:r>
            <w:r>
              <w:rPr>
                <w:b/>
                <w:i/>
              </w:rPr>
              <w:t>množství</w:t>
            </w:r>
            <w:r>
              <w:t xml:space="preserve"> soukromých investic</w:t>
            </w:r>
            <w:r>
              <w:rPr>
                <w:b/>
                <w:i/>
              </w:rPr>
              <w:t>, a to i prostřednictvím iniciativ v oblasti vysokoškolského vzdělávání, jako jsou aliance Evropských univerzit, v součinnosti s programem Erasmus+ a v souladu s cíli a činnostmi podle tohoto nařízení</w:t>
            </w:r>
            <w:r>
              <w:t>.</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w:t>
            </w:r>
            <w:r>
              <w:rPr>
                <w:b/>
                <w:i/>
              </w:rPr>
              <w:t>vědy a</w:t>
            </w:r>
            <w:r>
              <w:t xml:space="preserve"> technologií a schopnost řešit globální výzvy měly záviset zejména na její schopnosti rozvíjet, přilákat a udržet vysoce kvalifikované a </w:t>
            </w:r>
            <w:r>
              <w:rPr>
                <w:b/>
                <w:i/>
              </w:rPr>
              <w:t>- s ohledem na bezpečnost -</w:t>
            </w:r>
            <w:r>
              <w:t xml:space="preserve"> mezinárodně propojené výzkumné pracovníky </w:t>
            </w:r>
            <w:r>
              <w:rPr>
                <w:b/>
                <w:i/>
              </w:rPr>
              <w:t>v rámci celé Unie</w:t>
            </w:r>
            <w:r>
              <w:t xml:space="preserve">. Strategické investice do vynikajících výzkumníků, do jejich vzdělávání, mobility a kariérních vyhlídek v rámci akademické obce i mimo ni jsou nezbytné pro </w:t>
            </w:r>
            <w:r>
              <w:rPr>
                <w:b/>
                <w:i/>
              </w:rPr>
              <w:t>podporu průlomových objevů, které povedou k inovacím</w:t>
            </w:r>
            <w:r>
              <w:t xml:space="preserve">, hospodářské odolnosti a </w:t>
            </w:r>
            <w:r>
              <w:rPr>
                <w:b/>
                <w:i/>
              </w:rPr>
              <w:t>společenskému</w:t>
            </w:r>
            <w:r>
              <w:t xml:space="preserve"> blahobytu. V souladu se zásadami Evropské charty pro výzkumné pracovníky jsou nástrojem k dosahování tohoto cíle akce „Marie Curie-Skłodowska“ (MSCA). Program by měl posílit vazby mezi </w:t>
            </w:r>
            <w:r>
              <w:rPr>
                <w:b/>
                <w:i/>
              </w:rPr>
              <w:t>institucemi provádějícím výzkum,</w:t>
            </w:r>
            <w:r>
              <w:t xml:space="preserve"> univerzitami a inovačními ekosystémy, včetně soukromého sektoru. Měl by </w:t>
            </w:r>
            <w:r>
              <w:rPr>
                <w:b/>
                <w:i/>
              </w:rPr>
              <w:t>přispět k</w:t>
            </w:r>
            <w:r>
              <w:t xml:space="preserve"> dokončení Evropského výzkumného prostoru </w:t>
            </w:r>
            <w:r>
              <w:rPr>
                <w:b/>
                <w:i/>
              </w:rPr>
              <w:t>a nedostatečně zastoupených regionů a zemí a k rozvoji synergií s Evropským prostorem vzdělávání v jeho rozměru</w:t>
            </w:r>
            <w:r>
              <w:t xml:space="preserve"> vysokoškolského vzdělávání, </w:t>
            </w:r>
            <w:r>
              <w:rPr>
                <w:b/>
                <w:i/>
              </w:rPr>
              <w:t>mimo jiné prostřednictvím Evropského institutu pro inovace a technologii, aliancí Evropských univerzit a programu Erasmus+.</w:t>
            </w:r>
            <w:r>
              <w:t xml:space="preserve"> </w:t>
            </w:r>
            <w:r>
              <w:rPr>
                <w:b/>
                <w:i/>
              </w:rPr>
              <w:t>To by mělo podpořit rozvoj schopnosti evropského odvětví vysokoškolského vzdělávání</w:t>
            </w:r>
            <w:r>
              <w:t xml:space="preserve"> konkurovat </w:t>
            </w:r>
            <w:r>
              <w:rPr>
                <w:b/>
                <w:i/>
              </w:rPr>
              <w:t>globálním</w:t>
            </w:r>
            <w:r>
              <w:t xml:space="preserve"> protějškům prostřednictvím spolupráce, </w:t>
            </w:r>
            <w:r>
              <w:rPr>
                <w:b/>
                <w:i/>
              </w:rPr>
              <w:t>podpory a</w:t>
            </w:r>
            <w:r>
              <w:t xml:space="preserve"> přilákání </w:t>
            </w:r>
            <w:r>
              <w:rPr>
                <w:b/>
                <w:i/>
              </w:rPr>
              <w:t>talentů a mobilizace</w:t>
            </w:r>
            <w:r>
              <w:t xml:space="preserve"> většího </w:t>
            </w:r>
            <w:r>
              <w:rPr>
                <w:b/>
                <w:i/>
              </w:rPr>
              <w:t>objemu</w:t>
            </w:r>
            <w:r>
              <w:t xml:space="preserve"> soukromých investic.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w:t>
            </w:r>
            <w:r>
              <w:rPr>
                <w:b/>
                <w:i/>
              </w:rPr>
              <w:t>do</w:t>
            </w:r>
            <w:r>
              <w:t xml:space="preserve"> jejich </w:t>
            </w:r>
            <w:r>
              <w:rPr>
                <w:b/>
                <w:i/>
              </w:rPr>
              <w:t>vzdělávání, mobility a kariérních vyhlídek</w:t>
            </w:r>
            <w:r>
              <w:t xml:space="preserve">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w:t>
            </w:r>
            <w:r>
              <w:rPr>
                <w:b/>
                <w:i/>
              </w:rPr>
              <w:t>péče o</w:t>
            </w:r>
            <w:r>
              <w:t xml:space="preserve"> talenty </w:t>
            </w:r>
            <w:r>
              <w:rPr>
                <w:b/>
                <w:i/>
              </w:rPr>
              <w:t>a jejich přilákání a získávání většího</w:t>
            </w:r>
            <w:r>
              <w:t xml:space="preserve">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w:t>
            </w:r>
            <w:r>
              <w:rPr>
                <w:b/>
                <w:i/>
              </w:rPr>
              <w:t>jejich průběžné odborné přípravy a prohlubování dovedností s cílem uspokojit střednědobou a dlouhodobou potřebu odborníků, jakož i</w:t>
            </w:r>
            <w:r>
              <w:t xml:space="preserve"> jejich </w:t>
            </w:r>
            <w:r>
              <w:rPr>
                <w:b/>
                <w:i/>
              </w:rPr>
              <w:t>mobilitu a kariérní vyhlídky,</w:t>
            </w:r>
            <w:r>
              <w:t xml:space="preserve"> v rámci akademické obce i mimo ni</w:t>
            </w:r>
            <w:r>
              <w:rPr>
                <w:b/>
                <w:i/>
              </w:rPr>
              <w:t>,</w:t>
            </w:r>
            <w:r>
              <w:t xml:space="preserve">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w:t>
            </w:r>
            <w:r>
              <w:rPr>
                <w:b/>
                <w:i/>
              </w:rPr>
              <w:t>pěstováním a přitahováním talentů (včetně zamezení omezujícím geografickým či institucionálním kritériím), aby byla zaručena plná otevřenost pro skutečné</w:t>
            </w:r>
            <w:r>
              <w:t xml:space="preserve"> talenty </w:t>
            </w:r>
            <w:r>
              <w:rPr>
                <w:b/>
                <w:i/>
              </w:rPr>
              <w:t>z celého světa a mobilizovány vyšší soukromé investice</w:t>
            </w:r>
            <w:r>
              <w:t xml:space="preserve"> </w:t>
            </w:r>
            <w:r>
              <w:rPr>
                <w:b/>
                <w:i/>
              </w:rPr>
              <w:t>a získáno větší</w:t>
            </w:r>
            <w:r>
              <w:t xml:space="preserve"> množství soukromých investic,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Průběžná odborná příprava a prohlubování dovedností výzkumných pracovníků ve všech oblastech mají zásadní význam pro uspokojení střednědobé a dlouhodobé potřeby odborníků, jakož i pro jejich mobilitu a kariérní vyhlídky, a to jak v rámci akademické obce, tak mimo ni.</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w:t>
            </w:r>
            <w:r>
              <w:rPr>
                <w:b/>
                <w:i/>
              </w:rPr>
              <w:t>.</w:t>
            </w:r>
            <w:r>
              <w:t xml:space="preserve"> </w:t>
            </w:r>
            <w:r>
              <w:rPr>
                <w:b/>
                <w:i/>
              </w:rPr>
              <w:t>Tyto strategické investice by měly rovněž přispět ke stabilní a atraktivní kariéře, spravedlivému odměňování, důstojným pracovním podmínkám, kolektivním právům, rovnému zacházení a opatřením proti nejistému zaměstnání ve výzkumu a vysokoškolském vzdělávání</w:t>
            </w:r>
            <w:r>
              <w:t>.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w:t>
            </w:r>
            <w:r>
              <w:rPr>
                <w:b/>
                <w:i/>
              </w:rPr>
              <w:t>základního a aplikovaného výzkumu,</w:t>
            </w:r>
            <w:r>
              <w:t xml:space="preserve">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w:t>
            </w:r>
            <w:r>
              <w:rPr>
                <w:b/>
                <w:i/>
              </w:rPr>
              <w:t>a partnerství veřejného a soukromého sektoru</w:t>
            </w:r>
            <w:r>
              <w:t xml:space="preserve">, a to i prostřednictvím iniciativ v oblasti vysokoškolského vzdělávání, jako jsou aliance Evropských univerzit, </w:t>
            </w:r>
            <w:r>
              <w:rPr>
                <w:b/>
                <w:i/>
              </w:rPr>
              <w:t>se zaměřením na udržitelný rozvoj měst, přizpůsobení se změně klimatu, a územní inovaci</w:t>
            </w:r>
            <w:r>
              <w:t xml:space="preserve">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w:t>
            </w:r>
            <w:r>
              <w:rPr>
                <w:b/>
                <w:i/>
              </w:rPr>
              <w:t>atraktivních</w:t>
            </w:r>
            <w:r>
              <w:t xml:space="preserve"> kariérních vyhlídek v rámci akademické obce i mimo ni jsou nezbytné pro udržení </w:t>
            </w:r>
            <w:r>
              <w:rPr>
                <w:b/>
                <w:i/>
              </w:rPr>
              <w:t>základního a aplikovaného výzkumu,</w:t>
            </w:r>
            <w:r>
              <w:t xml:space="preserve">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w:t>
            </w:r>
            <w:r>
              <w:rPr>
                <w:b/>
                <w:i/>
              </w:rPr>
              <w:t>a partnerství veřejného a soukromého sektoru</w:t>
            </w:r>
            <w:r>
              <w:t>,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c>
          <w:tcPr>
            <w:tcW w:w="4876" w:type="dxa"/>
            <w:tcBorders>
              <w:top w:val="nil"/>
              <w:left w:val="nil"/>
              <w:bottom w:val="nil"/>
              <w:right w:val="nil"/>
            </w:tcBorders>
          </w:tcPr>
          <w:p>
            <w:pPr>
              <w:pStyle w:val="Normal6a"/>
            </w:pPr>
            <w:r>
              <w:t>(14)</w:t>
            </w:r>
            <w:r>
              <w:tab/>
            </w:r>
            <w:r>
              <w:t xml:space="preserve">V globální ekonomice založené na znalostech by dlouhodobá konkurenceschopnost Unie, její vedoucí postavení v oblasti technologií a schopnost řešit globální výzvy měly záviset zejména na její schopnosti rozvíjet, přilákat a udržet vysoce kvalifikované a mezinárodně propojené výzkumné pracovníky. Strategické investice do vynikajících výzkumníků, do jejich vzdělávání, mobility a kariérních vyhlídek v rámci akademické obce i mimo ni jsou nezbytné pro udržení inovací, hospodářské odolnosti a společenského blahobytu. V souladu se zásadami Evropské charty pro výzkumné pracovníky jsou nástrojem k dosahování tohoto cíle akce „Marie Curie-Skłodowska“ (MSCA). Program by měl posílit vazby mezi univerzitami a inovačními ekosystémy, včetně soukromého sektoru </w:t>
            </w:r>
            <w:r>
              <w:rPr>
                <w:b/>
                <w:i/>
              </w:rPr>
              <w:t>a propojovat místní a regionální ekosystémy</w:t>
            </w:r>
            <w:r>
              <w:t>. Měl by umožnit dokončení Evropského výzkumného prostoru, mimo jiné prostřednictvím rozvoje kapacity evropského vysokoškolského vzdělávání, aby bylo možné konkurovat světovým protějškům, a to prostřednictvím spolupráce, péče o talenty a jejich přilákání a získávání většího množství soukromých investic, a to i prostřednictvím iniciativ v oblasti vysokoškolského vzdělávání, jako jsou aliance Evropských univerzit, v součinnosti s programem Erasmus+ a v souladu s cíli a činnostmi podle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Brigitte van den Berg,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Aby se maximalizoval společenský a hospodářský dopad výzkumu a inovací Unie, měl by program podporovat účinné šíření, využívání a zhodnocování výsledků, mimo jiné prostřednictvím rozvoje příslušných dovedností umožňujících jejich využívání nevýzkumnými subjekty.</w:t>
            </w:r>
            <w:r>
              <w:t xml:space="preserve"> </w:t>
            </w:r>
            <w:r>
              <w:rPr>
                <w:b/>
                <w:i/>
              </w:rPr>
              <w:t>V této souvislosti by se akce v oblasti výzkumu a inovací, zejména akce se silným aplikovaným rozměrem, měly ve vhodných případech řídit přístupem zahrnujícím více aktérů, a to zapojením široké škály zúčastněných stran v průběhu celého životního cyklu projektu.</w:t>
            </w:r>
            <w:r>
              <w:t xml:space="preserve"> </w:t>
            </w:r>
            <w:r>
              <w:rPr>
                <w:b/>
                <w:i/>
              </w:rPr>
              <w:t>Program by měl dále podporovat účast institucí odborného vzdělávání a přípravy, včetně center excelence odborného vzdělávání, jakož i dalších poskytovatelů dovedností na projektech spolupráce.</w:t>
            </w:r>
            <w:r>
              <w:t xml:space="preserve"> </w:t>
            </w:r>
            <w:r>
              <w:rPr>
                <w:b/>
                <w:i/>
              </w:rPr>
              <w:t>Jejich zapojení může usnadnit převádění výsledků výzkumu do praktických aplikací, podpořit rozvoj dovedností v souladu s potřebnými výsledky a posílit šíření a zavádění inovativních řešení napříč odvětvími a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Aby byla zajištěna dlouhodobá vize vedoucího postavení Unie v oblasti výzkumu a inovací, měl by program podporovat rozsáhlé celounijní iniciativy spolupráce vycházející zdola a řízené výzkumnými pracovníky – včetně tematického rozsahu nad rámec oblastí politiky ECF.</w:t>
            </w:r>
            <w:r>
              <w:t xml:space="preserve"> </w:t>
            </w:r>
            <w:r>
              <w:rPr>
                <w:b/>
                <w:i/>
              </w:rPr>
              <w:t>Tyto iniciativy by měly být založeny na institucionálních kapacitách, jako jsou mimo jiné laboratoře, centra excelence, infrastruktury výzkumu a technologií, a měly by získat mezinárodní uznání.</w:t>
            </w:r>
            <w:r>
              <w:t xml:space="preserve"> </w:t>
            </w:r>
            <w:r>
              <w:rPr>
                <w:b/>
                <w:i/>
              </w:rPr>
              <w:t>Podporované iniciativy musí být naplánovány na dobu nejméně pěti let a musí zahrnovat subjekty z významného počtu členských států, aby byl zaručen jejich rozsah, mezioborovost a diverzifikovaná vědecká perspektiva s cílem dosáhnout smysluplného pokroku, stimulovat novou širokou spolupráci a vyvážit roztříštěnost vědy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Kromě toho by integrace znalostního trojúhelníku podniků, výzkumu a univerzit a propojení inovačních ekosystémů na celoevropské úrovni měly přispět k posílení evropské inovační kapacity v celé Unii.</w:t>
            </w:r>
            <w:r>
              <w:t xml:space="preserve"> </w:t>
            </w:r>
            <w:r>
              <w:rPr>
                <w:b/>
                <w:i/>
              </w:rPr>
              <w:t>V tomto ohledu znalostní a inovační společenství prokázala svou přidanou hodnotu při mobilizaci znalostního trojúhelníku, podpoře podnikání a rozvoje dovedností a budování silných inovačních ekosystémů, čímž usnadnila vznik a rozšiřování inovací ve strategických oblastech a jejich uvádění na trh, a program by je proto měl i nadále podporovat.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w:t>
            </w:r>
            <w:r>
              <w:rPr>
                <w:b/>
                <w:i/>
              </w:rPr>
              <w:t>a splnila tak své sociální a hospodářské cíle a vyhnula se závislosti na jiných regionech</w:t>
            </w:r>
            <w:r>
              <w:t>.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Evropská rada pro inovace (ERI) by měla podněcovat inovace v oblasti hlubokých technologií vytvářející tržní příležitosti</w:t>
            </w:r>
            <w:r>
              <w:rPr>
                <w:b/>
                <w:i/>
              </w:rPr>
              <w:t>, a to systematickým propojováním vynikajících výzkumných kapacit a silných kapacit pro průmyslové využití</w:t>
            </w:r>
            <w:r>
              <w:t>.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w:t>
            </w:r>
            <w:r>
              <w:rPr>
                <w:b/>
                <w:i/>
              </w:rPr>
              <w:t>, mimo jiné posílením ekosystému rizikového kapitálu, podporou tzv. „business angels“ investic a zlepšením přístupu ke kapitálovému financování</w:t>
            </w:r>
            <w:r>
              <w:t xml:space="preserve">. Cílem ERI by mělo být prostřednictvím svých nástrojů překlenout, integrovat a urychlit cestu inovátorů od výzkumu na trh a umožnit, aby Unie disponovala předními společnostmi v nově vznikajících technologických oblastech, </w:t>
            </w:r>
            <w:r>
              <w:rPr>
                <w:b/>
                <w:i/>
              </w:rPr>
              <w:t>mimo jiné posílením vazeb mezi univerzitami, výzkumnými organizacemi a ekosystémy začínajících podniků prostřednictvím iniciativ, jako jsou programy Lab-to-Unicorn, podpora středisek pro přenos technologií a lepší rámce pro udělování licencí a osamostatňování podniků.</w:t>
            </w:r>
            <w:r>
              <w:t xml:space="preserve"> </w:t>
            </w:r>
            <w:r>
              <w:rPr>
                <w:b/>
                <w:i/>
              </w:rPr>
              <w:t>Měla by podporovat regulační pískoviště, zadávání veřejných zakázek na podporu inovací a lepší rámce pro oceňování duševního vlastnictví s cílem usnadnit přístup k financování a uvádění na trh, jakož i zlepšit přístup začínajících a rychle se rozvíjejících podniků k výzkumným a technologickým infrastrukturám a zvýšit účast inovativních malých a středních podniků na zadávání veřejných zakázek</w:t>
            </w:r>
            <w:r>
              <w:t>.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w:t>
            </w:r>
            <w:r>
              <w:rPr>
                <w:b/>
                <w:i/>
              </w:rPr>
              <w:t>, včetně častějšího využívání přístupů založených na výzvách a metodiky ve stylu ARPA</w:t>
            </w:r>
            <w:r>
              <w:t xml:space="preserve">,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w:t>
            </w:r>
            <w:r>
              <w:rPr>
                <w:b/>
                <w:i/>
              </w:rPr>
              <w:t>ERI by měla také přispívat k tomu, aby se Unie stala nejlepším místem pro zakládání a rozvoj technologicky vyspělých společností, včetně start-upů v oblasti hlubokých technologií, a zároveň podporovat podnikatelské vzdělávání, zjednodušování a urychlování svých postupů a posilovat konkurenceschopnost, technologickou suverenitu a inovační kapacitu Evropy.</w:t>
            </w:r>
            <w:r>
              <w:t xml:space="preserve"> Provádění by mělo probíhat v úzké synergii a koordinaci s Evropským fondem pro konkurenceschopnost. </w:t>
            </w:r>
            <w:r>
              <w:rPr>
                <w:b/>
                <w:i/>
              </w:rPr>
              <w:t>Tato koordinace by měla zajistit jasné rozdělení úloh, přičemž ERI by měla pokrývat fázi nápadu (TRL 1–4), fázi založení (TRL 3–6) a ranou fázi prostřednictvím nástroje ERI Accelerator, zatímco Evropský fond pro konkurenceschopnost se zaměřuje na fázi rozšiřování a na přípravu na výstup.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15)</w:t>
            </w:r>
            <w:r>
              <w:tab/>
            </w:r>
            <w:r>
              <w:t xml:space="preserve">Evropská rada pro inovace (ERI) by měla podněcovat inovace v oblasti hlubokých technologií vytvářející tržní příležitosti. Měla by </w:t>
            </w:r>
            <w:r>
              <w:rPr>
                <w:b/>
                <w:i/>
              </w:rPr>
              <w:t>tyto inovace v oblasti hlubokých technologií svými nástroji</w:t>
            </w:r>
            <w:r>
              <w:t xml:space="preserve"> identifikovat, rozvíjet </w:t>
            </w:r>
            <w:r>
              <w:rPr>
                <w:b/>
                <w:i/>
              </w:rPr>
              <w:t>a</w:t>
            </w:r>
            <w:r>
              <w:t xml:space="preserve">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identifikovat, rozvíjet </w:t>
            </w:r>
            <w:r>
              <w:rPr>
                <w:b/>
                <w:i/>
              </w:rPr>
              <w:t>průlomové a přelomové inovace, včetně hluboké technologie, a zároveň prostřednictvím svých nástrojů podporovat všechny druhy inovací, včetně kreativních, kulturních a sociálních inovací, a prostřednictvím svých nástrojů tyto hluboké inovace</w:t>
            </w:r>
            <w:r>
              <w:t xml:space="preserve"> zavádět. Prostřednictvím soudržné a modernizované podpory by ERI měla zaplnit vakuum v oblasti veřejné podpory a soukromých investic pro </w:t>
            </w:r>
            <w:r>
              <w:rPr>
                <w:b/>
                <w:i/>
              </w:rPr>
              <w:t>přelomové</w:t>
            </w:r>
            <w:r>
              <w:t xml:space="preserve"> průlomové technologie a inovace v oblasti hlubokých technologií </w:t>
            </w:r>
            <w:r>
              <w:rPr>
                <w:b/>
                <w:i/>
              </w:rPr>
              <w:t>v raných fází inovačního procesu, do kterých nemůže vstoupit soukromý kapitál</w:t>
            </w:r>
            <w:r>
              <w:t xml:space="preserve">. Cílem ERI by mělo být prostřednictvím svých nástrojů překlenout, integrovat a urychlit cestu inovátorů od výzkumu na trh </w:t>
            </w:r>
            <w:r>
              <w:rPr>
                <w:b/>
                <w:i/>
              </w:rPr>
              <w:t>tím, že posílí vazby mezi a ERV a ERI,</w:t>
            </w:r>
            <w:r>
              <w:t xml:space="preserve">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w:t>
            </w:r>
            <w:r>
              <w:rPr>
                <w:b/>
                <w:i/>
              </w:rPr>
              <w:t>, který by se věnoval podpoře startupů v oblasti obrany a dvojího užití a jejich rozšiřování a</w:t>
            </w:r>
            <w:r>
              <w:t xml:space="preserve"> který by se kompletně doplňoval s nástrojem InvestEU Evropského fondu pro konkurenceschopnost</w:t>
            </w:r>
            <w:r>
              <w:rPr>
                <w:b/>
                <w:i/>
              </w:rPr>
              <w:t>, Programem</w:t>
            </w:r>
            <w:r>
              <w:t xml:space="preserve"> EU pro inovace v oblasti obrany (EUDIS) a </w:t>
            </w:r>
            <w:r>
              <w:rPr>
                <w:b/>
                <w:i/>
              </w:rPr>
              <w:t>aktivitami</w:t>
            </w:r>
            <w:r>
              <w:t xml:space="preserve"> CASSINI (iniciativa pro podnikání v kosmickém odvětví). 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w:t>
            </w:r>
            <w:r>
              <w:rPr>
                <w:b/>
                <w:i/>
              </w:rPr>
              <w:t>environmentální,</w:t>
            </w:r>
            <w:r>
              <w:t xml:space="preserve"> sociální a hospodářské cíle a vyhnula se závislosti na jiných regionech</w:t>
            </w:r>
            <w:r>
              <w:rPr>
                <w:b/>
                <w:i/>
              </w:rPr>
              <w:t>, včetně technologických závislostí</w:t>
            </w:r>
            <w:r>
              <w:t xml:space="preserve">.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w:t>
            </w:r>
            <w:r>
              <w:rPr>
                <w:b/>
                <w:i/>
              </w:rPr>
              <w:t>ve všech oblastech,</w:t>
            </w:r>
            <w:r>
              <w:t xml:space="preserve"> který by se kompletně doplňoval s nástrojem InvestEU Evropského fondu pro konkurenceschopnost </w:t>
            </w:r>
            <w:r>
              <w:rPr>
                <w:b/>
                <w:i/>
              </w:rPr>
              <w:t>a jehož rozsah by zahrnoval Program</w:t>
            </w:r>
            <w:r>
              <w:t xml:space="preserve"> EU pro inovace v oblasti obrany (EUDIS) a </w:t>
            </w:r>
            <w:r>
              <w:rPr>
                <w:b/>
                <w:i/>
              </w:rPr>
              <w:t>aktivity</w:t>
            </w:r>
            <w:r>
              <w:t xml:space="preserve"> CASSINI (iniciativa pro podnikání v kosmickém odvětví). Provádění by </w:t>
            </w:r>
            <w:r>
              <w:rPr>
                <w:b/>
                <w:i/>
              </w:rPr>
              <w:t>proto</w:t>
            </w:r>
            <w:r>
              <w:t xml:space="preserve"> mělo probíhat v úzké synergii a koordinaci s Evropským fondem pro konkurenceschopnost</w:t>
            </w:r>
            <w:r>
              <w:rPr>
                <w:b/>
                <w:i/>
              </w:rPr>
              <w:t>, zejména s cílem zajistit soulad mezi startupy vyvíjejícími aplikace určené pouze pro obranu, které by mohly být podporovány v rámci zvláštního programu pro obranný výzkum zřízeného v rámci ECF, a startupy vyvíjejícími příslušné civilní aplikace nebo aplikace dvojího užití, které by mohly být podporovány v rámci ERI a které mohou být cenné pro obranný průmysl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Evropská rada pro inovace (ERI) by měla podněcovat inovace v oblasti hlubokých technologií vytvářející tržní příležitosti. Měla by tyto inovace v oblasti hlubokých technologií svými nástroji identifikovat, rozvíjet a zavádět</w:t>
            </w:r>
            <w:r>
              <w:rPr>
                <w:b/>
                <w:i/>
              </w:rPr>
              <w:t>.</w:t>
            </w:r>
            <w:r>
              <w:t xml:space="preserve"> </w:t>
            </w:r>
            <w:r>
              <w:rPr>
                <w:b/>
                <w:i/>
              </w:rPr>
              <w:t>ERI by měla průběžně přispívat k odstraňování rozdílů v inovacích v EU a k předcházení odlivu inovací, mimo jiné prostřednictvím svého předběžného nástroje Accelerator a posílených příležitostí rizikového financování zaměřeného na nově vznikající inovační centra</w:t>
            </w:r>
            <w:r>
              <w: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w:t>
            </w:r>
            <w:r>
              <w:rPr>
                <w:b/>
                <w:i/>
              </w:rPr>
              <w:t>, se zvláštním zaměřením na inovativní startupy, včetně těch, které pocházejí z akademického prostředí, a malých a středních podniků</w:t>
            </w:r>
            <w:r>
              <w:t>.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w:t>
            </w:r>
            <w:r>
              <w:rPr>
                <w:b/>
                <w:i/>
              </w:rPr>
              <w:t>úzké koordinaci a</w:t>
            </w:r>
            <w:r>
              <w:t xml:space="preserve">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w:t>
            </w:r>
            <w:r>
              <w:rPr>
                <w:b/>
                <w:i/>
              </w:rPr>
              <w:t>úzké</w:t>
            </w:r>
            <w:r>
              <w:t xml:space="preserve"> synergii </w:t>
            </w:r>
            <w:r>
              <w:rPr>
                <w:b/>
                <w:i/>
              </w:rPr>
              <w:t>a koordinaci</w:t>
            </w:r>
            <w:r>
              <w:t xml:space="preserve">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w:t>
            </w:r>
            <w:r>
              <w:rPr>
                <w:b/>
                <w:i/>
              </w:rPr>
              <w:t>světa.</w:t>
            </w:r>
            <w:r>
              <w:t xml:space="preserve"> </w:t>
            </w:r>
            <w:r>
              <w:rPr>
                <w:b/>
                <w:i/>
              </w:rPr>
              <w:t>Zvláštní pozornost by měla být věnována podpoře přelomových startupů a startupů v oblasti hlubokých technologií vedených ženami a mladými lidmi a usnadňování jejich přístupu k financování a mentorství</w:t>
            </w:r>
            <w:r>
              <w:t>.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synergii s Evropským fondem pro konkurenceschopnost a jeho oblastmi politiky</w:t>
            </w:r>
            <w:r>
              <w:rPr>
                <w:b/>
                <w:i/>
              </w:rPr>
              <w:t>.</w:t>
            </w:r>
            <w:r>
              <w:t xml:space="preserve"> </w:t>
            </w:r>
            <w:r>
              <w:rPr>
                <w:b/>
                <w:i/>
              </w:rPr>
              <w:t>Součástí by měly být prvky podobné přístupu „DARPA“ s tím, že vysoce rizikové projekty budou podporovány postupně nebo budou ukončeny, a mělo by být umožněno inovativní zadávání veřejných zakázek</w:t>
            </w:r>
            <w:r>
              <w:t>.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synergii s Evropským fondem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w:t>
            </w:r>
            <w:r>
              <w:rPr>
                <w:b/>
                <w:i/>
              </w:rPr>
              <w:t>světa</w:t>
            </w:r>
            <w:r>
              <w:t>.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w:t>
            </w:r>
            <w:r>
              <w:rPr>
                <w:b/>
                <w:i/>
              </w:rPr>
              <w:t>ARPA“ s tím, že vysoce rizikové projekty budou podporovány postupně, a mělo by být umožněno inovativní zadávání veřejných zakázek. ERI by měla rovněž podporovat přístup podobný přístupu „</w:t>
            </w:r>
            <w:r>
              <w:t>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úzké synergii a koordinaci s Evropským fondem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w:t>
            </w:r>
            <w:r>
              <w:rPr>
                <w:b/>
                <w:i/>
              </w:rPr>
              <w:t>úzké</w:t>
            </w:r>
            <w:r>
              <w:t xml:space="preserve"> synergii </w:t>
            </w:r>
            <w:r>
              <w:rPr>
                <w:b/>
                <w:i/>
              </w:rPr>
              <w:t>a koordinaci</w:t>
            </w:r>
            <w:r>
              <w:t xml:space="preserve">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podněcovat inovace v oblasti hlubokých technologií vytvářející tržní příležitosti.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prostřednictvím svých nástrojů překlenout, integrovat a urychlit cestu inovátorů od výzkumu na trh a umožnit, aby Unie disponovala předními společnostmi v nově vznikajících technologických oblastech, a splnila tak své sociální a hospodářské cíle a vyhnula se závislosti na jiných regionech </w:t>
            </w:r>
            <w:r>
              <w:rPr>
                <w:b/>
                <w:i/>
              </w:rPr>
              <w:t>světa</w:t>
            </w:r>
            <w:r>
              <w:t xml:space="preserve">.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zahrnovat jak „otevřený“ přístup (zdola nahoru), tak přístup reagující na „výzvy“, v úzké koordinaci a synergii s Evropským fondem pro konkurenceschopnost a jeho oblastmi politiky. Součástí by </w:t>
            </w:r>
            <w:r>
              <w:rPr>
                <w:b/>
                <w:i/>
              </w:rPr>
              <w:t>měly být prvky podobné přístupu „ARPA“ s tím, že vysoce rizikové projekty budou podporovány postupně nebo budou ukončeny, a mělo by být umožněno inovativní zadávání veřejných zakázek. Součástí by</w:t>
            </w:r>
            <w:r>
              <w:t xml:space="preserve">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 Provádění by mělo probíhat v synergii s Evropským fondem pro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Zahrnutí přístupu ARPA/DARPA je dobrým krokem a doporučuje se zahrnout rozpracování prvků, které jsou podobně jako ARPA založeny na poptávce, jako je inovativní zadávání veřejných zakázek.</w:t>
      </w:r>
      <w:r>
        <w:t xml:space="preserve"> </w:t>
      </w:r>
      <w:r>
        <w:t>Měla by být zachována flexibilita, aby se zohlednily zkušenosti získané z probíhajícího pilotního testování přístupu ARPA/DARPA.</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Evropská rada pro inovace (ERI) by měla </w:t>
            </w:r>
            <w:r>
              <w:rPr>
                <w:b/>
                <w:i/>
              </w:rPr>
              <w:t>podněcovat</w:t>
            </w:r>
            <w:r>
              <w:t xml:space="preserve"> inovace v oblasti hlubokých technologií </w:t>
            </w:r>
            <w:r>
              <w:rPr>
                <w:b/>
                <w:i/>
              </w:rPr>
              <w:t>vytvářející tržní příležitosti</w:t>
            </w:r>
            <w:r>
              <w:t xml:space="preserve">.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w:t>
            </w:r>
            <w:r>
              <w:rPr>
                <w:b/>
                <w:i/>
              </w:rPr>
              <w:t>prostřednictvím svých nástrojů</w:t>
            </w:r>
            <w:r>
              <w:t xml:space="preserve"> překlenout, integrovat a urychlit </w:t>
            </w:r>
            <w:r>
              <w:rPr>
                <w:b/>
                <w:i/>
              </w:rPr>
              <w:t>cestu inovátorů od</w:t>
            </w:r>
            <w:r>
              <w:t xml:space="preserve"> výzkumu </w:t>
            </w:r>
            <w:r>
              <w:rPr>
                <w:b/>
                <w:i/>
              </w:rPr>
              <w:t>na trh</w:t>
            </w:r>
            <w:r>
              <w:t xml:space="preserve">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w:t>
            </w:r>
            <w:r>
              <w:rPr>
                <w:b/>
                <w:i/>
              </w:rPr>
              <w:t>zahrnovat jak „otevřený“ přístup (zdola nahoru), tak přístup reagující na „výzvy“, v úzké koordinaci a synergii s Evropským fondem pro konkurenceschopnost a jeho oblastmi politiky. Součástí by měl být přístup podobný přístupu „DARPA“, který by se věnoval podpoře startupů v oblasti obrany a dvojího užití a jejich rozšiřování a který by se kompletně doplňoval s nástrojem InvestEU Evropského fondu pro konkurenceschopnost, Programem EU pro inovace v oblasti obrany (EUDIS) a aktivitami CASSINI (iniciativa pro podnikání v kosmickém odvětví)</w:t>
            </w:r>
            <w:r>
              <w:t xml:space="preserve">. </w:t>
            </w:r>
            <w:r>
              <w:rPr>
                <w:b/>
                <w:i/>
              </w:rPr>
              <w:t>Provádění by mělo probíhat v úzké synergii a koordinaci s Evropským fondem pro konkurenceschopnost.</w:t>
            </w:r>
          </w:p>
        </w:tc>
        <w:tc>
          <w:tcPr>
            <w:tcW w:w="4876" w:type="dxa"/>
            <w:tcBorders>
              <w:top w:val="nil"/>
              <w:left w:val="nil"/>
              <w:bottom w:val="nil"/>
              <w:right w:val="nil"/>
            </w:tcBorders>
          </w:tcPr>
          <w:p>
            <w:pPr>
              <w:pStyle w:val="Normal6a"/>
            </w:pPr>
            <w:r>
              <w:t>(15)</w:t>
            </w:r>
            <w:r>
              <w:tab/>
            </w:r>
            <w:r>
              <w:t xml:space="preserve">Evropská rada pro inovace (ERI) by měla </w:t>
            </w:r>
            <w:r>
              <w:rPr>
                <w:b/>
                <w:i/>
              </w:rPr>
              <w:t>stimulovat sociálně užitečné, environmentálně udržitelné a demokraticky odpovědné</w:t>
            </w:r>
            <w:r>
              <w:t xml:space="preserve"> inovace v oblasti hlubokých technologií</w:t>
            </w:r>
            <w:r>
              <w:rPr>
                <w:b/>
                <w:i/>
              </w:rPr>
              <w:t>, zejména v případech, kdy trhy neposkytují dostatečná řešení potřebná ve veřejném zájmu.</w:t>
            </w:r>
            <w:r>
              <w:t xml:space="preserve"> </w:t>
            </w:r>
            <w:r>
              <w:rPr>
                <w:b/>
                <w:i/>
              </w:rPr>
              <w:t>Evropská rada pro inovace (ERI) by měla stimulovat sociálně užitečné, environmentálně udržitelné a demokraticky odpovědné inovace v oblasti hlubokých technologií, zejména v případech, kdy trhy neposkytují dostatečná řešení potřebná ve veřejném zájmu</w:t>
            </w:r>
            <w:r>
              <w:t xml:space="preserve">. Měla by tyto inovace v oblasti hlubokých technologií svými nástroji identifikovat, rozvíjet a zavádět. Prostřednictvím soudržné a modernizované podpory by ERI měla zaplnit vakuum v oblasti veřejné podpory a soukromých investic pro průlomové technologie a inovace v oblasti hlubokých technologií. Cílem ERI by mělo být překlenout, integrovat a urychlit </w:t>
            </w:r>
            <w:r>
              <w:rPr>
                <w:b/>
                <w:i/>
              </w:rPr>
              <w:t>transformaci výsledků</w:t>
            </w:r>
            <w:r>
              <w:t xml:space="preserve"> výzkumu </w:t>
            </w:r>
            <w:r>
              <w:rPr>
                <w:b/>
                <w:i/>
              </w:rPr>
              <w:t>do dostupných společenských výhod, kvalitních pracovních míst, odolných veřejných služeb a udržitelných výrobních systémů</w:t>
            </w:r>
            <w:r>
              <w:t xml:space="preserve"> a umožnit, aby Unie disponovala předními společnostmi v nově vznikajících technologických oblastech, a splnila tak své sociální a hospodářské cíle a vyhnula se závislosti na jiných regionech. ERI by měla podporovat vysoce rizikové inovace s vysokým potenciálem a společnosti, které vykazují taková technologická, vědecká, finanční, manažerská nebo tržní rizika, že zatím nejsou považované za zcela financovatelné bankami, a proto nemohou z trhu získat potřebnou výši investic, aby byly globálně konkurenceschopné. To by mělo </w:t>
            </w:r>
            <w:r>
              <w:rPr>
                <w:b/>
                <w:i/>
              </w:rPr>
              <w:t>upřednostňovat civilní aplikace a zajistit, aby podpora v rámci programu Horizont Evropa nebyla odkloněna od jeho hlavního poslání, kterým je civilní program výzkumu a inovací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Řízení Evropské rady pro inovace by se mělo opírat o dostatečnou autonomii a vědecky spolehlivé struktury, aby bylo zajištěno pružné rozhodování, a to i prostřednictvím kvalifikovaných správců programů a vyváženého využívání otevřených a tematických výzev k předkládání návrhů.</w:t>
            </w:r>
            <w:r>
              <w:t xml:space="preserve"> </w:t>
            </w:r>
            <w:r>
              <w:rPr>
                <w:b/>
                <w:i/>
              </w:rPr>
              <w:t>Měly by být podporovány strukturované přístupy podobné ARPA pro vysoce rizikové projekty s nízkou úrovní technologické připravenosti za předpokladu, že doplňují stávající nástroje, zachovávají otevřenost a poskytují dostatek času na posouzení projektů.</w:t>
            </w:r>
            <w:r>
              <w:t xml:space="preserve"> </w:t>
            </w:r>
            <w:r>
              <w:rPr>
                <w:b/>
                <w:i/>
              </w:rPr>
              <w:t>Mělo by rovněž posílit spolupráci mezi začínajícími podniky, vyspělými společnostmi a akademickými subjekty, zvýšit soukromé společné investice, nadále využívat nástroje kombinovaného financování a zároveň urychlit účast malých a středních podniků a zajistit, aby projekty vycházely z potřeb koncových uživatelů a mohly být zaváděny v reálném provozu.</w:t>
            </w:r>
            <w:r>
              <w:t xml:space="preserve"> </w:t>
            </w:r>
            <w:r>
              <w:rPr>
                <w:b/>
                <w:i/>
              </w:rPr>
              <w:t>Úloha vysokých škol v oblasti včasných a vysoce rizikových inovací musí být, vedle Evropské rady pro inovace, plně uznána jako most mezi základní vědou a inovacemi.</w:t>
            </w:r>
            <w:r>
              <w:t xml:space="preserve"> </w:t>
            </w:r>
            <w:r>
              <w:rPr>
                <w:b/>
                <w:i/>
              </w:rPr>
              <w:t>Je třeba dále rozvíjet správní struktury vedené odborníky, které se zabývají konkurenceschopností průmyslu a společenskými výzvami, a zároveň zachovat otevřené a nepreskriptivní výzvy k podávání návrhů s cílem umožnit špičkové metodiky a schopnost reagovat na nově se objevující výzvy.</w:t>
            </w:r>
            <w:r>
              <w:t xml:space="preserve"> </w:t>
            </w:r>
            <w:r>
              <w:rPr>
                <w:b/>
                <w:i/>
              </w:rPr>
              <w:t>Je třeba vyjasnit budoucí úlohu a podporu nástrojů, jako je Evropský inovační a technologický institut a jeho znalostní a inovační komunity.</w:t>
            </w:r>
            <w:r>
              <w:t xml:space="preserve"> </w:t>
            </w:r>
            <w:r>
              <w:rPr>
                <w:b/>
                <w:i/>
              </w:rPr>
              <w:t>V neposlední řadě by do tohoto přístupu k řízení měly být plně začleněny územní výzkumné a inovační ekosystémy, neboť představují základ pro konkurenceschopnost Evropy a umožňují strategičtější a cílenější investice.</w:t>
            </w:r>
            <w:r>
              <w:t xml:space="preserve"> </w:t>
            </w:r>
            <w:r>
              <w:rPr>
                <w:b/>
                <w:i/>
              </w:rPr>
              <w:t>Iniciativy, jako jsou regionální inovační údolí, vykazují silný potenciál a strategie pro inteligentní specializaci se ukázaly jako účinné při posilování regionálního rozvoje založeného na inovacích a podpoře spolupráce v rámci výzkumných a inovačních ekosystémů a mezi nimi.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Ve všech fázích provádění by měla být zajištěna součinnost mezi fondem ERI a ECF.</w:t>
            </w:r>
            <w:r>
              <w:t xml:space="preserve"> </w:t>
            </w:r>
            <w:r>
              <w:rPr>
                <w:b/>
                <w:i/>
              </w:rPr>
              <w:t>Nástroj InvestEU ECF by měl být uplatňován zejména prostřednictvím rozpočtových záruk pro sdílení rizik a finančních nástrojů prováděcími partnery odpovědnými přímo nebo prostřednictvím finančních zprostředkovatelů za výběr investic.</w:t>
            </w:r>
            <w:r>
              <w:t xml:space="preserve"> </w:t>
            </w:r>
            <w:r>
              <w:rPr>
                <w:b/>
                <w:i/>
              </w:rPr>
              <w:t>Nástroj InvestEU ECF může podporovat všechny ekonomicky životaschopné konečné příjemce a investice v kterékoli fázi jejich vývoje, od začínajících podniků (počáteční financování a počáteční růst) až po rozvíjející se podniky, a všechny technologie včetně průlomových.</w:t>
            </w:r>
            <w:r>
              <w:t xml:space="preserve"> </w:t>
            </w:r>
            <w:r>
              <w:rPr>
                <w:b/>
                <w:i/>
              </w:rPr>
              <w:t>Podpora Unie převedená na konečné příjemce může mít širokou škálu forem, např. půjčky, záruky, kvazikapitál a kapitálové investice.</w:t>
            </w:r>
            <w:r>
              <w:t xml:space="preserve"> </w:t>
            </w:r>
            <w:r>
              <w:rPr>
                <w:b/>
                <w:i/>
              </w:rPr>
              <w:t>Fond ERI by měl poskytovat podnikům přímou kapitálovou investiční podporu.</w:t>
            </w:r>
            <w:r>
              <w:t xml:space="preserve"> </w:t>
            </w:r>
            <w:r>
              <w:rPr>
                <w:b/>
                <w:i/>
              </w:rPr>
              <w:t>Investiční rozhodnutí fondu ERI by měla obsahovat posouzení, které zajistí, že fond ERI bude investovat do konečných příjemců (obvykle startupů v oblasti hlubokých technologií), kteří nemohou uspokojit všechny své potřeby financování z tržních zdrojů nebo z ECF z důvodu míry rizika spojeného s novými technologiemi anebo s novými trhy.</w:t>
            </w:r>
            <w:r>
              <w:t xml:space="preserve"> </w:t>
            </w:r>
            <w:r>
              <w:rPr>
                <w:b/>
                <w:i/>
              </w:rPr>
              <w:t>Služby ERI pro urychlení podnikání mohou poskytovat nefinanční podporu příjemcům ERI a konečným příjemcům a zaměřovat se na jejich specifické potřeby v oblasti hlubokých technologií a přelomových inovací, zatímco projektové poradenství ECF může poskytovat širší poradenské služby na podporu širší škály příjemců.</w:t>
            </w:r>
            <w:r>
              <w:t xml:space="preserve"> </w:t>
            </w:r>
            <w:r>
              <w:rPr>
                <w:b/>
                <w:i/>
              </w:rPr>
              <w:t>Měly by být vytvořeny synergie, aby koneční příjemci nástroje ERI Accelerator a fondu ERI mohli být ve své fázi rozšiřování financováni z nástroje InvestEU ECF, pokud splní podmínky.</w:t>
            </w:r>
            <w:r>
              <w:t xml:space="preserve"> </w:t>
            </w:r>
            <w:r>
              <w:rPr>
                <w:b/>
                <w:i/>
              </w:rPr>
              <w:t>Tato doplňkovost bude zajištěna například spoluprací poradního výboru pro nástroj InvestEU ECF a výboru 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Komise by měla jmenovat správce programů, aby aktivně vyhledávali a určovali výsledky jakékoli složky programu, které by mohly být dále využity a zhodnoceny v jiných nástrojích Unie, zejména v Evropském fondu pro konkurenceschopnost, a to i v rámci zvláštního programu pro obranný výzkum za účelem dosažení jeho specifických cílů.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Financování scaleupů z oblasti hlubokých technologií v rámci Evropského fondu pro scaleupy oznámené ve Strategii pro startupy a scaleupy a existující v době vstupu tohoto nařízení v platnost by mělo být prováděno za podmínek dohodnutých ve víceletém finančním rámci na období 2021–2027. Veškeré financování scaleupů v rámci víceletého finančního rámce na období 2028–2034 by mělo probíhat v rámci ECF.</w:t>
            </w:r>
          </w:p>
        </w:tc>
        <w:tc>
          <w:tcPr>
            <w:tcW w:w="4876" w:type="dxa"/>
            <w:tcBorders>
              <w:top w:val="nil"/>
              <w:left w:val="nil"/>
              <w:bottom w:val="nil"/>
              <w:right w:val="nil"/>
            </w:tcBorders>
          </w:tcPr>
          <w:p>
            <w:pPr>
              <w:pStyle w:val="Normal6a"/>
            </w:pPr>
            <w:r>
              <w:t>(16)</w:t>
            </w:r>
            <w:r>
              <w:tab/>
            </w:r>
            <w:r>
              <w:t xml:space="preserve">Financování scaleupů z oblasti hlubokých technologií v rámci Evropského fondu pro scaleupy oznámené ve Strategii pro startupy a scaleupy a existující v době vstupu tohoto nařízení v platnost by mělo být prováděno za podmínek dohodnutých ve víceletém finančním rámci na období 2021–2027. Veškeré financování scaleupů v rámci víceletého finančního rámce na období 2028–2034 by mělo probíhat v rámci ECF. </w:t>
            </w:r>
            <w:r>
              <w:rPr>
                <w:b/>
                <w:i/>
              </w:rPr>
              <w:t>Mechanismy řízení vymezující struktury, pravidla a koordinaci mezi programem Horizont Evropa a Evropským fondem pro konkurenceschopnost a v jejich rámci budou rozhodující pro schopnost programu dosahovat výsledků v oblasti konkurenceschopnosti.</w:t>
            </w:r>
            <w:r>
              <w:t xml:space="preserve"> </w:t>
            </w:r>
            <w:r>
              <w:rPr>
                <w:b/>
                <w:i/>
              </w:rPr>
              <w:t>Musí zajistit soudržný a trvalý pokrok od výzkumu s nízkou úrovní technologické připravenosti a výzkumu v rané fázi, který je podporován především v rámci pilířů I a III, přes fázi střední úrovně technologické připravenosti a fázi rozšiřování v rámci pilíře II až po vysokou úroveň technologické připravenosti, zavádění v pozdní fázi a integraci trhu podporovanou z Evropského fondu pro konkurenceschopnost.</w:t>
            </w:r>
            <w:r>
              <w:t xml:space="preserve"> </w:t>
            </w:r>
            <w:r>
              <w:rPr>
                <w:b/>
                <w:i/>
              </w:rPr>
              <w:t>To vyžaduje silné propojení napříč pilíři a sladění s příslušnými nástroji ECF, jakož i vyváženou kombinaci podpory základního a aplikovaného výzkumu a inovací.</w:t>
            </w:r>
            <w:r>
              <w:t xml:space="preserve"> </w:t>
            </w:r>
            <w:r>
              <w:rPr>
                <w:b/>
                <w:i/>
              </w:rPr>
              <w:t>V tomto ohledu je zapotřebí spolehlivá metodika, která by výslovně propojila pokrok v oblasti technologické připravenosti s postupnými fázemi rozvoje startupů a zajistila kontinuitu v rámci integrovaných hodnotových řetězců.</w:t>
            </w:r>
            <w:r>
              <w:t xml:space="preserve"> </w:t>
            </w:r>
            <w:r>
              <w:rPr>
                <w:b/>
                <w:i/>
              </w:rPr>
              <w:t>Tento přístup má zásadní význam pro řešení zbývajících nedostatků souvisejících s koncepcí mechanismů podobných ARPA a s prováděním rozsáhlých iniciativ v celém životním cyklu inovací.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Financování scaleupů z oblasti hlubokých technologií v rámci Evropského fondu pro scaleupy oznámené ve Strategii pro startupy a scaleupy a existující v době vstupu tohoto nařízení v platnost by mělo být prováděno za podmínek dohodnutých ve víceletém finančním rámci na období 2021–2027. Veškeré financování scaleupů v rámci víceletého finančního rámce na období 2028–2034 by mělo probíhat v rámci ECF.</w:t>
            </w:r>
          </w:p>
        </w:tc>
        <w:tc>
          <w:tcPr>
            <w:tcW w:w="4876" w:type="dxa"/>
            <w:tcBorders>
              <w:top w:val="nil"/>
              <w:left w:val="nil"/>
              <w:bottom w:val="nil"/>
              <w:right w:val="nil"/>
            </w:tcBorders>
          </w:tcPr>
          <w:p>
            <w:pPr>
              <w:pStyle w:val="Normal6a"/>
            </w:pPr>
            <w:r>
              <w:t>(16)</w:t>
            </w:r>
            <w:r>
              <w:tab/>
            </w:r>
            <w:r>
              <w:t>Financování scaleupů z oblasti hlubokých technologií v rámci Evropského fondu pro scaleupy oznámené ve Strategii pro startupy a scaleupy a existující v době vstupu tohoto nařízení v platnost by mělo být prováděno za podmínek dohodnutých ve víceletém finančním rámci na období 2021–2027. Veškeré financování scaleupů v rámci víceletého finančního rámce na období 2028–2034 by mělo probíhat v rámci ECF</w:t>
            </w:r>
            <w:r>
              <w:rPr>
                <w:b/>
                <w:i/>
              </w:rPr>
              <w:t>, přičemž by se mělo plně doplňovat s intervenční logikou fondu ERI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Umělá inteligence (AI) se stala základním katalyzátorem pro vědecké objevy ve veškerých disciplínách;</w:t>
            </w:r>
            <w:r>
              <w:t xml:space="preserve"> </w:t>
            </w:r>
            <w:r>
              <w:rPr>
                <w:b/>
                <w:i/>
              </w:rPr>
              <w:t>program by měl podporovat provádění Evropské strategie pro umělou inteligenci ve vědě a Zdroje pro vědu o umělé inteligenci v Evropě (RAISE).</w:t>
            </w:r>
            <w:r>
              <w:t xml:space="preserve"> </w:t>
            </w:r>
            <w:r>
              <w:rPr>
                <w:b/>
                <w:i/>
              </w:rPr>
              <w:t>Začleněním strategie RAISE do všech pilířů si program klade za cíl urychlit přechod na „vědu 5.0“, kde spolupráce mezi umělou inteligencí a lidmi zvyšuje produktivitu, reprodukovatelnost a excelenci Evropského výzkumného prostoru (EVP).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Začlenění umělé inteligence a automatizovaných rozhodovacích systémů do hodnocení vědeckých projektů představuje významná rizika pro integritu a rozmanitost výzkumu;</w:t>
            </w:r>
            <w:r>
              <w:t xml:space="preserve"> </w:t>
            </w:r>
            <w:r>
              <w:rPr>
                <w:b/>
                <w:i/>
              </w:rPr>
              <w:t>vzhledem k tomu, že tyto systémy mohou upevňovat skryté předsudky, upřednostňovat konvenční metodiky před vysoce rizikovými a vysoce ziskovými inovacemi a postrádají diferencovaný úsudek potřebný k posouzení původních myšlenek, čímž podkopávají kvalitu vědy a dlouhodobý pokrok v oblasti lidských znalostí;</w:t>
            </w:r>
            <w:r>
              <w:t xml:space="preserve"> </w:t>
            </w:r>
            <w:r>
              <w:rPr>
                <w:b/>
                <w:i/>
              </w:rPr>
              <w:t>proto je nezbytné zajistit, aby konečné posouzení vědeckého přínosu zůstalo procesem zaměřeným na člověka, podporovaným transparentními, etickými a odpovědnými technologickými nástroji, které zachovávají základní zásady vzájemného hodnocení.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Společné výzkumné středisko (JRC) by politikám Unie mělo dále poskytovat nezávislou vědeckou a technickou podporu, a to v průběhu celého politického cyklu. Přímé akce JRC by měly být prováděny pružným, efektivním a transparentním způsobem s přihlédnutím k politickým potřebám Unie a příslušným potřebám uživatelů JRC, a to se zajištěním ochrany finančních zájmů Unie. Společné výzkumné středisko by mělo i nadále generovat další zdroje, které může využívat na podporu svých vědeckých a technických činností.</w:t>
            </w:r>
          </w:p>
        </w:tc>
        <w:tc>
          <w:tcPr>
            <w:tcW w:w="4876" w:type="dxa"/>
            <w:tcBorders>
              <w:top w:val="nil"/>
              <w:left w:val="nil"/>
              <w:bottom w:val="nil"/>
              <w:right w:val="nil"/>
            </w:tcBorders>
          </w:tcPr>
          <w:p>
            <w:pPr>
              <w:pStyle w:val="Normal6a"/>
            </w:pPr>
            <w:r>
              <w:t>(17)</w:t>
            </w:r>
            <w:r>
              <w:tab/>
            </w:r>
            <w:r>
              <w:t>Společné výzkumné středisko (JRC) by politikám Unie mělo dále poskytovat nezávislou vědeckou a technickou podporu, a to v průběhu celého politického cyklu. Přímé akce JRC by měly být prováděny pružným, efektivním a transparentním způsobem s přihlédnutím k politickým potřebám Unie</w:t>
            </w:r>
            <w:r>
              <w:rPr>
                <w:b/>
                <w:i/>
              </w:rPr>
              <w:t>, členských států a regionů Unie</w:t>
            </w:r>
            <w:r>
              <w:t xml:space="preserve"> a příslušným potřebám uživatelů JRC, a to se zajištěním ochrany finančních zájmů Unie. Společné výzkumné středisko by mělo i nadále generovat další zdroje, které může využívat na podporu svých vědeckých a technických činností. </w:t>
            </w:r>
            <w:r>
              <w:rPr>
                <w:b/>
                <w:i/>
              </w:rPr>
              <w:t>Společné výzkumné středisko by mělo nadále podporovat regionální orgány prostřednictvím odborné přípravy, sdílení znalostí a údajů, analýzy, modelování a širšího otevírání svých výzkumných infrastruktur výzkumným pracovníkům a průmyslovým odvětvím.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Společné výzkumné středisko (JRC) by politikám Unie mělo dále poskytovat nezávislou vědeckou a technickou podporu, a to v průběhu celého politického cyklu. Přímé akce JRC by měly být prováděny pružným, efektivním a transparentním způsobem s přihlédnutím k politickým potřebám Unie a příslušným potřebám uživatelů JRC, a to se zajištěním ochrany finančních zájmů Unie. Společné výzkumné středisko by mělo i nadále generovat další zdroje, které může využívat na podporu svých vědeckých a technických činností.</w:t>
            </w:r>
          </w:p>
        </w:tc>
        <w:tc>
          <w:tcPr>
            <w:tcW w:w="4876" w:type="dxa"/>
            <w:tcBorders>
              <w:top w:val="nil"/>
              <w:left w:val="nil"/>
              <w:bottom w:val="nil"/>
              <w:right w:val="nil"/>
            </w:tcBorders>
          </w:tcPr>
          <w:p>
            <w:pPr>
              <w:pStyle w:val="Normal6a"/>
            </w:pPr>
            <w:r>
              <w:t>(17)</w:t>
            </w:r>
            <w:r>
              <w:tab/>
            </w:r>
            <w:r>
              <w:t xml:space="preserve">Společné výzkumné středisko (JRC) by politikám Unie mělo dále poskytovat nezávislou vědeckou a technickou podporu, a to v průběhu celého politického cyklu. Přímé akce JRC by měly být prováděny pružným, efektivním a transparentním způsobem s přihlédnutím k politickým potřebám Unie a příslušným potřebám uživatelů JRC, </w:t>
            </w:r>
            <w:r>
              <w:rPr>
                <w:b/>
                <w:i/>
              </w:rPr>
              <w:t>k nimž by měly patřit členské státy, regiony a města,</w:t>
            </w:r>
            <w:r>
              <w:t xml:space="preserve"> a to se zajištěním ochrany finančních zájmů Unie. Společné výzkumné středisko by mělo i nadále generovat další zdroje, které může využívat na podporu svých vědeckých a technických činností.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Program by měl zajistit účinné prosazování a ochranu hodnot a zásad Evropského výzkumného prostoru a Paktu pro výzkum a inovace</w:t>
            </w:r>
            <w:r>
              <w:rPr>
                <w:vertAlign w:val="superscript"/>
              </w:rPr>
              <w:t>5</w:t>
            </w:r>
            <w:r>
              <w:t xml:space="preserve">, zejména etiky a integrity ve výzkumu a inovacích, svobody vědeckého výzkumu, vědy pro politiku, rovnosti žen a mužů a rovných příležitostí, nediskriminace, otevřené vědy a podpory atraktivní kariéry a mobility ve výzkumu. </w:t>
            </w:r>
            <w:r>
              <w:rPr>
                <w:b/>
                <w:i/>
              </w:rPr>
              <w:t>Program byl měl především zajistit účinné prosazování rovných příležitostí pro všechny a uplatňování genderového hlediska, včetně začleňování genderového rozměru do obsahu výzkumu a inovací.</w:t>
            </w:r>
            <w:r>
              <w:t xml:space="preserve"> </w:t>
            </w:r>
            <w:r>
              <w:rPr>
                <w:b/>
                <w:i/>
              </w:rPr>
              <w:t>Měl by usilovat o řešení příčin genderové nerovnosti.</w:t>
            </w:r>
            <w:r>
              <w:t xml:space="preserve"> </w:t>
            </w:r>
            <w:r>
              <w:rPr>
                <w:b/>
                <w:i/>
              </w:rPr>
              <w:t>Zvláštní pozornost by měla být věnována zajišťování co největší míry genderové vyváženosti v hodnotících panelech a jiných příslušných poradních orgánech, jako jsou rady a odborné skupiny.</w:t>
            </w:r>
          </w:p>
        </w:tc>
        <w:tc>
          <w:tcPr>
            <w:tcW w:w="4876" w:type="dxa"/>
            <w:tcBorders>
              <w:top w:val="nil"/>
              <w:left w:val="nil"/>
              <w:bottom w:val="nil"/>
              <w:right w:val="nil"/>
            </w:tcBorders>
          </w:tcPr>
          <w:p>
            <w:pPr>
              <w:pStyle w:val="Normal6a"/>
            </w:pPr>
            <w:r>
              <w:t>(18)</w:t>
            </w:r>
            <w:r>
              <w:tab/>
            </w:r>
            <w:r>
              <w:t>Program by měl zajistit účinné prosazování a ochranu hodnot a zásad Evropského výzkumného prostoru a Paktu pro výzkum a inovace</w:t>
            </w:r>
            <w:r>
              <w:rPr>
                <w:vertAlign w:val="superscript"/>
              </w:rPr>
              <w:t>5</w:t>
            </w:r>
            <w:r>
              <w:t>, zejména etiky a integrity ve výzkumu a inovacích, svobody vědeckého výzkumu, vědy pro politiku, rovnosti žen a mužů a rovných příležitostí, nediskriminace, otevřené vědy a podpory atraktivní kariéry a mobility ve výzkumu.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Doporučení Rady (EU) 2021/2122 ze dne 26. listopadu 2021 o Paktu pro výzkum a inovace v Evropě </w:t>
            </w:r>
            <w:r>
              <w:rPr>
                <w:b/>
                <w:i/>
              </w:rPr>
              <w:t>(</w:t>
            </w:r>
            <w:r>
              <w:t>Úř. věst. L 431, 2.12.2021, s.</w:t>
            </w:r>
            <w:r>
              <w:rPr>
                <w:b/>
                <w:i/>
              </w:rPr>
              <w:t xml:space="preserve"> 1)</w:t>
            </w:r>
            <w:r>
              <w:t>, ELI: http://data.europa.eu/eli/reco/2021/2122/oj.</w:t>
            </w:r>
          </w:p>
        </w:tc>
        <w:tc>
          <w:tcPr>
            <w:tcW w:w="4876" w:type="dxa"/>
            <w:tcBorders>
              <w:top w:val="nil"/>
              <w:left w:val="nil"/>
              <w:bottom w:val="nil"/>
              <w:right w:val="nil"/>
            </w:tcBorders>
          </w:tcPr>
          <w:p>
            <w:pPr>
              <w:pStyle w:val="Normal6a"/>
            </w:pPr>
            <w:r>
              <w:rPr>
                <w:vertAlign w:val="superscript"/>
              </w:rPr>
              <w:t>5</w:t>
            </w:r>
            <w:r>
              <w:t xml:space="preserve"> </w:t>
            </w:r>
            <w:r>
              <w:t>Doporučení Rady (EU) 2021/2122 ze dne 26. listopadu 2021 o Paktu pro výzkum a inovace v Evropě</w:t>
            </w:r>
            <w:r>
              <w:rPr>
                <w:b/>
                <w:i/>
              </w:rPr>
              <w:t>,</w:t>
            </w:r>
            <w:r>
              <w:t xml:space="preserve"> Úř. věst. L 431, 2.12.2021, s. </w:t>
            </w:r>
            <w:r>
              <w:rPr>
                <w:b/>
                <w:i/>
              </w:rPr>
              <w:t>1</w:t>
            </w:r>
            <w:r>
              <w:t>, ELI: 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Přesunuto do článku 5.</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Program by měl zajistit účinné prosazování a ochranu hodnot a zásad Evropského výzkumného prostoru a Paktu pro výzkum a inovace</w:t>
            </w:r>
            <w:r>
              <w:rPr>
                <w:vertAlign w:val="superscript"/>
              </w:rPr>
              <w:t>5</w:t>
            </w:r>
            <w:r>
              <w:rPr>
                <w:b/>
                <w:i/>
              </w:rPr>
              <w:t>,</w:t>
            </w:r>
            <w:r>
              <w:t xml:space="preserve"> zejména etiky a integrity ve výzkumu a inovacích, svobody vědeckého výzkumu, vědy pro politiku, </w:t>
            </w:r>
            <w:r>
              <w:rPr>
                <w:b/>
                <w:i/>
              </w:rPr>
              <w:t>rovnosti žen a mužů a rovných příležitostí, nediskriminace,</w:t>
            </w:r>
            <w:r>
              <w:t xml:space="preserve"> otevřené vědy a podpory atraktivní kariéry a mobility ve výzkumu. Program </w:t>
            </w:r>
            <w:r>
              <w:rPr>
                <w:b/>
                <w:i/>
              </w:rPr>
              <w:t>byl měl především</w:t>
            </w:r>
            <w:r>
              <w:t xml:space="preserve"> zajistit </w:t>
            </w:r>
            <w:r>
              <w:rPr>
                <w:b/>
                <w:i/>
              </w:rPr>
              <w:t>účinné prosazování rovných příležitostí pro všechny a uplatňování genderového hlediska, včetně začleňování genderového rozměru do obsahu výzkumu a inovací.</w:t>
            </w:r>
            <w:r>
              <w:t xml:space="preserve"> </w:t>
            </w:r>
            <w:r>
              <w:rPr>
                <w:b/>
                <w:i/>
              </w:rPr>
              <w:t>Měl by usilovat o řešení příčin genderové nerovnosti</w:t>
            </w:r>
            <w:r>
              <w:t xml:space="preserve">. Zvláštní pozornost by měla být věnována </w:t>
            </w:r>
            <w:r>
              <w:rPr>
                <w:b/>
                <w:i/>
              </w:rPr>
              <w:t>zajišťování co největší míry genderové vyváženosti v</w:t>
            </w:r>
            <w:r>
              <w:t xml:space="preserve"> hodnotících </w:t>
            </w:r>
            <w:r>
              <w:rPr>
                <w:b/>
                <w:i/>
              </w:rPr>
              <w:t>panelech</w:t>
            </w:r>
            <w:r>
              <w:t xml:space="preserve"> a jiných příslušných poradních </w:t>
            </w:r>
            <w:r>
              <w:rPr>
                <w:b/>
                <w:i/>
              </w:rPr>
              <w:t>orgánech</w:t>
            </w:r>
            <w:r>
              <w:t>, jako jsou rady a odborné skupiny.</w:t>
            </w:r>
          </w:p>
        </w:tc>
        <w:tc>
          <w:tcPr>
            <w:tcW w:w="4876" w:type="dxa"/>
            <w:tcBorders>
              <w:top w:val="nil"/>
              <w:left w:val="nil"/>
              <w:bottom w:val="nil"/>
              <w:right w:val="nil"/>
            </w:tcBorders>
          </w:tcPr>
          <w:p>
            <w:pPr>
              <w:pStyle w:val="Normal6a"/>
            </w:pPr>
            <w:r>
              <w:t>(18)</w:t>
            </w:r>
            <w:r>
              <w:tab/>
            </w:r>
            <w:r>
              <w:t>Program by měl zajistit účinné prosazování a ochranu hodnot a zásad Evropského výzkumného prostoru a Paktu pro výzkum a inovace</w:t>
            </w:r>
            <w:r>
              <w:rPr>
                <w:vertAlign w:val="superscript"/>
              </w:rPr>
              <w:t>5</w:t>
            </w:r>
            <w:r>
              <w:t xml:space="preserve"> zejména etiky a integrity ve výzkumu a inovacích, svobody vědeckého výzkumu, vědy pro politiku, </w:t>
            </w:r>
            <w:r>
              <w:rPr>
                <w:b/>
                <w:i/>
              </w:rPr>
              <w:t>přístup k financování a hodnocení výzkumu založený výhradně na výsledcích bez ohledu na charakteristiky založené na identitě, a</w:t>
            </w:r>
            <w:r>
              <w:t xml:space="preserve"> otevřené vědy </w:t>
            </w:r>
            <w:r>
              <w:rPr>
                <w:b/>
                <w:i/>
              </w:rPr>
              <w:t>v souladu se zásadou „co nejotevřenější – nepřístupné jen v nezbytné míře“</w:t>
            </w:r>
            <w:r>
              <w:t xml:space="preserve"> a podpory atraktivní kariéry a mobility ve výzkumu. Program </w:t>
            </w:r>
            <w:r>
              <w:rPr>
                <w:b/>
                <w:i/>
              </w:rPr>
              <w:t>by měl zejména</w:t>
            </w:r>
            <w:r>
              <w:t xml:space="preserve"> zajistit </w:t>
            </w:r>
            <w:r>
              <w:rPr>
                <w:b/>
                <w:i/>
              </w:rPr>
              <w:t>rovné zacházení a rovné příležitosti na základě zásluh a výsledků, bez diskriminace nebo přednostního zacházení souvisejícího s osobními charakteristikami nebo charakteristikami založenými na identitě.</w:t>
            </w:r>
            <w:r>
              <w:t xml:space="preserve"> </w:t>
            </w:r>
            <w:r>
              <w:rPr>
                <w:b/>
                <w:i/>
              </w:rPr>
              <w:t>Jedinými relevantními kritérii pro výběr projektů, výzkumných pracovníků a odborníků zůstávají vědecká excelence, kompetence a prokázané úspěchy</w:t>
            </w:r>
            <w:r>
              <w:t xml:space="preserve">. Zvláštní pozornost by měla být věnována </w:t>
            </w:r>
            <w:r>
              <w:rPr>
                <w:b/>
                <w:i/>
              </w:rPr>
              <w:t>zajištění toho, aby složení</w:t>
            </w:r>
            <w:r>
              <w:t xml:space="preserve"> hodnotících </w:t>
            </w:r>
            <w:r>
              <w:rPr>
                <w:b/>
                <w:i/>
              </w:rPr>
              <w:t>panelů</w:t>
            </w:r>
            <w:r>
              <w:t xml:space="preserve"> a jiných příslušných poradních </w:t>
            </w:r>
            <w:r>
              <w:rPr>
                <w:b/>
                <w:i/>
              </w:rPr>
              <w:t>orgánů</w:t>
            </w:r>
            <w:r>
              <w:t>, jako jsou rady a odborné skupiny</w:t>
            </w:r>
            <w:r>
              <w:rPr>
                <w:b/>
                <w:i/>
              </w:rPr>
              <w:t>, bylo v co největší míře založeno na odborných znalostech, nezávislosti a vědeckém postavení, a to při plném dodržování zásad souvisejících s výsledky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 xml:space="preserve">Doporučení Rady (EU) 2021/2122 ze dne 26. listopadu 2021 o Paktu pro výzkum a inovace v Evropě </w:t>
            </w:r>
            <w:r>
              <w:rPr>
                <w:b/>
                <w:i/>
              </w:rPr>
              <w:t>(</w:t>
            </w:r>
            <w:r>
              <w:t>Úř. věst. L 431, 2.12.2021, s.</w:t>
            </w:r>
            <w:r>
              <w:rPr>
                <w:b/>
                <w:i/>
              </w:rPr>
              <w:t xml:space="preserve"> 1)</w:t>
            </w:r>
            <w:r>
              <w:t>, ELI: http://data.europa.eu/eli/reco/2021/2122/oj.</w:t>
            </w:r>
          </w:p>
        </w:tc>
        <w:tc>
          <w:tcPr>
            <w:tcW w:w="4876" w:type="dxa"/>
            <w:tcBorders>
              <w:top w:val="nil"/>
              <w:left w:val="nil"/>
              <w:bottom w:val="nil"/>
              <w:right w:val="nil"/>
            </w:tcBorders>
          </w:tcPr>
          <w:p>
            <w:pPr>
              <w:pStyle w:val="Normal6a"/>
            </w:pPr>
            <w:r>
              <w:rPr>
                <w:vertAlign w:val="superscript"/>
              </w:rPr>
              <w:t>5</w:t>
            </w:r>
            <w:r>
              <w:t xml:space="preserve"> </w:t>
            </w:r>
            <w:r>
              <w:t>Doporučení Rady (EU) 2021/2122 ze dne 26. listopadu 2021 o Paktu pro výzkum a inovace v Evropě</w:t>
            </w:r>
            <w:r>
              <w:rPr>
                <w:b/>
                <w:i/>
              </w:rPr>
              <w:t>,</w:t>
            </w:r>
            <w:r>
              <w:t xml:space="preserve"> Úř. věst. L 431, 2.12.2021, s. </w:t>
            </w:r>
            <w:r>
              <w:rPr>
                <w:b/>
                <w:i/>
              </w:rPr>
              <w:t>1</w:t>
            </w:r>
            <w:r>
              <w:t>, ELI: 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Program by měl přispět k posílení hospodářské, sociální a územní soudržnosti v celé Unii.</w:t>
            </w:r>
            <w:r>
              <w:t xml:space="preserve"> </w:t>
            </w:r>
            <w:r>
              <w:rPr>
                <w:b/>
                <w:i/>
              </w:rPr>
              <w:t>Přetrvávající rozdíly ve správní kapacitě, v přístupu k sítím a v know-how, jež jsou nezbytné pro účast na programech Unie, vedou k nerovnoměrnému zeměpisnému rozdělení finančních prostředků, z něhož neúměrně těží omezený počet členských států, regionů a odvětví.</w:t>
            </w:r>
            <w:r>
              <w:t xml:space="preserve"> </w:t>
            </w:r>
            <w:r>
              <w:rPr>
                <w:b/>
                <w:i/>
              </w:rPr>
              <w:t>Zajištění spravedlivější zeměpisné vyváženosti v přístupu k financování je proto nezbytné, aby se plně využilo inovačního potenciálu všech částí Unie a zamezilo prohlubování stávajících socioekonomických rozdílů.</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 by měl podporovat evropské výzkumné </w:t>
            </w:r>
            <w:r>
              <w:rPr>
                <w:b/>
                <w:i/>
              </w:rPr>
              <w:t>infrastruktury</w:t>
            </w:r>
            <w:r>
              <w:t xml:space="preserve"> a technologické infrastruktury </w:t>
            </w:r>
            <w:r>
              <w:rPr>
                <w:b/>
                <w:i/>
              </w:rPr>
              <w:t>při dosahování vědecké a technologické excelence a průmyslové konkurenceschopnosti tím, že bude napomáhat kontinuitě</w:t>
            </w:r>
            <w:r>
              <w:t xml:space="preserve">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 xml:space="preserve">Program by měl podporovat evropské výzkumné a technologické infrastruktury </w:t>
            </w:r>
            <w:r>
              <w:rPr>
                <w:b/>
                <w:i/>
              </w:rPr>
              <w:t>jako hlavní infrastrukturu vyžadující dlouhodobé investice, jejichž cílem je poskytnout evropským průmyslovým odvětvím a výzkumným organizacím pokročilé testovací a experimentální prostředí, a tím podpořit vědeckou a technologickou excelenci a průmyslovou konkurenceschopnost.</w:t>
            </w:r>
            <w:r>
              <w:t xml:space="preserve"> </w:t>
            </w:r>
            <w:r>
              <w:rPr>
                <w:b/>
                <w:i/>
              </w:rPr>
              <w:t>Měl by pokrývat celou kontinuitu</w:t>
            </w:r>
            <w:r>
              <w:t xml:space="preserve"> výzkumného a inovačního cyklu od základního výzkumu přes aplikovaný výzkum </w:t>
            </w:r>
            <w:r>
              <w:rPr>
                <w:b/>
                <w:i/>
              </w:rPr>
              <w:t>a</w:t>
            </w:r>
            <w:r>
              <w:t xml:space="preserve"> až po společenské a tržní uplatnění. </w:t>
            </w:r>
            <w:r>
              <w:rPr>
                <w:b/>
                <w:i/>
              </w:rPr>
              <w:t>Za tímto účelem by strategie pro evropské výzkumné a technologické infrastruktury měla být strukturována podle revolučních projektů („moonshots“) zaměřených na úkoly se silnou vědeckou složkou, které by byly navrženy tak, aby podpořily vytváření hodnot v celé EU a strategickou autonomii v klíčových technologických a průmyslových oblastech, včetně rozsáhlých iniciativ v oblastech, jako je fyzika částic, čisté letectví, kvantová výpočetní technika, umělá inteligence nové generace, suverenita v oblasti výzkumných údajů, automatizovaná mobilita, regenerativní terapie, energie z jaderné syntézy, průzkum vesmíru, vodohospodářská odolnost a pozorování oceánů, a které by kombinovaly vědeckou excelenci s kapacitami průmyslového využití prostřednictvím koordinované podpory v rámci rámcového programu a doplňkových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 by měl podporovat evropské výzkumné infrastruktury a technologické infrastruktury při dosahování vědecké a technologické excelence a průmyslové konkurenceschopnosti tím, že bude napomáhat kontinuitě </w:t>
            </w:r>
            <w:r>
              <w:rPr>
                <w:b/>
                <w:i/>
              </w:rPr>
              <w:t>výzkumného a inovačního cyklu</w:t>
            </w:r>
            <w:r>
              <w:t xml:space="preserve">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 xml:space="preserve">Program by měl podporovat evropské </w:t>
            </w:r>
            <w:r>
              <w:rPr>
                <w:b/>
                <w:i/>
              </w:rPr>
              <w:t>výzkumné a technologické infrastruktury, přispívat ke strategickým potřebám Unie a poskytovat evropskou přidanou hodnotu prostřednictvím soudržného dlouhodobého plánování a koordinovaných investic s členskými státy.</w:t>
            </w:r>
            <w:r>
              <w:t xml:space="preserve"> </w:t>
            </w:r>
            <w:r>
              <w:rPr>
                <w:b/>
                <w:i/>
              </w:rPr>
              <w:t>Je třeba řádně zohlednit činnost Evropského strategického fóra pro výzkumné infrastruktury (ESFRI) a jakéhokoli dalšího strategického fóra pro technologické infrastruktury.</w:t>
            </w:r>
            <w:r>
              <w:t xml:space="preserve"> </w:t>
            </w:r>
            <w:r>
              <w:rPr>
                <w:b/>
                <w:i/>
              </w:rPr>
              <w:t>Cílem příspěvku do výše 20 % nákladů na výstavbu nebo významnou modernizaci je podpořit soudržné portfolio</w:t>
            </w:r>
            <w:r>
              <w:t xml:space="preserve"> výzkumné infrastruktury a technologické infrastruktury při dosahování vědecké a technologické excelence a průmyslové konkurenceschopnosti tím, že bude napomáhat kontinuitě </w:t>
            </w:r>
            <w:r>
              <w:rPr>
                <w:b/>
                <w:i/>
              </w:rPr>
              <w:t>výzkumu a inovací</w:t>
            </w:r>
            <w:r>
              <w:t xml:space="preserve"> od základního výzkumu přes aplikovaný výzkum až po společenské a tržní uplatnění.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návrhu chybí u technologických infrastruktur (TI) podobné ustanovení jako u výzkumných infrastruktur, pokud jde o podporu kapitálových výdajů a poradní orgán.</w:t>
      </w:r>
      <w:r>
        <w:t xml:space="preserve"> </w:t>
      </w:r>
      <w:r>
        <w:t>Je proto zapotřebí přijmout nové ustanovení, které stanoví, že 20% podpora kapitálových výdajů se vztahuje i na technologické infrastruktury, a je rovněž třeba zřídit strategické fórum pro technologické infrastruktury.</w:t>
      </w:r>
      <w:r>
        <w:t xml:space="preserve"> </w:t>
      </w:r>
      <w:r>
        <w:t>Tato podpora může významně přispět k řešení problému rozšiřování infrastruktur v Evropě.</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 xml:space="preserve">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 </w:t>
            </w:r>
            <w:r>
              <w:rPr>
                <w:b/>
                <w:i/>
              </w:rPr>
              <w:t>Proto jsou důležitá výběrová kritéria, která by měla podporovat podstupování vědeckých rizik a nekonvenční nápady, přičemž je třeba uznat, že projekty s nejvyšším transformačním potenciálem často představují vysoký stupeň nejistoty.</w:t>
            </w:r>
            <w:r>
              <w:t xml:space="preserve"> </w:t>
            </w:r>
            <w:r>
              <w:rPr>
                <w:b/>
                <w:i/>
              </w:rPr>
              <w:t>Program by proto měl podporovat odvážné iniciativy, které mohou generovat průlomové objevy.</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rychle se měnícím a vyvíjejícím světě je nezbytné nejen podporovat bezpečný, klasický výzkum, ale také podněcovat odvážné iniciativy, které mohou vést k průlomovým objevům.</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 by měl podporovat evropské výzkumné </w:t>
            </w:r>
            <w:r>
              <w:rPr>
                <w:b/>
                <w:i/>
              </w:rPr>
              <w:t>infrastruktury</w:t>
            </w:r>
            <w:r>
              <w:t xml:space="preserve"> a technologické infrastruktury </w:t>
            </w:r>
            <w:r>
              <w:rPr>
                <w:b/>
                <w:i/>
              </w:rPr>
              <w:t>při dosahování</w:t>
            </w:r>
            <w:r>
              <w:t xml:space="preserve"> vědecké a technologické </w:t>
            </w:r>
            <w:r>
              <w:rPr>
                <w:b/>
                <w:i/>
              </w:rPr>
              <w:t>excelence</w:t>
            </w:r>
            <w:r>
              <w:t xml:space="preserve"> a průmyslové konkurenceschopnosti tím, že </w:t>
            </w:r>
            <w:r>
              <w:rPr>
                <w:b/>
                <w:i/>
              </w:rPr>
              <w:t>bude napomáhat kontinuitě</w:t>
            </w:r>
            <w:r>
              <w:t xml:space="preserve">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Program by měl podporovat evropské výzkumné a technologické infrastruktury</w:t>
            </w:r>
            <w:r>
              <w:rPr>
                <w:b/>
                <w:i/>
              </w:rPr>
              <w:t>, přispívat ke strategickým potřebám Unie a poskytovat evropskou přidanou hodnotu prostřednictvím soudržného dlouhodobého plánování a koordinovaných investic s členskými státy.</w:t>
            </w:r>
            <w:r>
              <w:t xml:space="preserve"> </w:t>
            </w:r>
            <w:r>
              <w:rPr>
                <w:b/>
                <w:i/>
              </w:rPr>
              <w:t>Podpora nákladů na výstavbu nebo zásadní modernizaci výzkumu a technologických infrastruktur napomůže</w:t>
            </w:r>
            <w:r>
              <w:t xml:space="preserve"> vědecké a technologické </w:t>
            </w:r>
            <w:r>
              <w:rPr>
                <w:b/>
                <w:i/>
              </w:rPr>
              <w:t>excelenci</w:t>
            </w:r>
            <w:r>
              <w:t xml:space="preserve"> a průmyslové konkurenceschopnosti tím, že </w:t>
            </w:r>
            <w:r>
              <w:rPr>
                <w:b/>
                <w:i/>
              </w:rPr>
              <w:t>podpoří kontinuitu</w:t>
            </w:r>
            <w:r>
              <w:t xml:space="preserve"> výzkumného a inovačního cyklu od základního výzkumu přes aplikovaný výzkum až po společenské a tržní uplatnění.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r>
              <w:rPr>
                <w:b/>
                <w:i/>
              </w:rPr>
              <w:t>, a zajišťovat vyvážený a inkluzivní výkon infrastruktury výzkumu a technologií a jejich širší spolupráci s partnery z podniků a akademické obce</w:t>
            </w:r>
            <w:r>
              <w:t xml:space="preserve">. </w:t>
            </w:r>
            <w:r>
              <w:rPr>
                <w:b/>
                <w:i/>
              </w:rPr>
              <w:t>V této souvislosti by měla být znovu zvážena omezení týkající se státní podpory.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 xml:space="preserve">Program by měl </w:t>
            </w:r>
            <w:r>
              <w:rPr>
                <w:b/>
                <w:i/>
              </w:rPr>
              <w:t>výrazně</w:t>
            </w:r>
            <w:r>
              <w:t xml:space="preserve"> podporovat evropské výzkumné infrastruktury a technologické infrastruktury při dosahování vědecké a technologické excelence a průmyslové konkurenceschopnosti </w:t>
            </w:r>
            <w:r>
              <w:rPr>
                <w:b/>
                <w:i/>
              </w:rPr>
              <w:t>a zároveň zajistit široký a vyvážený územní přístup</w:t>
            </w:r>
            <w:r>
              <w:t xml:space="preserve"> tím, že bude napomáhat kontinuitě výzkumného a inovačního cyklu od základního výzkumu přes aplikovaný výzkum </w:t>
            </w:r>
            <w:r>
              <w:rPr>
                <w:b/>
                <w:i/>
              </w:rPr>
              <w:t>a usnadňování účinného šíření výsledků na vnitrostátní a regionální úrovni</w:t>
            </w:r>
            <w:r>
              <w:t xml:space="preserve"> až po společenské a tržní uplatnění.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Program by měl podporovat evropské výzkumné </w:t>
            </w:r>
            <w:r>
              <w:rPr>
                <w:b/>
                <w:i/>
              </w:rPr>
              <w:t>infrastruktury</w:t>
            </w:r>
            <w:r>
              <w:t xml:space="preserve"> a technologické infrastruktury </w:t>
            </w:r>
            <w:r>
              <w:rPr>
                <w:b/>
                <w:i/>
              </w:rPr>
              <w:t>při dosahování vědecké a</w:t>
            </w:r>
            <w:r>
              <w:t xml:space="preserve"> technologické </w:t>
            </w:r>
            <w:r>
              <w:rPr>
                <w:b/>
                <w:i/>
              </w:rPr>
              <w:t>excelence a průmyslové konkurenceschopnosti tím, že bude napomáhat kontinuitě výzkumného a inovačního cyklu od základního výzkumu přes aplikovaný výzkum až po společenské a tržní uplatnění</w:t>
            </w:r>
            <w:r>
              <w:t>.</w:t>
            </w:r>
          </w:p>
        </w:tc>
        <w:tc>
          <w:tcPr>
            <w:tcW w:w="4876" w:type="dxa"/>
            <w:tcBorders>
              <w:top w:val="nil"/>
              <w:left w:val="nil"/>
              <w:bottom w:val="nil"/>
              <w:right w:val="nil"/>
            </w:tcBorders>
          </w:tcPr>
          <w:p>
            <w:pPr>
              <w:pStyle w:val="Normal6a"/>
            </w:pPr>
            <w:r>
              <w:t>(19)</w:t>
            </w:r>
            <w:r>
              <w:tab/>
            </w:r>
            <w:r>
              <w:t>Program by měl podporovat evropské výzkumné a technologické infrastruktury</w:t>
            </w:r>
            <w:r>
              <w:rPr>
                <w:b/>
                <w:i/>
              </w:rPr>
              <w:t>, přispívat ke strategickým prioritám Unie a poskytovat evropskou přidanou hodnotu prostřednictvím soudržného dlouhodobého plánování a koordinovaných investic s členskými státy.</w:t>
            </w:r>
            <w:r>
              <w:t xml:space="preserve"> </w:t>
            </w:r>
            <w:r>
              <w:rPr>
                <w:b/>
                <w:i/>
              </w:rPr>
              <w:t>Měla by být řádně zohledněna činnost Evropského strategického fóra pro výzkumné infrastruktury (ESFRI) [a jakéhokoli dalšího strategického fóra pro</w:t>
            </w:r>
            <w:r>
              <w:t xml:space="preserve"> technologické </w:t>
            </w:r>
            <w:r>
              <w:rPr>
                <w:b/>
                <w:i/>
              </w:rPr>
              <w:t>infrastruktury]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 xml:space="preserve">Program by měl podporovat evropské výzkumné infrastruktury a technologické infrastruktury při dosahování vědecké a technologické excelence a průmyslové konkurenceschopnosti </w:t>
            </w:r>
            <w:r>
              <w:rPr>
                <w:b/>
                <w:i/>
              </w:rPr>
              <w:t>a se zapojením univerzit a výzkumných institucí </w:t>
            </w:r>
            <w:r>
              <w:t>tím, že bude napomáhat kontinuitě výzkumného a inovačního cyklu od základního výzkumu přes aplikovaný výzkum až po společenské a tržní uplatnění.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Program by měl podporovat evropské výzkumné infrastruktury a technologické infrastruktury při dosahování vědecké a technologické excelence a průmyslové konkurenceschopnosti tím, že bude napomáhat kontinuitě výzkumného a inovačního cyklu od základního výzkumu přes aplikovaný výzkum až po společenské a tržní uplatnění.</w:t>
            </w:r>
          </w:p>
        </w:tc>
        <w:tc>
          <w:tcPr>
            <w:tcW w:w="4876" w:type="dxa"/>
            <w:tcBorders>
              <w:top w:val="nil"/>
              <w:left w:val="nil"/>
              <w:bottom w:val="nil"/>
              <w:right w:val="nil"/>
            </w:tcBorders>
          </w:tcPr>
          <w:p>
            <w:pPr>
              <w:pStyle w:val="Normal6a"/>
            </w:pPr>
            <w:r>
              <w:t>(19)</w:t>
            </w:r>
            <w:r>
              <w:tab/>
            </w:r>
            <w:r>
              <w:t>Program by měl podporovat evropské výzkumné infrastruktury a technologické infrastruktury</w:t>
            </w:r>
            <w:r>
              <w:rPr>
                <w:b/>
                <w:i/>
              </w:rPr>
              <w:t>, včetně skupin evropských občanů,</w:t>
            </w:r>
            <w:r>
              <w:t xml:space="preserve"> při dosahování vědecké a technologické excelence a průmyslové konkurenceschopnosti tím, že bude napomáhat kontinuitě výzkumného a inovačního cyklu od základního výzkumu přes aplikovaný výzkum až po společenské a tržní uplatnění.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Aby se zabránilo zdvojování činností, vypracuje Komise v úzké spolupráci s ESFRI, konsorcii ERIC, otevřeným inovačním zkušebním prostředím, zkušebními a experimentálními zařízeními a příslušnými zúčastněnými stranami soudržnou celoevropskou strategii pro technologické infrastruktury a modernizuje politiku v oblasti výzkumné infrastruktury tak, aby odrážela rostoucí význam pilotních linek, zkušebních zařízení, digitálních infrastruktur a demonstračních platforem.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Komise zajistí přísné dodržování 20% stropu a zajistí, aby rámcový program nebyl využíván k financování výstavby budov nebo zařízení a zůstal zaměřen na podporu výzkumných a inovačních činností, zatímco náklady na výstavbu by měly být primárně závislé na strukturálních fondech a Fondu soudržnosti.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Aura Salla, Willemien Koning, Wouter Beke, Angelika Winzig, Tomas Tobé, Jörgen Warborn,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w:t>
            </w:r>
            <w:r>
              <w:t xml:space="preserve"> </w:t>
            </w:r>
            <w:r>
              <w:rPr>
                <w:b/>
                <w:i/>
              </w:rPr>
              <w:t>Způsobilé členské státy z období 2021–2027 by měly být po celou dobu trvání programu rozděleny do dvou skupin, a to na základě srovnávacího indexu inovací a podílu relativního finančního výnosu na hrubém národním důchodu (HND) podle těchto kritérií:</w:t>
            </w:r>
            <w:r>
              <w:t xml:space="preserve"> </w:t>
            </w:r>
            <w:r>
              <w:rPr>
                <w:b/>
                <w:i/>
              </w:rPr>
              <w:t>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Rámcový program pro výzkum a inovace Horizont Evropa je navržen tak, aby podporoval výzkum zaměřený na excelenci.</w:t>
      </w:r>
      <w:r>
        <w:t xml:space="preserve"> </w:t>
      </w:r>
      <w:r>
        <w:t>Jakožto výzkumný program by neměl fungovat jako nástroj soudržnosti.</w:t>
      </w:r>
      <w:r>
        <w:t xml:space="preserve"> </w:t>
      </w:r>
      <w:r>
        <w:t>Za opatření k budování kapacit v zemích, jimž je poskytována podpora pro rozšíření účasti nebo které procházejí transformací, jsou primárně odpovědné členské státy.</w:t>
      </w:r>
      <w:r>
        <w:t xml:space="preserve"> </w:t>
      </w:r>
      <w:r>
        <w:t>Zachování jasného zaměření na excelenci má zásadní význam pro zajištění kvality výsledků výzkumu a inovací a pro posílení konkurenceschopnosti.</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t>(20)</w:t>
            </w:r>
            <w:r>
              <w:tab/>
            </w:r>
            <w:r>
              <w:t>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r>
              <w:rPr>
                <w:b/>
                <w:i/>
              </w:rPr>
              <w:t> Rozdělení členských států na „země procházející transformací“ a „země rozšiřování účasti“ by mělo sloužit jako způsob pokroku založený na výsledcích.</w:t>
            </w:r>
            <w:r>
              <w:t xml:space="preserve"> </w:t>
            </w:r>
            <w:r>
              <w:rPr>
                <w:b/>
                <w:i/>
              </w:rPr>
              <w:t>Pro země procházející transformací, které prokázaly významný růst své kapacity v oblasti výzkumu a inovací, by měl program poskytnout individualizovaný „balíček na podporu excelence v oblasti transformace“.</w:t>
            </w:r>
            <w:r>
              <w:t xml:space="preserve"> </w:t>
            </w:r>
            <w:r>
              <w:rPr>
                <w:b/>
                <w:i/>
              </w:rPr>
              <w:t>Tento balíček by měl přesunout důraz z budování základních kapacit k posílení vedoucího postavení v oblasti vědy, koordinačních úloh a plného začlenění do sítí excelence, čímž se zabrání sankcím za úspěch a zajistí se jasný a postupný přechod pro vysoce výkonné ekosystémy.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 Opatření na rozšíření účasti by měla přispět k postupnému posilování výzkumných a inovačních kapacit ve způsobilých zemích a měla by být navržena tak, aby podporovala přechod od budování kapacit k větší účasti, vedení a úspěchu v hlavních částech programu.</w:t>
            </w:r>
            <w:r>
              <w:rPr>
                <w:b/>
                <w:i/>
              </w:rPr>
              <w:t>Tato podpora by neměla stabilizovat příjemce v rámci kategorií trvalé podpory, ale měla by vytvářet pobídky pro průběžné reformy, lepší výkonnost a pokrok směrem k excelenci.</w:t>
            </w:r>
            <w:r>
              <w:rPr>
                <w:b/>
                <w:i/>
              </w:rPr>
              <w:t>Opatření na rozšíření účasti by měla rovněž sloužit cílené podpůrné funkci tím, že posílí schopnost způsobilých zemí úspěšně se účastnit jiných částí programu.</w:t>
            </w:r>
            <w:r>
              <w:rPr>
                <w:b/>
                <w:i/>
              </w:rPr>
              <w:t>Tato opatření by měla být prováděna způsobem, který zachová povahu programu založenou na excelenci, a neměla by snižovat standardy kvality ani měnit zásady hodnocení platné pro jiné části programu.</w:t>
            </w:r>
            <w:r>
              <w:rPr>
                <w:b/>
                <w:i/>
              </w:rPr>
              <w:t>Při navrhování a provádění opatření na rozšiřování účasti by měly být náležitě zohledněny různé úrovně rozvoje, prováděcí kapacita a absorpční kapacita způsobilých zemí.</w:t>
            </w:r>
            <w:r>
              <w:rPr>
                <w:b/>
                <w:i/>
              </w:rPr>
              <w:t>Portfolio nástrojů by proto mělo být náležitě rozlišeno, a to i pokud jde o povahu, rozsah a náklady dotčených opatření, aby bylo zajištěno účinné využívání rozpočtu při současném zachování strategického významu, kvality a dopadu.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 Vyvážený podíl zdrojů přidělených na rozšiřování účasti a šíření excelence je k dispozici pro opatření zaměřená na pokrok v podpoře zemí v procesu transformace s přihlédnutím k politickým cílům, absorpční kapacitě a očekávanému dopadu.</w:t>
            </w:r>
            <w:r>
              <w:t xml:space="preserve"> </w:t>
            </w:r>
            <w:r>
              <w:rPr>
                <w:b/>
                <w:i/>
              </w:rPr>
              <w:t>Při posuzování vnitrostátního investičního úsilí v oblasti výzkumu a inovací a uplatňování podmíněnosti pro přístup ke zvláštním opatřením by Unie měla zohlednit měnící se geopolitickou situaci.</w:t>
            </w:r>
            <w:r>
              <w:t xml:space="preserve"> </w:t>
            </w:r>
            <w:r>
              <w:rPr>
                <w:b/>
                <w:i/>
              </w:rPr>
              <w:t>Členským státům, které čelí mimořádným a zdokumentovaným rozpočtovým požadavkům souvisejícím s vnitrostátní bezpečností a bezpečností Unie, by měla být poskytnuta flexibilita.</w:t>
            </w:r>
            <w:r>
              <w:t xml:space="preserve"> </w:t>
            </w:r>
            <w:r>
              <w:rPr>
                <w:b/>
                <w:i/>
              </w:rPr>
              <w:t>Tyto okolnosti by měly být uznány jako řádně odůvodněné případy, kdy strukturální reformy v oblasti výzkumu a inovací spíše než čistě kvantitativní investiční cíle slouží jako hlavní ukazatel závazku členského státu vůči Evropskému výzkumnému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rozšiřování účasti a </w:t>
            </w:r>
            <w:r>
              <w:rPr>
                <w:b/>
                <w:i/>
              </w:rPr>
              <w:t>posilovat kooperativní vazby</w:t>
            </w:r>
            <w:r>
              <w:t xml:space="preserve"> napříč Unií</w:t>
            </w:r>
            <w:r>
              <w:rPr>
                <w:b/>
                <w:i/>
              </w:rPr>
              <w:t>, čímž se zvýší výzkumná</w:t>
            </w:r>
            <w:r>
              <w:t xml:space="preserve"> a inovační </w:t>
            </w:r>
            <w:r>
              <w:rPr>
                <w:b/>
                <w:i/>
              </w:rPr>
              <w:t>kapacita</w:t>
            </w:r>
            <w:r>
              <w:t xml:space="preserve"> v zemích rozšiřování účasti a v zemích procházejících transformací, </w:t>
            </w:r>
            <w:r>
              <w:rPr>
                <w:b/>
                <w:i/>
              </w:rPr>
              <w:t>což povede</w:t>
            </w:r>
            <w:r>
              <w:t xml:space="preserve"> k soudržnějšímu a integrovanějšímu evropskému </w:t>
            </w:r>
            <w:r>
              <w:rPr>
                <w:b/>
                <w:i/>
              </w:rPr>
              <w:t>systému výzkumu a inovací a přispěje k dosažení cíle</w:t>
            </w:r>
            <w:r>
              <w:t xml:space="preserve"> investovat do výzkumu a vývoje alespoň 3 % HDP. Způsobilé členské státy z období 2021–2027 by měly být po celou dobu trvání programu rozděleny do dvou skupin, a to na základě srovnávacího </w:t>
            </w:r>
            <w:r>
              <w:rPr>
                <w:b/>
                <w:i/>
              </w:rPr>
              <w:t>indexu</w:t>
            </w:r>
            <w:r>
              <w:t xml:space="preserve"> inovací a podílu relativního finančního výnosu na hrubém národním důchodu (HND) podle těchto kritérií: </w:t>
            </w:r>
            <w:r>
              <w:rPr>
                <w:b/>
                <w:i/>
              </w:rPr>
              <w:t>i)</w:t>
            </w:r>
            <w:r>
              <w:t xml:space="preserve">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w:t>
            </w:r>
            <w:r>
              <w:rPr>
                <w:b/>
                <w:i/>
              </w:rPr>
              <w:t>a regionech</w:t>
            </w:r>
            <w:r>
              <w:t xml:space="preserve"> rozšiřování účasti a </w:t>
            </w:r>
            <w:r>
              <w:rPr>
                <w:b/>
                <w:i/>
              </w:rPr>
              <w:t>posilování kooperativních vazeb</w:t>
            </w:r>
            <w:r>
              <w:t xml:space="preserve"> napříč Unií </w:t>
            </w:r>
            <w:r>
              <w:rPr>
                <w:b/>
                <w:i/>
              </w:rPr>
              <w:t>s cílem zvýšit výzkumnou</w:t>
            </w:r>
            <w:r>
              <w:t xml:space="preserve"> a inovační </w:t>
            </w:r>
            <w:r>
              <w:rPr>
                <w:b/>
                <w:i/>
              </w:rPr>
              <w:t>kapacitu</w:t>
            </w:r>
            <w:r>
              <w:t xml:space="preserve"> v zemích rozšiřování účasti a v zemích </w:t>
            </w:r>
            <w:r>
              <w:rPr>
                <w:b/>
                <w:i/>
              </w:rPr>
              <w:t>a regionech</w:t>
            </w:r>
            <w:r>
              <w:t xml:space="preserve"> procházejících transformací, </w:t>
            </w:r>
            <w:r>
              <w:rPr>
                <w:b/>
                <w:i/>
              </w:rPr>
              <w:t>přičemž by měl zohledňovat územní rozdíly v rámci členských států, a tím přispívat</w:t>
            </w:r>
            <w:r>
              <w:t xml:space="preserve"> k soudržnějšímu a integrovanějšímu Evropskému </w:t>
            </w:r>
            <w:r>
              <w:rPr>
                <w:b/>
                <w:i/>
              </w:rPr>
              <w:t>výzkumnému prostoru a podporovat pokrok směrem k cíli Unie</w:t>
            </w:r>
            <w:r>
              <w:t xml:space="preserve"> investovat do výzkumu a vývoje alespoň 3 % HDP</w:t>
            </w:r>
            <w:r>
              <w:rPr>
                <w:b/>
                <w:i/>
              </w:rPr>
              <w:t>.</w:t>
            </w:r>
            <w:r>
              <w:t xml:space="preserve"> </w:t>
            </w:r>
            <w:r>
              <w:rPr>
                <w:b/>
                <w:i/>
              </w:rPr>
              <w:t>V této souvislosti představuje rozšíření účasti na výzkum a inovace strukturální výzvu, která souvisí s dlouhodobými strukturálními rozdíly a rozdíly v regionálních výzkumných a inovačních ekosystémech, a neměla by být proto považována za čistě přechodný stav založený pouze na souhrnných vnitrostátních ukazatelích výkonnosti.</w:t>
            </w:r>
            <w:r>
              <w:t xml:space="preserve"> </w:t>
            </w:r>
            <w:r>
              <w:rPr>
                <w:b/>
                <w:i/>
              </w:rPr>
              <w:t>Rozšiřující se klasifikace na úrovni jednotlivých zemí mohou zakrýt hluboké regionální rozdíly a zkreslit územní realitu, protože se zaměřují spíše na národní průměry než na regionální výkonnost</w:t>
            </w:r>
            <w:r>
              <w:t xml:space="preserve">. Způsobilé členské státy z období 2021–2027 by měly být po celou dobu trvání programu rozděleny do dvou skupin, a to na základě </w:t>
            </w:r>
            <w:r>
              <w:rPr>
                <w:b/>
                <w:i/>
              </w:rPr>
              <w:t>kombinace ukazatelů, včetně evropského</w:t>
            </w:r>
            <w:r>
              <w:t xml:space="preserve"> srovnávacího </w:t>
            </w:r>
            <w:r>
              <w:rPr>
                <w:b/>
                <w:i/>
              </w:rPr>
              <w:t>přehledu</w:t>
            </w:r>
            <w:r>
              <w:t xml:space="preserve"> inovací a podílu relativního finančního výnosu na hrubém národním důchodu (HND)</w:t>
            </w:r>
            <w:r>
              <w:rPr>
                <w:b/>
                <w:i/>
              </w:rPr>
              <w:t>, přičemž by mělo být zajištěno, aby tyto ukazatele byly používány jako analytické nástroje a nevedly k vyloučení méně výkonných regionů z opatření na budování kapacit.</w:t>
            </w:r>
            <w:r>
              <w:t xml:space="preserve"> </w:t>
            </w:r>
            <w:r>
              <w:rPr>
                <w:b/>
                <w:i/>
              </w:rPr>
              <w:t>V této souvislosti by měla být náležitě zohledněna výkonnost na regionální úrovni, včetně úrovně NUTS 2, jak se odráží ve srovnávacím přehledu inovací v regionech.</w:t>
            </w:r>
            <w:r>
              <w:t xml:space="preserve"> </w:t>
            </w:r>
            <w:r>
              <w:rPr>
                <w:b/>
                <w:i/>
              </w:rPr>
              <w:t>Rozdělení do dvou skupin by mělo být provedeno</w:t>
            </w:r>
            <w:r>
              <w:t xml:space="preserve"> podle těchto kritérií: „země procházející transformací“</w:t>
            </w:r>
            <w:r>
              <w:rPr>
                <w:b/>
                <w:i/>
              </w:rPr>
              <w:t>, které mohou být označeny jako způsobilé členské státy,</w:t>
            </w:r>
            <w:r>
              <w:t xml:space="preserve"> vykazují srovnávací index inovací (za období 2023–2025) vyšší než 75 % unijního průměru a kladný podíl relativního finančního výnosu na HND v rámci programu Horizont Evropa (za období 2021–2025)</w:t>
            </w:r>
            <w:r>
              <w:rPr>
                <w:b/>
                <w:i/>
              </w:rPr>
              <w:t>, přičemž se uznává existence méně výkonných regionů v rámci členských států procházejících transformací, které by přesto mohly být způsobilé pro podporu na rozšiřování a budování kapacit v oblasti výzkumu a inovací</w:t>
            </w:r>
            <w:r>
              <w:t>; ii) „země rozšiřování účasti“, všechny ostatní způsobilé členské státy v období 2021–2027</w:t>
            </w:r>
            <w:r>
              <w:rPr>
                <w:b/>
                <w:i/>
              </w:rPr>
              <w:t>;</w:t>
            </w:r>
            <w:r>
              <w:t xml:space="preserve"> </w:t>
            </w:r>
            <w:r>
              <w:rPr>
                <w:b/>
                <w:i/>
              </w:rPr>
              <w:t>podpora určená této skupině by měla zahrnovat posílení institucionální kapacity inovačních aktérů, meziregionální spolupráci a schopnost regionálních inovačních ekosystémů absorbovat, zavádět a rozšiřovat výsledky výzkumu a inovací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At national level, strong research and innovation performance is often concentrated in major cities, while surrounding regions lag behind.</w:t>
      </w:r>
      <w:r>
        <w:t xml:space="preserve"> </w:t>
      </w:r>
      <w:r>
        <w:t>Relying on a single, national-level measure therefore fails to capture the full picture of R&amp;I performance.</w:t>
      </w:r>
      <w:r>
        <w:t xml:space="preserve"> </w:t>
      </w:r>
      <w:r>
        <w:t>For this reason, R&amp;I assessment should go beyond national averages and adopt a place-based, regional perspective.</w:t>
      </w:r>
      <w:r>
        <w:t xml:space="preserve"> </w:t>
      </w:r>
      <w:r>
        <w:t>Therefore, this amendment ensures that the differentiation between ‘transition’ and ‘widening’ countries does not rely solely on aggregate national indicators and does not lead to the exclusion of less-performing regions from capacity-building support.</w:t>
      </w:r>
      <w:r>
        <w:t xml:space="preserve"> </w:t>
      </w:r>
      <w:r>
        <w:t>By taking regional disparities into account, it strengthens a place-based approach to widening, safeguards cohesion objectives and ensures that excellence-driven funding contributes to a more balanced and resilient European Research Area.</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Davor Ivo Stier, Radan Kanev,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w:t>
            </w:r>
            <w:r>
              <w:rPr>
                <w:b/>
                <w:i/>
              </w:rPr>
              <w:t>systému výzkumu a inovací</w:t>
            </w:r>
            <w:r>
              <w:t xml:space="preserve"> a přispěje k dosažení cíle investovat do výzkumu a vývoje alespoň 3 % HDP. Způsobilé členské státy z období 2021–2027 by měly být po celou dobu trvání programu rozděleny do dvou skupin</w:t>
            </w:r>
            <w:r>
              <w:rPr>
                <w:b/>
                <w:i/>
              </w:rPr>
              <w:t>, a to</w:t>
            </w:r>
            <w:r>
              <w:t xml:space="preserve"> na základě </w:t>
            </w:r>
            <w:r>
              <w:rPr>
                <w:b/>
                <w:i/>
              </w:rPr>
              <w:t>srovnávacího indexu inovací a podílu relativního finančního výnosu na hrubém národním důchodu (HND) podle těchto kritérií:</w:t>
            </w:r>
            <w:r>
              <w:t xml:space="preserve"> </w:t>
            </w:r>
            <w:r>
              <w:rPr>
                <w:b/>
                <w:i/>
              </w:rPr>
              <w:t>i) „</w:t>
            </w:r>
            <w:r>
              <w:t>země procházející transformací</w:t>
            </w:r>
            <w:r>
              <w:rPr>
                <w:b/>
                <w:i/>
              </w:rPr>
              <w:t>“ vykazují srovnávací index inovací (za období 2023–2025) vyšší než 75 % unijního průměru a kladný podíl relativního finančního výnosu na HND v rámci programu Horizont Evropa (za období 2021–2025); ii) „země</w:t>
            </w:r>
            <w:r>
              <w:t xml:space="preserve"> rozšiřování účasti</w:t>
            </w:r>
            <w:r>
              <w:rPr>
                <w:b/>
                <w:i/>
              </w:rPr>
              <w:t>“,</w:t>
            </w:r>
            <w:r>
              <w:t xml:space="preserve"> všechny </w:t>
            </w:r>
            <w:r>
              <w:rPr>
                <w:b/>
                <w:i/>
              </w:rPr>
              <w:t>ostatní způsobilé</w:t>
            </w:r>
            <w:r>
              <w:t xml:space="preserve"> členské státy </w:t>
            </w:r>
            <w:r>
              <w:rPr>
                <w:b/>
                <w:i/>
              </w:rPr>
              <w:t>v období 2021–2027</w:t>
            </w:r>
            <w:r>
              <w:t>.</w:t>
            </w:r>
          </w:p>
        </w:tc>
        <w:tc>
          <w:tcPr>
            <w:tcW w:w="4876" w:type="dxa"/>
            <w:tcBorders>
              <w:top w:val="nil"/>
              <w:left w:val="nil"/>
              <w:bottom w:val="nil"/>
              <w:right w:val="nil"/>
            </w:tcBorders>
          </w:tcPr>
          <w:p>
            <w:pPr>
              <w:pStyle w:val="Normal6a"/>
            </w:pPr>
            <w:r>
              <w:t>(20)</w:t>
            </w:r>
            <w:r>
              <w:tab/>
            </w:r>
            <w:r>
              <w:rPr>
                <w:b/>
                <w:i/>
              </w:rPr>
              <w:t>Program by měl přispívat ke snižování rozdílů mezi výzkumnými a inovačními kapacitami a dovednostmi v rámci Unie.</w:t>
            </w:r>
            <w:r>
              <w:t xml:space="preserve"> </w:t>
            </w:r>
            <w:r>
              <w:rPr>
                <w:b/>
                <w:i/>
              </w:rPr>
              <w:t>Dosažení tohoto cíle vyžaduje partnerský přístup, v němž je podpora na úrovni Unie doplněna trvalými vnitrostátními investicemi do výzkumu a vývoje a strukturálními reformami s cílem posílit výzkumné ekosystémy na vnitrostátní úrovni, zejména v členských státech, kde může mít toto úsilí největší dopad.</w:t>
            </w:r>
            <w:r>
              <w:t xml:space="preserve"> Program by měl provádět konkrétní opatření na podporu budování kapacit v zemích rozšiřování účasti a </w:t>
            </w:r>
            <w:r>
              <w:rPr>
                <w:b/>
                <w:i/>
              </w:rPr>
              <w:t>na podporu posilování vedoucího postavení ve vědě a koordinace excelence v zemích procházejících transformací a současně by měl</w:t>
            </w:r>
            <w:r>
              <w:t xml:space="preserve"> posilovat kooperativní vazby napříč Unií, čímž se zvýší výzkumná a inovační kapacita v zemích rozšiřování účasti a v zemích procházejících transformací, což povede k soudržnějšímu a integrovanějšímu Evropskému </w:t>
            </w:r>
            <w:r>
              <w:rPr>
                <w:b/>
                <w:i/>
              </w:rPr>
              <w:t>výzkumnému prostoru</w:t>
            </w:r>
            <w:r>
              <w:t xml:space="preserve"> a přispěje k dosažení cíle investovat do výzkumu a vývoje alespoň 3 % HDP. Způsobilé členské státy z období 2021–2027 by měly být po celou dobu trvání programu rozděleny do dvou skupin na základě </w:t>
            </w:r>
            <w:r>
              <w:rPr>
                <w:b/>
                <w:i/>
              </w:rPr>
              <w:t>jejich postavení v Evropském výzkumném prostoru.</w:t>
            </w:r>
            <w:r>
              <w:t xml:space="preserve"> </w:t>
            </w:r>
            <w:r>
              <w:rPr>
                <w:b/>
                <w:i/>
              </w:rPr>
              <w:t>Členské státy, jejichž výzkumné a inovační ekosystémy jsou vyspělé a dobře zaintegrované do Evropského výzkumného prostoru, budou považovány za</w:t>
            </w:r>
            <w:r>
              <w:t xml:space="preserve"> země procházející transformací</w:t>
            </w:r>
            <w:r>
              <w:rPr>
                <w:b/>
                <w:i/>
              </w:rPr>
              <w:t>, zatímco ostatní členské státy zůstávají zeměmi</w:t>
            </w:r>
            <w:r>
              <w:t xml:space="preserve"> rozšiřování účasti</w:t>
            </w:r>
            <w:r>
              <w:rPr>
                <w:b/>
                <w:i/>
              </w:rPr>
              <w:t>.</w:t>
            </w:r>
            <w:r>
              <w:t xml:space="preserve"> </w:t>
            </w:r>
            <w:r>
              <w:rPr>
                <w:b/>
                <w:i/>
              </w:rPr>
              <w:t>Tento diferencovaný přístup odráží ambici programu podporovat</w:t>
            </w:r>
            <w:r>
              <w:t xml:space="preserve"> všechny členské státy </w:t>
            </w:r>
            <w:r>
              <w:rPr>
                <w:b/>
                <w:i/>
              </w:rPr>
              <w:t>při postupném budování základů pro úspěšné výsledky v oblasti výzkumu a inovací a posilování účasti v Evropském výzkumném prostoru, přičemž se očekává, že specializovaná podpůrná opatření se budou vyvíjet v souladu s pokrokem dosaženým v průběhu po sobě jdoucích rámcových programů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w:t>
            </w:r>
            <w:r>
              <w:rPr>
                <w:b/>
                <w:i/>
              </w:rPr>
              <w:t>, což povede k soudržnějšímu a integrovanějšímu evropskému systému výzkumu a inovací a přispěje k dosažení cíle investovat do výzkumu a vývoje alespoň 3 % HDP</w:t>
            </w:r>
            <w:r>
              <w:t>.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 </w:t>
            </w:r>
            <w:r>
              <w:rPr>
                <w:b/>
                <w:i/>
              </w:rPr>
              <w:t>Program by měl zavádět řadu opatření, která zajistí koordinátory ze zemí rozšiřování účasti a zemí procházejících transformací v rámci celého programu Horizont Evropa, a měl by podporovat spolupráci mezi méně a více inovativními ekosystémy s cílem řešit roztříštěnost a využívat kapacity napříč územními inovačními ekosystémy, se zaměřením na řešení strukturálních nedostatků kapacit prostřednictvím časově omezených opatření, jasných ukazatelů pokroku a cílené podpory, včetně podpůrných opatření členských států s vyspělejšími a na výzkum více zaměřenými systémy vysokoškolského vzdělávání, a to prostřednictvím posílené spolupráce a rozsáhlého budování institucionálních kapacit.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 </w:t>
            </w:r>
            <w:r>
              <w:rPr>
                <w:b/>
                <w:i/>
              </w:rPr>
              <w:t>by měl</w:t>
            </w:r>
            <w:r>
              <w:t xml:space="preserve">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 </w:t>
            </w:r>
            <w:r>
              <w:rPr>
                <w:b/>
                <w:i/>
              </w:rPr>
              <w:t>Způsobilé členské státy z období 2021–2027 by měly být po celou dobu trvání programu rozděleny do dvou skupin, a to na základě srovnávacího indexu inovací a podílu relativního finančního výnosu na hrubém národním důchodu (HND) podle těchto kritérií:</w:t>
            </w:r>
            <w:r>
              <w:t xml:space="preserve"> </w:t>
            </w:r>
            <w:r>
              <w:rPr>
                <w:b/>
                <w:i/>
              </w:rPr>
              <w:t>i) „země procházející transformací“ vykazují srovnávací index inovací (za období 2023–2025) vyšší než 75 % unijního průměru a kladný podíl relativního finančního výnosu na HND v rámci programu Horizont Evropa (za období 2021–2025); ii) „země</w:t>
            </w:r>
            <w:r>
              <w:t xml:space="preserve"> rozšiřování účasti</w:t>
            </w:r>
            <w:r>
              <w:rPr>
                <w:b/>
                <w:i/>
              </w:rPr>
              <w:t>“, všechny ostatní způsobilé členské</w:t>
            </w:r>
            <w:r>
              <w:t xml:space="preserve"> státy </w:t>
            </w:r>
            <w:r>
              <w:rPr>
                <w:b/>
                <w:i/>
              </w:rPr>
              <w:t>v období 2021–2027</w:t>
            </w:r>
            <w:r>
              <w:t>.</w:t>
            </w:r>
          </w:p>
        </w:tc>
        <w:tc>
          <w:tcPr>
            <w:tcW w:w="4876" w:type="dxa"/>
            <w:tcBorders>
              <w:top w:val="nil"/>
              <w:left w:val="nil"/>
              <w:bottom w:val="nil"/>
              <w:right w:val="nil"/>
            </w:tcBorders>
          </w:tcPr>
          <w:p>
            <w:pPr>
              <w:pStyle w:val="Normal6a"/>
            </w:pPr>
            <w:r>
              <w:t>(20)</w:t>
            </w:r>
            <w:r>
              <w:tab/>
            </w:r>
            <w:r>
              <w:rPr>
                <w:b/>
                <w:i/>
              </w:rPr>
              <w:t>Aby se zabránilo koncentraci výzkumu a inovací ve vysoce výkonných členských státech a subjektech, měl by</w:t>
            </w:r>
            <w:r>
              <w:t xml:space="preserve"> program </w:t>
            </w:r>
            <w:r>
              <w:rPr>
                <w:b/>
                <w:i/>
              </w:rPr>
              <w:t>vzhledem k přetrvávajícím rozdílům v oblasti výzkumu a inovací v Evropě, které oslabují Evropský výzkumný prostor (EVP), narušují jednotný trh v oblasti výzkumu a inovací a negativně ovlivňují globální konkurenceschopnost EU,</w:t>
            </w:r>
            <w:r>
              <w:t xml:space="preserve"> provádět konkrétní opatření </w:t>
            </w:r>
            <w:r>
              <w:rPr>
                <w:b/>
                <w:i/>
              </w:rPr>
              <w:t>s cílem zabránit těmto negativním výsledkům, navázat novou spolupráci v oblasti výzkumu a inovací v celé Evropě a plně využívat potenciál a talent v oblasti výzkumu a inovací v celé Unii.</w:t>
            </w:r>
            <w:r>
              <w:t xml:space="preserve"> </w:t>
            </w:r>
            <w:r>
              <w:rPr>
                <w:b/>
                <w:i/>
              </w:rPr>
              <w:t>Program by měl zajistit stabilní a dostatečný rozpočet ve výši alespoň 7 % rozpočtu rámcového programu</w:t>
            </w:r>
            <w:r>
              <w:t xml:space="preserve">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 </w:t>
            </w:r>
            <w:r>
              <w:rPr>
                <w:b/>
                <w:i/>
              </w:rPr>
              <w:t>Komise by měla ověřit platnost kategorizace členských států jako klíčových zemí</w:t>
            </w:r>
            <w:r>
              <w:t xml:space="preserve"> rozšiřování účasti </w:t>
            </w:r>
            <w:r>
              <w:rPr>
                <w:b/>
                <w:i/>
              </w:rPr>
              <w:t>a zemí procházejících transformací v roce 2030 a v odůvodněných případech navrhnout odpovídající úpravy na základě transparentních a objektivních ukazatelů stanovených po konzultaci s členskými</w:t>
            </w:r>
            <w:r>
              <w:t xml:space="preserve"> státy</w:t>
            </w:r>
            <w:r>
              <w:rPr>
                <w:b/>
                <w:i/>
              </w:rPr>
              <w:t>.</w:t>
            </w:r>
            <w:r>
              <w:t xml:space="preserve"> </w:t>
            </w:r>
            <w:r>
              <w:rPr>
                <w:b/>
                <w:i/>
              </w:rPr>
              <w:t>Je však třeba vzít v úvahu i regionální rozdíly v těchto členských státech, včetně specifických problémů, s nimiž se potýkají některé regiony, například regiony na východních vnějších hranicích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Program by měl provádět konkrétní opatření na podporu budování kapacit v zemích rozšiřování účasti a posilovat kooperativní vazby napříč Unií,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t>(20)</w:t>
            </w:r>
            <w:r>
              <w:tab/>
            </w:r>
            <w:r>
              <w:t>Program by měl provádět konkrétní opatření na podporu budování kapacit v zemích rozšiřování účasti a posilovat kooperativní vazby napříč Unií</w:t>
            </w:r>
            <w:r>
              <w:rPr>
                <w:b/>
                <w:i/>
              </w:rPr>
              <w:t>, při začlenění regionů</w:t>
            </w:r>
            <w:r>
              <w:t>, čímž se zvýší výzkumná a inovační kapacita v zemích rozšiřování účasti a v zemích procházejících transformací, což povede k soudržnějšímu a integrovanějšímu evropskému systému výzkumu a inovací a přispěje k dosažení cíle investovat do výzkumu a vývoje alespoň 3 % HDP</w:t>
            </w:r>
            <w:r>
              <w:rPr>
                <w:b/>
                <w:i/>
              </w:rPr>
              <w:t>.</w:t>
            </w:r>
            <w:r>
              <w:t xml:space="preserve"> </w:t>
            </w:r>
            <w:r>
              <w:rPr>
                <w:b/>
                <w:i/>
              </w:rPr>
              <w:t>Program by měl zavést řadu opatření, která umožní koordinovat činnosti zemí rozšiřování účasti a zemí procházejících transformací, v rámci celého programu Horizont Evropa a podporovat spolupráci mezi méně a více inovativními ekosystémy s cílem řešit roztříštěnost a využít kapacit všech územních inovačních ekosystémů</w:t>
            </w:r>
            <w:r>
              <w:t>. Způsobilé členské státy z období 2021–2027 by měly být po celou dobu trvání programu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rozšiřování účasti a posilovat kooperativní vazby napříč Unií, čímž se zvýší výzkumná a inovační kapacita v zemích rozšiřování účasti </w:t>
            </w:r>
            <w:r>
              <w:rPr>
                <w:b/>
                <w:i/>
              </w:rPr>
              <w:t>a v zemích procházejících transformací</w:t>
            </w:r>
            <w:r>
              <w:t xml:space="preserve">, což povede k soudržnějšímu a integrovanějšímu evropskému systému výzkumu a inovací a přispěje k dosažení cíle investovat do výzkumu a vývoje alespoň 3 % HDP. Způsobilé členské státy z období 2021–2027 by měly být po </w:t>
            </w:r>
            <w:r>
              <w:rPr>
                <w:b/>
                <w:i/>
              </w:rPr>
              <w:t>celou dobu trvání programu</w:t>
            </w:r>
            <w:r>
              <w:t xml:space="preserve">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c>
          <w:tcPr>
            <w:tcW w:w="4876" w:type="dxa"/>
            <w:tcBorders>
              <w:top w:val="nil"/>
              <w:left w:val="nil"/>
              <w:bottom w:val="nil"/>
              <w:right w:val="nil"/>
            </w:tcBorders>
          </w:tcPr>
          <w:p>
            <w:pPr>
              <w:pStyle w:val="Normal6a"/>
            </w:pPr>
            <w:r>
              <w:t>(20)</w:t>
            </w:r>
            <w:r>
              <w:tab/>
            </w:r>
            <w:r>
              <w:t xml:space="preserve">Program by měl provádět konkrétní opatření na podporu budování kapacit v zemích rozšiřování účasti a posilovat kooperativní vazby napříč Unií, čímž se zvýší výzkumná a inovační kapacita v zemích rozšiřování účasti, což povede k soudržnějšímu a integrovanějšímu evropskému systému výzkumu a inovací a přispěje k dosažení cíle investovat do výzkumu a vývoje alespoň 3 % HDP. Způsobilé členské státy z období 2021–2027 by měly být po </w:t>
            </w:r>
            <w:r>
              <w:rPr>
                <w:b/>
                <w:i/>
              </w:rPr>
              <w:t>přezkumu, který je třeba provést v roce 2030,</w:t>
            </w:r>
            <w:r>
              <w:t xml:space="preserve"> rozděleny do dvou skupin, a to na základě srovnávacího indexu inovací a podílu relativního finančního výnosu na hrubém národním důchodu (HND) podle těchto kritérií: i) „země procházející transformací“ vykazují srovnávací index inovací (za období 2023–2025) vyšší než 75 % unijního průměru a kladný podíl relativního finančního výnosu na HND v rámci programu Horizont Evropa (za období 2021–2025); ii) „země rozšiřování účasti“, všechny ostatní způsobilé členské státy v období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Davor Ivo Stier,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Snižování rozdílů ve výkonnosti výzkumu a inovací v celé Unii má i nadále zásadní význam pro posílení Evropského výzkumného prostoru a zajištění plné mobilizace evropské talentové a znalostní základny.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Podmíněnost přístupu k nástrojům rozšiřování účasti na základě veřejných investic do výzkumu a vývoje, není v současné geopolitické situaci, kdy se členské státy musí vypořádat s mimořádnými rozpočtovými tlaky, přijatelná.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Komise by měla pečlivě sledovat míru účasti v zemích rozšiřování účasti a v případě přetrvávající nerovnováhy zavést další opatření k jejímu řešení a k dosažení širšího vzorce účasti.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Jelikož se uznává přínosnost</w:t>
            </w:r>
            <w:r>
              <w:t xml:space="preserve"> mezinárodní spolupráce </w:t>
            </w:r>
            <w:r>
              <w:rPr>
                <w:b/>
                <w:i/>
              </w:rPr>
              <w:t>při řešení společných technologických, hospodářských, environmentálních, sociálních i jiných problémů</w:t>
            </w:r>
            <w:r>
              <w:t xml:space="preserve">, program </w:t>
            </w:r>
            <w:r>
              <w:rPr>
                <w:b/>
                <w:i/>
              </w:rPr>
              <w:t>by měl</w:t>
            </w:r>
            <w:r>
              <w:t xml:space="preserve"> podporovat spolupráci </w:t>
            </w:r>
            <w:r>
              <w:rPr>
                <w:b/>
                <w:i/>
              </w:rPr>
              <w:t>se</w:t>
            </w:r>
            <w:r>
              <w:t xml:space="preserv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rPr>
                <w:b/>
                <w:i/>
              </w:rPr>
              <w:t>Vzhledem k tomu, že</w:t>
            </w:r>
            <w:r>
              <w:t xml:space="preserve"> mezinárodní spolupráce </w:t>
            </w:r>
            <w:r>
              <w:rPr>
                <w:b/>
                <w:i/>
              </w:rPr>
              <w:t>přispívá k zachování vědecké a inovační excelence, podporuje konkurenceschopnost prostřednictvím hospodářské spolupráce s mezinárodními partnery a řeší mimo jiné společné technologické</w:t>
            </w:r>
            <w:r>
              <w:t xml:space="preserve">, </w:t>
            </w:r>
            <w:r>
              <w:rPr>
                <w:b/>
                <w:i/>
              </w:rPr>
              <w:t>hospodářské, environmentální a společenské problémy, měl by</w:t>
            </w:r>
            <w:r>
              <w:t xml:space="preserve"> program podporovat spolupráci </w:t>
            </w:r>
            <w:r>
              <w:rPr>
                <w:b/>
                <w:i/>
              </w:rPr>
              <w:t>s</w:t>
            </w:r>
            <w:r>
              <w:t xml:space="preserv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w:t>
            </w:r>
            <w:r>
              <w:rPr>
                <w:b/>
                <w:i/>
              </w:rPr>
              <w:t>Rozhodnutí o rozsahu přidružení třetí země k programu jsou ze své podstaty značně politická a vzhledem k úzké vazbě mezi programem a Evropským fondem pro konkurenceschopnost, který spojuje přidružení s hlavními otázkami průmyslové konkurenceschopnosti, strategické autonomie a hospodářské bezpečnosti Unie, mají ještě větší význam.</w:t>
            </w:r>
            <w:r>
              <w:t xml:space="preserve"> </w:t>
            </w:r>
            <w:r>
              <w:rPr>
                <w:b/>
                <w:i/>
              </w:rPr>
              <w:t>Z tohoto důvodu by analýza rizik a přínosů, z níž vychází rozsah přidružení jednotlivých třetích zemí, měla být věcná, specifická pro danou zemi a založená na důkazech, měla by zahrnovat důkazy o stavu akademické svobody v dotčené třetí zemi a měla by být sdílena s Evropským parlamentem a Radou před jakoukoli formální výměnou názorů s touto třetí zemí, aby spolunormotvůrci mohli vykonávat smysluplnou politickou kontrolu ve fázi, kdy jejich názory mohou být stále podkladem pro vyjednávací postoj Unie.</w:t>
            </w:r>
            <w:r>
              <w:t xml:space="preserve"> </w:t>
            </w:r>
            <w:r>
              <w:rPr>
                <w:b/>
                <w:i/>
              </w:rPr>
              <w:t>Pokud ochrana a podpora akademické svobody ve třetí zemi nesplňuje evropské normy, mělo by být přidružení k programu možné pouze pod podmínkou, že se dotčená třetí země zaváže ke konkrétním opatřením ke zvýšení akademické svobody.</w:t>
            </w:r>
            <w:r>
              <w:t xml:space="preserve"> </w:t>
            </w:r>
            <w:r>
              <w:rPr>
                <w:b/>
                <w:i/>
              </w:rPr>
              <w:t>Tato podmínka by se měla vztahovat na všechny kategorie přidružených zemí, včetně členů Evropského hospodářského prostoru, přistupujících zemí, kandidátských zemí a potenciálních kandidátských zemí.</w:t>
            </w:r>
            <w:r>
              <w:t xml:space="preserve"> </w:t>
            </w:r>
            <w:r>
              <w:rPr>
                <w:b/>
                <w:i/>
              </w:rPr>
              <w:t>V souladu s Dohodou o Evropském hospodářském prostoru, a zejména s čl. 81 písm. a) této dohody, by státy ESVO/EHP měly mít přístup ke všem částem programu za stejných podmínek jako členské státy EU.</w:t>
            </w:r>
            <w:r>
              <w:t xml:space="preserv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sociálních i jiných problémů, program </w:t>
            </w:r>
            <w:r>
              <w:rPr>
                <w:b/>
                <w:i/>
              </w:rPr>
              <w:t>by měl</w:t>
            </w:r>
            <w:r>
              <w:t xml:space="preserve">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w:t>
            </w:r>
            <w:r>
              <w:rPr>
                <w:b/>
                <w:i/>
              </w:rPr>
              <w:t>U činností ERI</w:t>
            </w:r>
            <w:r>
              <w:t xml:space="preserve"> v oblasti </w:t>
            </w:r>
            <w:r>
              <w:rPr>
                <w:b/>
                <w:i/>
              </w:rPr>
              <w:t>obrany by měly být pro financování způsobilé pouze subjekty usazené ve třetích zemích přidružené k Evropskému fondu pro konkurenceschopnost v souvislosti s obrannými činnostmi</w:t>
            </w:r>
            <w:r>
              <w:t>.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 xml:space="preserve">Jelikož se uznává </w:t>
            </w:r>
            <w:r>
              <w:rPr>
                <w:b/>
                <w:i/>
              </w:rPr>
              <w:t>neodmyslitelná hodnota vědecké diplomacie a</w:t>
            </w:r>
            <w:r>
              <w:t xml:space="preserve"> přínosnost mezinárodní spolupráce při řešení společných technologických, hospodářských, environmentálních, sociálních i jiných problémů, </w:t>
            </w:r>
            <w:r>
              <w:rPr>
                <w:b/>
                <w:i/>
              </w:rPr>
              <w:t>měl by</w:t>
            </w:r>
            <w:r>
              <w:t xml:space="preserve"> program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w:t>
            </w:r>
            <w:r>
              <w:rPr>
                <w:b/>
                <w:i/>
              </w:rPr>
              <w:t>Unie by měla usilovat o to, aby byl program co nejotevřenější pro účast třetích zemí, ale uzavřený v míře nezbytné pro zachování integrity hodnot, na nichž je založen, a pro ochranu před bezpečnostními riziky výzkumu, včetně zpronevěry znalostí, přenosu citlivých technologií a zahraničního vměšování do výzkumného a inovačního ekosystému Unie.</w:t>
            </w:r>
            <w:r>
              <w:t xml:space="preserve"> </w:t>
            </w:r>
            <w:r>
              <w:rPr>
                <w:b/>
                <w:i/>
              </w:rPr>
              <w:t>Přidružení třetích zemí k programu by proto mělo být vyhrazeno pro země, které tyto hodnoty skutečně sdílejí a prokazují věrohodné a trvalé odhodlání je prosazovat.</w:t>
            </w:r>
            <w:r>
              <w:t xml:space="preserve"> </w:t>
            </w:r>
            <w:r>
              <w:rPr>
                <w:b/>
                <w:i/>
              </w:rPr>
              <w:t>Zemi, která neplní své závazky podle mezinárodního práva, včetně mezinárodního práva</w:t>
            </w:r>
            <w:r>
              <w:t xml:space="preserve"> v oblasti </w:t>
            </w:r>
            <w:r>
              <w:rPr>
                <w:b/>
                <w:i/>
              </w:rPr>
              <w:t>lidských práv, mezinárodního humanitárního práva a Úmluvy o zabránění a trestání zločinu genocidy, proto nelze považovat za důvěryhodného partnera při plnění cílů Unie v oblasti výzkumu a inovací, ani za zemi sdílející hodnoty, na nichž je program postaven.</w:t>
            </w:r>
            <w:r>
              <w:t xml:space="preserve"> </w:t>
            </w:r>
            <w:r>
              <w:rPr>
                <w:b/>
                <w:i/>
              </w:rPr>
              <w:t>Je-li takové selhání prokázáno, integrita a důvěryhodnost programu jako nástroje vnější politiky Unie by byla zásadně narušena, pokud by bylo umožněno pokračování procesu přidružení.</w:t>
            </w:r>
            <w:r>
              <w:t xml:space="preserve"> </w:t>
            </w:r>
            <w:r>
              <w:rPr>
                <w:b/>
                <w:i/>
              </w:rPr>
              <w:t>Od Komise by se proto mělo vyžadovat, aby v takových případech neprodleně zahájila ukončení dohody o přidružení, aniž jsou dotčeny procesní požadavky použitelné podle práva Unie.</w:t>
            </w:r>
            <w:r>
              <w:t xml:space="preserve"> </w:t>
            </w:r>
            <w:r>
              <w:rPr>
                <w:b/>
                <w:i/>
              </w:rPr>
              <w:t>Dohoda o přidružení by dále měla stanovit odstupňovaný soubor opatření, včetně pozastavení a omezení, použitelných v případech závažného porušení podmínek přidružení, které nedosahují prahové hodnoty požadované pro ukončení</w:t>
            </w:r>
            <w:r>
              <w:t>.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sociálních i jiných problémů, program by měl podporovat spolupráci se třetími zeměmi. </w:t>
            </w:r>
            <w:r>
              <w:rPr>
                <w:b/>
                <w:i/>
              </w:rPr>
              <w:t>Cílem</w:t>
            </w:r>
            <w:r>
              <w:t xml:space="preserve"> mezinárodní spolupráce by </w:t>
            </w:r>
            <w:r>
              <w:rPr>
                <w:b/>
                <w:i/>
              </w:rPr>
              <w:t>mělo být</w:t>
            </w:r>
            <w:r>
              <w:t xml:space="preserve"> posílení konkurenceschopnosti </w:t>
            </w:r>
            <w:r>
              <w:rPr>
                <w:b/>
                <w:i/>
              </w:rPr>
              <w:t>a excelence</w:t>
            </w:r>
            <w:r>
              <w:t xml:space="preserve"> Unie v oblasti výzkumu a inovací, včetně její schopnosti přilákat a udržet si nejlepší talenty z celého světa. Středobodem přístupu by měly být geopolitické úvahy, včetně hospodářské bezpečnosti</w:t>
            </w:r>
            <w:r>
              <w:rPr>
                <w:b/>
                <w:i/>
              </w:rPr>
              <w:t>,</w:t>
            </w:r>
            <w:r>
              <w:t xml:space="preserve"> a měly by být zvažovány různé stupně spolupráce na základě celkového vyhodnocení přínosnosti pro Unii z hlediska řešení jejích priorit a globálních výzev, přičemž by měly být chráněny hodnoty a zájmy Unie. Přidružení </w:t>
            </w:r>
            <w:r>
              <w:rPr>
                <w:b/>
                <w:i/>
              </w:rPr>
              <w:t>k celému programu nebo jeho částem</w:t>
            </w:r>
            <w:r>
              <w:t xml:space="preserve"> by mělo zůstat nejkomplexnější formou spolupráce. U činností ERI v oblasti obrany by měly být pro financování způsobilé pouze subjekty usazené ve třetích zemích </w:t>
            </w:r>
            <w:r>
              <w:rPr>
                <w:b/>
                <w:i/>
              </w:rPr>
              <w:t>přidružené k Evropskému</w:t>
            </w:r>
            <w:r>
              <w:t xml:space="preserve"> fondu pro konkurenceschopnost v souvislosti s obrannými činnostmi</w:t>
            </w:r>
            <w:r>
              <w:rPr>
                <w:b/>
                <w:i/>
              </w:rPr>
              <w:t>.</w:t>
            </w:r>
            <w:r>
              <w:t xml:space="preserve"> </w:t>
            </w:r>
            <w:r>
              <w:rPr>
                <w:b/>
                <w:i/>
              </w:rPr>
              <w:t>Program může podporovat činnosti financované z programu Globální Evropa, pokud</w:t>
            </w:r>
            <w:r>
              <w:t xml:space="preserve"> v souladu s </w:t>
            </w:r>
            <w:r>
              <w:rPr>
                <w:b/>
                <w:i/>
              </w:rPr>
              <w:t>ustanoveními o synergiích vyhovují pravidlům a cílům tohoto nařízení</w:t>
            </w:r>
            <w:r>
              <w:t>.</w:t>
            </w:r>
          </w:p>
        </w:tc>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w:t>
            </w:r>
            <w:r>
              <w:rPr>
                <w:b/>
                <w:i/>
              </w:rPr>
              <w:t>geopolitických a</w:t>
            </w:r>
            <w:r>
              <w:t xml:space="preserve"> sociálních i jiných problémů, program by měl podporovat spolupráci se třetími zeměmi. Mezinárodní spolupráce by </w:t>
            </w:r>
            <w:r>
              <w:rPr>
                <w:b/>
                <w:i/>
              </w:rPr>
              <w:t>měla být založena na sdílených hodnotách a zásadách a přispívat k</w:t>
            </w:r>
            <w:r>
              <w:t xml:space="preserve"> posílení konkurenceschopnosti</w:t>
            </w:r>
            <w:r>
              <w:rPr>
                <w:b/>
                <w:i/>
              </w:rPr>
              <w:t>, svrchovanosti, bezpečnosti a odolnosti Unie, a tím posilovat vedoucí postavení</w:t>
            </w:r>
            <w:r>
              <w:t xml:space="preserve"> Unie v oblasti výzkumu a inovací, včetně </w:t>
            </w:r>
            <w:r>
              <w:rPr>
                <w:b/>
                <w:i/>
              </w:rPr>
              <w:t>její úlohy v globální vědecké diplomacii a</w:t>
            </w:r>
            <w:r>
              <w:t xml:space="preserve"> její schopnosti přilákat a udržet si nejlepší talenty z celého světa. Středobodem přístupu by měly být geopolitické úvahy, včetně </w:t>
            </w:r>
            <w:r>
              <w:rPr>
                <w:b/>
                <w:i/>
              </w:rPr>
              <w:t>bezpečnosti obecně, a zejména</w:t>
            </w:r>
            <w:r>
              <w:t xml:space="preserve"> hospodářské bezpečnosti a </w:t>
            </w:r>
            <w:r>
              <w:rPr>
                <w:b/>
                <w:i/>
              </w:rPr>
              <w:t>bezpečnosti výzkumu.</w:t>
            </w:r>
            <w:r>
              <w:t xml:space="preserve"> Měly by být zvažovány různé stupně spolupráce na základě celkového vyhodnocení přínosnosti pro Unii z hlediska řešení jejích priorit a globálních výzev, přičemž by měly být chráněny hodnoty a zájmy Unie. </w:t>
            </w:r>
            <w:r>
              <w:rPr>
                <w:b/>
                <w:i/>
              </w:rPr>
              <w:t>Plné nebo částečné</w:t>
            </w:r>
            <w:r>
              <w:t xml:space="preserve"> přidružení by mělo zůstat nejkomplexnější formou spolupráce</w:t>
            </w:r>
            <w:r>
              <w:rPr>
                <w:b/>
                <w:i/>
              </w:rPr>
              <w:t>.</w:t>
            </w:r>
            <w:r>
              <w:t xml:space="preserve"> </w:t>
            </w:r>
            <w:r>
              <w:rPr>
                <w:b/>
                <w:i/>
              </w:rPr>
              <w:t>Třetí země by měly rovněž zahrnout kategorii evropských mikrostátů (Andorrské knížectví, Monacké knížectví, Republika San Marino a Vatikánský městský stát), pokud jsou s daným státem v platnosti příslušné mezinárodní dohody, a v souladu s podmínkami v nich stanovenými</w:t>
            </w:r>
            <w:r>
              <w:t xml:space="preserve">. U činností ERI v oblasti obrany by měly být pro financování způsobilé pouze subjekty usazené ve třetích zemích </w:t>
            </w:r>
            <w:r>
              <w:rPr>
                <w:b/>
                <w:i/>
              </w:rPr>
              <w:t>účastnící se Evropského</w:t>
            </w:r>
            <w:r>
              <w:t xml:space="preserve"> fondu pro konkurenceschopnost v souvislosti s obrannými činnostmi v souladu s </w:t>
            </w:r>
            <w:r>
              <w:rPr>
                <w:b/>
                <w:i/>
              </w:rPr>
              <w:t>článkem 50.</w:t>
            </w:r>
            <w:r>
              <w:t xml:space="preserve"> </w:t>
            </w:r>
            <w:r>
              <w:rPr>
                <w:b/>
                <w:i/>
              </w:rPr>
              <w:t>Mohou být stanovena další omezení na základě povahy cílených činností souvisejících s obranou v rámci ERI.</w:t>
            </w:r>
            <w:r>
              <w:t xml:space="preserve"> </w:t>
            </w:r>
            <w:r>
              <w:rPr>
                <w:b/>
                <w:i/>
              </w:rPr>
              <w:t>Při rozhodování o účasti třetích zemí v programu je třeba respektovat příslušné výsady Evropského parlamentu, Rady a Komise podle článku 218 Smlouvy o fungování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posílení konkurenceschopnosti a excelence Unie v oblasti výzkumu a inovací, včetně její schopnosti přilákat a udržet si nejlepší talenty z celého světa</w:t>
            </w:r>
            <w:r>
              <w:rPr>
                <w:b/>
                <w:i/>
              </w:rPr>
              <w:t>.</w:t>
            </w:r>
            <w:r>
              <w:t xml:space="preserve"> </w:t>
            </w:r>
            <w:r>
              <w:rPr>
                <w:b/>
                <w:i/>
              </w:rPr>
              <w:t>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w:t>
            </w:r>
            <w:r>
              <w:t xml:space="preserve"> </w:t>
            </w:r>
            <w:r>
              <w:rPr>
                <w:b/>
                <w:i/>
              </w:rPr>
              <w:t>Přidružení k celému programu nebo jeho částem by mělo zůstat nejkomplexnější formou spolupráce.</w:t>
            </w:r>
            <w:r>
              <w:t xml:space="preserve"> </w:t>
            </w:r>
            <w:r>
              <w:rPr>
                <w:b/>
                <w:i/>
              </w:rPr>
              <w:t>U činností ERI v oblasti obrany by měly být pro financování způsobilé pouze subjekty usazené ve třetích zemích přidružené k Evropskému fondu pro konkurenceschopnost v souvislosti s obrannými činnostmi</w:t>
            </w:r>
            <w:r>
              <w:t>.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w:t>
            </w:r>
            <w:r>
              <w:rPr>
                <w:b/>
                <w:i/>
              </w:rPr>
              <w:t>řešení významných globálních společenských výzev a</w:t>
            </w:r>
            <w:r>
              <w:t xml:space="preserve"> posílení konkurenceschopnosti a excelence Unie v oblasti výzkumu a inovací, včetně její schopnosti přilákat a udržet si nejlepší talenty z celého světa.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 </w:t>
            </w:r>
            <w:r>
              <w:rPr>
                <w:b/>
                <w:i/>
              </w:rPr>
              <w:t>V této souvislosti a v souladu s nově vznikajícím evropským rámcem pro vědeckou diplomacii by měl program rovněž podporovat přilákání a mobilitu výzkumných talentů ze zemí, kde jsou výrazně sníženy veřejné rozpočty na výzkum a inovace v oblastech, které jsou důležité pro hospodářské, společenské a bezpečnostní zájmy Unie, aby se zabránilo nevratným ztrátám vědecké kapacity a posílila se znalostní základna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Jelikož se uznává přínosnost mezinárodní spolupráce při řešení společných technologických, hospodářských, environmentálních, sociálních i jiných problémů, program by měl podporovat spolupráci se třetími zeměmi</w:t>
            </w:r>
            <w:r>
              <w:rPr>
                <w:b/>
                <w:i/>
              </w:rPr>
              <w:t>. mimo jiné prostřednictvím cílených akcí se zeměmi s nízkými a středními příjmy, a to na základě vzájemného prospěchu a v souladu s cíli udržitelného rozvoje a Strategií EU v oblasti celosvětového zdraví, a přispívat k poskytování globálních veřejných statků</w:t>
            </w:r>
            <w:r>
              <w:t>.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sociálních i jiných problémů, program by měl podporovat spolupráci se třetími zeměmi. Cílem mezinárodní spolupráce by mělo být posílení konkurenceschopnosti </w:t>
            </w:r>
            <w:r>
              <w:rPr>
                <w:b/>
                <w:i/>
              </w:rPr>
              <w:t>a excelence</w:t>
            </w:r>
            <w:r>
              <w:t xml:space="preserv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hospodářských, environmentálních, </w:t>
            </w:r>
            <w:r>
              <w:rPr>
                <w:b/>
                <w:i/>
              </w:rPr>
              <w:t>geopolitických a</w:t>
            </w:r>
            <w:r>
              <w:t xml:space="preserve"> sociálních i jiných problémů, program by měl podporovat spolupráci se třetími zeměmi. Cílem mezinárodní spolupráce by mělo být posílení konkurenceschopnosti</w:t>
            </w:r>
            <w:r>
              <w:rPr>
                <w:b/>
                <w:i/>
              </w:rPr>
              <w:t>, bezpečnosti a odolnosti a zároveň posílení vedoucího postavení</w:t>
            </w:r>
            <w:r>
              <w:t xml:space="preserv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w:t>
            </w:r>
            <w:r>
              <w:rPr>
                <w:b/>
                <w:i/>
              </w:rPr>
              <w:t>Mohou být stanovena další omezení na základě povahy cílených činností souvisejících s obranou v rámci ERI.</w:t>
            </w:r>
            <w:r>
              <w:t xml:space="preserve">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Jelikož se uznává přínosnost mezinárodní spolupráce při řešení společných technologických</w:t>
            </w:r>
            <w:r>
              <w:rPr>
                <w:b/>
                <w:i/>
              </w:rPr>
              <w:t>,</w:t>
            </w:r>
            <w:r>
              <w:t xml:space="preserve"> hospodářských</w:t>
            </w:r>
            <w:r>
              <w:rPr>
                <w:b/>
                <w:i/>
              </w:rPr>
              <w:t>, environmentálních, sociálních i jiných problémů</w:t>
            </w:r>
            <w:r>
              <w:t>, program by měl podporovat spolupráci se třetími zeměmi.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c>
          <w:tcPr>
            <w:tcW w:w="4876" w:type="dxa"/>
            <w:tcBorders>
              <w:top w:val="nil"/>
              <w:left w:val="nil"/>
              <w:bottom w:val="nil"/>
              <w:right w:val="nil"/>
            </w:tcBorders>
          </w:tcPr>
          <w:p>
            <w:pPr>
              <w:pStyle w:val="Normal6a"/>
            </w:pPr>
            <w:r>
              <w:t>(21)</w:t>
            </w:r>
            <w:r>
              <w:tab/>
            </w:r>
            <w:r>
              <w:t xml:space="preserve">Jelikož se uznává přínosnost mezinárodní spolupráce při řešení společných technologických </w:t>
            </w:r>
            <w:r>
              <w:rPr>
                <w:b/>
                <w:i/>
              </w:rPr>
              <w:t>a</w:t>
            </w:r>
            <w:r>
              <w:t xml:space="preserve"> hospodářských </w:t>
            </w:r>
            <w:r>
              <w:rPr>
                <w:b/>
                <w:i/>
              </w:rPr>
              <w:t>výzev a výzev z oblasti věd o živé přírodě a Zemi</w:t>
            </w:r>
            <w:r>
              <w:t>, program by měl podporovat spolupráci se třetími zeměmi</w:t>
            </w:r>
            <w:r>
              <w:rPr>
                <w:b/>
                <w:i/>
              </w:rPr>
              <w:t>, pokud se očekává, že tato spolupráce bude vzájemně prospěšná a založená na recipročních pravidlech</w:t>
            </w:r>
            <w:r>
              <w:t>. Cílem mezinárodní spolupráce by mělo být posílení konkurenceschopnosti a excelence Unie v oblasti výzkumu a inovací, včetně její schopnosti přilákat a udržet si nejlepší talenty z celého světa. Středobodem přístupu by měly být geopolitické úvahy, včetně hospodářské bezpečnosti, a měly by být zvažovány různé stupně spolupráce na základě celkového vyhodnocení přínosnosti pro Unii z hlediska řešení jejích priorit a globálních výzev, přičemž by měly být chráněny hodnoty a zájmy Unie. Přidružení k celému programu nebo jeho částem by mělo zůstat nejkomplexnější formou spolupráce. U činností ERI v oblasti obrany by měly být pro financování způsobilé pouze subjekty usazené ve třetích zemích přidružené k Evropskému fondu pro konkurenceschopnost v souvislosti s obrannými činnostmi. Program může podporovat činnosti financované z programu Globální Evropa, pokud v souladu s ustanoveními o synergiích vyhovují pravidlům a cílům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Eszter Lakos, Pilar del Castillo Vera, Angelika Winzig, Jüri Ratas,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Rámcový program je jedním z nejvýznamnějších nástrojů Unie pro vědeckou diplomacii, který propaguje hodnoty Unie, vědeckou excelenci a schopnost sdružovat v celosvětovém měřítku.</w:t>
            </w:r>
            <w:r>
              <w:t xml:space="preserve"> </w:t>
            </w:r>
            <w:r>
              <w:rPr>
                <w:b/>
                <w:i/>
              </w:rPr>
              <w:t>Rámcový program posiluje prostřednictvím své politiky přidružení, ustanovení o mezinárodní účasti a iniciativ, jako je „Zvolte si Evropu pro vědu“, konkurenční postavení Unie jako předního globálního aktéra v oblasti vědy a techniky, podporuje dialog a budování důvěry s partnerskými zeměmi a usiluje o mír a mezinárodní řád založený na pravidlech.</w:t>
            </w:r>
            <w:r>
              <w:t xml:space="preserve"> </w:t>
            </w:r>
            <w:r>
              <w:rPr>
                <w:b/>
                <w:i/>
              </w:rPr>
              <w:t>Účinná vědecká diplomacie zároveň posiluje samotný rámcový program tím, že přitahuje nejlepší světové výzkumné pracovníky a inovátory, čímž udržuje vědeckou excelenci, na níž závisí dopad programu.</w:t>
            </w:r>
            <w:r>
              <w:t xml:space="preserve"> </w:t>
            </w:r>
            <w:r>
              <w:rPr>
                <w:b/>
                <w:i/>
              </w:rPr>
              <w:t>V tomto ohledu by měl rámcový program rovněž přispět k postavení Unie jako globálního pilíře svobody vědeckého výzkumu, včetně zajištění toho, aby vědecké údaje zůstaly dostupné jako globální veřejné statky.</w:t>
            </w:r>
            <w:r>
              <w:t xml:space="preserve"> </w:t>
            </w:r>
            <w:r>
              <w:rPr>
                <w:b/>
                <w:i/>
              </w:rPr>
              <w:t>Rámcový program by proto měl být prováděn způsobem, který je v souladu s rámcem Evropské unie pro vědeckou diplomacii, přičemž je třeba zajistit, aby byly zachovány nezbytné záruky, pokud jde o hospodářskou bezpečnost a bezpečnost výzkumu.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Volba rozsahu přidružení třetí země byla vždy politicky citlivá, ale nová struktura, která úzce propojuje program Horizont Evropa s Evropským fondem pro konkurenceschopnost, jej činí ještě citlivějším:</w:t>
      </w:r>
      <w:r>
        <w:t xml:space="preserve"> </w:t>
      </w:r>
      <w:r>
        <w:t>rozhodnutí o přidružení mají nyní přímé důsledky pro průmyslovou politiku, strategickou autonomii a hospodářskou bezpečnost Unie.</w:t>
      </w:r>
      <w:r>
        <w:t xml:space="preserve"> </w:t>
      </w:r>
      <w:r>
        <w:t>Je proto zásadní, aby toto rozhodnutí bylo učiněno na základě spolehlivých důkazů a aby spolunormotvůrci byli od začátku postupu plně informováni.</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Sophie Wilmès, Barry Andrews, Morten Løkkegaard,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(nový) Ve stále složitějším geopolitickém prostředí, v němž dochází ke stále většímu soupeření a kde se věda, technologie a inovace staly klíčovými hnacími silami hospodářské konkurenceschopnosti, bezpečnosti a globálního vlivu, by Unie měla posílit svou úlohu ve vědecké diplomacii jako nedílné součásti vnější činnosti a politiky v oblasti výzkumu a inovací.</w:t>
            </w:r>
            <w:r>
              <w:t xml:space="preserve"> </w:t>
            </w:r>
            <w:r>
              <w:rPr>
                <w:b/>
                <w:i/>
              </w:rPr>
              <w:t>Program by proto měl přispět k rozvoji a provádění soudržného evropského rámce pro vědeckou diplomacii posílením koordinace mezi orgány Unie, členskými státy a příslušnými zúčastněnými stranami, včetně akademické obce, výzkumných organizací, průmyslu a občanské společnosti.</w:t>
            </w:r>
            <w:r>
              <w:t xml:space="preserve"> </w:t>
            </w:r>
            <w:r>
              <w:rPr>
                <w:b/>
                <w:i/>
              </w:rPr>
              <w:t>Při sledování těchto cílů by měl program zajistit náležitou rovnováhu mezi otevřeností a ochranou strategických prostředků Unie s přihlédnutím k aspektům bezpečnosti výzkumu a měl by podporovat odpovědnou mezinárodní spolupráci založenou na sdílených hodnotách.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Christophe Grudler, Bart Groothuis, Michael McNamara, Michał Kobosko,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Program by měl rovněž přispět ke zvýšení přitažlivosti Unie jako globálního centra pro výzkum a inovace.</w:t>
            </w:r>
            <w:r>
              <w:t xml:space="preserve"> </w:t>
            </w:r>
            <w:r>
              <w:rPr>
                <w:b/>
                <w:i/>
              </w:rPr>
              <w:t>V kontextu rostoucí mezinárodní soutěže o talenty by měl program Horizont Evropa podporovat schopnost Unie přilákat, udržet a podporovat nejlepší světové výzkumné pracovníky, inovátory a vysoce kvalifikované odborníky.</w:t>
            </w:r>
            <w:r>
              <w:t xml:space="preserve"> </w:t>
            </w:r>
            <w:r>
              <w:rPr>
                <w:b/>
                <w:i/>
              </w:rPr>
              <w:t>Za tímto účelem by iniciativy zaměřené na posílení atraktivity Evropy, jako je iniciativa Choose Europe, měly být zachovány a postupně začleněny do cílů a provádění programu, včetně jeho pracovních programů.</w:t>
            </w:r>
            <w:r>
              <w:t xml:space="preserve"> </w:t>
            </w:r>
            <w:r>
              <w:rPr>
                <w:b/>
                <w:i/>
              </w:rPr>
              <w:t>Podpora mobility talentů, nabídka vynikajících kariérních příležitostí a zajištění otevřeného, dynamického a akademicky svobodného výzkumného prostředí by měly být uznány jako základní prvky pro posílení vědecké excelence Unie, jejího vedoucího postavení v oblasti technologií a její dlouhodobé konkurenceschopnosti.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Nová strategie mezinárodní spolupráce 10. rámcového programu uznává, že úvahy o strategické autonomii mohou být v napjatém vztahu k otevřené vědě a globálnímu přístupu ke spolupráci v oblasti výzkumu, a zdůrazňuje, že programy Unie by měly dosáhnout vhodné rovnováhy mezi otevřeností a přístupem k bezpečnosti výzkumu zohledňujícím rizika.</w:t>
            </w:r>
            <w:r>
              <w:t xml:space="preserve"> </w:t>
            </w:r>
            <w:r>
              <w:rPr>
                <w:b/>
                <w:i/>
              </w:rPr>
              <w:t>Hlavní zásadou by se měla stát strategická autonomie, neboť mezinárodní spolupráce vyžaduje diferencovaný, podrobný a účelový přístup uznávající, že země mohou být v závislosti na oblasti výzkumu partnery, konkurenty nebo systémovými rivaly, a měla by být založena na zásadách reciprocity, vzájemného prospěchu, strategického sladění a spravedlivých obchodních postupů.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Dodržování lidských práv je jednou z hlavních zásad Evropské unie zakotvených v Listině základních práv Unie.</w:t>
            </w:r>
            <w:r>
              <w:t xml:space="preserve"> </w:t>
            </w:r>
            <w:r>
              <w:rPr>
                <w:b/>
                <w:i/>
              </w:rPr>
              <w:t>Účastnit se výzkumných a inovačních činností v rámci programu by měly mít možnost pouze třetí země, které tuto zásadu dodržují.</w:t>
            </w:r>
            <w:r>
              <w:t xml:space="preserve"> </w:t>
            </w:r>
            <w:r>
              <w:rPr>
                <w:b/>
                <w:i/>
              </w:rPr>
              <w:t>V případě porušení základních zásad Unie by měla být dohoda o přidružení s příslušnou třetí zemí okamžitě ukončena nebo zcela pozastavena a daná země by měla být vyloučena z financování v rámci veškerých programů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 souvislosti s rostoucím geopolitickým napětím a rostoucími tlaky na akademickou svobodu a svobodu vědeckého výzkumu v některých částech světa by navíc Unie měla zůstat otevřeným a bezpečným prostředím pro výzkumné pracovníky, inovátory a podnikatele a přispívat k ochraně globálního oběhu znalostí, a tím posilovat svou výzkumnou a inovační základnu.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V návaznosti na rozhodnutí Mezinárodního soudního dvora z let 2024 a 2025, která shledala, že izraelská okupace palestinských území je protiprávní, a na rezoluci OSN požadující ukončení protiprávní přítomnosti Izraele by program Horizont Evropa měl vyloučit financování veškerých výzkumných a inovačních činností, do nichž jsou zapojeny izraelské univerzity, výzkumné instituce nebo společnosti působící na okupovaných územích nebo spolupracující s vojenskými subjekty.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b/>
                <w:i/>
                <w:vertAlign w:val="superscript"/>
              </w:rPr>
              <w:t>6</w:t>
            </w:r>
            <w:r>
              <w:rPr>
                <w:b/>
                <w:i/>
              </w:rPr>
              <w:t>.</w:t>
            </w:r>
            <w:r>
              <w:t xml:space="preserve"> </w:t>
            </w:r>
            <w:r>
              <w:rPr>
                <w:b/>
                <w:i/>
              </w:rPr>
              <w:t>Článek 136 nařízení (EU, Euratom) 2024/2509 doplněný článkem 10 nařízení (EU) XXX o Evropském fondu pro konkurenceschopnost podporuje konkurenceschopnost Unie a chrání její hospodářskou bezpečnost.</w:t>
            </w:r>
            <w:r>
              <w:t xml:space="preserve"> </w:t>
            </w:r>
            <w:r>
              <w:rPr>
                <w:b/>
                <w:i/>
              </w:rPr>
              <w:t>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w:t>
            </w:r>
            <w:r>
              <w:t xml:space="preserve"> </w:t>
            </w:r>
            <w:r>
              <w:rPr>
                <w:b/>
                <w:i/>
              </w:rPr>
              <w:t>V případě potřeby by měl být uplatňován přístup založený na rizicích, aby se zajistilo, že rizika spojená s výzkumem a inovacemi budou identifikována, posuzována a řešena přiměřenými a účinnými opatřeními</w:t>
            </w:r>
            <w:r>
              <w:rPr>
                <w:b/>
                <w:i/>
                <w:vertAlign w:val="superscript"/>
              </w:rPr>
              <w:t>7</w:t>
            </w:r>
            <w:r>
              <w:rPr>
                <w:b/>
                <w:i/>
              </w:rPr>
              <w:t>.</w:t>
            </w:r>
            <w:r>
              <w:t xml:space="preserve"> </w:t>
            </w:r>
            <w:r>
              <w:rPr>
                <w:b/>
                <w:i/>
              </w:rPr>
              <w:t>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Doporučení Rady ze dne 23. května 2024 o posílení bezpečnosti výzkumu,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w:t>
            </w:r>
            <w:r>
              <w:rPr>
                <w:b/>
                <w:i/>
              </w:rPr>
              <w:t>této souvislosti se strategická autonomie vztahuje také na odolnost a bezpečnost hodnotových řetězců důležitých pro potravinové zabezpečení a potravinovou soběstačnost, zemědělství a zemědělsko-potravinářské odvětví, jakož i přístup k základním vstupům pro toto odvětví.</w:t>
            </w:r>
            <w:r>
              <w:t xml:space="preserve"> </w:t>
            </w:r>
            <w:r>
              <w:rPr>
                <w:b/>
                <w:i/>
              </w:rPr>
              <w:t>Výzkum a inovace přispívají ke snížení vnější závislosti a k posílení schopnosti Unie zajistit kontinuitu dodávek .</w:t>
            </w:r>
            <w:r>
              <w:t xml:space="preserve"> </w:t>
            </w:r>
            <w:r>
              <w:rPr>
                <w:b/>
                <w:i/>
              </w:rPr>
              <w:t>V</w:t>
            </w:r>
            <w:r>
              <w:t xml:space="preserve">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xml:space="preserve">. </w:t>
            </w:r>
            <w:r>
              <w:rPr>
                <w:b/>
                <w:i/>
              </w:rPr>
              <w:t>Začlenění projektů dvojího užití do vyhrazených nabídkových řízení by mělo být z bezpečnostních důvodů doprovázeno zvláštním a přísným regulačním rámcem.</w:t>
            </w:r>
            <w:r>
              <w:t xml:space="preserve">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b/>
                <w:i/>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w:t>
            </w:r>
            <w:r>
              <w:rPr>
                <w:b/>
                <w:i/>
              </w:rPr>
              <w:t>založenou na výzkumu</w:t>
            </w:r>
            <w:r>
              <w:t xml:space="preserve">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b/>
                <w:i/>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w:t>
            </w:r>
            <w:r>
              <w:rPr>
                <w:b/>
                <w:i/>
              </w:rPr>
              <w:t>, technologie</w:t>
            </w:r>
            <w:r>
              <w:t xml:space="preserve"> a zájmy, jak je uvedeno v Evropské strategii hospodářské bezpečnosti</w:t>
            </w:r>
            <w:r>
              <w:rPr>
                <w:b/>
                <w:i/>
              </w:rPr>
              <w:t>[1]</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a chránit zájmy a strategickou autonomii Unie, včetně opatření zaměřených na </w:t>
            </w:r>
            <w:r>
              <w:rPr>
                <w:b/>
                <w:i/>
              </w:rPr>
              <w:t>zachování bezpečnosti výzkumu,</w:t>
            </w:r>
            <w:r>
              <w:t xml:space="preserve">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b/>
                <w:i/>
              </w:rPr>
              <w:t>[2]</w:t>
            </w:r>
            <w:r>
              <w:t xml:space="preserve">. V souladu s článkem 136 finančního nařízení by se na vysoce rizikové dodavatele měla z bezpečnostních důvodů vztahovat omezení způsobilosti. </w:t>
            </w:r>
            <w:r>
              <w:rPr>
                <w:b/>
                <w:i/>
              </w:rPr>
              <w:t>Jakékoli omezení účasti partnerů ze zemí mimo EU nebo ze subjektů EU, které jsou částečně nebo zcela kontrolovány subjekty mimo EU, by mělo být upřesněno v příslušných částech pracovních programů. [1] Společné sdělení Evropskému parlamentu, Evropské radě a Radě „Strategie evropské hospodářské bezpečnosti“, JOIN(2023) 20 final, Brusel, 20.6.2023. [2] Doporučení Rady ze dne 23. května 2024 o posílení bezpečnosti výzkumu, C/2024/3510.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Doporučení Rady ze dne 23. května 2024 o posílení bezpečnosti výzkumu,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w:t>
            </w:r>
            <w:r>
              <w:rPr>
                <w:b/>
                <w:i/>
              </w:rPr>
              <w:t>této souvislosti strategická autonomie měla zahrnovat také odolnost a udržitelnost hodnotových řetězců důležitých pro potravinové zabezpečení, zemědělství, včetně ekologického zemědělství, a zemědělsko-potravinářské odvětví, jakož i přístup k základním vstupům pro tato odvětví.</w:t>
            </w:r>
            <w:r>
              <w:t xml:space="preserve"> </w:t>
            </w:r>
            <w:r>
              <w:rPr>
                <w:b/>
                <w:i/>
              </w:rPr>
              <w:t>Výzkum a inovace by měly přispívat ke snížení vnější závislosti a k posílení schopnosti Unie zajistit kontinuitu dodávek.</w:t>
            </w:r>
            <w:r>
              <w:t xml:space="preserve"> </w:t>
            </w:r>
            <w:r>
              <w:rPr>
                <w:b/>
                <w:i/>
              </w:rPr>
              <w:t>V</w:t>
            </w:r>
            <w:r>
              <w:t xml:space="preserve">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Koncepce strategické autonomie by se neměla omezovat na průmyslová nebo technologická odvětví, ale musí být rozšířena tak, aby zahrnovala potravinové zabezpečení, potravinovou soběstačnost a zemědělství.</w:t>
      </w:r>
      <w:r>
        <w:t xml:space="preserve"> </w:t>
      </w:r>
      <w:r>
        <w:t>Cílem tohoto pozměňovacího návrhu je proto zajistit, aby potravinové zabezpečení a zemědělství, včetně ekologického zemědělství, byly výslovně uznány jako nedílné součásti rámce strategické autonomie EU v souladu s širším závazkem Unie k odolnému a udržitelnému zemědělsko-potravinářskému systému.</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w:t>
            </w:r>
            <w:r>
              <w:rPr>
                <w:b/>
                <w:i/>
              </w:rPr>
              <w:t>a souladu se zvláštními pravidly v rámci oblastí Evropského fondu pro konkurenceschopnost</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xml:space="preserve">. V souladu s článkem 136 finančního nařízení by se na vysoce rizikové dodavatele měla z bezpečnostních důvodů vztahovat omezení způsobilosti. </w:t>
            </w:r>
            <w:r>
              <w:rPr>
                <w:b/>
                <w:i/>
              </w:rPr>
              <w:t>Aby se zajistilo, že tyto zásahy nepovedou ke zbytečné nejistotě pro mezinárodní partnery Unie, musí být veřejně dostupný jasný rámec pro rozhodování o uplatňování těchto zásahů.</w:t>
            </w:r>
            <w:r>
              <w:t xml:space="preserve"> </w:t>
            </w:r>
            <w:r>
              <w:rPr>
                <w:b/>
                <w:i/>
              </w:rPr>
              <w:t>To by mělo zahrnovat úvahy o dopadu jakéhokoli uplatňování preferencí EU na mezinárodní činnosti evropských společností, jakož i o přínosu společností ze třetích zemí ke konkurenceschopnosti evropského hospodářství.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Pro posílení strategické autonomie Unie a zajištění dlouhodobě udržitelného hospodářského růstu je nezbytné posílit její globální konkurenceschopnost a zároveň chránit </w:t>
            </w:r>
            <w:r>
              <w:rPr>
                <w:b/>
                <w:i/>
              </w:rPr>
              <w:t>její</w:t>
            </w:r>
            <w:r>
              <w:t xml:space="preserve">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 xml:space="preserve">Pro posílení strategické autonomie Unie a zajištění dlouhodobě udržitelného hospodářského růstu je nezbytné posílit její globální konkurenceschopnost a zároveň </w:t>
            </w:r>
            <w:r>
              <w:rPr>
                <w:b/>
                <w:i/>
              </w:rPr>
              <w:t>zachovat civilní charakter programu a</w:t>
            </w:r>
            <w:r>
              <w:t xml:space="preserve"> chránit strategická aktiva a zájmy </w:t>
            </w:r>
            <w:r>
              <w:rPr>
                <w:b/>
                <w:i/>
              </w:rPr>
              <w:t>Unie</w:t>
            </w:r>
            <w:r>
              <w:t>, jak je uvedeno v Evropské strategii hospodářské bezpečnosti</w:t>
            </w:r>
            <w:r>
              <w:rPr>
                <w:vertAlign w:val="superscript"/>
              </w:rPr>
              <w:t>6</w:t>
            </w:r>
            <w:r>
              <w:rPr>
                <w:b/>
                <w:i/>
              </w:rPr>
              <w:t>.</w:t>
            </w:r>
            <w:r>
              <w:t xml:space="preserve"> </w:t>
            </w:r>
            <w:r>
              <w:rPr>
                <w:b/>
                <w:i/>
              </w:rPr>
              <w:t>Výzkum a inovace hrají při dosahování těchto cílů ústřední úlohu</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xml:space="preserve">. </w:t>
            </w:r>
            <w:r>
              <w:rPr>
                <w:b/>
                <w:i/>
              </w:rPr>
              <w:t>Tato opatření by měla být potenciálním příjemcům jasně sdělena ke dni zveřejnění výzvy.</w:t>
            </w:r>
            <w:r>
              <w:t xml:space="preserve">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Opatření by měla být sdělena včas, aby bylo zajištěno, že výzkumní pracovníci budou informováni o platných podmínkách při vytváření konsorcií a vypracovávání návrhů.</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w:t>
            </w:r>
            <w:r>
              <w:rPr>
                <w:b/>
                <w:i/>
              </w:rPr>
              <w:t>podporovat konkurenceschopnost založenou na</w:t>
            </w:r>
            <w:r>
              <w:t xml:space="preserve"> výzkumu a </w:t>
            </w:r>
            <w:r>
              <w:rPr>
                <w:b/>
                <w:i/>
              </w:rPr>
              <w:t>chránit</w:t>
            </w:r>
            <w:r>
              <w:t xml:space="preserve"> zájmy a strategickou autonomii Unie, včetně opatření zaměřených na omezení účasti nebo ochranu výsledků </w:t>
            </w:r>
            <w:r>
              <w:rPr>
                <w:b/>
                <w:i/>
              </w:rPr>
              <w:t>a zajištění soudržnosti a souladu se zvláštními pravidly v rámci oblastí Evropského fondu pro konkurenceschopnost</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w:t>
            </w:r>
            <w:r>
              <w:rPr>
                <w:b/>
                <w:i/>
              </w:rPr>
              <w:t>chránit bezpečnost</w:t>
            </w:r>
            <w:r>
              <w:t xml:space="preserve"> výzkumu a zájmy a strategickou autonomii Unie, včetně opatření zaměřených na omezení účasti nebo ochranu výsledků.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Pro posílení strategické autonomie Unie a zajištění </w:t>
            </w:r>
            <w:r>
              <w:rPr>
                <w:b/>
                <w:i/>
              </w:rPr>
              <w:t>dlouhodobě</w:t>
            </w:r>
            <w:r>
              <w:t xml:space="preserve">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w:t>
            </w:r>
            <w:r>
              <w:rPr>
                <w:b/>
                <w:i/>
              </w:rPr>
              <w:t>a souladu se zvláštními pravidly v rámci oblastí Evropského fondu pro konkurenceschopnost</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 xml:space="preserve">Pro posílení strategické autonomie Unie a zajištění </w:t>
            </w:r>
            <w:r>
              <w:rPr>
                <w:b/>
                <w:i/>
              </w:rPr>
              <w:t>dlouhodobého</w:t>
            </w:r>
            <w:r>
              <w:t xml:space="preserve"> udržitelného hospodářského růstu je nezbytné posílit její globální konkurenceschopnost </w:t>
            </w:r>
            <w:r>
              <w:rPr>
                <w:b/>
                <w:i/>
              </w:rPr>
              <w:t>v dlouhodobém i krátkodobém horizontu, včetně nehospodářských aspektů konkurenceschopnosti,</w:t>
            </w:r>
            <w:r>
              <w:t xml:space="preserve"> a zároveň </w:t>
            </w:r>
            <w:r>
              <w:rPr>
                <w:b/>
                <w:i/>
              </w:rPr>
              <w:t>zachovat její silnou výzkumnou základnu a</w:t>
            </w:r>
            <w:r>
              <w:t xml:space="preserve">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w:t>
            </w:r>
            <w:r>
              <w:rPr>
                <w:b/>
                <w:i/>
              </w:rPr>
              <w:t>excelenci a</w:t>
            </w:r>
            <w:r>
              <w:t xml:space="preserve"> chránit zájmy a strategickou autonomii Unie, včetně opatření zaměřených na omezení účasti nebo ochranu výsledků a zajištění soudržnosti</w:t>
            </w:r>
            <w:r>
              <w:rPr>
                <w:b/>
                <w:i/>
              </w:rPr>
              <w:t>, je-li to řádně odůvodněno</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w:t>
            </w:r>
            <w:r>
              <w:rPr>
                <w:b/>
                <w:i/>
              </w:rPr>
              <w:t>excelenci a</w:t>
            </w:r>
            <w:r>
              <w:t xml:space="preserve"> chránit zájmy a strategickou autonomii Unie, včetně opatření zaměřených na omezení účasti nebo ochranu výsledků a zajištění soudržnosti a souladu se zvláštními pravidly v rámci oblastí Evropského fondu pro konkurenceschopnost.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chránit zájmy a strategickou autonomii Unie, včetně opatření zaměřených na omezení účasti nebo ochranu výsledků a zajištění soudržnosti </w:t>
            </w:r>
            <w:r>
              <w:rPr>
                <w:b/>
                <w:i/>
              </w:rPr>
              <w:t>a souladu se zvláštními pravidly v rámci oblastí Evropského fondu pro konkurenceschopnost</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c>
          <w:tcPr>
            <w:tcW w:w="4876" w:type="dxa"/>
            <w:tcBorders>
              <w:top w:val="nil"/>
              <w:left w:val="nil"/>
              <w:bottom w:val="nil"/>
              <w:right w:val="nil"/>
            </w:tcBorders>
          </w:tcPr>
          <w:p>
            <w:pPr>
              <w:pStyle w:val="Normal6a"/>
            </w:pPr>
            <w:r>
              <w:t>(22)</w:t>
            </w:r>
            <w:r>
              <w:tab/>
            </w:r>
            <w:r>
              <w:t>Pro posílení strategické autonomie Unie a zajištění dlouhodobě udržitelného hospodářského růstu je nezbytné posílit její globální konkurenceschopnost a zároveň chránit její strategická aktiva a zájmy, jak je uvedeno v Evropské strategii hospodářské bezpečnosti</w:t>
            </w:r>
            <w:r>
              <w:rPr>
                <w:vertAlign w:val="superscript"/>
              </w:rPr>
              <w:t>6</w:t>
            </w:r>
            <w:r>
              <w:t xml:space="preserve">. Článek 136 nařízení (EU, Euratom) 2024/2509 doplněný článkem 10 nařízení (EU) XXX o Evropském fondu pro konkurenceschopnost podporuje konkurenceschopnost Unie a chrání její hospodářskou bezpečnost. Použití těchto ustanovení pro účely programu by mělo poskytnout vhodný právní rámec, který v případě potřeby umožní stanovit zvláštní podmínky týkající se udělovacích řízení, které budou podporovat konkurenceschopnost založenou na výzkumu a </w:t>
            </w:r>
            <w:r>
              <w:rPr>
                <w:b/>
                <w:i/>
              </w:rPr>
              <w:t>excelenci a</w:t>
            </w:r>
            <w:r>
              <w:t xml:space="preserve"> chránit zájmy a strategickou autonomii Unie, včetně opatření zaměřených na omezení účasti nebo ochranu výsledků a zajištění soudržnosti</w:t>
            </w:r>
            <w:r>
              <w:rPr>
                <w:b/>
                <w:i/>
              </w:rPr>
              <w:t>, je-li to řádně odůvodněno</w:t>
            </w:r>
            <w:r>
              <w:t>. V případě potřeby by měl být uplatňován přístup založený na rizicích, aby se zajistilo, že rizika spojená s výzkumem a inovacemi budou identifikována, posuzována a řešena přiměřenými a účinnými opatřeními</w:t>
            </w:r>
            <w:r>
              <w:rPr>
                <w:vertAlign w:val="superscript"/>
              </w:rPr>
              <w:t>7</w:t>
            </w:r>
            <w:r>
              <w:t>. V souladu s článkem 136 finančního nařízení by se na vysoce rizikové dodavatele měla z bezpečnostních důvodů vztahovat omezení způsobilosti.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c>
          <w:tcPr>
            <w:tcW w:w="4876" w:type="dxa"/>
            <w:tcBorders>
              <w:top w:val="nil"/>
              <w:left w:val="nil"/>
              <w:bottom w:val="nil"/>
              <w:right w:val="nil"/>
            </w:tcBorders>
          </w:tcPr>
          <w:p>
            <w:pPr>
              <w:pStyle w:val="Normal6a"/>
            </w:pPr>
            <w:r>
              <w:rPr>
                <w:vertAlign w:val="superscript"/>
              </w:rPr>
              <w:t>6</w:t>
            </w:r>
            <w:r>
              <w:t xml:space="preserve"> </w:t>
            </w:r>
            <w:r>
              <w:t>Společné sdělení Evropskému parlamentu, Evropské radě a Radě o „Strategii evropské hospodářské bezpečnosti“, JOIN(2023) 20 final, Brusel,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c>
          <w:tcPr>
            <w:tcW w:w="4876" w:type="dxa"/>
            <w:tcBorders>
              <w:top w:val="nil"/>
              <w:left w:val="nil"/>
              <w:bottom w:val="nil"/>
              <w:right w:val="nil"/>
            </w:tcBorders>
          </w:tcPr>
          <w:p>
            <w:pPr>
              <w:pStyle w:val="Normal6a"/>
            </w:pPr>
            <w:r>
              <w:rPr>
                <w:vertAlign w:val="superscript"/>
              </w:rPr>
              <w:t>7</w:t>
            </w:r>
            <w:r>
              <w:t xml:space="preserve"> </w:t>
            </w:r>
            <w:r>
              <w:t>Doporučení Rady ze dne 23. května 2024 o posílení bezpečnosti výzkumu,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Správa programu Horizont Evropa by měla být založena na excelenci a oblasti politiky v pilíři 2 by měly být rozvíjeny v rámci programu Horizont Evropa.</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(nový) Výzkum a inovace v rámci programu by měly přispět k posílení strategické autonomie, odolnosti a udržitelnosti Unie, se zvláštním důrazem na zemědělství, potravinové systémy, zdraví a opatření v oblasti klimatu.</w:t>
            </w:r>
            <w:r>
              <w:t xml:space="preserve"> </w:t>
            </w:r>
            <w:r>
              <w:rPr>
                <w:b/>
                <w:i/>
              </w:rPr>
              <w:t>Program by měl podporovat vývoj a zavádění inovativních a udržitelných řešení účinně využívajících zdroje, mimo jiné v oblasti udržitelného zemědělství, produkce potravin, hospodaření s půdou a vodou a alternativních bílkovin, s cílem posílit potravinové zabezpečení, snížit závislost a zajistit dlouhodobou životaschopnost venkovských oblastí.</w:t>
            </w:r>
            <w:r>
              <w:t xml:space="preserve"> </w:t>
            </w:r>
            <w:r>
              <w:rPr>
                <w:b/>
                <w:i/>
              </w:rPr>
              <w:t>Program by měl rovněž podporovat konkurenceschopné a udržitelné zemědělsko-potravinářské odvětví odolné vůči změně klimatu, mimo jiné prostřednictvím pokroku v oblasti zdraví zvířat, očkovacích látek, připravenosti na nákazy, antimikrobiální odolnosti a účinného využívání zdrojů.</w:t>
            </w:r>
            <w:r>
              <w:t xml:space="preserve"> </w:t>
            </w:r>
            <w:r>
              <w:rPr>
                <w:b/>
                <w:i/>
              </w:rPr>
              <w:t>Obecněji by měl urychlit přechod ke klimatické neutralitě a k udržitelnému, konkurenceschopnému a inkluzivnímu hospodářství a zároveň posílit schopnost Unie předcházet zdravotním hrozbám a reagovat na ně.</w:t>
            </w:r>
            <w:r>
              <w:t xml:space="preserve"> </w:t>
            </w:r>
            <w:r>
              <w:rPr>
                <w:b/>
                <w:i/>
              </w:rPr>
              <w:t>Sladěním výzkumu a inovací s prioritami Unie v oblasti potravinového zabezpečení, opatření v oblasti klimatu, zdraví a sociální soudržnosti by měl program přispět k evropskému hospodářství a společnosti, které obstojí i v budoucnu.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Otevřenost, spolupráce a akademická svoboda jsou základem výzkumu a inovací na světové úrovni.</w:t>
            </w:r>
            <w:r>
              <w:t xml:space="preserve"> </w:t>
            </w:r>
            <w:r>
              <w:rPr>
                <w:b/>
                <w:i/>
              </w:rPr>
              <w:t>S rostoucím mezinárodním napětím a sílícím geopolitickým významem výzkumu a inovací se však bezpečnost evropského výzkumu stává stále zranitelnější.</w:t>
            </w:r>
            <w:r>
              <w:t xml:space="preserve"> </w:t>
            </w:r>
            <w:r>
              <w:rPr>
                <w:b/>
                <w:i/>
              </w:rPr>
              <w:t>Nepřátelské vlivy, jakož i krádeže, manipulace, zneužití nebo nežádoucí přenos výsledků výzkumu a inovací by případně mohly evropský výzkum a inovace obrátit proti evropským zájmům.</w:t>
            </w:r>
            <w:r>
              <w:t xml:space="preserve"> </w:t>
            </w:r>
            <w:r>
              <w:rPr>
                <w:b/>
                <w:i/>
              </w:rPr>
              <w:t>To má dopad na bezpečnost Unie a jejích členských států nebo se tím porušují hodnoty a základní práva Unie vymezené ve Smlouvě o fungování Evropské unie (dále jen „Smlouva o fungování EU“) a v Listině základních práv Evropské unie (dále jen „Listina“). V zájmu zachování a podpory otevřené a bezpečné spolupráce je nezbytné, aby bylo odvětví výzkumu a inovací v Unii podporováno a aby bylo oprávněno identifikovat, zmírňovat a řešit rizika, která mohou ohrozit bezpečnost evropského výzkumu a odolnost technologií nebo představovat rizika pro strategické výzkumné a technologické infrastruktury.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Mnoho pokročilých technologií vyvinutých v civilním kontextu může mít rovněž potenciální aplikace dvojího užití, které mohou přispět k inovační kapacitě a konkurenceschopnosti.</w:t>
            </w:r>
            <w:r>
              <w:t xml:space="preserve"> </w:t>
            </w:r>
            <w:r>
              <w:rPr>
                <w:b/>
                <w:i/>
              </w:rPr>
              <w:t>Rostoucí význam technologií dvojího užití zároveň vyžaduje jasný a odpovědný přístup, aby se zajistilo, že jejich vývoj a používání zůstanou v souladu s cíli a povahou programu.</w:t>
            </w:r>
            <w:r>
              <w:t xml:space="preserve"> </w:t>
            </w:r>
            <w:r>
              <w:rPr>
                <w:b/>
                <w:i/>
              </w:rPr>
              <w:t>Zejména jsou nezbytné vhodné záruky, aby se zabránilo nezamýšleným důsledkům, včetně rizik souvisejících s odklonem výzkumných a inovačních činností k obranným nebo vojenským účelům.</w:t>
            </w:r>
            <w:r>
              <w:t xml:space="preserve"> </w:t>
            </w:r>
            <w:r>
              <w:rPr>
                <w:b/>
                <w:i/>
              </w:rPr>
              <w:t>Zajištění jasného rámce pro zacházení s činnostmi dvojího užití má proto zásadní význam nejen pro zachování civilní orientace programu, ale také pro zajištění právní jistoty, podporu vysoce kvalitního výzkumu a zachování globální konkurenceschopnosti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&lt;Members&gt;</w:t>
      </w:r>
      <w:r>
        <w:t>Wouter Beke, Willemien Koning, Seán Kelly, Pilar del Castillo Vera, Angelika Winzig,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 cílem podpořit konkurenceschopnost evropského průmyslu, stimulovat výzkumné a inovační ekosystémy zaměřené na mise a využít úlohu předních společností jako hnací síly investic a spolupráce mohou pracovní programy zahrnovat specializovaná dvoufázová výzvová řízení na principu zdola nahoru s cílem určit a podpořit přední společnosti jako technologické průkopníky EU, kteří se zaváží k podstatnému zvýšení investic do výzkumu a vývoje v Unii a k budování inovačních ekosystémů zahrnujících malé a střední podniky a výzkumné organizace v souvislosti s ambiciózními misemi nebo významnými technologickými výzvami.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Strategická autonomie by měla rovněž zahrnovat odolnost a dlouhodobou soběstačnost zemědělsko-potravinářských hodnotových řetězců a přístup k základním zemědělským vstupům.</w:t>
            </w:r>
            <w:r>
              <w:t xml:space="preserve"> </w:t>
            </w:r>
            <w:r>
              <w:rPr>
                <w:b/>
                <w:i/>
              </w:rPr>
              <w:t>Výzkum a inovace by měly pomoci snížit vnější závislost a posílit schopnost EU zachovat nepřetržité, bezpečné a soběstačné dodávky potravin a zároveň podpořit její schopnost vyvážet a zůstat konkurenceschopná na světových trzích.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Rámcový program pro výzkum a inovace si zachovává svou civilní povahu a orientaci a zajišťuje, aby financování výzkumu a inovací ze strany Unie sloužilo především civilním účelům a podporovalo otevřenou vědu, akademickou svobodu a veřejný zájem.</w:t>
            </w:r>
            <w:r>
              <w:t xml:space="preserve"> </w:t>
            </w:r>
            <w:r>
              <w:rPr>
                <w:b/>
                <w:i/>
              </w:rPr>
              <w:t>Tato civilní orientace představuje určující prvek programu a podporuje jeho účinnost, atraktivitu a schopnost dosahovat vynikajících výsledků v oblasti vědy a inovací.</w:t>
            </w:r>
            <w:r>
              <w:t xml:space="preserve"> </w:t>
            </w:r>
            <w:r>
              <w:rPr>
                <w:b/>
                <w:i/>
              </w:rPr>
              <w:t>Ačkoli některé výzkumné a inovační činnosti mohou mít potenciální aplikace dvojího užití, tento potenciál by neměl měnit základní civilní povahu programu.</w:t>
            </w:r>
            <w:r>
              <w:t xml:space="preserve"> </w:t>
            </w:r>
            <w:r>
              <w:rPr>
                <w:b/>
                <w:i/>
              </w:rPr>
              <w:t>Je proto nezbytné vytvořit jasný a pevný rámec, který zajistí, aby zahrnutí těchto činností nevedlo k odklonu cílů, priorit nebo zdrojů programu směrem k obranným nebo vojenským účelům. Činnosti s potenciálními aplikacemi dvojího užití by měly být podporovány pouze tehdy, pokud jsou primárně určeny pro civilní účely a přispívají k cílům programu.</w:t>
            </w:r>
            <w:r>
              <w:t xml:space="preserve"> </w:t>
            </w:r>
            <w:r>
              <w:rPr>
                <w:b/>
                <w:i/>
              </w:rPr>
              <w:t>Činnosti, jejichž cíle, očekávané aplikace nebo výsledky naznačují, že nejsou primárně zaměřeny na civilní aplikace, by neměly být v rámci tohoto programu podporovány a měly by být řešeny prostřednictvím nástrojů Unie speciálně určených pro tento účel, včetně Evropského fondu pro konkurenceschopnost.</w:t>
            </w:r>
            <w:r>
              <w:t xml:space="preserve"> </w:t>
            </w:r>
            <w:r>
              <w:rPr>
                <w:b/>
                <w:i/>
              </w:rPr>
              <w:t>V případě potřeby by měl být uplatněn přístup založený na posouzení rizik, aby se zajistilo, že rizika související s výzkumem a inovacemi budou identifikována, posuzována a řešena prostřednictvím přiměřených a účinných opatření, přičemž je třeba se vyhnout zbytečným omezením, která by mohla narušit otevřenost, excelenci a spolupráci.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(nový) Horizont Evropa je založen na otevřené vědě, akademické svobodě a mezinárodní spolupráci.</w:t>
            </w:r>
            <w:r>
              <w:t xml:space="preserve"> </w:t>
            </w:r>
            <w:r>
              <w:rPr>
                <w:b/>
                <w:i/>
              </w:rPr>
              <w:t>Omezení účasti by měla být omezena na případy, kdy bylo na základě přiměřeného posouzení rizik zjištěno prokazatelné a konkrétní riziko pro bezpečnostní zájmy Unie v oblasti výzkumu.</w:t>
            </w:r>
            <w:r>
              <w:t xml:space="preserve"> </w:t>
            </w:r>
            <w:r>
              <w:rPr>
                <w:b/>
                <w:i/>
              </w:rPr>
              <w:t>Uplatňování mechanismů průmyslových preferencí určených pro oblast obrany nebo zavádění na tento program by bylo neslučitelné s cílem vytvořit z Unie přední světovou destinaci pro talentované výzkumné a inovační pracovníky.</w:t>
            </w:r>
            <w:r>
              <w:t xml:space="preserve"> </w:t>
            </w:r>
            <w:r>
              <w:rPr>
                <w:b/>
                <w:i/>
              </w:rPr>
              <w:t>Obavy týkající se bezpečnosti výzkumu jsou účinněji řešeny prostřednictvím dohod o přidružení, etických povinností a cílených posouzení rizik než prostřednictvím strukturálních vyloučení založených na vlastnictví nebo kontrole.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 </w:t>
            </w:r>
            <w:r>
              <w:rPr>
                <w:b/>
                <w:i/>
              </w:rPr>
              <w:t>Větší pozornost by proto měla být věnována vývoji a využívání pokročilých technologií, jako je umělá inteligence, analýza dat v reálném čase a systémy včasného varování, s cílem zlepšit schopnost předvídání a rychlé reakce.</w:t>
            </w:r>
            <w:r>
              <w:t xml:space="preserve"> </w:t>
            </w:r>
            <w:r>
              <w:rPr>
                <w:b/>
                <w:i/>
              </w:rPr>
              <w:t>Je rovněž důležité posílit přeshraniční spolupráci a výměnu informací mezi členskými státy a zapojit místní a regionální orgány, které hrají klíčovou operativní úlohu při řešení krizí.</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Ukázalo se, že systémy včasného varování mají v případě přírodních katastrof zásadní význam, a to právě proto, že zlepšují schopnost předvídat a rychle reagovat, přičemž při řešení tohoto typu situací je nezbytné posílit přeshraniční spolupráci a výměnu informací mezi členskými státy.</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 </w:t>
            </w:r>
            <w:r>
              <w:rPr>
                <w:b/>
                <w:i/>
              </w:rPr>
              <w:t>V této souvislosti by měly být všechny finanční toky určené na výzkum a inovace v souvislosti s rizikem katastrof, připraveností a reakcí na ně jasně definovány a odděleny od krizových rezervních mechanismů, s nimiž se již počítá v rámci plánů národního a regionálního partnerství předpokládaných v příštím víceletém finančním rámci.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w:t>
            </w:r>
            <w:r>
              <w:rPr>
                <w:b/>
                <w:i/>
              </w:rPr>
              <w:t>, hybridními útoky</w:t>
            </w:r>
            <w:r>
              <w:t xml:space="preserve">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w:t>
            </w:r>
            <w:r>
              <w:rPr>
                <w:b/>
                <w:i/>
              </w:rPr>
              <w:t>přispívá ke snižování kritických závislostí,</w:t>
            </w:r>
            <w:r>
              <w:t xml:space="preserve"> zvyšuje odolnost základních společenských funkcí a </w:t>
            </w:r>
            <w:r>
              <w:rPr>
                <w:b/>
                <w:i/>
              </w:rPr>
              <w:t>napříč civilními odvětvími, která jsou vystavena bezpečnostním rizikům, mimo jiné prostřednictvím ochrany kritické infrastruktury, a který</w:t>
            </w:r>
            <w:r>
              <w:t xml:space="preserve"> buduje odolnější, bezpečnější a připravenější Unii v souladu s cíli Strategie unie připravenosti.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a řešení krizí, investuje do odolnosti vůči změně klimatu, </w:t>
            </w:r>
            <w:r>
              <w:rPr>
                <w:b/>
                <w:i/>
              </w:rPr>
              <w:t>se zvláštním ohledem na pobřežní záplavy, zvyšování hladiny moří a zranitelnost ekosystémů lagun a delt,</w:t>
            </w:r>
            <w:r>
              <w:t xml:space="preserve"> zvyšuje odolnost základních společenských funkcí a buduje odolnější, bezpečnější a připravenější Unii v souladu s cíli Strategie unie připravenosti.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předvídat </w:t>
            </w:r>
            <w:r>
              <w:rPr>
                <w:b/>
                <w:i/>
              </w:rPr>
              <w:t>krize a katastrofy</w:t>
            </w:r>
            <w:r>
              <w:t>,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w:t>
            </w:r>
            <w:r>
              <w:rPr>
                <w:b/>
                <w:i/>
              </w:rPr>
              <w:t>porozumět krizím a katastrofám,</w:t>
            </w:r>
            <w:r>
              <w:t xml:space="preserve"> předvídat </w:t>
            </w:r>
            <w:r>
              <w:rPr>
                <w:b/>
                <w:i/>
              </w:rPr>
              <w:t>je</w:t>
            </w:r>
            <w:r>
              <w:t xml:space="preserve">, připravit se na ně a reagovat na ně. Program by měl podporovat výzkum, který posiluje zvládání rizika katastrof a řešení krizí, investuje do odolnosti vůči změně klimatu, zvyšuje odolnost základních společenských funkcí a buduje odolnější, bezpečnější a připravenější Unii v souladu s cíli Strategie unie připravenosti. </w:t>
            </w:r>
            <w:r>
              <w:rPr>
                <w:b/>
                <w:i/>
              </w:rPr>
              <w:t>To by se mělo odrazit zejména ve složce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 </w:t>
            </w:r>
            <w:r>
              <w:rPr>
                <w:b/>
                <w:i/>
              </w:rPr>
              <w:t>a</w:t>
            </w:r>
            <w:r>
              <w:t xml:space="preserve"> řešení krizí, investuje do odolnosti vůči změně klimatu, zvyšuje odolnost základních společenských funkcí a buduje odolnější, bezpečnější a připravenější Unii v souladu s cíli Strategie unie připravenosti.</w:t>
            </w:r>
          </w:p>
        </w:tc>
        <w:tc>
          <w:tcPr>
            <w:tcW w:w="4876" w:type="dxa"/>
            <w:tcBorders>
              <w:top w:val="nil"/>
              <w:left w:val="nil"/>
              <w:bottom w:val="nil"/>
              <w:right w:val="nil"/>
            </w:tcBorders>
          </w:tcPr>
          <w:p>
            <w:pPr>
              <w:pStyle w:val="Normal6a"/>
            </w:pPr>
            <w:r>
              <w:t>(23)</w:t>
            </w:r>
            <w:r>
              <w:tab/>
            </w:r>
            <w:r>
              <w:t>Vzhledem k rostoucím rizikům spojeným s přírodními nebezpečími, mimořádnými zdravotními událostmi, technologickými nehodami, vyvíjejícími se bezpečnostními hrozbami a dalšími narušeními je nezbytné posílit schopnost Unie a členských států předvídat krize a katastrofy, připravit se na ně a reagovat na ně. Program by měl podporovat výzkum, který posiluje zvládání rizika katastrof</w:t>
            </w:r>
            <w:r>
              <w:rPr>
                <w:b/>
                <w:i/>
              </w:rPr>
              <w:t>,</w:t>
            </w:r>
            <w:r>
              <w:t xml:space="preserve"> řešení krizí </w:t>
            </w:r>
            <w:r>
              <w:rPr>
                <w:b/>
                <w:i/>
              </w:rPr>
              <w:t>a připravenost na pandemie</w:t>
            </w:r>
            <w:r>
              <w:t>, investuje do odolnosti vůči změně klimatu, zvyšuje odolnost základních společenských funkcí a buduje odolnější, bezpečnější a připravenější Unii v souladu s cíli Strategie unie připravenosti.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190</w:t>
    </w:r>
    <w:r>
      <w:fldChar w:fldCharType="end"/>
    </w:r>
    <w:r>
      <w:t>/</w:t>
    </w:r>
    <w:r>
      <w:fldChar w:fldCharType="begin"/>
    </w:r>
    <w:r>
      <w:instrText xml:space="preserve"> NUMPAGES </w:instrText>
    </w:r>
    <w:r>
      <w:fldChar w:fldCharType="separate"/>
    </w:r>
    <w:r>
      <w:t>190</w:t>
    </w:r>
    <w:r>
      <w:fldChar w:fldCharType="end"/>
    </w:r>
    <w:r>
      <w:tab/>
    </w:r>
    <w:r>
      <w:rPr>
        <w:rStyle w:val="HideTWBExt"/>
      </w:rPr>
      <w:t>&lt;PathFdR&gt;</w:t>
    </w:r>
    <w:r>
      <w:t>AM\1340982CS.docx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AM\1340982CS.docx</w:t>
    </w:r>
    <w:r>
      <w:rPr>
        <w:rStyle w:val="HideTWBExt"/>
      </w:rPr>
      <w:t>&lt;/PathFdR&gt;</w:t>
    </w:r>
    <w:r>
      <w:tab/>
    </w:r>
    <w:r>
      <w:fldChar w:fldCharType="begin"/>
    </w:r>
    <w:r>
      <w:instrText xml:space="preserve"> PAGE </w:instrText>
    </w:r>
    <w:r>
      <w:fldChar w:fldCharType="separate"/>
    </w:r>
    <w:r>
      <w:t>189</w:t>
    </w:r>
    <w:r>
      <w:fldChar w:fldCharType="end"/>
    </w:r>
    <w:r>
      <w:t>/</w:t>
    </w:r>
    <w:r>
      <w:fldChar w:fldCharType="begin"/>
    </w:r>
    <w:r>
      <w:instrText xml:space="preserve"> NUMPAGES </w:instrText>
    </w:r>
    <w:r>
      <w:fldChar w:fldCharType="separate"/>
    </w:r>
    <w:r>
      <w:t>190</w:t>
    </w:r>
    <w:r>
      <w:fldChar w:fldCharType="end"/>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AM\1340982CS.docx</w:t>
    </w:r>
    <w:r>
      <w:rPr>
        <w:rStyle w:val="HideTWBExt"/>
      </w:rPr>
      <w:t>&lt;/PathFdR&gt;</w:t>
    </w:r>
    <w:r>
      <w:tab/>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190</Pages>
  <Words>53055</Words>
  <Characters>334086</Characters>
  <Application>Microsoft Office Word</Application>
  <DocSecurity>0</DocSecurity>
  <Lines>1</Lines>
  <Paragraphs>2134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489097</vt:lpwstr>
  </property>
  <property fmtid="{D5CDD505-2E9C-101B-9397-08002B2CF9AE}" pid="7" name="dmxml.render.traceId">
    <vt:lpwstr>6a043ce4f6a1c75c0882e27178e3efb3</vt:lpwstr>
  </property>
  <property fmtid="{D5CDD505-2E9C-101B-9397-08002B2CF9AE}" pid="8" name="FooterPath">
    <vt:lpwstr>AM\1340982CS.docx</vt:lpwstr>
  </property>
  <property fmtid="{D5CDD505-2E9C-101B-9397-08002B2CF9AE}" pid="9" name="PE Number">
    <vt:lpwstr>786.953</vt:lpwstr>
  </property>
  <property fmtid="{D5CDD505-2E9C-101B-9397-08002B2CF9AE}" pid="10" name="UID">
    <vt:lpwstr>eu.europa.europarl-DIN1-2026-0000094976_02.00-cs-01.00_text-xml</vt:lpwstr>
  </property>
</Properties>
</file>