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Comisia pentru industrie, cercetare și energie</w:t>
      </w:r>
      <w:r>
        <w:rPr>
          <w:rStyle w:val="HideTWBExt"/>
        </w:rPr>
        <w:t>&lt;/Commission&gt;</w:t>
      </w:r>
    </w:p>
    <w:p>
      <w:pPr>
        <w:pStyle w:val="LineBottom"/>
      </w:pPr>
      <w:r>
        <w:t xml:space="preserve"> </w:t>
      </w:r>
    </w:p>
    <w:p>
      <w:pPr>
        <w:pStyle w:val="CoverReference"/>
      </w:pPr>
      <w:r>
        <w:rPr>
          <w:rStyle w:val="HideTWBExt"/>
        </w:rPr>
        <w:t>&lt;RefProc&gt;</w:t>
      </w:r>
      <w:r>
        <w:t>2025/0543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180</w:t>
      </w:r>
      <w:r>
        <w:t xml:space="preserve"> - </w:t>
      </w:r>
      <w:r>
        <w:t>398</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Christian Ehler</w:t>
      </w:r>
      <w:r>
        <w:rPr>
          <w:rStyle w:val="HideTWBExt"/>
        </w:rPr>
        <w:t>&lt;/Rapporteur&gt;</w:t>
      </w:r>
    </w:p>
    <w:p>
      <w:pPr>
        <w:pStyle w:val="CoverNormal24a"/>
      </w:pPr>
      <w:r>
        <w:rPr>
          <w:rStyle w:val="HideTWBExt"/>
        </w:rPr>
        <w:t>&lt;DocRefPE&gt;</w:t>
      </w:r>
      <w:r>
        <w:t>(PE785.237v02-00)</w:t>
      </w:r>
      <w:r>
        <w:rPr>
          <w:rStyle w:val="HideTWBExt"/>
        </w:rPr>
        <w:t>&lt;/DocRefPE&gt;</w:t>
      </w:r>
    </w:p>
    <w:p>
      <w:pPr>
        <w:pStyle w:val="CoverNormal24a"/>
      </w:pPr>
      <w:r>
        <w:rPr>
          <w:rStyle w:val="HideTWBExt"/>
        </w:rPr>
        <w:t>&lt;Titre&gt;</w:t>
      </w:r>
      <w:r>
        <w:t>Instituirea programului-cadru pentru cercetare și inovare Orizont Europa pentru perioada 2028-2034, stabilirea normelor sale de participare și de diseminare și abrogarea Regulamentului (UE) 2021/695</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(COM(2025)0543 – 2025/0543(COD))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Referirea 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având în vedere Regulamentul (UE) 2024/1083 al Parlamentului European și al Consiliului din 11 aprilie 2024 de stabilire a unui cadru comun pentru serviciile mass-media în cadrul pieței interne și de modificare a Directivei 2010/13/UE (Regulamentul european privind libertatea mass-mediei),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Referirea 1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având în vedere Recomandarea Parlamentului European din 15 iunie 2023 adresată Consiliului și Comisiei în urma anchetei privind presupusele încălcări și deficiențe administrative în aplicarea legislației Uniunii în legătură cu utilizarea programului Pegasus și a altor programe de spionaj echivalente,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are ca obiectiv consolidarea bazelor sale științifice și tehnologice </w:t>
            </w:r>
            <w:r>
              <w:rPr>
                <w:b/>
                <w:i/>
              </w:rPr>
              <w:t>prin consolidarea Spațiului european de cercetare (SEC) în care cercetătorii, cunoștințele științifice și tehnologia să circule liber și prin încurajarea sporirii</w:t>
            </w:r>
            <w:r>
              <w:t xml:space="preserve"> competitivității </w:t>
            </w:r>
            <w:r>
              <w:rPr>
                <w:b/>
                <w:i/>
              </w:rPr>
              <w:t>acestuia</w:t>
            </w:r>
            <w:r>
              <w:t xml:space="preserve">, inclusiv în </w:t>
            </w:r>
            <w:r>
              <w:rPr>
                <w:b/>
                <w:i/>
              </w:rPr>
              <w:t>ceea ce privește mediul de afaceri</w:t>
            </w:r>
            <w:r>
              <w:t>, promovând în același timp toate activitățile de cercetare și de inovare (C&amp;I) care vizează îndeplinirea priorităților strategice ale Uniunii</w:t>
            </w:r>
            <w:r>
              <w:rPr>
                <w:b/>
                <w:i/>
              </w:rPr>
              <w:t>, priorități care au ca obiectiv final promovarea păcii, a valorilor</w:t>
            </w:r>
            <w:r>
              <w:t xml:space="preserve"> Uniunii </w:t>
            </w:r>
            <w:r>
              <w:rPr>
                <w:b/>
                <w:i/>
              </w:rPr>
              <w:t>și a bunăstării popoarelor sale</w:t>
            </w:r>
            <w:r>
              <w:t>.</w:t>
            </w:r>
          </w:p>
        </w:tc>
        <w:tc>
          <w:tcPr>
            <w:tcW w:w="4876" w:type="dxa"/>
            <w:tcBorders>
              <w:top w:val="nil"/>
              <w:left w:val="nil"/>
              <w:bottom w:val="nil"/>
              <w:right w:val="nil"/>
            </w:tcBorders>
          </w:tcPr>
          <w:p>
            <w:pPr>
              <w:pStyle w:val="Normal6a"/>
            </w:pPr>
            <w:r>
              <w:t>(1)</w:t>
            </w:r>
            <w:r>
              <w:tab/>
            </w:r>
            <w:r>
              <w:t xml:space="preserve">Uniunea are ca obiectiv consolidarea bazelor sale științifice și tehnologice </w:t>
            </w:r>
            <w:r>
              <w:rPr>
                <w:b/>
                <w:i/>
              </w:rPr>
              <w:t>și a</w:t>
            </w:r>
            <w:r>
              <w:t xml:space="preserve"> competitivității </w:t>
            </w:r>
            <w:r>
              <w:rPr>
                <w:b/>
                <w:i/>
              </w:rPr>
              <w:t>prin îmbunătățirea condițiilor de circulație a cercetătorilor, a cunoștințelor științifice și a tehnologiei</w:t>
            </w:r>
            <w:r>
              <w:t xml:space="preserve">, inclusiv în </w:t>
            </w:r>
            <w:r>
              <w:rPr>
                <w:b/>
                <w:i/>
              </w:rPr>
              <w:t>cadrul ecosistemului său industrial</w:t>
            </w:r>
            <w:r>
              <w:t xml:space="preserve">, promovând în același timp toate activitățile de cercetare și de inovare (C&amp;I) care vizează îndeplinirea priorităților </w:t>
            </w:r>
            <w:r>
              <w:rPr>
                <w:b/>
                <w:i/>
              </w:rPr>
              <w:t>și a angajamentelor</w:t>
            </w:r>
            <w:r>
              <w:t xml:space="preserve"> strategice ale Uniunii </w:t>
            </w:r>
            <w:r>
              <w:rPr>
                <w:b/>
                <w:i/>
              </w:rPr>
              <w:t>și ale statelor sale membre, în vederea consolidării capacităților științifice și tehnologice ale Europei și pentru a-i permite</w:t>
            </w:r>
            <w:r>
              <w:t xml:space="preserve"> Uniunii </w:t>
            </w:r>
            <w:r>
              <w:rPr>
                <w:b/>
                <w:i/>
              </w:rPr>
              <w:t>să recupereze decalajul tehnologic în domeniile în care se află în urma concurenților săi de la nivel mondial.</w:t>
            </w:r>
            <w:r>
              <w:t xml:space="preserve"> </w:t>
            </w:r>
            <w:r>
              <w:rPr>
                <w:b/>
                <w:i/>
              </w:rPr>
              <w:t>Programul ar trebui să consolideze sinergiile dintre cercetare și industrie, să asigure o evoluție mai clară între nivelurile de pregătire tehnologică și să permită căi mai rapide și mai eficiente de la cercetare la piață, reducând în același timp duplicarea și fragmentarea între instrumente.</w:t>
            </w:r>
            <w:r>
              <w:t xml:space="preserve"> </w:t>
            </w:r>
            <w:r>
              <w:rPr>
                <w:b/>
                <w:i/>
              </w:rPr>
              <w:t>De asemenea, ar trebui să promoveze o implicare mai structurată a industriei în stabilirea și punerea în aplicare a priorităților, consolidând astfel relevanța, scalabilitatea și impactul acțiunilor de cercetare și inovare.</w:t>
            </w:r>
            <w:r>
              <w:t xml:space="preserve"> </w:t>
            </w:r>
            <w:r>
              <w:rPr>
                <w:b/>
                <w:i/>
              </w:rPr>
              <w:t>Bazându-se pe o fundație solidă pentru o politică de cercetare și inovare mai puternică și mai coerentă, programul ar trebui să asigure o adiționalitate reală prin accelerarea ciclurilor de inovare, consolidarea poziției de lider în sectorul industrial și asigurarea faptului că investițiile se traduc în beneficii economice, tehnologice și societale concrete pentru Uniune și statele sale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în care cercetătorii,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w:t>
            </w:r>
            <w:r>
              <w:rPr>
                <w:b/>
                <w:i/>
              </w:rPr>
              <w:t>a valorilor Uniunii și</w:t>
            </w:r>
            <w:r>
              <w:t xml:space="preserve"> a bunăstării popoarelor sale.</w:t>
            </w:r>
          </w:p>
        </w:tc>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în care cercetătorii, cunoștințele științifice și tehnologia să circule liber și prin încurajarea sporirii competitivității </w:t>
            </w:r>
            <w:r>
              <w:rPr>
                <w:b/>
                <w:i/>
              </w:rPr>
              <w:t>și a rezilienței</w:t>
            </w:r>
            <w:r>
              <w:t xml:space="preserve"> acestuia, inclusiv în ceea ce privește mediul de afaceri, promovând în același timp toate activitățile de cercetare și de inovare (C&amp;I) care vizează îndeplinirea priorităților strategice ale Uniunii, priorități care au ca obiectiv final promovarea păcii, </w:t>
            </w:r>
            <w:r>
              <w:rPr>
                <w:b/>
                <w:i/>
              </w:rPr>
              <w:t>creșterea pe termen lung a productivității,</w:t>
            </w:r>
            <w:r>
              <w:t xml:space="preserve"> a bunăstării popoarelor sale </w:t>
            </w:r>
            <w:r>
              <w:rPr>
                <w:b/>
                <w:i/>
              </w:rPr>
              <w:t>și a valorilor Uniunii</w:t>
            </w:r>
            <w:r>
              <w:t xml:space="preserve">. </w:t>
            </w:r>
            <w:r>
              <w:rPr>
                <w:b/>
                <w:i/>
              </w:rPr>
              <w:t>UE trebuie să promoveze condiții adecvate pentru dezvoltarea C&amp;I bazate pe excelență în toate teritoriile sale, ceea ce ar contribui la coeziunea economică, socială și teritorială, astfel încât nicio persoană, comunitate sau regiune să nu fie lăsată în urmă.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în care cercetătorii, cunoștințele științifice și tehnologia să circule liber </w:t>
            </w:r>
            <w:r>
              <w:rPr>
                <w:b/>
                <w:i/>
              </w:rPr>
              <w:t>și prin încurajarea sporirii competitivității acestuia</w:t>
            </w:r>
            <w:r>
              <w:t>, inclusiv în ceea ce privește mediul de afaceri, promovând în același timp toate activitățile de cercetare și de inovare (C&amp;I) care vizează îndeplinirea priorităților strategice ale Uniunii, priorități care au ca obiectiv final promovarea păcii, a valorilor Uniunii și a bunăstării popoarelor sale.</w:t>
            </w:r>
          </w:p>
        </w:tc>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w:t>
            </w:r>
            <w:r>
              <w:rPr>
                <w:b/>
                <w:i/>
              </w:rPr>
              <w:t>și a ecosistemului european general de cercetare și inovare, asigurând echilibrul geografic între teritoriile și regiunile Uniunii și o piață unică europeană consolidată pentru cercetare și inovare,</w:t>
            </w:r>
            <w:r>
              <w:t xml:space="preserve"> în care cercetătorii</w:t>
            </w:r>
            <w:r>
              <w:rPr>
                <w:b/>
                <w:i/>
              </w:rPr>
              <w:t>, inovatorii</w:t>
            </w:r>
            <w:r>
              <w:t>, cunoștințele științifice și tehnologia să circule liber</w:t>
            </w:r>
            <w:r>
              <w:rPr>
                <w:b/>
                <w:i/>
              </w:rPr>
              <w:t>, îmbunătățind competitivitatea UE și încurajând-o să devină mai competitivă</w:t>
            </w:r>
            <w:r>
              <w:t xml:space="preserve">, inclusiv în ceea ce privește mediul de afaceri, promovând în același timp toate activitățile de cercetare și de inovare (C&amp;I) care vizează îndeplinirea priorităților strategice ale Uniunii, priorități care au ca obiectiv final promovarea </w:t>
            </w:r>
            <w:r>
              <w:rPr>
                <w:b/>
                <w:i/>
              </w:rPr>
              <w:t>securității și a</w:t>
            </w:r>
            <w:r>
              <w:t xml:space="preserve"> păcii</w:t>
            </w:r>
            <w:r>
              <w:rPr>
                <w:b/>
                <w:i/>
              </w:rPr>
              <w:t>, a democrației</w:t>
            </w:r>
            <w:r>
              <w:t>, a valorilor Uniunii și a bunăstării popoarelor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Uniunea are ca obiectiv consolidarea bazelor sale științifice și tehnologice prin consolidarea Spațiului european de cercetare (SEC) în care cercetătorii,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a valorilor Uniunii și a bunăstării popoarelor sale.</w:t>
            </w:r>
          </w:p>
        </w:tc>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în care cercetătorii,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a valorilor Uniunii și a bunăstării popoarelor sale. </w:t>
            </w:r>
            <w:r>
              <w:rPr>
                <w:b/>
                <w:i/>
              </w:rPr>
              <w:t>De asemenea, ar trebui să promoveze participarea largă și echilibrată din punct de vedere geografic a cercetătorilor și a organizațiilor din toate regiunile Uniunii, inclusiv a celor cu sisteme de cercetare și inovare mai puțin dezvoltate.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în care cercetătorii,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a valorilor Uniunii și a bunăstării </w:t>
            </w:r>
            <w:r>
              <w:rPr>
                <w:b/>
                <w:i/>
              </w:rPr>
              <w:t>popoarelor sale</w:t>
            </w:r>
            <w:r>
              <w:t>.</w:t>
            </w:r>
          </w:p>
        </w:tc>
        <w:tc>
          <w:tcPr>
            <w:tcW w:w="4876" w:type="dxa"/>
            <w:tcBorders>
              <w:top w:val="nil"/>
              <w:left w:val="nil"/>
              <w:bottom w:val="nil"/>
              <w:right w:val="nil"/>
            </w:tcBorders>
          </w:tcPr>
          <w:p>
            <w:pPr>
              <w:pStyle w:val="Normal6a"/>
            </w:pPr>
            <w:r>
              <w:t>(1)</w:t>
            </w:r>
            <w:r>
              <w:tab/>
            </w:r>
            <w:r>
              <w:t>Uniunea are ca obiectiv consolidarea bazelor sale științifice și tehnologice prin consolidarea Spațiului european de cercetare (SEC) în care cercetătorii</w:t>
            </w:r>
            <w:r>
              <w:rPr>
                <w:b/>
                <w:i/>
              </w:rPr>
              <w:t>, inovatorii</w:t>
            </w:r>
            <w:r>
              <w:t xml:space="preserve">,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a </w:t>
            </w:r>
            <w:r>
              <w:rPr>
                <w:b/>
                <w:i/>
              </w:rPr>
              <w:t>democrației, a</w:t>
            </w:r>
            <w:r>
              <w:t xml:space="preserve"> valorilor Uniunii și a bunăstării </w:t>
            </w:r>
            <w:r>
              <w:rPr>
                <w:b/>
                <w:i/>
              </w:rPr>
              <w:t>oamenilor.</w:t>
            </w:r>
            <w:r>
              <w:t xml:space="preserve"> </w:t>
            </w:r>
            <w:r>
              <w:rPr>
                <w:b/>
                <w:i/>
              </w:rPr>
              <w:t>În acest context, dezvoltarea în continuare a SEC ar trebui să contribuie la punerea în aplicare efectivă a „celei de a cincea libertăți” către o piață unică completă și eficientă pentru C&amp;I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are ca obiectiv consolidarea bazelor sale științifice și tehnologice prin consolidarea Spațiului european de cercetare (SEC) în care cercetătorii, cunoștințele științifice și tehnologia să circule liber </w:t>
            </w:r>
            <w:r>
              <w:rPr>
                <w:b/>
                <w:i/>
              </w:rPr>
              <w:t>și prin încurajarea sporirii competitivității acestuia, inclusiv în ceea ce privește mediul de afaceri</w:t>
            </w:r>
            <w:r>
              <w:t>, promovând în același timp toate activitățile de cercetare și de inovare (C&amp;I) care vizează îndeplinirea priorităților strategice ale Uniunii, priorități care au ca obiectiv final promovarea păcii, a valorilor Uniunii și a bunăstării popoarelor sale.</w:t>
            </w:r>
          </w:p>
        </w:tc>
        <w:tc>
          <w:tcPr>
            <w:tcW w:w="4876" w:type="dxa"/>
            <w:tcBorders>
              <w:top w:val="nil"/>
              <w:left w:val="nil"/>
              <w:bottom w:val="nil"/>
              <w:right w:val="nil"/>
            </w:tcBorders>
          </w:tcPr>
          <w:p>
            <w:pPr>
              <w:pStyle w:val="Normal6a"/>
            </w:pPr>
            <w:r>
              <w:t>(1)</w:t>
            </w:r>
            <w:r>
              <w:tab/>
            </w:r>
            <w:r>
              <w:t>Uniunea are ca obiectiv consolidarea bazelor sale științifice și tehnologice prin consolidarea Spațiului european de cercetare (SEC) în care cercetătorii, cunoștințele științifice și tehnologia să circule liber, promovând în același timp toate activitățile de cercetare și de inovare (C&amp;I) care vizează îndeplinirea priorităților strategice ale Uniunii, priorități care au ca obiectiv final promovarea păcii, a valorilor Uniunii și a bunăstării popoarelor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Uniunea are ca obiectiv consolidarea bazelor sale științifice și tehnologice prin consolidarea Spațiului european de cercetare (SEC) în care cercetătorii,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a valorilor Uniunii și a bunăstării popoarelor sale.</w:t>
            </w:r>
          </w:p>
        </w:tc>
        <w:tc>
          <w:tcPr>
            <w:tcW w:w="4876" w:type="dxa"/>
            <w:tcBorders>
              <w:top w:val="nil"/>
              <w:left w:val="nil"/>
              <w:bottom w:val="nil"/>
              <w:right w:val="nil"/>
            </w:tcBorders>
          </w:tcPr>
          <w:p>
            <w:pPr>
              <w:pStyle w:val="Normal6a"/>
            </w:pPr>
            <w:r>
              <w:t>(1)</w:t>
            </w:r>
            <w:r>
              <w:tab/>
            </w:r>
            <w:r>
              <w:t xml:space="preserve">Uniunea are ca obiectiv consolidarea bazelor sale științifice și tehnologice </w:t>
            </w:r>
            <w:r>
              <w:rPr>
                <w:b/>
                <w:i/>
              </w:rPr>
              <w:t>și a excelenței</w:t>
            </w:r>
            <w:r>
              <w:t xml:space="preserve"> prin consolidarea Spațiului european de cercetare (SEC) în care cercetătorii, cunoștințele științifice și tehnologia să circule liber și prin încurajarea sporirii competitivității acestuia, inclusiv în ceea ce privește mediul de afaceri, promovând în același timp toate activitățile de cercetare și de inovare (C&amp;I) care vizează îndeplinirea priorităților strategice ale Uniunii, priorități care au ca obiectiv final promovarea păcii, a valorilor Uniunii și a bunăstării popoarelor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Uniunea se confruntă cu deficiențe transversale persistente în sistemul său de cercetare și inovare, în special subutilizarea ecosistemului său de cercetare și inovare, investițiile private insuficiente, dificultățile în transpunerea excelenței științifice în inovare comercializabilă, valorificarea inegală a cunoștințelor, lacunele în materie de extindere și de capital de risc, exodul creierelor și disparitățile persistente în ceea ce privește performanța în materie de cercetare și inovare între regiuni, care limitează circulația cunoștințelor, a talentelor și a tehnologiei în cadrul Spațiului european de cercetare</w:t>
            </w:r>
            <w:r>
              <w:rPr>
                <w:b/>
                <w:i/>
                <w:vertAlign w:val="superscript"/>
              </w:rPr>
              <w:t>1a</w:t>
            </w:r>
            <w:r>
              <w:rPr>
                <w:b/>
                <w:i/>
              </w:rPr>
              <w:t>.</w:t>
            </w:r>
            <w:r>
              <w:t xml:space="preserve"> </w:t>
            </w:r>
            <w:r>
              <w:rPr>
                <w:b/>
                <w:i/>
              </w:rPr>
              <w:t>În același timp, Uniunea continuă să rămână în urmă într-o serie de tehnologii strategice și domenii de cercetare, în special în domeniul tehnologiilor digitale și al altor tehnologii transversale, cum ar fi inteligența artificială, internetul obiectelor, tehnologia blockchain și securitatea cibernetică, precum și în sectoare cu o intensitate ridicată a cercetării și dezvoltării, inclusiv în domeniul tehnologiilor informației și comunicațiilor, al sănătății, al semiconductorilor avansați, al biotehnologiei, al tehnologiilor spațiale, al materialelor avansate, al bateriilor, al materiilor prime critice, al apărării și al tehnologiilor cu dublă utilizare, rămânând în același timp expusă vulnerabilităților lanțului de aprovizionare și dependențelor străine care necesită o abordare politică mai puternică, mai coordonată și mai adaptată exigențelor viitorului.</w:t>
            </w:r>
            <w:r>
              <w:t xml:space="preserve"> </w:t>
            </w:r>
            <w:r>
              <w:rPr>
                <w:b/>
                <w:i/>
              </w:rPr>
              <w:t>Datele privind rezultatele științifice la nivel mondial arată că ponderea Uniunii în totalul publicațiilor științifice foarte citate a scăzut în ultimele două decenii, plasând-o după China și Statele Unite, iar China le-a depășit pe ambele în ceea ce privește volumul total al publicațiilor, îmbunătățind în același timp în mod constant impactul citării.</w:t>
            </w:r>
            <w:r>
              <w:t xml:space="preserve"> </w:t>
            </w:r>
            <w:r>
              <w:rPr>
                <w:b/>
                <w:i/>
              </w:rPr>
              <w:t>Uniunea rămâne pe locul al doilea în mai multe sectoare majore, cum ar fi sănătatea, mediul, transporturile și agricultura, și prezintă puncte forte în domenii precum sursele regenerabile de energie, eficiența energetică, chimia alimentară și tehnologiile legate de climă.</w:t>
            </w:r>
            <w:r>
              <w:t xml:space="preserve"> </w:t>
            </w:r>
            <w:r>
              <w:rPr>
                <w:b/>
                <w:i/>
              </w:rPr>
              <w:t>Cu toate acestea, cota sa de cereri de brevete la nivel mondial a scăzut, de asemenea, și este în urma concurenților din domenii esențiale ale tehnologiei digitale, cum ar fi semiconductorii, tehnologiile informatice și comunicațiile digitale, care se preconizează că vor stimula creșterea viitoare.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Comisia Europeană:</w:t>
            </w:r>
            <w:r>
              <w:t xml:space="preserve"> </w:t>
            </w:r>
            <w:r>
              <w:rPr>
                <w:b/>
                <w:i/>
              </w:rPr>
              <w:t>Direcția Generală Cercetare și Inovare, Science, research and innovation performance of the EU, 2024 – A competitive Europe for a sustainable future (Performanța UE în domeniul științei, al cercetării și al inovării, 2024 – O Europă competitivă pentru un viitor sustenabil), Oficiul pentru Publicații al Uniunii Europene, https://data.europa.eu/doi/10.2777/965670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Uniunea se întemeiază pe valorile respectării demnității umane, libertății, democrației, egalității, statului de drept, precum și pe respectarea drepturilor omului, așa cum este consacrat la articolul 2 din Tratatul privind Uniunea Europeană.</w:t>
            </w:r>
            <w:r>
              <w:t xml:space="preserve"> </w:t>
            </w:r>
            <w:r>
              <w:rPr>
                <w:b/>
                <w:i/>
              </w:rPr>
              <w:t>Aceste valori nu sunt doar interne Uniunii;</w:t>
            </w:r>
            <w:r>
              <w:t xml:space="preserve"> </w:t>
            </w:r>
            <w:r>
              <w:rPr>
                <w:b/>
                <w:i/>
              </w:rPr>
              <w:t>ele constituie fundamentul pe care Uniunea formează relații cu restul lumii, astfel cum se reflectă la articolul 21 din TUE, care impune ca acțiunea externă a Uniunii să fie ghidată de principiile care au inspirat crearea sa.</w:t>
            </w:r>
            <w:r>
              <w:t xml:space="preserve"> </w:t>
            </w:r>
            <w:r>
              <w:rPr>
                <w:b/>
                <w:i/>
              </w:rPr>
              <w:t>În plus, programul este un instrument-cheie al diplomației științifice a Uniunii, prin care Uniunea construiește punți cu parteneri din întreaga lume, promovează libera circulație a cunoștințelor și a cercetătorilor și își proiectează valorile pe scena mondială.</w:t>
            </w:r>
            <w:r>
              <w:t xml:space="preserve"> </w:t>
            </w:r>
            <w:r>
              <w:rPr>
                <w:b/>
                <w:i/>
              </w:rPr>
              <w:t>Prin urmare, deschiderea către colaborarea internațională nu este doar o caracteristică a programului, ci un obiectiv strategic de sine stătător.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În acest spirit, cercetarea și inovarea în faza incipientă ar trebui ca și până acum să aibă ca forță motrice o abordare de la bază la vârf și să țină cont mai ales de caracterul civil al programului.</w:t>
            </w:r>
            <w:r>
              <w:t xml:space="preserve"> </w:t>
            </w:r>
            <w:r>
              <w:rPr>
                <w:b/>
                <w:i/>
              </w:rPr>
              <w:t>Cu toate acestea, date fiind peisajul geopolitic volatil, caracterul evolutiv al amenințărilor la adresa securității și posibilitatea tot mai frecventă de a propaga tehnologiile civile în domeniul militar, este esențial ca activitățile cu potențial de dublă utilizare să poată fi finanțate în cadrul acestui program.</w:t>
            </w:r>
            <w:r>
              <w:t xml:space="preserve"> </w:t>
            </w:r>
            <w:r>
              <w:rPr>
                <w:b/>
                <w:i/>
              </w:rPr>
              <w:t>Dacă acțiunile demonstrează șanse credibile de aplicabilitate în domeniul apărării, implementarea și industrializarea unor astfel de rezultate sunt sprijinite din instrumentele Uniunii concepute în acest scop, în conformitate cu condițiile specifice din regulamentele aplicabile, în special Regulamentul (UE) XXX [Fondul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Inteligența artificială constituie o tehnologie transversală esențială pentru consolidarea capacității științifice, tehnologice și de inovare a Uniunii și, prin urmare, necesită o concentrare strategică și coordonată la nivelul Uniunii.</w:t>
            </w:r>
            <w:r>
              <w:t xml:space="preserve"> </w:t>
            </w:r>
            <w:r>
              <w:rPr>
                <w:b/>
                <w:i/>
              </w:rPr>
              <w:t>Astfel cum se prevede în Comunicarea Comisiei Europene – O strategie europeană privind inteligența artificială în știință – RAISE</w:t>
            </w:r>
            <w:r>
              <w:rPr>
                <w:b/>
                <w:i/>
                <w:vertAlign w:val="superscript"/>
              </w:rPr>
              <w:t>1b</w:t>
            </w:r>
            <w:r>
              <w:rPr>
                <w:b/>
                <w:i/>
              </w:rPr>
              <w:t>, accelerarea adoptării inteligenței artificiale de către oamenii de știință europeni din toate disciplinele și dezvoltarea unor modele științifice europene de vârf în domeniul IA sunt esențiale pentru îmbunătățirea calității, a productivității și a impactului cercetării.</w:t>
            </w:r>
            <w:r>
              <w:t xml:space="preserve"> </w:t>
            </w:r>
            <w:r>
              <w:rPr>
                <w:b/>
                <w:i/>
              </w:rPr>
              <w:t>Strategia respectivă propune instituirea RAISE ca institut european virtual care pune în comun și coordonează resursele esențiale, inclusiv capacitatea de calcul, datele, excelența, talentele și finanțarea, în întreaga Uniune, în statele membre și în rândul părților interesate din sectorul privat, și urmărește obiective complementare de promovare a cercetării de vârf în domeniul IA și de promovare a adoptării acesteia în știință, inclusiv prin rețele doctorale, acces specific la infrastructuri de calcul bazate pe IA și sprijin pentru proiectele de cercetare bazate pe IA și pentru întreprinderile nou-înființate.</w:t>
            </w:r>
            <w:r>
              <w:t xml:space="preserve"> </w:t>
            </w:r>
            <w:r>
              <w:rPr>
                <w:b/>
                <w:i/>
              </w:rPr>
              <w:t>De asemenea, promovează o abordare europeană coordonată a inteligenței artificiale în știință, ca mijloc de consolidare a competitivității, de eliminare a decalajului în materie de inovare și de consolidare a poziției de lider tehnologic a Europei.</w:t>
            </w:r>
            <w:r>
              <w:t xml:space="preserve"> </w:t>
            </w:r>
            <w:r>
              <w:rPr>
                <w:b/>
                <w:i/>
              </w:rPr>
              <w:t>Aceasta prevede, de asemenea, dezvoltarea și extinderea infrastructurilor tehnologice, inclusiv a fabricilor de IA, a gigafabricilor și consolidarea capacității centrelor de cloud și de date, pentru a sprijini cercetătorii, inovatorii și start-upurile, alături de acțiuni de facilitare a investițiilor private și de securizare a cadrelor de schimb de date, încurajând astfel inovarea și accelerând implementarea inteligenței artificiale.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Comunicare A COMISIEI CĂTRE PARLAMENTUL EUROPEAN ȘI CONSILIU O strategie europeană pentru inteligența artificială în știință Pregătirea terenului pentru resursa pentru știința IA în Europa (RAISE) COM/2025/724 final, https://eur-lex.europa.eu/legal-content/EN/TXT/?uri=celex:52025DC0724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Accelerarea cercetării și a inovării spațiale consolidează competitivitatea globală și autonomia strategică a Uniunii în sectorul spațial în fața progreselor tehnologice rapide și a concurenței internaționale tot mai mari, în special în domenii precum transportul spațial, telecomunicațiile, soluțiile de cloud prin satelit și domeniile emergente, inclusiv întreținerea pe orbită, robotica, inteligența artificială și tehnologiile cuantice</w:t>
            </w:r>
            <w:r>
              <w:rPr>
                <w:b/>
                <w:i/>
                <w:vertAlign w:val="superscript"/>
              </w:rPr>
              <w:t>1c</w:t>
            </w:r>
            <w:r>
              <w:rPr>
                <w:b/>
                <w:i/>
              </w:rPr>
              <w:t>.</w:t>
            </w:r>
            <w:r>
              <w:t xml:space="preserve"> </w:t>
            </w:r>
            <w:r>
              <w:rPr>
                <w:b/>
                <w:i/>
              </w:rPr>
              <w:t>Evoluțiile transformatoare, inclusiv vehiculele de lansare reutilizabile și grele, mega-constelațiile mari de sateliți și ciclurile de viață mai scurte ale sateliților, necesită o inovare susținută în ceea ce privește capacitățile de producție, implementare și înlocuire.</w:t>
            </w:r>
            <w:r>
              <w:t xml:space="preserve"> </w:t>
            </w:r>
            <w:r>
              <w:rPr>
                <w:b/>
                <w:i/>
              </w:rPr>
              <w:t>Acest efort se bazează, de asemenea, pe cadre de colaborare consolidate și pe punerea în comun a resurselor între autoritățile publice, agenții, mediul academic, organizațiile de cercetare și industrie, precum și pe consolidarea programelor de dezvoltare a competențelor și de învățământ superior în domeniul tehnologiilor spațiale.</w:t>
            </w:r>
            <w:r>
              <w:t xml:space="preserve"> </w:t>
            </w:r>
            <w:r>
              <w:rPr>
                <w:b/>
                <w:i/>
              </w:rPr>
              <w:t>Acesta sprijină apariția unor viitoare economii orbitale și în spațiul cosmic, inclusiv întreținerea sateliților, îndepărtarea deșeurilor, asamblarea și fabricarea în spațiul cosmic, infrastructurile de date spațiale și activitățile de extracție a resurselor spațiale, cum ar fi mineritul spațial și utilizarea resurselor extrateritoriale, contribuind astfel la poziția de lider tehnologic, la reziliența industrială și la competitivitatea pe termen lung a Europei.</w:t>
            </w:r>
            <w:r>
              <w:t xml:space="preserve"> </w:t>
            </w:r>
            <w:r>
              <w:rPr>
                <w:b/>
                <w:i/>
              </w:rPr>
              <w:t>În același timp, ar trebui să se pună un accent mai mare pe pătrunderea pe piață a tehnologiilor disruptive, inclusiv a infrastructurilor digitale avansate, a inteligenței artificiale, a învățării automate, a tehnologiilor cuantice, a tehnologiei blockchain, a tehnologiilor de conectivitate, cum ar fi 5G și 6G, a aplicațiilor internetului obiectelor, a capacităților de lansare și a soluțiilor avansate de producție, precum și a gemenilor digitali și a instrumentelor de modelare pentru proiectarea și producția de nave spațiale.</w:t>
            </w:r>
            <w:r>
              <w:t xml:space="preserve"> </w:t>
            </w:r>
            <w:r>
              <w:rPr>
                <w:b/>
                <w:i/>
              </w:rPr>
              <w:t>Deblocarea potențialului de inovare al Europei în toate statele membre, promovarea sinergiilor dintre spațiu, apărare și alte ecosisteme industriale și combinarea inițiativelor descendente specifice cu instrumente ascendente deschise, inclusiv granturi, investiții, achiziții publice și finanțare bazată pe prețuri, în cooperare cu partenerii publici și privați, consolidează și mai mult capacitatea de inovare a Uniunii.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Comunicare A COMISIEI CĂTRE PARLAMENTUL EUROPEAN, CONSILIU, COMITETUL ECONOMIC ȘI SOCIAL EUROPEAN ȘI COMITETUL REGIUNILOR – O viziune pentru economia spațială europeană, COM/2025/336 final https://eur-lex.europa.eu/legal-content/RO/ALL/?uri=CELEX%3A52025DC0336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Programul-cadru ar trebui să se bazeze pe o abordare cuprinzătoare pentru a consolida excelența Europei în domeniul științei cuantice și pentru a sprijini transformarea sa industrială prin acțiuni coordonate de cercetare și inovare în domeniul tehnologiilor de calcul cuantic, de comunicații cuantice și de detecție cuantică</w:t>
            </w:r>
            <w:r>
              <w:rPr>
                <w:b/>
                <w:i/>
                <w:vertAlign w:val="superscript"/>
              </w:rPr>
              <w:t>1d</w:t>
            </w:r>
            <w:r>
              <w:rPr>
                <w:b/>
                <w:i/>
              </w:rPr>
              <w:t>.</w:t>
            </w:r>
            <w:r>
              <w:t xml:space="preserve"> </w:t>
            </w:r>
            <w:r>
              <w:rPr>
                <w:b/>
                <w:i/>
              </w:rPr>
              <w:t>Acesta ar trebui să dezvolte infrastructuri cuantice sustenabile și scalabile, inclusiv linii-pilot, instrumente de proiectare, sisteme de detecție distribuită și instalații specifice, cum ar fi infrastructurile de calcul cuantic și de detecție cuantică, pentru a sprijini producția, crearea de prototipuri și implementarea industrială.</w:t>
            </w:r>
            <w:r>
              <w:t xml:space="preserve"> </w:t>
            </w:r>
            <w:r>
              <w:rPr>
                <w:b/>
                <w:i/>
              </w:rPr>
              <w:t>Acesta ar trebui, de asemenea, să stimuleze transpunerea progreselor științifice în aplicații reale în principalele sectoare publice și industriale, acoperind întregul parcurs de la cercetarea de laborator la fabricarea industrială și preluarea pe piață, consolidând în același timp protecția proprietății intelectuale și conectând start-upurile din domeniul cuantic cu industria europeană pentru a construi un ecosistem rezilient.</w:t>
            </w:r>
            <w:r>
              <w:t xml:space="preserve"> </w:t>
            </w:r>
            <w:r>
              <w:rPr>
                <w:b/>
                <w:i/>
              </w:rPr>
              <w:t>În același timp, ar trebui să promoveze dezvoltarea unei forțe de muncă diversificate și de talie mondială în domeniul tehnologiilor cuantice prin programe coordonate de educație și formare, programe de mobilitate și inițiative de burse menite să atragă și să păstreze talentele la nivel mondial.</w:t>
            </w:r>
            <w:r>
              <w:t xml:space="preserve"> </w:t>
            </w:r>
            <w:r>
              <w:rPr>
                <w:b/>
                <w:i/>
              </w:rPr>
              <w:t>Acesta ar trebui să sprijine în continuare inițiativele orientate spre îndeplinirea obiectivelor misiunilor, cum ar fi marile provocări cuantice, reunind organizații de cercetare, industria și actori publici pentru a aborda obiectivele tehnologice strategice, consolidând astfel poziția de lider tehnologic, competitivitatea și autonomia strategică a Europei în domeniul tehnologiilor cuantice.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COMUNICAREA COMISIEI CĂTRE PARLAMENTUL EUROPEAN ȘI CONSILIU Strategia pentru Europa cuantică:</w:t>
            </w:r>
            <w:r>
              <w:t xml:space="preserve"> </w:t>
            </w:r>
            <w:r>
              <w:rPr>
                <w:b/>
                <w:i/>
              </w:rPr>
              <w:t>Europa cuantică într-o lume în schimbare COM/2025/363 final https://eur-lex.europa.eu/legal-content/RO/TXT/?uri=celex:52025DC0363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Recunoscând că științele sociale și umaniste pot contribui la peisajul european al cercetării, prioritățile Uniunii și ale statelor membre sunt determinate în principal de știință, tehnologie, inginerie și matematică, având în vedere deficitul persistent de competențe și nevoile tot mai mari ale pieței forței de muncă în sectoarele strategice.</w:t>
            </w:r>
            <w:r>
              <w:t xml:space="preserve"> </w:t>
            </w:r>
            <w:r>
              <w:rPr>
                <w:b/>
                <w:i/>
              </w:rPr>
              <w:t>În acest context, o forță de muncă înalt calificată constituie coloana vertebrală a economiei europene și necesită consolidarea capitalului uman, a competențelor și a sistemelor de educație ca factori-cheie ai productivității, inovării și competitivității, cu un accent deosebit pe competențele STIM, pe alfabetizarea digitală și în domeniul inteligenței artificiale, pe îmbunătățirea evaluării competențelor digitale și pe creșterea atractivității și a gradului de pregătire a carierelor în predare și cercetare în domeniile STIM.</w:t>
            </w:r>
            <w:r>
              <w:t xml:space="preserve"> </w:t>
            </w:r>
            <w:r>
              <w:rPr>
                <w:b/>
                <w:i/>
              </w:rPr>
              <w:t>Consolidarea educației STIM la toate nivelurile, inclusiv a învățământului profesional, terțiar și doctoral, prin programe de învățământ modernizate, metode de predare inovatoare, parcursuri profesionale mai puternice și o cooperare consolidată între furnizorii de educație, organizațiile de cercetare și industrie, este esențială pentru a construi parcursuri eficace de la educație la inovare, start-upuri și întreprinderi în curs de extindere.</w:t>
            </w:r>
            <w:r>
              <w:t xml:space="preserve"> </w:t>
            </w:r>
            <w:r>
              <w:rPr>
                <w:b/>
                <w:i/>
              </w:rPr>
              <w:t>O strategie cuprinzătoare și favorabilă incluziunii privind competențele ar trebui să promoveze legături mai strânse între educație, cercetare și ecosistemele industriale și să sprijine transpunerea ideilor în tehnologii pregătite pentru piață în domenii precum inteligența artificială, semiconductorii, biotehnologia și tehnologiile curate, asigurând astfel o forță de muncă orientată spre viitor, capabilă să sprijine competitivitatea pe termen lung a Uniunii</w:t>
            </w:r>
            <w:r>
              <w:rPr>
                <w:b/>
                <w:i/>
                <w:vertAlign w:val="superscript"/>
              </w:rPr>
              <w:t>1e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1e</w:t>
            </w:r>
            <w:r>
              <w:t xml:space="preserve"> </w:t>
            </w:r>
            <w:r>
              <w:rPr>
                <w:b/>
                <w:i/>
              </w:rPr>
              <w:t>COMUNICARE A COMISIEI CĂTRE PARLAMENTUL EUROPEAN, CONSILIU, COMITETUL ECONOMIC ȘI SOCIAL EUROPEAN ȘI COMITETUL REGIUNILOR: Un plan strategic pentru educația în domeniul STEM:</w:t>
            </w:r>
            <w:r>
              <w:t xml:space="preserve"> </w:t>
            </w:r>
            <w:r>
              <w:rPr>
                <w:b/>
                <w:i/>
              </w:rPr>
              <w:t> competențe pentru competitivitate și inovare COM/2025/89 final https://eur-lex.europa.eu/legal-content/RO/TXT/?uri=celex:52025DC0089 Recomandarea Consiliului din 9 martie 2026 referitoare la capitalul uman în Uniunea Europeană ELI:</w:t>
            </w:r>
            <w:r>
              <w:t xml:space="preserve"> </w:t>
            </w:r>
            <w:r>
              <w:rPr>
                <w:b/>
                <w:i/>
              </w:rPr>
              <w:t>http://data.europa.eu/eli/C/2026/1687/oj.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w:t>
            </w:r>
            <w:r>
              <w:rPr>
                <w:b/>
                <w:i/>
              </w:rPr>
              <w:t>competitivitatea</w:t>
            </w:r>
            <w:r>
              <w:t>, reziliența, sustenabilitatea,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 &amp; I, Uniunea ar trebui să investească în cercetare și inovare prin intermediul programului-cadru pentru cercetare și inovare Orizont Europa pentru perioada 2028-2034 (denumit în continuare „programul”), </w:t>
            </w:r>
            <w:r>
              <w:rPr>
                <w:b/>
                <w:i/>
              </w:rPr>
              <w:t>în proiecte cu caracter exclusiv civil și axate în principal pe aplicații civile, asigurând în același timp un nivel corespunzător de articulare și sinergii cu programul specific privind cercetarea în domeniul apărării instituit în temeiul Regulamentului FEC, pentru a valorifica și a exploata mai mult rezultatele activităților cu o valoare principală desfășurate în scopuri de apărare,</w:t>
            </w:r>
            <w:r>
              <w:t xml:space="preserve"> care ar trebui să consolideze </w:t>
            </w:r>
            <w:r>
              <w:rPr>
                <w:b/>
                <w:i/>
              </w:rPr>
              <w:t>excelența</w:t>
            </w:r>
            <w:r>
              <w:t>, reziliența, sustenabilitatea, poziția de lider tehnologic</w:t>
            </w:r>
            <w:r>
              <w:rPr>
                <w:b/>
                <w:i/>
              </w:rPr>
              <w:t>, securitatea</w:t>
            </w:r>
            <w:r>
              <w:t xml:space="preserve"> și coeziunea socială </w:t>
            </w:r>
            <w:r>
              <w:rPr>
                <w:b/>
                <w:i/>
              </w:rPr>
              <w:t>în modul cel mai eficient, evitând suprapunerile, inconsecvențele și sarcinile administrative inutile pentru cercetători, inovatori și antreprenori</w:t>
            </w:r>
            <w:r>
              <w:t xml:space="preserve">. </w:t>
            </w:r>
            <w:r>
              <w:rPr>
                <w:b/>
                <w:i/>
              </w:rPr>
              <w:t>Prin urmare, ar trebui să se asigure o complementaritate deplină între program și programul specific privind cercetarea în domeniul apărării, iar punerea în aplicare a ambelor ar trebui să urmărească maximizarea beneficiilor activităților lor pentru întreaga societate.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w:t>
            </w:r>
            <w:r>
              <w:rPr>
                <w:b/>
                <w:i/>
              </w:rPr>
              <w:t>, care</w:t>
            </w:r>
            <w:r>
              <w:t xml:space="preserve"> ar trebui să </w:t>
            </w:r>
            <w:r>
              <w:rPr>
                <w:b/>
                <w:i/>
              </w:rPr>
              <w:t>consolideze competitivitatea, reziliența, sustenabilitatea, poziția</w:t>
            </w:r>
            <w:r>
              <w:t xml:space="preserve"> de lider tehnologic și </w:t>
            </w:r>
            <w:r>
              <w:rPr>
                <w:b/>
                <w:i/>
              </w:rPr>
              <w:t>coeziunea socială</w:t>
            </w:r>
            <w:r>
              <w:t>.</w:t>
            </w:r>
          </w:p>
        </w:tc>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w:t>
            </w:r>
            <w:r>
              <w:rPr>
                <w:b/>
                <w:i/>
              </w:rPr>
              <w:t>.</w:t>
            </w:r>
            <w:r>
              <w:t xml:space="preserve"> </w:t>
            </w:r>
            <w:r>
              <w:rPr>
                <w:b/>
                <w:i/>
              </w:rPr>
              <w:t>Acesta</w:t>
            </w:r>
            <w:r>
              <w:t xml:space="preserve"> ar trebui să </w:t>
            </w:r>
            <w:r>
              <w:rPr>
                <w:b/>
                <w:i/>
              </w:rPr>
              <w:t>contribuie la consolidarea competitivității, rezilienței, sustenabilității, poziției</w:t>
            </w:r>
            <w:r>
              <w:t xml:space="preserve"> de lider tehnologic și </w:t>
            </w:r>
            <w:r>
              <w:rPr>
                <w:b/>
                <w:i/>
              </w:rPr>
              <w:t>coeziunii sociale, precum și la sprijinirea tranziției verzi și a transformării digitale, consolidarea autonomiei strategice deschise, accelerarea transferului rezultatelor cercetării către piață și societate, promovarea colaborării internaționale și dezvoltarea competențelor în cadrul Spațiului european de cercetare</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necesar un transfer mai rapid al rezultatelor cercetării către piață și societate, și transpunerea în practică a acestora, precum și promovarea colaborării internaționale și dezvoltarea competențelor în cadrul Spațiului european de cercetare.</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 </w:t>
            </w:r>
            <w:r>
              <w:rPr>
                <w:b/>
                <w:i/>
              </w:rPr>
              <w:t>și să sprijine competitivitatea Uniunii prin promovarea unei cooperări științifice deschise și sigure, care să construiască parteneriate de încredere și echitabile, în special cu țările cu venituri mici și medii, în conformitate cu noul Cadru european pentru diplomația științifică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Programul vizează în primul rând stimularea excelenței în cercetare în Europa, dar ar putea juca un rol esențial în promovarea libertății științifice, promovând colaborarea internațională la nivel mondial, și reprezintă o oportunitate de a dezvolta puterea necoercitivă a UE în contextul geopolitic actual.</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w:t>
            </w:r>
            <w:r>
              <w:rPr>
                <w:b/>
                <w:i/>
              </w:rPr>
              <w:t>autonom</w:t>
            </w:r>
            <w:r>
              <w:t xml:space="preserve"> pentru cercetare și inovare Orizont Europa pentru perioada 2028-2034 (denumit în continuare „programul”), care ar trebui să consolideze </w:t>
            </w:r>
            <w:r>
              <w:rPr>
                <w:b/>
                <w:i/>
              </w:rPr>
              <w:t>capacitățile de cercetare și inovare ale Uniunii,</w:t>
            </w:r>
            <w:r>
              <w:t xml:space="preserve"> competitivitatea </w:t>
            </w:r>
            <w:r>
              <w:rPr>
                <w:b/>
                <w:i/>
              </w:rPr>
              <w:t>sa, securitatea</w:t>
            </w:r>
            <w:r>
              <w:t xml:space="preserve">, reziliența, sustenabilitatea, poziția de lider tehnologic și coeziunea socială </w:t>
            </w:r>
            <w:r>
              <w:rPr>
                <w:b/>
                <w:i/>
              </w:rPr>
              <w:t>în toate statele membre și regiunile Uniunii Europene, precum și să promoveze o participare mai largă, în special în statele membre cu un nivel mai scăzut de performanță în materie de cercetare și inovare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 &amp; 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 </w:t>
            </w:r>
            <w:r>
              <w:rPr>
                <w:b/>
                <w:i/>
              </w:rPr>
              <w:t>și să sprijine competitivitatea Uniunii prin promovarea unei cooperări științifice deschise și sigure, care să construiască parteneriate de încredere și echitabile, în conformitate cu noul Cadru european pentru diplomația științifică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w:t>
            </w:r>
            <w:r>
              <w:rPr>
                <w:b/>
                <w:i/>
              </w:rPr>
              <w:t>competitivitatea, reziliența</w:t>
            </w:r>
            <w:r>
              <w:t xml:space="preserve">, sustenabilitatea, </w:t>
            </w:r>
            <w:r>
              <w:rPr>
                <w:b/>
                <w:i/>
              </w:rPr>
              <w:t>poziția de lider tehnologic și coeziunea socială</w:t>
            </w:r>
            <w:r>
              <w:t>.</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w:t>
            </w:r>
            <w:r>
              <w:rPr>
                <w:b/>
                <w:i/>
              </w:rPr>
              <w:t>coeziunea socială</w:t>
            </w:r>
            <w:r>
              <w:t xml:space="preserve">, sustenabilitatea, </w:t>
            </w:r>
            <w:r>
              <w:rPr>
                <w:b/>
                <w:i/>
              </w:rPr>
              <w:t>excelența științifică, autonomia strategică, reziliența democratică și inovarea de înaltă calitate în interesul public, asigurând, în același timp, că competitivitatea rămâne subordonată obiectivelor sociale, de mediu și teritoriale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w:t>
            </w:r>
            <w:r>
              <w:rPr>
                <w:b/>
                <w:i/>
              </w:rPr>
              <w:t>cercetarea fundamentală,</w:t>
            </w:r>
            <w:r>
              <w:t xml:space="preserve"> competitivitatea</w:t>
            </w:r>
            <w:r>
              <w:rPr>
                <w:b/>
                <w:i/>
              </w:rPr>
              <w:t>, universitățile și instituțiile publice de cercetare, activitățile intelectuale</w:t>
            </w:r>
            <w:r>
              <w:t>, reziliența, sustenabilitatea, poziția de lider tehnologic și coeziunea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w:t>
            </w:r>
            <w:r>
              <w:rPr>
                <w:b/>
                <w:i/>
              </w:rPr>
              <w:t>, poziția de lider tehnologic</w:t>
            </w:r>
            <w:r>
              <w:t xml:space="preserve">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w:t>
            </w:r>
            <w:r>
              <w:rPr>
                <w:b/>
                <w:i/>
              </w:rPr>
              <w:t>poziția de lider științific și tehnologic și excelența UE,</w:t>
            </w:r>
            <w:r>
              <w:t xml:space="preserve"> competitivitatea </w:t>
            </w:r>
            <w:r>
              <w:rPr>
                <w:b/>
                <w:i/>
              </w:rPr>
              <w:t>acesteia, securitatea</w:t>
            </w:r>
            <w:r>
              <w:t xml:space="preserve">, reziliența </w:t>
            </w:r>
            <w:r>
              <w:rPr>
                <w:b/>
                <w:i/>
              </w:rPr>
              <w:t>și suveranitatea</w:t>
            </w:r>
            <w:r>
              <w:t>, sustenabilitatea și coeziunea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w:t>
            </w:r>
            <w:r>
              <w:rPr>
                <w:b/>
                <w:i/>
              </w:rPr>
              <w:t>sustenabilitatea</w:t>
            </w:r>
            <w:r>
              <w:t>,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w:t>
            </w:r>
            <w:r>
              <w:rPr>
                <w:b/>
                <w:i/>
              </w:rPr>
              <w:t>și ale statelor sale membre</w:t>
            </w:r>
            <w:r>
              <w:t xml:space="preserve"> în C&amp;I, Uniunea</w:t>
            </w:r>
            <w:r>
              <w:rPr>
                <w:b/>
                <w:i/>
              </w:rPr>
              <w:t>, împreună cu statele membre,</w:t>
            </w:r>
            <w:r>
              <w:t xml:space="preserve"> ar trebui să investească în cercetare și inovare prin intermediul programului-cadru pentru cercetare și inovare Orizont Europa pentru perioada 2028-2034 (denumit în continuare „programul”), care ar trebui să consolideze competitivitatea, reziliența, </w:t>
            </w:r>
            <w:r>
              <w:rPr>
                <w:b/>
                <w:i/>
              </w:rPr>
              <w:t>adaptarea la exigențele viitorului</w:t>
            </w:r>
            <w:r>
              <w:t>, poziția de lider tehnologic și coeziunea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w:t>
            </w:r>
            <w:r>
              <w:rPr>
                <w:b/>
                <w:i/>
              </w:rPr>
              <w:t>, poziția de lider tehnologic</w:t>
            </w:r>
            <w:r>
              <w:t xml:space="preserve">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w:t>
            </w:r>
            <w:r>
              <w:rPr>
                <w:b/>
                <w:i/>
              </w:rPr>
              <w:t>poziția de lider științific și tehnologic și excelența,</w:t>
            </w:r>
            <w:r>
              <w:t xml:space="preserve"> competitivitatea, reziliența, sustenabilitatea și coeziunea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w:t>
            </w:r>
          </w:p>
        </w:tc>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w:t>
            </w:r>
            <w:r>
              <w:rPr>
                <w:b/>
                <w:i/>
              </w:rPr>
              <w:t>, buna administrare a oceanelor</w:t>
            </w:r>
            <w:r>
              <w:t xml:space="preserve"> și coeziunea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socială.</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și coeziunea </w:t>
            </w:r>
            <w:r>
              <w:rPr>
                <w:b/>
                <w:i/>
              </w:rPr>
              <w:t>teritorială și</w:t>
            </w:r>
            <w:r>
              <w:t xml:space="preserve">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sustenabilitatea, poziția de lider tehnologic </w:t>
            </w:r>
            <w:r>
              <w:rPr>
                <w:b/>
                <w:i/>
              </w:rPr>
              <w:t>și coeziunea socială</w:t>
            </w:r>
            <w:r>
              <w:t>.</w:t>
            </w:r>
          </w:p>
        </w:tc>
        <w:tc>
          <w:tcPr>
            <w:tcW w:w="4876" w:type="dxa"/>
            <w:tcBorders>
              <w:top w:val="nil"/>
              <w:left w:val="nil"/>
              <w:bottom w:val="nil"/>
              <w:right w:val="nil"/>
            </w:tcBorders>
          </w:tcPr>
          <w:p>
            <w:pPr>
              <w:pStyle w:val="Normal6a"/>
            </w:pPr>
            <w:r>
              <w:t>(2)</w:t>
            </w:r>
            <w:r>
              <w:tab/>
            </w:r>
            <w:r>
              <w:t xml:space="preserve">Pentru a produce un impact științific, tehnologic, economic, de mediu și societal și pentru a maximiza valoarea adăugată a investițiilor Uniunii în C&amp;I, Uniunea ar trebui să investească în cercetare și inovare prin intermediul programului-cadru pentru cercetare și inovare Orizont Europa pentru perioada 2028-2034 (denumit în continuare „programul”), care ar trebui să consolideze competitivitatea, reziliența, </w:t>
            </w:r>
            <w:r>
              <w:rPr>
                <w:b/>
                <w:i/>
              </w:rPr>
              <w:t>excelența științifică,</w:t>
            </w:r>
            <w:r>
              <w:t xml:space="preserve"> sustenabilitatea, poziția de lider tehnologic.</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Orizont Europa, programul-cadru pentru cercetare și inovare, este conceput pentru a promova excelența științifică.</w:t>
      </w:r>
      <w:r>
        <w:t xml:space="preserve"> </w:t>
      </w:r>
      <w:r>
        <w:t>Fiind un program de cercetare, acesta nu ar trebui să servească drept instrument de coeziune.</w:t>
      </w:r>
      <w:r>
        <w:t xml:space="preserve"> </w:t>
      </w:r>
      <w:r>
        <w:t>Menținerea unui accent clar pe excelență este esențială pentru a asigura calitatea rezultatelor cercetării și inovării și pentru a consolida competitivitatea.</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Tomas Tobé, Aura Salla,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Democrația, statul de drept și respectarea drepturilor fundamentale constituie valori fundamentale ale Uniunii, astfel cum sunt consacrate la articolul 2 din Tratatul privind Uniunea Europeană.</w:t>
            </w:r>
            <w:r>
              <w:t xml:space="preserve"> </w:t>
            </w:r>
            <w:r>
              <w:rPr>
                <w:b/>
                <w:i/>
              </w:rPr>
              <w:t>Scutul european pentru democrație urmărește să consolideze reziliența instituțiilor și a proceselor democratice împotriva ingerințelor străine, a manipulării informațiilor și a amenințărilor sistemice la adresa societăților deschise.</w:t>
            </w:r>
            <w:r>
              <w:t xml:space="preserve"> </w:t>
            </w:r>
            <w:r>
              <w:rPr>
                <w:b/>
                <w:i/>
              </w:rPr>
              <w:t>Știința liberă, independentă și pluralistă, susținută de libertatea academică și de libertatea cercetării științifice, este indispensabilă pentru funcționarea politicilor democratice:</w:t>
            </w:r>
            <w:r>
              <w:t xml:space="preserve"> </w:t>
            </w:r>
            <w:r>
              <w:rPr>
                <w:b/>
                <w:i/>
              </w:rPr>
              <w:t>aceasta susține deliberarea publică în cunoștință de cauză, oferă cetățenilor și factorilor de decizie dovezi fiabile și oferă controlul critic de care depinde autoguvernarea.</w:t>
            </w:r>
            <w:r>
              <w:t xml:space="preserve"> </w:t>
            </w:r>
            <w:r>
              <w:rPr>
                <w:b/>
                <w:i/>
              </w:rPr>
              <w:t>Programul-cadru ar trebui să contribuie la obiectivele Scutului european pentru democrație prin sprijinirea cercetării privind amenințările cu care se confruntă democrațiile contemporane – inclusiv dezinformarea, acțiunile străine de manipulare a informațiilor și ingerințele străine, polarizarea și declinul încrederii civice – și prin promovarea înțelegerii științifice, a instrumentelor și a bazei de dovezi necesare pentru a proteja și a promova democrația europeană, instituțiile sale și drepturile și valorile fundamentale pe care se întemeiază Uniunea.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Programul va fi pus în aplicare prin intermediul unor programe de lucru adoptate de Comisia Europeană prin acte de punere în aplicare.</w:t>
            </w:r>
            <w:r>
              <w:t xml:space="preserve"> </w:t>
            </w:r>
            <w:r>
              <w:rPr>
                <w:b/>
                <w:i/>
              </w:rPr>
              <w:t>În acest context, trebuie să se asigure implicarea statelor membre și a regiunilor în acest proces, și anume să li se permită să participe la dezvoltarea și punerea în aplicare a programelor de lucru.</w:t>
            </w:r>
            <w:r>
              <w:t xml:space="preserve"> </w:t>
            </w:r>
            <w:r>
              <w:rPr>
                <w:b/>
                <w:i/>
              </w:rPr>
              <w:t>În plus, trebuie instituite instrumente care să le permită statelor membre să monitorizeze punerea în aplicare a programelor de lucru, ceea ce ar contribui la mai multă transparență și ar permite o aliniere îmbunătățită a programului la nevoile și provocările reale cu care se confruntă statele membre și regiunile, asigurând un echilibru tematic mai mare și o aliniere eficientă la investițiile, inițiativele și capacitățile naționale și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Programul ar trebui să sprijine crearea cunoștințelor, a inovării și a tehnologiilor avansate, bazate pe excelență în Uniune, îmbunătățirea diseminării și a transferului acestora, să promoveze carierele în domeniul cercetării, să atragă și să păstreze talentele la toate nivelurile și să contribuie la implicarea deplină a rezervei de talente a Uniunii, să faciliteze legături de colaborare în întreaga Uniune și dincolo de aceasta și să consolideze impactul C&amp;I în elaborarea, sprijinirea și punerea în aplicare a politicilor Uniunii, să sprijine și să consolideze adoptarea și implementarea unor soluții inovatoare și sustenabile în Uniune și să abordeze provocările europene și globale, inclusiv la frontiera estică și în regiunile care se confruntă cu decarbonizarea, contribuind astfel la eliminarea decalajului în materie de C&amp;I în cadrul UE și în raport cu liderii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Programul ar trebui să vizeze consolidarea legăturilor de colaborare în Europa, contribuind astfel la reducerea decalajului în materie de C&amp;I, respectând totodată principiul excelenței.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Decalajul în materie de C&amp;I ar trebui abordat ca o chestiune de sine stătătoare și, prin urmare, se propune un nou considerent.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Programul ar trebui să </w:t>
            </w:r>
            <w:r>
              <w:rPr>
                <w:b/>
                <w:i/>
              </w:rPr>
              <w:t>fie strâns legat de Regulamentul (UE) [XXX] * al Parlamentului European și al Consiliului [Fondul european pentru competitivitate]</w:t>
            </w:r>
            <w:r>
              <w:rPr>
                <w:b/>
                <w:i/>
                <w:vertAlign w:val="superscript"/>
              </w:rPr>
              <w:t>3</w:t>
            </w:r>
            <w:r>
              <w:rPr>
                <w:b/>
                <w:i/>
              </w:rPr>
              <w:t>, plasând</w:t>
            </w:r>
            <w:r>
              <w:t xml:space="preserve"> cercetarea și inovarea în centrul strategiei economice și de investiții a Uniunii.</w:t>
            </w:r>
          </w:p>
        </w:tc>
        <w:tc>
          <w:tcPr>
            <w:tcW w:w="4876" w:type="dxa"/>
            <w:tcBorders>
              <w:top w:val="nil"/>
              <w:left w:val="nil"/>
              <w:bottom w:val="nil"/>
              <w:right w:val="nil"/>
            </w:tcBorders>
          </w:tcPr>
          <w:p>
            <w:pPr>
              <w:pStyle w:val="Normal6a"/>
            </w:pPr>
            <w:r>
              <w:t>(3)</w:t>
            </w:r>
            <w:r>
              <w:tab/>
            </w:r>
            <w:r>
              <w:t xml:space="preserve">Programul ar trebui să </w:t>
            </w:r>
            <w:r>
              <w:rPr>
                <w:b/>
                <w:i/>
              </w:rPr>
              <w:t>plaseze</w:t>
            </w:r>
            <w:r>
              <w:t xml:space="preserve"> cercetarea și inovarea în centrul strategiei economice și de investiții a Uniunii</w:t>
            </w:r>
            <w:r>
              <w:rPr>
                <w:b/>
                <w:i/>
              </w:rPr>
              <w:t>, asigurând coerența și complementaritatea cu alte inițiative ale Uniunii, inclusiv cu Fondul european pentru competitivitate instituit prin Regulamentul (UE) [XXX] și cu planurile de parteneriat național și regional instituite prin Regulamentul (UE) [XXX]</w:t>
            </w:r>
            <w:r>
              <w:t xml:space="preserve">. </w:t>
            </w:r>
            <w:r>
              <w:rPr>
                <w:b/>
                <w:i/>
              </w:rPr>
              <w:t>Comisia instituie mecanisme de guvernanță solide care să permită un dialog continuu între pilonul II și Fondul european pentru competitivitate, inclusiv foruri strategice comune, structuri de coordonare transparente și schimburi periodice între DG RTD, alte servicii ale Comisiei, statele membre și actorii relevanți, pentru a asigura o rezervă de inovare fără sincope, de la cercetarea timpurie până la implementare, fără lacune, suprapuneri sau sarcini procedurale inutile.</w:t>
            </w:r>
            <w:r>
              <w:t xml:space="preserve"> </w:t>
            </w:r>
            <w:r>
              <w:rPr>
                <w:b/>
                <w:i/>
              </w:rPr>
              <w:t>Comisia clarifică rolurile, mandatele și drepturile decizionale ale instrumentului de coordonare a competitivității, ale Consiliului strategic al părților interesate din cadrul FEC și ale organismelor consultative conexe, asigură o reprezentare echilibrată a actorilor din domeniul cercetării, alături de părțile interesate din industrie, definește căi clare de evoluție a TRL și stabilește instrumente de legătură concrete între PC10 și Fondul european pentru competitivitate.</w:t>
            </w:r>
            <w:r>
              <w:t xml:space="preserve"> </w:t>
            </w:r>
            <w:r>
              <w:rPr>
                <w:b/>
                <w:i/>
              </w:rPr>
              <w:t>Aceasta specifică, de asemenea, conceperea oricăror structuri similare ARPA și rolul administratorilor de portofolii în conectarea pilonilor și coordonarea inițiativelor la scară largă, menținând în același timp misiunea principală, autonomia științifică și integritatea programului Orizont Europa.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Programul ar trebui să </w:t>
            </w:r>
            <w:r>
              <w:rPr>
                <w:b/>
                <w:i/>
              </w:rPr>
              <w:t>fie strâns legat de Regulamentul (UE) [XXX] * al Parlamentului European și al Consiliului [Fondul european pentru competitivitate]</w:t>
            </w:r>
            <w:r>
              <w:rPr>
                <w:b/>
                <w:i/>
                <w:vertAlign w:val="superscript"/>
              </w:rPr>
              <w:t>3</w:t>
            </w:r>
            <w:r>
              <w:rPr>
                <w:b/>
                <w:i/>
              </w:rPr>
              <w:t>, plasând</w:t>
            </w:r>
            <w:r>
              <w:t xml:space="preserve"> cercetarea și inovarea în centrul strategiei economice și de investiții a Uniunii.</w:t>
            </w:r>
          </w:p>
        </w:tc>
        <w:tc>
          <w:tcPr>
            <w:tcW w:w="4876" w:type="dxa"/>
            <w:tcBorders>
              <w:top w:val="nil"/>
              <w:left w:val="nil"/>
              <w:bottom w:val="nil"/>
              <w:right w:val="nil"/>
            </w:tcBorders>
          </w:tcPr>
          <w:p>
            <w:pPr>
              <w:pStyle w:val="Normal6a"/>
            </w:pPr>
            <w:r>
              <w:t>(3)</w:t>
            </w:r>
            <w:r>
              <w:tab/>
            </w:r>
            <w:r>
              <w:t xml:space="preserve">Programul ar trebui să </w:t>
            </w:r>
            <w:r>
              <w:rPr>
                <w:b/>
                <w:i/>
              </w:rPr>
              <w:t>plaseze</w:t>
            </w:r>
            <w:r>
              <w:t xml:space="preserve"> cercetarea și inovarea în centrul strategiei economice și de investiții a Uniunii</w:t>
            </w:r>
            <w:r>
              <w:rPr>
                <w:b/>
                <w:i/>
              </w:rPr>
              <w:t>, garantând coerența și complementaritatea cu alte inițiative ale Uniunii, inclusiv cu Fondul european pentru competitivitate instituit prin Regulamentul (UE) XXXXXXX, care se va concentra pe accelerarea dezvoltării, a punerii în aplicare și a competitivității industriale și pe transformarea celor mai puternice C&amp;I din Europa în proiecte extinse și implementate la scară europeană</w:t>
            </w:r>
            <w:r>
              <w:t xml:space="preserve">. </w:t>
            </w:r>
            <w:r>
              <w:rPr>
                <w:b/>
                <w:i/>
              </w:rPr>
              <w:t>Toate programele de lucru și comitologia aferentă în temeiul prezentului regulament ar trebui să fie stabilite, gestionate și adoptate exclusiv în cadrul prezentului regulament, independent de alte instrumente ale Uniunii.</w:t>
            </w:r>
            <w:r>
              <w:t xml:space="preserve"> </w:t>
            </w:r>
            <w:r>
              <w:rPr>
                <w:b/>
                <w:i/>
              </w:rPr>
              <w:t>Fără a aduce atingere acestei independențe, ar trebui stabilită o legătură structurală pentru a facilita tranziția tehnologiilor.</w:t>
            </w:r>
            <w:r>
              <w:t xml:space="preserve"> </w:t>
            </w:r>
            <w:r>
              <w:rPr>
                <w:b/>
                <w:i/>
              </w:rPr>
              <w:t>Pentru activitățile din cadrul programului care ating un nivel predefinit de maturitate sau de pregătire tehnologică (TRL), ar trebui declanșat un mecanism de coordonare specific.</w:t>
            </w:r>
            <w:r>
              <w:t xml:space="preserve"> </w:t>
            </w:r>
            <w:r>
              <w:rPr>
                <w:b/>
                <w:i/>
              </w:rPr>
              <w:t>Acesta ar trebui să includă reuniuni comune periodice ale formațiunilor respective ale comitetelor programului și Fondului european pentru competitivitate, pentru a asigura transferuri fără sincope, a evita suprapunerile și a sincroniza prioritățile de investiții.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Radan Kanev, Angelika Niebler,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Programul </w:t>
            </w:r>
            <w:r>
              <w:rPr>
                <w:b/>
                <w:i/>
              </w:rPr>
              <w:t>ar trebui să fie</w:t>
            </w:r>
            <w:r>
              <w:t xml:space="preserve"> strâns legat de Regulamentul (UE) [XXX] * al Parlamentului European și al Consiliului [Fondul european pentru competitivitate]</w:t>
            </w:r>
            <w:r>
              <w:rPr>
                <w:b/>
                <w:i/>
                <w:vertAlign w:val="superscript"/>
              </w:rPr>
              <w:t>3</w:t>
            </w:r>
            <w:r>
              <w:t>, plasând cercetarea și inovarea în centrul strategiei economice și de investiții a Uniunii.</w:t>
            </w:r>
          </w:p>
        </w:tc>
        <w:tc>
          <w:tcPr>
            <w:tcW w:w="4876" w:type="dxa"/>
            <w:tcBorders>
              <w:top w:val="nil"/>
              <w:left w:val="nil"/>
              <w:bottom w:val="nil"/>
              <w:right w:val="nil"/>
            </w:tcBorders>
          </w:tcPr>
          <w:p>
            <w:pPr>
              <w:pStyle w:val="Normal6a"/>
            </w:pPr>
            <w:r>
              <w:t>(3)</w:t>
            </w:r>
            <w:r>
              <w:tab/>
            </w:r>
            <w:r>
              <w:t xml:space="preserve">Programul </w:t>
            </w:r>
            <w:r>
              <w:rPr>
                <w:b/>
                <w:i/>
              </w:rPr>
              <w:t>este</w:t>
            </w:r>
            <w:r>
              <w:t xml:space="preserve"> strâns legat de Regulamentul (UE) [XXX] * al Parlamentului European și al Consiliului [Fondul european pentru competitivitate], plasând cercetarea și inovarea în centrul strategiei economice și de investiții a Uniunii. </w:t>
            </w:r>
            <w:r>
              <w:rPr>
                <w:b/>
                <w:i/>
              </w:rPr>
              <w:t>Fondul european pentru competitivitate va consolida capacitatea de inovare a Uniunii, oferind sprijin pentru implementarea celor mai de succes și necesare rezultate ale proiectelor finanțate de program sau de programele care i-au precedat.</w:t>
            </w:r>
            <w:r>
              <w:t xml:space="preserve"> </w:t>
            </w:r>
            <w:r>
              <w:rPr>
                <w:b/>
                <w:i/>
              </w:rPr>
              <w:t>Acest lucru necesită, de asemenea, ca toate procedurile legate de programele de lucru în temeiul prezentului regulament să fie instituite exclusiv în temeiul prezentului regulament, în timp ce reuniunile comune ale configurațiilor comitetelor aferente programului și Fondului european pentru competitivitate cu teme conexe sau care se suprapun ar trebui să fie convocate de Comisie cu regularitate.</w:t>
            </w:r>
            <w:r>
              <w:t xml:space="preserve"> </w:t>
            </w:r>
            <w:r>
              <w:rPr>
                <w:b/>
                <w:i/>
              </w:rPr>
              <w:t>Aceste reuniuni ar trebui să se bazeze pe deliberări și documente de fond, permițând o coordonare eficace, alinierea programelor de lucru și, după caz, planificarea strategică comună.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Clarificarea amendamentului 2 din proiectul de raport.</w:t>
      </w:r>
      <w:r>
        <w:t xml:space="preserve"> </w:t>
      </w:r>
      <w:r>
        <w:t>Clarifică formularea, făcând-o adecvată atât pentru actele de punere în aplicare, cât și pentru actele delegate, având în vedere că programele de lucru din cadrul pilonului 2 ar trebui să fie acte delegate.</w:t>
      </w:r>
      <w:r>
        <w:t xml:space="preserve"> </w:t>
      </w:r>
      <w:r>
        <w:t>Clarifică, de asemenea, cui îi revine responsabilitatea de a convoca reuniuni comune și faptul că acestea ar trebui să fie reuniuni de fond, nu reuniuni pro forma.</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Programul </w:t>
            </w:r>
            <w:r>
              <w:rPr>
                <w:b/>
                <w:i/>
              </w:rPr>
              <w:t>ar trebui să fie</w:t>
            </w:r>
            <w:r>
              <w:t xml:space="preserve"> strâns legat de Regulamentul (UE) [XXX] * al Parlamentului European și al Consiliului [Fondul european pentru competitivitate]</w:t>
            </w:r>
            <w:r>
              <w:rPr>
                <w:vertAlign w:val="superscript"/>
              </w:rPr>
              <w:t>3</w:t>
            </w:r>
            <w:r>
              <w:t>, plasând cercetarea și inovarea în centrul strategiei economice și de investiții a Uniunii.</w:t>
            </w:r>
          </w:p>
        </w:tc>
        <w:tc>
          <w:tcPr>
            <w:tcW w:w="4876" w:type="dxa"/>
            <w:tcBorders>
              <w:top w:val="nil"/>
              <w:left w:val="nil"/>
              <w:bottom w:val="nil"/>
              <w:right w:val="nil"/>
            </w:tcBorders>
          </w:tcPr>
          <w:p>
            <w:pPr>
              <w:pStyle w:val="Normal6a"/>
            </w:pPr>
            <w:r>
              <w:t>(3)</w:t>
            </w:r>
            <w:r>
              <w:tab/>
            </w:r>
            <w:r>
              <w:t xml:space="preserve">Programul </w:t>
            </w:r>
            <w:r>
              <w:rPr>
                <w:b/>
                <w:i/>
              </w:rPr>
              <w:t>este</w:t>
            </w:r>
            <w:r>
              <w:t xml:space="preserve"> strâns legat de Regulamentul (UE) [XXX] * al Parlamentului European și al Consiliului [Fondul european pentru competitivitate]</w:t>
            </w:r>
            <w:r>
              <w:rPr>
                <w:vertAlign w:val="superscript"/>
              </w:rPr>
              <w:t>3</w:t>
            </w:r>
            <w:r>
              <w:t xml:space="preserve">, plasând cercetarea și inovarea în centrul strategiei economice și de investiții a Uniunii. </w:t>
            </w:r>
            <w:r>
              <w:rPr>
                <w:b/>
                <w:i/>
              </w:rPr>
              <w:t>Fondul european pentru competitivitate ar trebui, printre altele, să consolideze capacitatea de inovare a Uniunii, introducând un sistem care alocă finanțare valorizării celor mai de succes și necesare rezultate ale proiectelor finanțate de program sau de programele care i-au precedat.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Programul ar trebui să fie strâns legat de Regulamentul (UE) [XXX] * al Parlamentului European și al Consiliului [Fondul european pentru competitivitate]</w:t>
            </w:r>
            <w:r>
              <w:rPr>
                <w:vertAlign w:val="superscript"/>
              </w:rPr>
              <w:t>3</w:t>
            </w:r>
            <w:r>
              <w:t>, plasând cercetarea și inovarea în centrul strategiei economice și de investiții a Uniunii.</w:t>
            </w:r>
          </w:p>
        </w:tc>
        <w:tc>
          <w:tcPr>
            <w:tcW w:w="4876" w:type="dxa"/>
            <w:tcBorders>
              <w:top w:val="nil"/>
              <w:left w:val="nil"/>
              <w:bottom w:val="nil"/>
              <w:right w:val="nil"/>
            </w:tcBorders>
          </w:tcPr>
          <w:p>
            <w:pPr>
              <w:pStyle w:val="Normal6a"/>
            </w:pPr>
            <w:r>
              <w:t>(3)</w:t>
            </w:r>
            <w:r>
              <w:tab/>
            </w:r>
            <w:r>
              <w:t>Programul ar trebui să fie strâns legat de Regulamentul (UE) [XXX] * al Parlamentului European și al Consiliului [Fondul european pentru competitivitate]</w:t>
            </w:r>
            <w:r>
              <w:rPr>
                <w:vertAlign w:val="superscript"/>
              </w:rPr>
              <w:t>3</w:t>
            </w:r>
            <w:r>
              <w:t xml:space="preserve">, </w:t>
            </w:r>
            <w:r>
              <w:rPr>
                <w:b/>
                <w:i/>
              </w:rPr>
              <w:t>bazat pe norme de guvernanță clare și transparente, și </w:t>
            </w:r>
            <w:r>
              <w:t xml:space="preserve">plasând cercetarea și inovarea în centrul strategiei economice și de investiții a Uniunii. </w:t>
            </w:r>
            <w:r>
              <w:rPr>
                <w:b/>
                <w:i/>
              </w:rPr>
              <w:t>O astfel de legătură ar trebui să asigure tranziția efectivă a rezultatelor cercetării și inovării către implementare și adoptare în cadrul lanțurilor valorice strategice, inclusiv al lanțurilor valorice agroalimentare și al zonelor rurale.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Legătura dintre Fondul european pentru climă și Orizont Europa trebuie să se bazeze pe norme de guvernanță clare și transparente, care să asigure condiții echitabile și egale pentru toți participanții.</w:t>
      </w:r>
      <w:r>
        <w:t xml:space="preserve"> </w:t>
      </w:r>
      <w:r>
        <w:t>Un cadru de guvernanță bine definit este esențial pentru a garanta securitatea juridică, pentru a evita suprapunerea sau incoerența dintre cele două instrumente și pentru a se asigura că rezultatele cercetării și inovării se traduc efectiv în implementare și adoptare de-a lungul lanțurilor valorice strategice.</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Lara Magoni, Francesco Torselli, Pietro Fiocchi,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Programul ar trebui să fie strâns legat de Regulamentul (UE) [XXX] * al Parlamentului European și al Consiliului [Fondul european pentru competitivitate]</w:t>
            </w:r>
            <w:r>
              <w:rPr>
                <w:vertAlign w:val="superscript"/>
              </w:rPr>
              <w:t>3</w:t>
            </w:r>
            <w:r>
              <w:t>, plasând cercetarea și inovarea în centrul strategiei economice și de investiții a Uniunii.</w:t>
            </w:r>
          </w:p>
        </w:tc>
        <w:tc>
          <w:tcPr>
            <w:tcW w:w="4876" w:type="dxa"/>
            <w:tcBorders>
              <w:top w:val="nil"/>
              <w:left w:val="nil"/>
              <w:bottom w:val="nil"/>
              <w:right w:val="nil"/>
            </w:tcBorders>
          </w:tcPr>
          <w:p>
            <w:pPr>
              <w:pStyle w:val="Normal6a"/>
            </w:pPr>
            <w:r>
              <w:t>(3)</w:t>
            </w:r>
            <w:r>
              <w:tab/>
            </w:r>
            <w:r>
              <w:t>Programul ar trebui să fie strâns legat</w:t>
            </w:r>
            <w:r>
              <w:rPr>
                <w:b/>
                <w:i/>
              </w:rPr>
              <w:t>, prin norme de guvernanță clare și transparente,</w:t>
            </w:r>
            <w:r>
              <w:t xml:space="preserve"> de Regulamentul (UE) [XXX] * al Parlamentului European și al Consiliului [Fondul european pentru competitivitate]</w:t>
            </w:r>
            <w:r>
              <w:rPr>
                <w:vertAlign w:val="superscript"/>
              </w:rPr>
              <w:t>3</w:t>
            </w:r>
            <w:r>
              <w:t xml:space="preserve">, plasând cercetarea și inovarea în centrul strategiei economice și de investiții a Uniunii. </w:t>
            </w:r>
            <w:r>
              <w:rPr>
                <w:b/>
                <w:i/>
              </w:rPr>
              <w:t>Corelarea respectivă ar trebui să garanteze o transpunere efectivă a rezultatelor cercetării și inovării în implementarea și adoptarea acestora în lanțurile valorice strategice, inclusiv în lanțurile valorice agroalimentare și în zonele rurale.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Programul ar trebui să fie </w:t>
            </w:r>
            <w:r>
              <w:rPr>
                <w:b/>
                <w:i/>
              </w:rPr>
              <w:t>strâns legat de</w:t>
            </w:r>
            <w:r>
              <w:t xml:space="preserve"> Regulamentul (UE) [XXX] * al Parlamentului European și al Consiliului [Fondul european pentru competitivitate]</w:t>
            </w:r>
            <w:r>
              <w:rPr>
                <w:b/>
                <w:i/>
                <w:vertAlign w:val="superscript"/>
              </w:rPr>
              <w:t>3</w:t>
            </w:r>
            <w:r>
              <w:rPr>
                <w:b/>
                <w:i/>
              </w:rPr>
              <w:t>, plasând cercetarea și inovarea în centrul strategiei economice</w:t>
            </w:r>
            <w:r>
              <w:t xml:space="preserve"> și de investiții a Uniunii.</w:t>
            </w:r>
          </w:p>
        </w:tc>
        <w:tc>
          <w:tcPr>
            <w:tcW w:w="4876" w:type="dxa"/>
            <w:tcBorders>
              <w:top w:val="nil"/>
              <w:left w:val="nil"/>
              <w:bottom w:val="nil"/>
              <w:right w:val="nil"/>
            </w:tcBorders>
          </w:tcPr>
          <w:p>
            <w:pPr>
              <w:pStyle w:val="Normal6a"/>
            </w:pPr>
            <w:r>
              <w:t>(3)</w:t>
            </w:r>
            <w:r>
              <w:tab/>
            </w:r>
            <w:r>
              <w:rPr>
                <w:b/>
                <w:i/>
              </w:rPr>
              <w:t>În plus, având în vedere rolul fundamental al cunoștințelor științifice pentru suveranitatea tehnologică, sustenabilitate și competitivitate,</w:t>
            </w:r>
            <w:r>
              <w:t xml:space="preserve"> programul ar trebui să fie </w:t>
            </w:r>
            <w:r>
              <w:rPr>
                <w:b/>
                <w:i/>
              </w:rPr>
              <w:t>bine articulat cu</w:t>
            </w:r>
            <w:r>
              <w:t xml:space="preserve"> Regulamentul (UE) [XXX]* al Parlamentului European și al Consiliului [Fondul european pentru competitivitate]</w:t>
            </w:r>
            <w:r>
              <w:rPr>
                <w:b/>
                <w:i/>
              </w:rPr>
              <w:t>, pentru a se asigura că strategia economică</w:t>
            </w:r>
            <w:r>
              <w:t xml:space="preserve"> și de investiții a Uniunii </w:t>
            </w:r>
            <w:r>
              <w:rPr>
                <w:b/>
                <w:i/>
              </w:rPr>
              <w:t>se extinde și valorifică în continuare rezultatele excelente obținute în Uniune în cadrul programului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Programul ar trebui să fie strâns legat de</w:t>
            </w:r>
            <w:r>
              <w:t xml:space="preserve"> Regulamentul (UE) [XXX] * al Parlamentului European și al Consiliului [Fondul european pentru competitivitate]</w:t>
            </w:r>
            <w:r>
              <w:rPr>
                <w:vertAlign w:val="superscript"/>
              </w:rPr>
              <w:t>3</w:t>
            </w:r>
            <w:r>
              <w:t>, plasând cercetarea și inovarea în centrul strategiei economice și de investiții a Uniunii.</w:t>
            </w:r>
          </w:p>
        </w:tc>
        <w:tc>
          <w:tcPr>
            <w:tcW w:w="4876" w:type="dxa"/>
            <w:tcBorders>
              <w:top w:val="nil"/>
              <w:left w:val="nil"/>
              <w:bottom w:val="nil"/>
              <w:right w:val="nil"/>
            </w:tcBorders>
          </w:tcPr>
          <w:p>
            <w:pPr>
              <w:pStyle w:val="Normal6a"/>
            </w:pPr>
            <w:r>
              <w:t>(3)</w:t>
            </w:r>
            <w:r>
              <w:tab/>
            </w:r>
            <w:r>
              <w:rPr>
                <w:b/>
                <w:i/>
              </w:rPr>
              <w:t>Activitățile de cercetare și inovare în colaborare din cadrul programului pot fi completate de activități din cadrul altor programe și fonduri ale Uniunii, cum ar fi</w:t>
            </w:r>
            <w:r>
              <w:t xml:space="preserve"> Regulamentul (UE) [XXX] * al Parlamentului European și al Consiliului [Fondul european pentru competitivitate]</w:t>
            </w:r>
            <w:r>
              <w:rPr>
                <w:vertAlign w:val="superscript"/>
              </w:rPr>
              <w:t>3</w:t>
            </w:r>
            <w:r>
              <w:t>, plasând cercetarea și inovarea în centrul strategiei economice și de investiții a Uniunii.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Programul ar trebui să fie </w:t>
            </w:r>
            <w:r>
              <w:rPr>
                <w:b/>
                <w:i/>
              </w:rPr>
              <w:t>strâns</w:t>
            </w:r>
            <w:r>
              <w:t xml:space="preserve"> legat de Regulamentul (UE) [XXX] * al Parlamentului European și al Consiliului [Fondul european pentru competitivitate]</w:t>
            </w:r>
            <w:r>
              <w:rPr>
                <w:vertAlign w:val="superscript"/>
              </w:rPr>
              <w:t>3</w:t>
            </w:r>
            <w:r>
              <w:t xml:space="preserve">, plasând </w:t>
            </w:r>
            <w:r>
              <w:rPr>
                <w:b/>
                <w:i/>
              </w:rPr>
              <w:t>cercetarea și</w:t>
            </w:r>
            <w:r>
              <w:t xml:space="preserve"> inovarea în centrul strategiei economice și de investiții a Uniunii.</w:t>
            </w:r>
          </w:p>
        </w:tc>
        <w:tc>
          <w:tcPr>
            <w:tcW w:w="4876" w:type="dxa"/>
            <w:tcBorders>
              <w:top w:val="nil"/>
              <w:left w:val="nil"/>
              <w:bottom w:val="nil"/>
              <w:right w:val="nil"/>
            </w:tcBorders>
          </w:tcPr>
          <w:p>
            <w:pPr>
              <w:pStyle w:val="Normal6a"/>
            </w:pPr>
            <w:r>
              <w:t>(3)</w:t>
            </w:r>
            <w:r>
              <w:tab/>
            </w:r>
            <w:r>
              <w:t>Programul ar trebui să fie legat de Regulamentul (UE) [XXX] * al Parlamentului European și al Consiliului [Fondul european pentru competitivitate]</w:t>
            </w:r>
            <w:r>
              <w:rPr>
                <w:vertAlign w:val="superscript"/>
              </w:rPr>
              <w:t>3</w:t>
            </w:r>
            <w:r>
              <w:t xml:space="preserve">, plasând inovarea </w:t>
            </w:r>
            <w:r>
              <w:rPr>
                <w:b/>
                <w:i/>
              </w:rPr>
              <w:t>tehnologică</w:t>
            </w:r>
            <w:r>
              <w:t xml:space="preserve"> în centrul strategiei economice și de investiții a Uniunii </w:t>
            </w:r>
            <w:r>
              <w:rPr>
                <w:b/>
                <w:i/>
              </w:rPr>
              <w:t>care este cea mai adaptată la piață, având în vedere importanța tranziției de la NMT scăzute la NMT ridicate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astfel de legătură nu trebuie să submineze autonomia, integritatea, vizibilitatea și previzibilitatea programului.</w:t>
            </w:r>
            <w:r>
              <w:t xml:space="preserve"> </w:t>
            </w:r>
            <w:r>
              <w:rPr>
                <w:b/>
                <w:i/>
              </w:rPr>
              <w:t>Prin urmare, PC10 ar trebui să rămână un program de sine stătător, cu propriul său temei juridic, buget, marcă și guvernanță independentă, dedicat exclusiv finanțării cercetării și inovării.</w:t>
            </w:r>
            <w:r>
              <w:t xml:space="preserve"> </w:t>
            </w:r>
            <w:r>
              <w:rPr>
                <w:b/>
                <w:i/>
              </w:rPr>
              <w:t>Cum o coordonare mai strânsă și norme comune pot îmbunătăți eficiența administrativă, PC10 poate avea legături cu Fondul european pentru competitivitate, dar nu ar trebui să fie nici absorbit, nici gestionat de acesta.</w:t>
            </w:r>
            <w:r>
              <w:t xml:space="preserve"> </w:t>
            </w:r>
            <w:r>
              <w:rPr>
                <w:b/>
                <w:i/>
              </w:rPr>
              <w:t>Acest lucru este necesar pentru a evita insecuritatea juridică, întârzierile, pierderea clarității misiunilor și riscul de reorientare a finanțării dinspre universități, IMM-uri și știința condusă de cercetători.</w:t>
            </w:r>
            <w:r>
              <w:t xml:space="preserve"> </w:t>
            </w:r>
            <w:r>
              <w:rPr>
                <w:b/>
                <w:i/>
              </w:rPr>
              <w:t>De asemenea, este esențial să se mențină identitatea programului Orizont Europa ca un cadru bazat pe știință care sprijină întregul lanț, de la cercetare la inovare, în interes public.</w:t>
            </w:r>
            <w:r>
              <w:t xml:space="preserve"> </w:t>
            </w:r>
            <w:r>
              <w:rPr>
                <w:b/>
                <w:i/>
              </w:rPr>
              <w:t>Este necesară o prudență deosebită pentru a asigura faptul că orientarea politică și dependența de componentele de politică corespunzătoare din cadrul Fondului european pentru competitivitate nu conduc la o suprareglementare și mai accentuată.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Corelarea dintre FEC și PC10 ar trebui să constituie o punte instituțională între instrumentele de cercetare din amonte și cele de competitivitate din aval și să servească drept mijloc de încadrare a politicii de inovare ca pârghie esențială a competitivității UE.</w:t>
            </w:r>
            <w:r>
              <w:t xml:space="preserve"> </w:t>
            </w:r>
            <w:r>
              <w:rPr>
                <w:b/>
                <w:i/>
              </w:rPr>
              <w:t>Implicarea adecvată a industriei în platformele tematice și în criteriile de evaluare a proiectelor care reflectă relevanța comercială, impactul industrial și constrângerile sectoriale legate de lanțului valoric este în continuare necesară pentru a consolida autonomia strategică, a reduce fragmentarea și a sprijini foile de parcurs pe termen lung privind cercetarea și inovarea industrială.</w:t>
            </w:r>
            <w:r>
              <w:t xml:space="preserve"> </w:t>
            </w:r>
            <w:r>
              <w:rPr>
                <w:b/>
                <w:i/>
              </w:rPr>
              <w:t>O astfel de legătură poate contribui la acoperirea întregului ciclu de inovare prin conectarea finanțării cercetării cu instrumentele de implementare, cu mecanismele de adoptare pe piață și cu instrumentele de politică industrială și prin sprijinirea unui flux coerent de la cercetarea fundamentală la intrarea pe piață, cu condiția ca acest cadru de guvernanță să asigure continuitatea între ciclurile de programare, progresul coordonat în ceea ce privește NMT și alinierea dintre componentele de politică și activitățile din cadrul pilonului II al programului Orizont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Guvernanța pilonului II, în strânsă corelare cu Fondul european pentru competitivitate, ar trebui să se bazeze pe un cadru deschis care să prevină orice formă de control al accesului în jurul consorțiilor nereprezentative, asigurând în același timp o implicare constantă și structurată cu prioritate a statelor membre, a principalelor federații industriale și a federațiilor universitare, alături de IMM-uri, actori regionali, entități filantropice și societatea civilă.</w:t>
            </w:r>
            <w:r>
              <w:t xml:space="preserve"> </w:t>
            </w:r>
            <w:r>
              <w:rPr>
                <w:b/>
                <w:i/>
              </w:rPr>
              <w:t>Consultarea timpurie, structurată și periodică în toate etapele, inclusiv în cea de elaborare a strategiei, de stabilire a programelor de lucru și de punere în aplicare, este esențială pentru a asigura relevanța, adoptarea și impactul.</w:t>
            </w:r>
            <w:r>
              <w:t xml:space="preserve"> </w:t>
            </w:r>
            <w:r>
              <w:rPr>
                <w:b/>
                <w:i/>
              </w:rPr>
              <w:t>În acest sens, instrumente precum platformele tehnologice europene joacă un rol important în alinierea priorităților de cercetare la nevoile sectoriale și în crearea de legături între factorii de decizie politică, cercetători și practicieni.</w:t>
            </w:r>
            <w:r>
              <w:t xml:space="preserve"> </w:t>
            </w:r>
            <w:r>
              <w:rPr>
                <w:b/>
                <w:i/>
              </w:rPr>
              <w:t>Ar trebui să se asigure roluri clare pentru industrie în definirea priorităților, conceperea cererilor de propuneri și supravegherea punerii în aplicare, menținând totodată deschiderea, concurența și accesibilitatea.</w:t>
            </w:r>
            <w:r>
              <w:t xml:space="preserve"> </w:t>
            </w:r>
            <w:r>
              <w:rPr>
                <w:b/>
                <w:i/>
              </w:rPr>
              <w:t>În același timp, universitățile și alianțele de universități sunt luate în considerare în această arhitectură de guvernanță, având în vedere rolul lor central în structurarea ecosistemului european de cercetare și inovare.</w:t>
            </w:r>
            <w:r>
              <w:t xml:space="preserve"> </w:t>
            </w:r>
            <w:r>
              <w:rPr>
                <w:b/>
                <w:i/>
              </w:rPr>
              <w:t>Aceste alianțe promovează colaborarea transfrontalieră, mobilitatea studenților și a cercetătorilor și schimbul de cunoștințe și infrastructuri și și-au demonstrat capacitatea de a acționa ca platforme de experimentare paneuropeană și de integrare mai profundă a activităților de cercetare și inovare, în pofida guvernanței fragmentate și a finanțării bazate pe proiecte.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Ar trebui menținută pe deplin independența pilonului I, iar orice introducere a direcționalității tematice descendente nu trebuie să submineze caracterul său ascendent, bazat pe curiozitate.</w:t>
            </w:r>
            <w:r>
              <w:t xml:space="preserve"> </w:t>
            </w:r>
            <w:r>
              <w:rPr>
                <w:b/>
                <w:i/>
              </w:rPr>
              <w:t>Cererile de propuneri țintite care vizează nevoi specifice în materie de competențe pot fi utile dacă sunt gestionate cu atenție, dar ele nu trebuie să slăbească logica de bază a CEC și a acțiunilor Marie Skłodowska-Curie, care este esențială pentru susținerea excelenței în cercetarea fundamentală și a capacității Europei de a genera cunoștințe disruptive.</w:t>
            </w:r>
            <w:r>
              <w:t xml:space="preserve"> </w:t>
            </w:r>
            <w:r>
              <w:rPr>
                <w:b/>
                <w:i/>
              </w:rPr>
              <w:t>În acest scop, utilizarea granturilor pentru industrie poate fi extinsă pentru a consolida legătura dintre cercetarea fundamentală și competitivitate, menținând în același timp autonomia cercetării.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În plus, Uniunea ar trebui să urmărească eliminarea inegalităților și promovarea egalității între bărbați și femei, precum și combaterea discriminării în conformitate cu articolul 8 și articolul 10 din Tratatul privind funcționarea Uniunii Europene (TFUE) și cu Carta drepturilor fundamentale a Uniunii Europene.</w:t>
            </w:r>
          </w:p>
        </w:tc>
        <w:tc>
          <w:tcPr>
            <w:tcW w:w="4876" w:type="dxa"/>
            <w:tcBorders>
              <w:top w:val="nil"/>
              <w:left w:val="nil"/>
              <w:bottom w:val="nil"/>
              <w:right w:val="nil"/>
            </w:tcBorders>
          </w:tcPr>
          <w:p>
            <w:pPr>
              <w:pStyle w:val="Normal6a"/>
            </w:pPr>
            <w:r>
              <w:t>(4)</w:t>
            </w:r>
            <w:r>
              <w:tab/>
            </w:r>
            <w:r>
              <w:t>În plus, Uniunea ar trebui să urmărească eliminarea inegalităților și promovarea egalității între bărbați și femei, precum și combaterea discriminării în conformitate cu articolul 8 și articolul 10 din Tratatul privind funcționarea Uniunii Europene (TFUE) și cu Carta drepturilor fundamentale a Uniunii Europene</w:t>
            </w:r>
            <w:r>
              <w:rPr>
                <w:b/>
                <w:i/>
              </w:rPr>
              <w:t>, inclusiv prin integrarea perspectivei de gen și a principiului nediscriminării în toate etapele programului, de la concepere și implementare până la monitorizare și evaluare, asigurând totodată accesul echitabil la finanțare, mai ales pentru femei, participarea incluzivă a tuturor actorilor relevanți și luarea în considerare a diversității în conținutul cercetării și inovării</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Domeniul cercetării este un domeniu în care femeile au un acces mai redus, mai ales când vorbim de finanțare pentru întreprinderile mici și mijlocii conduse de femei, întreprinderi care au și pot avea și ele un rol important în domeniu dacă sunt ajutate.</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În plus, Uniunea ar trebui să urmărească eliminarea inegalităților și </w:t>
            </w:r>
            <w:r>
              <w:rPr>
                <w:b/>
                <w:i/>
              </w:rPr>
              <w:t>promovarea</w:t>
            </w:r>
            <w:r>
              <w:t xml:space="preserve"> egalității </w:t>
            </w:r>
            <w:r>
              <w:rPr>
                <w:b/>
                <w:i/>
              </w:rPr>
              <w:t>între bărbați și femei</w:t>
            </w:r>
            <w:r>
              <w:t>, precum și combaterea discriminării în conformitate cu articolul 8 și articolul 10 din Tratatul privind funcționarea Uniunii Europene (TFUE) și cu Carta drepturilor fundamentale a Uniunii Europene.</w:t>
            </w:r>
          </w:p>
        </w:tc>
        <w:tc>
          <w:tcPr>
            <w:tcW w:w="4876" w:type="dxa"/>
            <w:tcBorders>
              <w:top w:val="nil"/>
              <w:left w:val="nil"/>
              <w:bottom w:val="nil"/>
              <w:right w:val="nil"/>
            </w:tcBorders>
          </w:tcPr>
          <w:p>
            <w:pPr>
              <w:pStyle w:val="Normal6a"/>
            </w:pPr>
            <w:r>
              <w:t>(4)</w:t>
            </w:r>
            <w:r>
              <w:tab/>
            </w:r>
            <w:r>
              <w:t xml:space="preserve">În plus, Uniunea ar trebui să urmărească eliminarea inegalităților și </w:t>
            </w:r>
            <w:r>
              <w:rPr>
                <w:b/>
                <w:i/>
              </w:rPr>
              <w:t>asigurarea</w:t>
            </w:r>
            <w:r>
              <w:t xml:space="preserve"> egalității </w:t>
            </w:r>
            <w:r>
              <w:rPr>
                <w:b/>
                <w:i/>
              </w:rPr>
              <w:t>de gen</w:t>
            </w:r>
            <w:r>
              <w:t xml:space="preserve">, precum și combaterea discriminării în conformitate cu articolul 8 și articolul 10 din Tratatul privind funcționarea Uniunii Europene (TFUE) și cu Carta drepturilor fundamentale a Uniunii Europene. </w:t>
            </w:r>
            <w:r>
              <w:rPr>
                <w:b/>
                <w:i/>
              </w:rPr>
              <w:t>În acest scop, programul ar trebui să integreze perspectiva de gen în mod orizontal și obligatoriu, inclusiv dimensiunea de gen în conținutul C&amp;I pentru a elimina cauzele structurale ale inegalităților intersecționale de gen.</w:t>
            </w:r>
            <w:r>
              <w:t xml:space="preserve"> </w:t>
            </w:r>
            <w:r>
              <w:rPr>
                <w:b/>
                <w:i/>
              </w:rPr>
              <w:t>În plus, ar trebui să se impună obligativitatea echilibrului de gen în comitetele de evaluare, în consiliile de administrație și în grupurile de experți și să se asigure reprezentarea egală în organismele decizionale.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În </w:t>
            </w:r>
            <w:r>
              <w:rPr>
                <w:b/>
                <w:i/>
              </w:rPr>
              <w:t>plus</w:t>
            </w:r>
            <w:r>
              <w:t xml:space="preserve">, Uniunea </w:t>
            </w:r>
            <w:r>
              <w:rPr>
                <w:b/>
                <w:i/>
              </w:rPr>
              <w:t>ar trebui să urmărească eliminarea inegalităților și promovarea egalității între bărbați și femei, precum și combaterea discriminării</w:t>
            </w:r>
            <w:r>
              <w:t xml:space="preserve"> în conformitate cu articolul 8 și articolul 10 din Tratatul privind funcționarea Uniunii Europene (TFUE) și cu Carta drepturilor fundamentale a Uniunii Europene.</w:t>
            </w:r>
          </w:p>
        </w:tc>
        <w:tc>
          <w:tcPr>
            <w:tcW w:w="4876" w:type="dxa"/>
            <w:tcBorders>
              <w:top w:val="nil"/>
              <w:left w:val="nil"/>
              <w:bottom w:val="nil"/>
              <w:right w:val="nil"/>
            </w:tcBorders>
          </w:tcPr>
          <w:p>
            <w:pPr>
              <w:pStyle w:val="Normal6a"/>
            </w:pPr>
            <w:r>
              <w:t>(4)</w:t>
            </w:r>
            <w:r>
              <w:tab/>
            </w:r>
            <w:r>
              <w:t xml:space="preserve">În </w:t>
            </w:r>
            <w:r>
              <w:rPr>
                <w:b/>
                <w:i/>
              </w:rPr>
              <w:t>domeniul cercetării și inovării</w:t>
            </w:r>
            <w:r>
              <w:t xml:space="preserve">, Uniunea </w:t>
            </w:r>
            <w:r>
              <w:rPr>
                <w:b/>
                <w:i/>
              </w:rPr>
              <w:t>se angajează să aibă o abordare bazată strict pe merite, conform căreia accesul la finanțare, participarea la activități și avansarea în carieră sunt stabilite exclusiv pe baza excelenței științifice, a competenței și a performanței, indiferent de gen sau de orice altă caracteristică bazată pe identitate,</w:t>
            </w:r>
            <w:r>
              <w:t xml:space="preserve"> în conformitate cu articolul 8 și articolul 10 din Tratatul privind funcționarea Uniunii Europene (TFUE) și cu Carta drepturilor fundamentale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În plus, Uniunea ar trebui să urmărească eliminarea inegalităților și promovarea egalității </w:t>
            </w:r>
            <w:r>
              <w:rPr>
                <w:b/>
                <w:i/>
              </w:rPr>
              <w:t>între bărbați și femei</w:t>
            </w:r>
            <w:r>
              <w:t>, precum și combaterea discriminării în conformitate cu articolul 8 și articolul 10 din Tratatul privind funcționarea Uniunii Europene (TFUE) și cu Carta drepturilor fundamentale a Uniunii Europene.</w:t>
            </w:r>
          </w:p>
        </w:tc>
        <w:tc>
          <w:tcPr>
            <w:tcW w:w="4876" w:type="dxa"/>
            <w:tcBorders>
              <w:top w:val="nil"/>
              <w:left w:val="nil"/>
              <w:bottom w:val="nil"/>
              <w:right w:val="nil"/>
            </w:tcBorders>
          </w:tcPr>
          <w:p>
            <w:pPr>
              <w:pStyle w:val="Normal6a"/>
            </w:pPr>
            <w:r>
              <w:t>(4)</w:t>
            </w:r>
            <w:r>
              <w:tab/>
            </w:r>
            <w:r>
              <w:t xml:space="preserve">În plus, Uniunea ar trebui să urmărească eliminarea inegalităților și promovarea egalității </w:t>
            </w:r>
            <w:r>
              <w:rPr>
                <w:b/>
                <w:i/>
              </w:rPr>
              <w:t>de gen în C&amp;D</w:t>
            </w:r>
            <w:r>
              <w:t>, precum și combaterea discriminării în conformitate cu articolul 8 și articolul 10 din Tratatul privind funcționarea Uniunii Europene (TFUE) și cu Carta drepturilor fundamentale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În plus, Uniunea ar trebui să urmărească eliminarea inegalităților și promovarea egalității </w:t>
            </w:r>
            <w:r>
              <w:rPr>
                <w:b/>
                <w:i/>
              </w:rPr>
              <w:t>între bărbați și femei</w:t>
            </w:r>
            <w:r>
              <w:t>, precum și combaterea discriminării în conformitate cu articolul 8 și articolul 10 din Tratatul privind funcționarea Uniunii Europene (TFUE) și cu Carta drepturilor fundamentale a Uniunii Europene.</w:t>
            </w:r>
          </w:p>
        </w:tc>
        <w:tc>
          <w:tcPr>
            <w:tcW w:w="4876" w:type="dxa"/>
            <w:tcBorders>
              <w:top w:val="nil"/>
              <w:left w:val="nil"/>
              <w:bottom w:val="nil"/>
              <w:right w:val="nil"/>
            </w:tcBorders>
          </w:tcPr>
          <w:p>
            <w:pPr>
              <w:pStyle w:val="Normal6a"/>
            </w:pPr>
            <w:r>
              <w:t>(4)</w:t>
            </w:r>
            <w:r>
              <w:tab/>
            </w:r>
            <w:r>
              <w:t xml:space="preserve">În plus, Uniunea ar trebui să urmărească eliminarea inegalităților și promovarea egalității </w:t>
            </w:r>
            <w:r>
              <w:rPr>
                <w:b/>
                <w:i/>
              </w:rPr>
              <w:t>de gen</w:t>
            </w:r>
            <w:r>
              <w:t>, precum și combaterea discriminării în conformitate cu articolul 8 și articolul 10 din Tratatul privind funcționarea Uniunii Europene (TFUE) și cu Carta drepturilor fundamentale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(nou) Libertatea academică este una dintre valorile fundamentale ale Uniunii, consacrată la articolul 13 din Carta drepturilor fundamentale a Uniunii Europene, și rămâne esențială pentru integritatea și viitorul sistemelor de cercetare și inovare ale Uniunii Europene.</w:t>
            </w:r>
            <w:r>
              <w:t xml:space="preserve"> </w:t>
            </w:r>
            <w:r>
              <w:rPr>
                <w:b/>
                <w:i/>
              </w:rPr>
              <w:t>Într-un context în care această libertate este din ce în ce mai mult pusă sub semnul întrebării atât în Europa, cât și la nivel mondial, prin presiuni asupra cercetătorilor, constrângeri privind exprimarea în mediul academic și interferența politică și instituțională tot mai mare, protecția și promovarea acestora trebuie tratate ca prioritate strategică.</w:t>
            </w:r>
            <w:r>
              <w:t xml:space="preserve"> </w:t>
            </w:r>
            <w:r>
              <w:rPr>
                <w:b/>
                <w:i/>
              </w:rPr>
              <w:t>Orice slăbire a libertății academice, fie din cauza presiunilor externe, fie din cauza erodării interne, subminează fundamentele democrației, ale cercetării deschise și ale elaborării de politici bazate pe date concrete.</w:t>
            </w:r>
            <w:r>
              <w:t xml:space="preserve"> </w:t>
            </w:r>
            <w:r>
              <w:rPr>
                <w:b/>
                <w:i/>
              </w:rPr>
              <w:t>Libertatea academică trebuie înțeleasă ca incluzând libertatea de cercetare, libertatea de a preda și de a învăța și libertatea de exprimare în mediul academic și depinde de condiții favorizante esențiale, cum ar fi autonomia instituțională, autoguvernanța, condiții de muncă sigure și o finanțare adecvată.</w:t>
            </w:r>
            <w:r>
              <w:t xml:space="preserve"> </w:t>
            </w:r>
            <w:r>
              <w:rPr>
                <w:b/>
                <w:i/>
              </w:rPr>
              <w:t>Asigurarea unor garanții juridice solide și a sprijinului instituțional pentru libertatea academică în toate țările asociate la programele Uniunii este, prin urmare, indispensabilă pentru a susține valorile democratice și a menține excelența științifică și încrederea în cooperarea internațională în domeniul cercetării.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Știința, tehnologia și structurile sociale sunt inerent interconectate, evoluția lor fiind modelată reciproc și interdependentă.</w:t>
            </w:r>
            <w:r>
              <w:t xml:space="preserve"> </w:t>
            </w:r>
            <w:r>
              <w:rPr>
                <w:b/>
                <w:i/>
              </w:rPr>
              <w:t>Dezvoltarea, difuzarea și adoptarea tehnologiilor sunt influențate semnificativ de factori sociali și pot duce la transformări neintenționate ale structurilor societale.</w:t>
            </w:r>
            <w:r>
              <w:t xml:space="preserve"> </w:t>
            </w:r>
            <w:r>
              <w:rPr>
                <w:b/>
                <w:i/>
              </w:rPr>
              <w:t>Pentru a răspunde acestei dinamici este nevoie ca programul să asigure o interdisciplinaritate puternică, în special prin integrarea mai accentuată a științelor sociale și umaniste în întreg procesul de cercetare și inovare, inclusiv din primele etape ale dezvoltării tehnologice, și să aloce resurse și eforturi suficiente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Întrucât femeile sunt afectate de o serie de obstacole specifice de gen în calea accesului la asistență medicală și de lipsa cercetării medicale sensibile la dimensiunea de gen, ceea ce duce la întârzieri în diagnosticare și în accesul la tratamente eficace, sunt necesare eforturi și investiții mai mari în activitățile de cercetare și inovare axate pe eliminarea disparității de gen în materie de sănătate, prin dezvoltarea unor instrumente de sănătate noi și îmbunătățite pentru afecțiunile care afectează în mod specific, diferit și disproporționat femeile, iar acestea ar trebui să fie integrate în mod sistematic în programul Orizont.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Programul ar trebui să promoveze activ utilizarea rezultatelor cercetării și inovării finanțate din fonduri publice, precum și a dovezilor științifice în general, pentru a promova crearea unor politici publice bazate pe dovezi la toate nivelurile.</w:t>
            </w:r>
            <w:r>
              <w:t xml:space="preserve"> </w:t>
            </w:r>
            <w:r>
              <w:rPr>
                <w:b/>
                <w:i/>
              </w:rPr>
              <w:t>Ar trebui să se pună un accent deosebit pe asigurarea faptului că informațiile științifice sunt accesibile și relevante pentru factorii de decizie și cetățeni.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w:t>
            </w:r>
            <w:r>
              <w:rPr>
                <w:b/>
                <w:i/>
              </w:rPr>
              <w:t>și de prioritățile</w:t>
            </w:r>
            <w:r>
              <w:t xml:space="preserv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w:t>
            </w:r>
            <w:r>
              <w:rPr>
                <w:b/>
                <w:i/>
              </w:rPr>
              <w:t>și prioritățile</w:t>
            </w:r>
            <w:r>
              <w:t xml:space="preserve"> dinamice impuse de politici </w:t>
            </w:r>
            <w:r>
              <w:rPr>
                <w:b/>
                <w:i/>
              </w:rPr>
              <w:t>ale</w:t>
            </w:r>
            <w:r>
              <w:t xml:space="preserve"> Uniunii </w:t>
            </w:r>
            <w:r>
              <w:rPr>
                <w:b/>
                <w:i/>
              </w:rPr>
              <w:t>și ale statelor sale membre</w:t>
            </w:r>
            <w:r>
              <w:t xml:space="preserve">, astfel cum au fost identificate în documentele relevante publicate de Comisie, în rezoluțiile Parlamentului European și în concluziile Consiliului, </w:t>
            </w:r>
            <w:r>
              <w:rPr>
                <w:b/>
                <w:i/>
              </w:rPr>
              <w:t>și trebuie corelată cu prioritățile stabilite de statele membre în cadrele lor de programare multianuală respective, respectându-se pe deplin modelele lor instituționale, competențele naționale, sistemele academice și tradițiile universitare,</w:t>
            </w:r>
            <w:r>
              <w:t xml:space="preserve"> asigurând în același timp o previzibilitate suficientă pentru execuția bugetară.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Aura Salla,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w:t>
            </w:r>
            <w:r>
              <w:rPr>
                <w:b/>
                <w:i/>
              </w:rPr>
              <w:t>finanțarea</w:t>
            </w:r>
            <w:r>
              <w:t xml:space="preserve"> ar trebui să țină seama în mod corespunzător de </w:t>
            </w:r>
            <w:r>
              <w:rPr>
                <w:b/>
                <w:i/>
              </w:rPr>
              <w:t>necesitățile</w:t>
            </w:r>
            <w:r>
              <w:t xml:space="preserve"> dinamice impuse de politici și </w:t>
            </w:r>
            <w:r>
              <w:rPr>
                <w:b/>
                <w:i/>
              </w:rPr>
              <w:t>de prioritățile</w:t>
            </w:r>
            <w:r>
              <w:t xml:space="preserv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w:t>
            </w:r>
            <w:r>
              <w:rPr>
                <w:b/>
                <w:i/>
              </w:rPr>
              <w:t>deciziile de finanțare</w:t>
            </w:r>
            <w:r>
              <w:t xml:space="preserve"> ar trebui să țină seama în mod corespunzător de </w:t>
            </w:r>
            <w:r>
              <w:rPr>
                <w:b/>
                <w:i/>
              </w:rPr>
              <w:t>modul în care știința, cercetarea și inovarea pot contribui cel mai bine la a răspunde necesităților</w:t>
            </w:r>
            <w:r>
              <w:t xml:space="preserve"> dinamice impuse de politici și </w:t>
            </w:r>
            <w:r>
              <w:rPr>
                <w:b/>
                <w:i/>
              </w:rPr>
              <w:t>priorităților</w:t>
            </w:r>
            <w:r>
              <w:t xml:space="preserve"> Uniunii, astfel cum au fost identificate în documentele relevante publicate de Comisie, în rezoluțiile Parlamentului European și în concluziile Consiliului, asigurând în același timp o previzibilitate suficientă pentru execuția bugetară. </w:t>
            </w:r>
            <w:r>
              <w:rPr>
                <w:b/>
                <w:i/>
              </w:rPr>
              <w:t>Acest aspect ar trebui să se bazeze pe realitatea că investițiile în știință, cercetare și inovare stau în prezent la baza capacității Uniunii de a reacționa la nevoile în materie de politici în viitor.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w:t>
            </w:r>
            <w:r>
              <w:rPr>
                <w:b/>
                <w:i/>
              </w:rPr>
              <w:t>necesitatea unei flexibilități mai mari a cadrului financiar multianual și a programelor sale de cheltuieli ale Uniunii</w:t>
            </w:r>
            <w:r>
              <w:t xml:space="preserve">. În acest scop și în conformitate cu obiectivele programului, finanțarea ar trebui să </w:t>
            </w:r>
            <w:r>
              <w:rPr>
                <w:b/>
                <w:i/>
              </w:rPr>
              <w:t>țină seama în mod corespunzător de necesitățile dinamice impuse de politici și de prioritățile Uniunii,</w:t>
            </w:r>
            <w:r>
              <w:t xml:space="preserve"> astfel </w:t>
            </w:r>
            <w:r>
              <w:rPr>
                <w:b/>
                <w:i/>
              </w:rPr>
              <w:t>cum au fost identificate în documentele relevante publicate de Comisie, în rezoluțiile Parlamentului European și în concluziile Consiliului, asigurând în același timp o previzibilitate suficientă pentru execuția bugetară</w:t>
            </w:r>
            <w:r>
              <w:t>.</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w:t>
            </w:r>
            <w:r>
              <w:rPr>
                <w:b/>
                <w:i/>
              </w:rPr>
              <w:t>că este nevoie de un program mai reactiv și mai puțin prescriptiv</w:t>
            </w:r>
            <w:r>
              <w:t xml:space="preserve">. În acest scop și în conformitate cu obiectivele programului, finanțarea ar trebui să </w:t>
            </w:r>
            <w:r>
              <w:rPr>
                <w:b/>
                <w:i/>
              </w:rPr>
              <w:t>fie concepută</w:t>
            </w:r>
            <w:r>
              <w:t xml:space="preserve"> astfel </w:t>
            </w:r>
            <w:r>
              <w:rPr>
                <w:b/>
                <w:i/>
              </w:rPr>
              <w:t>încât să fie ghidată mai mult de experți și să aibă o rotație mai scurtă decât în programele-cadru anterioare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w:t>
            </w:r>
            <w:r>
              <w:rPr>
                <w:b/>
                <w:i/>
              </w:rPr>
              <w:t>țină seama în mod corespunzător de necesitățile dinamice</w:t>
            </w:r>
            <w:r>
              <w:t xml:space="preserv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w:t>
            </w:r>
            <w:r>
              <w:rPr>
                <w:b/>
                <w:i/>
              </w:rPr>
              <w:t>răspundă posibilei evoluții a necesităților</w:t>
            </w:r>
            <w:r>
              <w:t xml:space="preserv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r>
              <w:rPr>
                <w:b/>
                <w:i/>
              </w:rPr>
              <w:t>, și ar trebui, de asemenea, să urmărească sprijinirea cercetării fundamentale și a activităților de cercetare și inovare legate de principalele schimbări societale de la nivel mondial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w:t>
            </w:r>
            <w:r>
              <w:rPr>
                <w:b/>
                <w:i/>
              </w:rPr>
              <w:t>precum și să ia în considerare prioritățile și nevoile fiecărui stat membru și ale fiecărei regiuni în parte,</w:t>
            </w:r>
            <w:r>
              <w:t xml:space="preserve"> asigurând în același timp o previzibilitate suficientă pentru </w:t>
            </w:r>
            <w:r>
              <w:rPr>
                <w:b/>
                <w:i/>
              </w:rPr>
              <w:t>beneficiari cu scopul de a permite</w:t>
            </w:r>
            <w:r>
              <w:t xml:space="preserve"> execuția bugetară </w:t>
            </w:r>
            <w:r>
              <w:rPr>
                <w:b/>
                <w:i/>
              </w:rPr>
              <w:t>eficace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w:t>
            </w:r>
            <w:r>
              <w:rPr>
                <w:b/>
                <w:i/>
              </w:rPr>
              <w:t>desfășurarea de activități de C&amp;I pe termen lung și scurt, mai ales de cercetare fundamentală, precum și pentru</w:t>
            </w:r>
            <w:r>
              <w:t xml:space="preserve"> execuția bugetară.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w:t>
            </w:r>
            <w:r>
              <w:rPr>
                <w:b/>
                <w:i/>
              </w:rPr>
              <w:t>necesitatea unei flexibilități mai mari a cadrului financiar multianual și a programelor sale de cheltuieli ale Uniunii</w:t>
            </w:r>
            <w:r>
              <w:t xml:space="preserve">. În acest scop și în conformitate cu obiectivele programului, </w:t>
            </w:r>
            <w:r>
              <w:rPr>
                <w:b/>
                <w:i/>
              </w:rPr>
              <w:t>finanțarea</w:t>
            </w:r>
            <w:r>
              <w:t xml:space="preserve"> ar trebui să țină seama în mod corespunzător de necesitățile dinamice impuse de politici și de prioritățile Uniunii, </w:t>
            </w:r>
            <w:r>
              <w:rPr>
                <w:b/>
                <w:i/>
              </w:rPr>
              <w:t>astfel cum au fost identificate în documentele relevante publicate de Comisie, în rezoluțiile Parlamentului European și în concluziile Consiliului,</w:t>
            </w:r>
            <w:r>
              <w:t xml:space="preserve">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w:t>
            </w:r>
            <w:r>
              <w:rPr>
                <w:b/>
                <w:i/>
              </w:rPr>
              <w:t>că este nevoie de un program mai flexibili, mai suplu și mai puțin prescriptiv</w:t>
            </w:r>
            <w:r>
              <w:t xml:space="preserve">. În acest scop și în conformitate cu obiectivele programului, </w:t>
            </w:r>
            <w:r>
              <w:rPr>
                <w:b/>
                <w:i/>
              </w:rPr>
              <w:t>alocarea finanțării</w:t>
            </w:r>
            <w:r>
              <w:t xml:space="preserve"> ar trebui </w:t>
            </w:r>
            <w:r>
              <w:rPr>
                <w:b/>
                <w:i/>
              </w:rPr>
              <w:t>să se bazeze pe experți</w:t>
            </w:r>
            <w:r>
              <w:t xml:space="preserve"> să țină seama în mod corespunzător de necesitățile dinamice impuse de politici și de prioritățile Uniunii, asigurând în același timp o previzibilitate suficientă pentru execuția bugetară.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w:t>
            </w:r>
            <w:r>
              <w:rPr>
                <w:b/>
                <w:i/>
              </w:rPr>
              <w:t>de experți și</w:t>
            </w:r>
            <w:r>
              <w:t xml:space="preserve"> în documentele relevante publicate de Comisie, în rezoluțiile Parlamentului European și în concluziile Consiliului, asigurând în același timp o previzibilitate suficientă pentru execuția bugetară </w:t>
            </w:r>
            <w:r>
              <w:rPr>
                <w:b/>
                <w:i/>
              </w:rPr>
              <w:t>prin stabilirea unui buget anual minim pentru fiecare parte a programului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w:t>
            </w:r>
            <w:r>
              <w:rPr>
                <w:b/>
                <w:i/>
              </w:rPr>
              <w:t>și simplificări</w:t>
            </w:r>
            <w:r>
              <w:t xml:space="preserve">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 </w:t>
            </w:r>
            <w:r>
              <w:rPr>
                <w:b/>
                <w:i/>
              </w:rPr>
              <w:t>și flexibilitate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w:t>
            </w:r>
            <w:r>
              <w:rPr>
                <w:b/>
                <w:i/>
              </w:rPr>
              <w:t>tuturor</w:t>
            </w:r>
            <w:r>
              <w:t xml:space="preserve">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Flexibilitatea cheltuielilor ar trebui să se aplice orizontal în toate sectoarele atunci când circumstanțele impun acest lucru.</w:t>
      </w:r>
      <w:r>
        <w:t xml:space="preserve"> </w:t>
      </w:r>
      <w:r>
        <w:t>O abordare neutră în ceea ce privește sectoarele asigură faptul că sprijinul poate fi direcționat acolo unde este cel mai necesar, reflectând diversitatea beneficiarilor și a realităților operaționale, și evită crearea unor disparități nejustificate în tratamentul participanților în diferite domenii.</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Într-un mediu economic, social și geopolitic caracterizat de schimbări rapide, experiența recentă a demonstrat necesitatea unei flexibilități mai mari a cadrului financiar multianual și a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c>
          <w:tcPr>
            <w:tcW w:w="4876" w:type="dxa"/>
            <w:tcBorders>
              <w:top w:val="nil"/>
              <w:left w:val="nil"/>
              <w:bottom w:val="nil"/>
              <w:right w:val="nil"/>
            </w:tcBorders>
          </w:tcPr>
          <w:p>
            <w:pPr>
              <w:pStyle w:val="Normal6a"/>
            </w:pPr>
            <w:r>
              <w:t>(5)</w:t>
            </w:r>
            <w:r>
              <w:tab/>
            </w:r>
            <w:r>
              <w:t xml:space="preserve">Într-un mediu economic, social și geopolitic caracterizat de schimbări rapide, experiența recentă a demonstrat necesitatea unei flexibilități mai mari a cadrului financiar multianual și a </w:t>
            </w:r>
            <w:r>
              <w:rPr>
                <w:b/>
                <w:i/>
              </w:rPr>
              <w:t>tuturor</w:t>
            </w:r>
            <w:r>
              <w:t xml:space="preserve"> programelor sale de cheltuieli ale Uniunii. În acest scop și în conformitate cu obiectivele programului, finanțarea ar trebui să țină seama în mod corespunzător de necesitățile dinamice impuse de politici și de prioritățile Uniunii, astfel cum au fost identificate în documentele relevante publicate de Comisie, în rezoluțiile Parlamentului European și în concluziile Consiliului, asigurând în același timp o previzibilitate suficientă pentru execuția bugetară.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Activitățile de cercetare și inovare în colaborare în temeiul capitolului V „Sănătate, biotehnologii, agricultură, producție alimentară, securitate alimentară și bioeconomie” al Fondului european pentru competitivitate ar trebui să dispună de resurse adecvate.</w:t>
            </w:r>
            <w:r>
              <w:t xml:space="preserve"> </w:t>
            </w:r>
            <w:r>
              <w:rPr>
                <w:b/>
                <w:i/>
              </w:rPr>
              <w:t>Pentru a menține, în comparație cu programul precedent, ponderea finanțării alocate activităților agricole și legate de alimente din cadrul capitolului V, suma ar trebui majorată pentru a reflecta creșterea globală a instrumentului și dificultățile strategice cu care se confruntă sectorul. Având în vedere importanța strategică a agriculturii și a securității alimentare pentru competitivitatea, reziliența și autonomia strategică a Uniunii, programul ar trebui să asigure o finanțare stabilă și previzibilă printr-o alocare specifică și protejată.</w:t>
            </w:r>
            <w:r>
              <w:t xml:space="preserve"> </w:t>
            </w:r>
            <w:r>
              <w:rPr>
                <w:b/>
                <w:i/>
              </w:rPr>
              <w:t>Pentru a asigura stabilitatea și previzibilitatea finanțării și faptul că nu se urmărește nicio prioritate în detrimentul altora, cel puțin 50 % din resursele prevăzute pentru capitolul V ar trebui să fie rezervate pentru acțiuni direct legate de agricultură, de alimente și de securitatea alimentară, inclusiv de producția primară, de sistemele agricole, de creșterea animalelor, de producția vegetală, de lanțurile de aprovizionare cu alimente și de reziliența alimentară, de inovarea în domeniul apei și de digitalizare.</w:t>
            </w:r>
            <w:r>
              <w:t xml:space="preserve"> </w:t>
            </w:r>
            <w:r>
              <w:rPr>
                <w:b/>
                <w:i/>
              </w:rPr>
              <w:t>Această alocare ar trebui să constituie un cuantum minim obligatoriu și nu ar trebui să fie redirecționată către alte domenii de politică în timpul punerii în aplicare a programului.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Normele de participare și diseminare a programului sunt concepute astfel încât să simplifice și mai mult accesul, să sporească deschiderea și să maximizeze impactul finanțării din partea Uniunii.</w:t>
            </w:r>
          </w:p>
        </w:tc>
        <w:tc>
          <w:tcPr>
            <w:tcW w:w="4876" w:type="dxa"/>
            <w:tcBorders>
              <w:top w:val="nil"/>
              <w:left w:val="nil"/>
              <w:bottom w:val="nil"/>
              <w:right w:val="nil"/>
            </w:tcBorders>
          </w:tcPr>
          <w:p>
            <w:pPr>
              <w:pStyle w:val="Normal6a"/>
            </w:pPr>
            <w:r>
              <w:t>(6)</w:t>
            </w:r>
            <w:r>
              <w:tab/>
            </w:r>
            <w:r>
              <w:t xml:space="preserve">Normele de participare și diseminare a programului sunt concepute astfel încât să simplifice și mai mult accesul, să sporească deschiderea și să maximizeze impactul finanțării din partea Uniunii. </w:t>
            </w:r>
            <w:r>
              <w:rPr>
                <w:b/>
                <w:i/>
              </w:rPr>
              <w:t>Principiul deschiderii ar trebui înțeles ca aplicându-se, după caz și în măsura posibilului, cu o preferință pentru cooperarea cu statele membre și cu țările asociate în raport cu țările candidate și cu alte țări terțe, inclusiv cele cu care Uniunea a încheiat acorduri de liber schimb, acorduri de parteneriat și cooperare sau acorduri de parteneriat economic.</w:t>
            </w:r>
            <w:r>
              <w:t xml:space="preserve"> </w:t>
            </w:r>
            <w:r>
              <w:rPr>
                <w:b/>
                <w:i/>
              </w:rPr>
              <w:t>Adoptând o abordare nuanțată, cu un grad mai mare de detaliere și orientată spre scopuri specifice a cooperării internaționale și ținând seama de vulnerabilitățile cercetării și inovării la ingerințe străine și la riscuri de securitate, deschiderea față de țările asociate și țările terțe ar trebui să rămână condiționată și proporțională, în conformitate cu principiul „cât mai deschis cu putință, dar atât de închis cât este necesar” și ținând seama în mod corespunzător de interesele strategice, de securitatea și de ordinea publică ale Uniunii și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Normele de participare și diseminare a programului sunt concepute astfel încât să simplifice și mai mult accesul, să sporească deschiderea și să maximizeze impactul finanțării din partea Uniunii.</w:t>
            </w:r>
          </w:p>
        </w:tc>
        <w:tc>
          <w:tcPr>
            <w:tcW w:w="4876" w:type="dxa"/>
            <w:tcBorders>
              <w:top w:val="nil"/>
              <w:left w:val="nil"/>
              <w:bottom w:val="nil"/>
              <w:right w:val="nil"/>
            </w:tcBorders>
          </w:tcPr>
          <w:p>
            <w:pPr>
              <w:pStyle w:val="Normal6a"/>
            </w:pPr>
            <w:r>
              <w:t>(6)</w:t>
            </w:r>
            <w:r>
              <w:tab/>
            </w:r>
            <w:r>
              <w:t>Normele de participare și diseminare a programului sunt concepute astfel încât să simplifice și mai mult accesul, să sporească deschiderea și să maximizeze impactul finanțării din partea Uniunii</w:t>
            </w:r>
            <w:r>
              <w:rPr>
                <w:b/>
                <w:i/>
              </w:rPr>
              <w:t>, prin încurajarea colaborării transnaționale, promovarea transparenței în procesul de selecție și implementare a proiectelor, precum și prin facilitarea accesului la rezultate pentru un public cât mai larg, inclusiv pentru mediul academic, sectorul privat și societatea civilă</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O cooperare extinsă între regiuni și statele membre pe diferite componente este benefică pentru Uniunea Europeană și pentru  implementarea rapidă a proiectelor și diseminarea rezultatelor în beneficiul tuturor actorilor.</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Normele de participare și diseminare a programului sunt concepute astfel încât să simplifice și mai mult accesul, să sporească deschiderea și să maximizeze impactul finanțării din partea Uniunii.</w:t>
            </w:r>
          </w:p>
        </w:tc>
        <w:tc>
          <w:tcPr>
            <w:tcW w:w="4876" w:type="dxa"/>
            <w:tcBorders>
              <w:top w:val="nil"/>
              <w:left w:val="nil"/>
              <w:bottom w:val="nil"/>
              <w:right w:val="nil"/>
            </w:tcBorders>
          </w:tcPr>
          <w:p>
            <w:pPr>
              <w:pStyle w:val="Normal6a"/>
            </w:pPr>
            <w:r>
              <w:t>(6)</w:t>
            </w:r>
            <w:r>
              <w:tab/>
            </w:r>
            <w:r>
              <w:t xml:space="preserve">Normele de participare și diseminare a programului sunt concepute astfel încât să simplifice și mai mult accesul, să sporească deschiderea și să maximizeze impactul finanțării din partea Uniunii. </w:t>
            </w:r>
            <w:r>
              <w:rPr>
                <w:b/>
                <w:i/>
              </w:rPr>
              <w:t>În plus, participarea nou-veniților și a IMM-urilor trebuie facilitată pentru a include idei noi și pentru a evita poziția dominantă a operatorilor tradiționali.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Increasing the participation of newcomers and SMEs is crucial to create new ideas and approaches for research and innovation and avoid a dominance of incumbents as beneficiaries.</w:t>
      </w:r>
      <w:r>
        <w:t xml:space="preserve"> </w:t>
      </w:r>
      <w:r>
        <w:t>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w:t>
      </w:r>
      <w:r>
        <w:t xml:space="preserve"> </w:t>
      </w:r>
      <w:r>
        <w:t>The 20% target for SMEs in the former Horizon 2020 program worked well in this direction and increased the participation of newcomers and SMEs.</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c>
          <w:tcPr>
            <w:tcW w:w="4876" w:type="dxa"/>
            <w:tcBorders>
              <w:top w:val="nil"/>
              <w:left w:val="nil"/>
              <w:bottom w:val="nil"/>
              <w:right w:val="nil"/>
            </w:tcBorders>
          </w:tcPr>
          <w:p>
            <w:pPr>
              <w:pStyle w:val="Normal6a"/>
            </w:pPr>
            <w:r>
              <w:t>(7)</w:t>
            </w:r>
            <w:r>
              <w:tab/>
            </w:r>
            <w:r>
              <w:t xml:space="preserve">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w:t>
            </w:r>
            <w:r>
              <w:rPr>
                <w:b/>
                <w:i/>
              </w:rPr>
              <w:t>până la sfârșitul programului</w:t>
            </w:r>
            <w:r>
              <w:t xml:space="preserve">.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 </w:t>
            </w:r>
            <w:r>
              <w:rPr>
                <w:b/>
                <w:i/>
              </w:rPr>
              <w:t>Având în vedere că, potrivit statisticilor anterioare, programul-cadru reprezintă doar 7 % din cheltuielile publice pentru C&amp;I în Uniune, programul ar trebui să fie pus în aplicare într-un mod care să genereze sinergii care se consolidează reciproc și să fie în strânsă coordonare cu alte programe naționale relevante, precum și cu instrumentele relevante ale UE, în special Fondul european pentru competitivitate, PPNR și Fondul pentru inovare.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w:t>
            </w:r>
            <w:r>
              <w:rPr>
                <w:b/>
                <w:i/>
              </w:rPr>
              <w:t>acestei ținte</w:t>
            </w:r>
            <w:r>
              <w:t xml:space="preserve"> ar fi nevoie ca statele membre și sectorul privat să completeze programul cu propriile lor acțiuni consolidate de investiții în cercetare, dezvoltare și inovare. </w:t>
            </w:r>
            <w:r>
              <w:rPr>
                <w:b/>
                <w:i/>
              </w:rPr>
              <w:t>Uniunea a înregistrat progrese constante în ceea ce privește creșterea investițiilor în cercetare și dezvoltare, dar rămâne în urma altor lideri mondiali.</w:t>
            </w:r>
            <w:r>
              <w:t xml:space="preserve"> </w:t>
            </w:r>
            <w:r>
              <w:rPr>
                <w:b/>
                <w:i/>
              </w:rPr>
              <w:t>Obiectivul de 3 % menționat mai sus, stabilit în urmă cu peste două decenii, a recunoscut importanța cercetării și dezvoltării ca bază pentru o societate bazată pe cunoaștere.</w:t>
            </w:r>
            <w:r>
              <w:t xml:space="preserve"> </w:t>
            </w:r>
            <w:r>
              <w:rPr>
                <w:b/>
                <w:i/>
              </w:rPr>
              <w:t>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w:t>
            </w:r>
            <w:r>
              <w:rPr>
                <w:b/>
                <w:i/>
              </w:rPr>
              <w:t>, precum și eliminând decalajul în materie de inovare în Uniune și în raport cu concurenții de la nivel mondial</w:t>
            </w:r>
            <w:r>
              <w:t xml:space="preserve">. Investițiile statelor membre în C&amp;I ar trebui evaluate cu ajutorul cadrului de coordonare a politicilor economice, bugetare, de ocupare a forței de muncă și sociale în cadrul Uniunii – procesul semestrului european </w:t>
            </w:r>
            <w:r>
              <w:rPr>
                <w:b/>
                <w:i/>
              </w:rPr>
              <w:t>– și folosind cadre statistice existente la nivelul Uniunii</w:t>
            </w:r>
            <w:r>
              <w:t xml:space="preserve">. Pentru atingerea </w:t>
            </w:r>
            <w:r>
              <w:rPr>
                <w:b/>
                <w:i/>
              </w:rPr>
              <w:t>țintei privind PIB pentru C&amp;D,</w:t>
            </w:r>
            <w:r>
              <w:t xml:space="preserve"> ar fi nevoie ca statele membre și sectorul privat să completeze programul cu propriile lor acțiuni consolidate de investiții în cercetare, dezvoltare și inovare.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w:t>
            </w:r>
            <w:r>
              <w:rPr>
                <w:b/>
                <w:i/>
              </w:rPr>
              <w:t>, precum și la eliminarea decalajului în materie de inovare în Uniune și în raport cu concurenții de la nivel mondial</w:t>
            </w:r>
            <w:r>
              <w:t xml:space="preserve">. Investițiile statelor membre în C&amp;I ar trebui evaluate cu ajutorul cadrului de coordonare a politicilor economice, bugetare, de ocupare a forței de muncă și sociale în cadrul Uniunii – procesul semestrului european </w:t>
            </w:r>
            <w:r>
              <w:rPr>
                <w:b/>
                <w:i/>
              </w:rPr>
              <w:t>– și folosind cadre statistice existente la nivelul Uniunii</w:t>
            </w:r>
            <w:r>
              <w:t xml:space="preserve">.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w:t>
            </w:r>
            <w:r>
              <w:rPr>
                <w:b/>
                <w:i/>
              </w:rPr>
              <w:t>și ca factor determinant esențial al creșterii economice pe termen lung, al productivității și al competitivității la nivel mondial</w:t>
            </w:r>
            <w:r>
              <w:t>.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Nikos Pappas, 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Programul ar trebui să contribuie la creșterea investițiilor publice </w:t>
            </w:r>
            <w:r>
              <w:rPr>
                <w:b/>
                <w:i/>
              </w:rPr>
              <w:t>și</w:t>
            </w:r>
            <w:r>
              <w:t xml:space="preserve"> private </w:t>
            </w:r>
            <w:r>
              <w:rPr>
                <w:b/>
                <w:i/>
              </w:rPr>
              <w:t>în C&amp;I</w:t>
            </w:r>
            <w:r>
              <w:t xml:space="preserve">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c>
          <w:tcPr>
            <w:tcW w:w="4876" w:type="dxa"/>
            <w:tcBorders>
              <w:top w:val="nil"/>
              <w:left w:val="nil"/>
              <w:bottom w:val="nil"/>
              <w:right w:val="nil"/>
            </w:tcBorders>
          </w:tcPr>
          <w:p>
            <w:pPr>
              <w:pStyle w:val="Normal6a"/>
            </w:pPr>
            <w:r>
              <w:t>(7)</w:t>
            </w:r>
            <w:r>
              <w:tab/>
            </w:r>
            <w:r>
              <w:t>Programul ar trebui să contribuie la creșterea investițiilor publice</w:t>
            </w:r>
            <w:r>
              <w:rPr>
                <w:b/>
                <w:i/>
              </w:rPr>
              <w:t>, ca prioritate, și, după caz, a investițiilor</w:t>
            </w:r>
            <w:r>
              <w:t xml:space="preserve"> private </w:t>
            </w:r>
            <w:r>
              <w:rPr>
                <w:b/>
                <w:i/>
              </w:rPr>
              <w:t>complementare în C&amp;I, asigurând totodată faptul că sprijinul Uniunii nu servește în primul rând la reducerea riscurilor aferente capitalului privat fără a aduce beneficii sociale, teritoriale și de mediu adecvate</w:t>
            </w:r>
            <w:r>
              <w:t xml:space="preserve">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c>
          <w:tcPr>
            <w:tcW w:w="4876" w:type="dxa"/>
            <w:tcBorders>
              <w:top w:val="nil"/>
              <w:left w:val="nil"/>
              <w:bottom w:val="nil"/>
              <w:right w:val="nil"/>
            </w:tcBorders>
          </w:tcPr>
          <w:p>
            <w:pPr>
              <w:pStyle w:val="Normal6a"/>
            </w:pPr>
            <w:r>
              <w:t>(7)</w:t>
            </w:r>
            <w:r>
              <w:tab/>
            </w:r>
            <w:r>
              <w:t xml:space="preserve">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w:t>
            </w:r>
            <w:r>
              <w:rPr>
                <w:b/>
                <w:i/>
              </w:rPr>
              <w:t>Programul ar trebui să încurajeze, prin acțiuni specifice, dezvoltarea infrastructurilor tehnologice, inclusiv prin cereri de propuneri pilot.</w:t>
            </w:r>
            <w:r>
              <w:t xml:space="preserv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c>
          <w:tcPr>
            <w:tcW w:w="4876" w:type="dxa"/>
            <w:tcBorders>
              <w:top w:val="nil"/>
              <w:left w:val="nil"/>
              <w:bottom w:val="nil"/>
              <w:right w:val="nil"/>
            </w:tcBorders>
          </w:tcPr>
          <w:p>
            <w:pPr>
              <w:pStyle w:val="Normal6a"/>
            </w:pPr>
            <w:r>
              <w:t>(7)</w:t>
            </w:r>
            <w:r>
              <w:tab/>
            </w:r>
            <w:r>
              <w:t>Programul ar trebui să contribuie la creșterea investițiilor publice și private în C&amp;I în statele membre, contribuind astfel la atingerea unei ținte globale privind investițiile de cel puțin 3 % din produsul intern brut (PIB) al Uniunii în domeniul cercetării și dezvoltării. Investițiile statelor membre în C&amp;I ar trebui evaluate cu ajutorul cadrului de coordonare a politicilor economice, bugetare, de ocupare a forței de muncă și sociale în cadrul Uniunii – procesul semestrului european. Pentru atingerea acestei ținte ar fi nevoie ca statele membre și sectorul privat să completeze programul cu propriile lor acțiuni consolidate de investiții în cercetare, dezvoltare și inovare</w:t>
            </w:r>
            <w:r>
              <w:rPr>
                <w:b/>
                <w:i/>
              </w:rPr>
              <w:t>, inlcusiv prin acțiuni de colaborare transfrontalieră și transnațională, care să pună în valoarea capacitățile tuturor actorilor</w:t>
            </w:r>
            <w:r>
              <w:t>. Uniunea a înregistrat progrese constante în ceea ce privește creșterea investițiilor în cercetare și dezvoltare, dar rămâne în urma altor lideri mondiali. Obiectivul de 3 % menționat mai sus, stabilit în urmă cu peste două decenii, a recunoscut importanța cercetării și dezvoltării ca bază pentru o societate bazată pe cunoaștere. Deși obiectivul a încurajat diferite state membre să își stabilească propriile obiective privind intensitatea cercetării și dezvoltării, există în continuare disparități semnificative, deoarece doar câteva state membre și-au atins sau și-au depășit obiectivele în materie de investiții.</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important ca statele membre, prin autoritățile competente, să colaboreze cu sectorul privat pentru a îmbunătăți programul prin acțiuni de investiții în cercetare, dezvoltare și inovare, inlcusiv prin acțiuni de colaborare transfrontalieră și transnațională, care să pună în valoarea capacitățile tuturor actorilor.</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Programul ar trebui să contribuie la creșterea investițiilor publice și private în C&amp;I în statele membre, </w:t>
            </w:r>
            <w:r>
              <w:rPr>
                <w:b/>
                <w:i/>
              </w:rPr>
              <w:t>contribuind astfel la atingerea unei ținte globale privind investițiile de cel puțin 3 % din produsul intern brut (PIB) al Uniunii în domeniul</w:t>
            </w:r>
            <w:r>
              <w:t xml:space="preserve"> cercetării </w:t>
            </w:r>
            <w:r>
              <w:rPr>
                <w:b/>
                <w:i/>
              </w:rPr>
              <w:t>și dezvoltării.</w:t>
            </w:r>
            <w:r>
              <w:t xml:space="preserve"> </w:t>
            </w:r>
            <w:r>
              <w:rPr>
                <w:b/>
                <w:i/>
              </w:rPr>
              <w:t>Investițiile statelor membre în C&amp;I</w:t>
            </w:r>
            <w:r>
              <w:t xml:space="preserve"> ar trebui evaluate </w:t>
            </w:r>
            <w:r>
              <w:rPr>
                <w:b/>
                <w:i/>
              </w:rPr>
              <w:t>cu ajutorul cadrului de coordonare a politicilor economice, bugetare, de ocupare a forței de muncă și sociale în cadrul Uniunii – procesul semestrului european.</w:t>
            </w:r>
            <w:r>
              <w:t xml:space="preserve"> </w:t>
            </w:r>
            <w:r>
              <w:rPr>
                <w:b/>
                <w:i/>
              </w:rPr>
              <w:t>Pentru atingerea acestei ținte ar fi nevoie ca</w:t>
            </w:r>
            <w:r>
              <w:t xml:space="preserve"> statele membre și sectorul privat să completeze programul cu propriile lor acțiuni consolidate de investiții în cercetare, dezvoltare și inovare</w:t>
            </w:r>
            <w:r>
              <w:rPr>
                <w:b/>
                <w:i/>
              </w:rPr>
              <w:t>.</w:t>
            </w:r>
            <w:r>
              <w:t xml:space="preserve"> </w:t>
            </w:r>
            <w:r>
              <w:rPr>
                <w:b/>
                <w:i/>
              </w:rPr>
              <w:t>Uniunea a înregistrat progrese constante în ceea ce privește creșterea investițiilor în</w:t>
            </w:r>
            <w:r>
              <w:t xml:space="preserve"> cercetare </w:t>
            </w:r>
            <w:r>
              <w:rPr>
                <w:b/>
                <w:i/>
              </w:rPr>
              <w:t>și dezvoltare, dar rămâne în urma altor lideri mondiali.</w:t>
            </w:r>
            <w:r>
              <w:t xml:space="preserve"> </w:t>
            </w:r>
            <w:r>
              <w:rPr>
                <w:b/>
                <w:i/>
              </w:rPr>
              <w:t>Obiectivul de 3 % menționat mai sus, stabilit în urmă cu peste două decenii, a recunoscut importanța cercetării și dezvoltării ca bază pentru o societate bazată pe cunoaștere.</w:t>
            </w:r>
            <w:r>
              <w:t xml:space="preserve"> </w:t>
            </w:r>
            <w:r>
              <w:rPr>
                <w:b/>
                <w:i/>
              </w:rPr>
              <w:t>Deși obiectivul a încurajat diferite state</w:t>
            </w:r>
            <w:r>
              <w:t xml:space="preserve"> membre </w:t>
            </w:r>
            <w:r>
              <w:rPr>
                <w:b/>
                <w:i/>
              </w:rPr>
              <w:t>să își stabilească</w:t>
            </w:r>
            <w:r>
              <w:t xml:space="preserve"> propriile obiective privind intensitatea cercetării și dezvoltării</w:t>
            </w:r>
            <w:r>
              <w:rPr>
                <w:b/>
                <w:i/>
              </w:rPr>
              <w:t>, există în continuare disparități semnificative, deoarece doar câteva state membre și-au atins sau și-au depășit obiectivele în materie de investiții</w:t>
            </w:r>
            <w:r>
              <w:t>.</w:t>
            </w:r>
          </w:p>
        </w:tc>
        <w:tc>
          <w:tcPr>
            <w:tcW w:w="4876" w:type="dxa"/>
            <w:tcBorders>
              <w:top w:val="nil"/>
              <w:left w:val="nil"/>
              <w:bottom w:val="nil"/>
              <w:right w:val="nil"/>
            </w:tcBorders>
          </w:tcPr>
          <w:p>
            <w:pPr>
              <w:pStyle w:val="Normal6a"/>
            </w:pPr>
            <w:r>
              <w:t>(7)</w:t>
            </w:r>
            <w:r>
              <w:tab/>
            </w:r>
            <w:r>
              <w:t xml:space="preserve">Programul ar trebui să contribuie la creșterea investițiilor publice și private în C&amp;I în statele membre, </w:t>
            </w:r>
            <w:r>
              <w:rPr>
                <w:b/>
                <w:i/>
              </w:rPr>
              <w:t>sprijinind performanța științifică și tehnologică pe termen lung și consolidând condițiile pentru valorificarea efectivă a rezultatelor</w:t>
            </w:r>
            <w:r>
              <w:t xml:space="preserve"> cercetării</w:t>
            </w:r>
            <w:r>
              <w:rPr>
                <w:b/>
                <w:i/>
              </w:rPr>
              <w:t>.</w:t>
            </w:r>
            <w:r>
              <w:t xml:space="preserve"> </w:t>
            </w:r>
            <w:r>
              <w:rPr>
                <w:b/>
                <w:i/>
              </w:rPr>
              <w:t>Doar obiectivele cantitative în materie de cheltuieli nu sunt suficiente pentru a reflecta performanța în materie de cercetare și inovare și ele nu ar trebui să prevaleze asupra indicatorilor calitativi, de impact și bazați pe rezultate.</w:t>
            </w:r>
            <w:r>
              <w:t xml:space="preserve"> </w:t>
            </w:r>
            <w:r>
              <w:rPr>
                <w:b/>
                <w:i/>
              </w:rPr>
              <w:t>Prin urmare, progresele</w:t>
            </w:r>
            <w:r>
              <w:t xml:space="preserve"> ar trebui evaluate </w:t>
            </w:r>
            <w:r>
              <w:rPr>
                <w:b/>
                <w:i/>
              </w:rPr>
              <w:t>pe baza unui set echilibrat de indicatori, inclusiv, printre altele, excelența științifică, calitatea și impactul publicațiilor, activitatea de brevetare, poziția de lider tehnologic, eficacitatea transferului de cunoștințe, parcursurile de la laborator la piață, adoptarea industrială și capacitatea întreprinderilor inovatoare de a se extinde și de a concura la nivel mondial.</w:t>
            </w:r>
            <w:r>
              <w:t xml:space="preserve"> </w:t>
            </w:r>
            <w:r>
              <w:rPr>
                <w:b/>
                <w:i/>
              </w:rPr>
              <w:t>Programul ar trebui să stimuleze</w:t>
            </w:r>
            <w:r>
              <w:t xml:space="preserve"> statele membre și sectorul privat să completeze programul cu propriile lor acțiuni consolidate de investiții în cercetare, dezvoltare și inovare</w:t>
            </w:r>
            <w:r>
              <w:rPr>
                <w:b/>
                <w:i/>
              </w:rPr>
              <w:t>, respectând totodată strategiile naționale de</w:t>
            </w:r>
            <w:r>
              <w:t xml:space="preserve"> cercetare</w:t>
            </w:r>
            <w:r>
              <w:rPr>
                <w:b/>
                <w:i/>
              </w:rPr>
              <w:t>, modelele instituționale și prioritățile de finanțare.</w:t>
            </w:r>
            <w:r>
              <w:t xml:space="preserve"> </w:t>
            </w:r>
            <w:r>
              <w:rPr>
                <w:b/>
                <w:i/>
              </w:rPr>
              <w:t>Statele</w:t>
            </w:r>
            <w:r>
              <w:t xml:space="preserve"> membre </w:t>
            </w:r>
            <w:r>
              <w:rPr>
                <w:b/>
                <w:i/>
              </w:rPr>
              <w:t>își stabilesc</w:t>
            </w:r>
            <w:r>
              <w:t xml:space="preserve"> propriile obiective privind intensitatea cercetării și dezvoltării.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Guvernanța activităților de cercetare și inovare în colaborare ale programului ar trebui să fie ghidată de consilii alcătuite din experți recunoscuți din domeniul științei, inovării, industriei și societății civile și să fie pusă în aplicare de echipe de experți împuternicite să conceapă cereri de propuneri în cadrul priorităților tematice generale;</w:t>
            </w:r>
            <w:r>
              <w:t xml:space="preserve"> </w:t>
            </w:r>
            <w:r>
              <w:rPr>
                <w:b/>
                <w:i/>
              </w:rPr>
              <w:t>prioritățile tematice generale, inclusiv bugetul disponibil pentru fiecare prioritate, vor fi stabilite în programele de lucru adoptate de Comisie prin acte delegate.</w:t>
            </w:r>
            <w:r>
              <w:t xml:space="preserve"> </w:t>
            </w:r>
            <w:r>
              <w:rPr>
                <w:b/>
                <w:i/>
              </w:rPr>
              <w:t>Acestea se adoptă în conformitate cu Înțelegerea comună privind actele delegate și, în special, cu al doilea capitol din Înțelegerea comună, privind consultarea în cadrul pregătirii și elaborării actelor delegate.</w:t>
            </w:r>
            <w:r>
              <w:t xml:space="preserve"> </w:t>
            </w:r>
            <w:r>
              <w:rPr>
                <w:b/>
                <w:i/>
              </w:rPr>
              <w:t>Acest lucru asigură implicarea structurată și timpurie a experților din statele membre, a Parlamentului și a Consiliului.</w:t>
            </w:r>
            <w:r>
              <w:t xml:space="preserve"> </w:t>
            </w:r>
            <w:r>
              <w:rPr>
                <w:b/>
                <w:i/>
              </w:rPr>
              <w:t>Programele de lucru vor acoperi trei ani, ultimul an din fiecare perioadă suprapunându-se cu primul an al următorului program de lucru.</w:t>
            </w:r>
            <w:r>
              <w:t xml:space="preserve"> </w:t>
            </w:r>
            <w:r>
              <w:rPr>
                <w:b/>
                <w:i/>
              </w:rPr>
              <w:t>Astfel, echipele de experți au suficient timp pentru a lucra și se asigură previzibilitatea pentru solicitanți, menținându-se în același timp flexibilitatea necesară de-a lungul timpului.</w:t>
            </w:r>
            <w:r>
              <w:t xml:space="preserve"> </w:t>
            </w:r>
            <w:r>
              <w:rPr>
                <w:b/>
                <w:i/>
              </w:rPr>
              <w:t>Observatorul tehnologiilor emergente instituit în cadrul Fondului european pentru competitivitate ar trebui să joace un rol important în pregătirea programelor de lucru.</w:t>
            </w:r>
            <w:r>
              <w:t xml:space="preserve"> </w:t>
            </w:r>
            <w:r>
              <w:rPr>
                <w:b/>
                <w:i/>
              </w:rPr>
              <w:t>Această abordare reflectă recomandarea din raportul Draghi de a lăsa gestionarea programului la latitudinea persoanelor cu experiență dovedită la frontiera inovării și este în conformitate cu recomandarea din raportul Grupului de experți al Comisiei privind evaluarea intermediară a programului Orizont Europa din 6 decembrie 2024 (denumit în continuare „raportul Heitor”) de a institui consilii specifice pentru a orienta cercetarea și inovarea în colaborare.</w:t>
            </w:r>
            <w:r>
              <w:t xml:space="preserve"> </w:t>
            </w:r>
            <w:r>
              <w:rPr>
                <w:b/>
                <w:i/>
              </w:rPr>
              <w:t>Interacțiunea dintre Comisie, consilii, echipele de experți și comitetele programului creează un sistem care permite autorităților publice să păstreze controlul deplin asupra alocării fondurilor, permițând în același timp experților să ofere un program suplu și de frontieră.</w:t>
            </w:r>
            <w:r>
              <w:t xml:space="preserve"> </w:t>
            </w:r>
            <w:r>
              <w:rPr>
                <w:b/>
                <w:i/>
              </w:rPr>
              <w:t>Pentru a-și îndeplini rolul în mod eficace, experții principali și echipele lor de experți ar trebui să fie angajați cu normă întreagă, asigurând un angajament profund și continuitatea expertizei necesare pentru a concepe cereri de propuneri de înaltă calitate și pentru a colabora într-o manieră semnificativă cu ecosistemul mai larg de cercetare și inovare.</w:t>
            </w:r>
            <w:r>
              <w:t xml:space="preserve"> </w:t>
            </w:r>
            <w:r>
              <w:rPr>
                <w:b/>
                <w:i/>
              </w:rPr>
              <w:t>Echipele de experți ar trebui să colaboreze proactiv cu actorii relevanți din industrie, mediul academic, societatea civilă și comunitatea de investiții, pentru a colecta informații strategice cu privire la nevoile emergente, la evoluțiile tehnologice și la dinamica pieței, astfel încât cererile de propuneri să reflecte oportunitățile și provocările din lumea reală.</w:t>
            </w:r>
            <w:r>
              <w:t xml:space="preserve"> </w:t>
            </w:r>
            <w:r>
              <w:rPr>
                <w:b/>
                <w:i/>
              </w:rPr>
              <w:t>În plus, echipele de experți ar trebui să însoțească proiectele selectate în cadrul cererilor de propuneri de care sunt responsabile pe parcursul întregului ciclu de viață al proiectului, oferind sprijin, facilitând accesul la rețelele relevante și promovând conexiunile dintre proiecte în cazurile în care există un interes comun sau o coordonare mai strânsă ar genera valoare adăugată pentru Uniune.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amendament este identic cu amendamentul 5 din proiectul de raport, dar corectează o eroare din amendamentul respectiv.</w:t>
      </w:r>
      <w:r>
        <w:t xml:space="preserve"> </w:t>
      </w:r>
      <w:r>
        <w:t>Amendamentul 5 se referă la procedura de examinare, care se aplică actelor de punere în aplicare, în timp ce programele de lucru urmează să fie adoptate ca acte delegate, în conformitate cu Înțelegerea comună, pentru a asigura consultarea experților din statele membre, precum și implicarea Parlamentului și a Consiliului, înainte de adoptarea actului delegat.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Guvernanța activităților de cercetare și inovare în colaborare ale programului ar trebui să fie ghidată de consilii alcătuite din experți recunoscuți din domeniul științei, inovării, industriei și societății civile, selectați din mai multe discipline și sectoare, și să fie pusă în aplicare de echipe de experți;</w:t>
            </w:r>
            <w:r>
              <w:t xml:space="preserve"> </w:t>
            </w:r>
            <w:r>
              <w:rPr>
                <w:b/>
                <w:i/>
              </w:rPr>
              <w:t>prioritățile tematice generale, inclusiv bugetul disponibil pentru fiecare prioritate, vor fi stabilite în programele de lucru adoptate de Comisie în cadrul procedurii de examinare.</w:t>
            </w:r>
            <w:r>
              <w:t xml:space="preserve"> </w:t>
            </w:r>
            <w:r>
              <w:rPr>
                <w:b/>
                <w:i/>
              </w:rPr>
              <w:t>Programele de lucru vor acoperi trei ani, ultimul an din fiecare perioadă suprapunându-se cu primul an al următorului program de lucru.</w:t>
            </w:r>
            <w:r>
              <w:t xml:space="preserve"> </w:t>
            </w:r>
            <w:r>
              <w:rPr>
                <w:b/>
                <w:i/>
              </w:rPr>
              <w:t>Astfel, echipele de experți au suficient timp pentru a lucra și se asigură previzibilitatea pentru solicitanți, menținându-se în același timp flexibilitatea necesară de-a lungul timpului.</w:t>
            </w:r>
            <w:r>
              <w:t xml:space="preserve"> </w:t>
            </w:r>
            <w:r>
              <w:rPr>
                <w:b/>
                <w:i/>
              </w:rPr>
              <w:t>Observatorul tehnologiilor emergente instituit în cadrul Fondului european pentru competitivitate ar trebui să joace, de asemenea, un rol important în pregătirea programelor de lucru.</w:t>
            </w:r>
            <w:r>
              <w:t xml:space="preserve"> </w:t>
            </w:r>
            <w:r>
              <w:rPr>
                <w:b/>
                <w:i/>
              </w:rPr>
              <w:t>Interacțiunea dintre Comisie, consilii, echipele de experți și comitetele programului creează un sistem care permite autorităților publice să păstreze controlul deplin asupra alocării fondurilor, permițând în același timp experților să ofere un program flexibil și de frontieră.</w:t>
            </w:r>
            <w:r>
              <w:t xml:space="preserve"> </w:t>
            </w:r>
            <w:r>
              <w:rPr>
                <w:b/>
                <w:i/>
              </w:rPr>
              <w:t>Cadrul de guvernanță ar trebui să garanteze că Comisia își păstrează responsabilitatea deplină și efectivă de a propune reprezentanților comitetului programului definirea priorităților, conținutul cererilor de propuneri și alocarea finanțării, în conformitate cu obiectivele programului.</w:t>
            </w:r>
            <w:r>
              <w:t xml:space="preserve"> </w:t>
            </w:r>
            <w:r>
              <w:rPr>
                <w:b/>
                <w:i/>
              </w:rPr>
              <w:t>Consiliile și echipele de experți ar trebui să furnizeze contribuții consultative independente și analize strategice și nu ar trebui să exercite competențe decizionale în pregătirea sau adoptarea programelor de lucru sau a cererilor de propuneri.</w:t>
            </w:r>
            <w:r>
              <w:t xml:space="preserve"> </w:t>
            </w:r>
            <w:r>
              <w:rPr>
                <w:b/>
                <w:i/>
              </w:rPr>
              <w:t>Activitatea lor ar trebui să reflecte o considerare echilibrată a excelenței științifice, a nevoilor de cercetare pe termen lung și a provocărilor societale și nu ar trebui să fie determinată exclusiv de considerente industriale sau de piață pe termen scurt.</w:t>
            </w:r>
            <w:r>
              <w:t xml:space="preserve"> </w:t>
            </w:r>
            <w:r>
              <w:rPr>
                <w:b/>
                <w:i/>
              </w:rPr>
              <w:t>Echipele de experți ar trebui să colaboreze proactiv cu actorii relevanți din industrie, mediul academic, societatea civilă și comunitatea de investiții, pentru a colecta informații strategice cu privire la nevoile emergente, la evoluțiile tehnologice și societale, inclusiv dinamica pieței, astfel încât cererile de propuneri să reflecte oportunitățile și provocările din lumea reală, care să includă și pe cele legate de obiectivele de dezvoltare durabilă.</w:t>
            </w:r>
            <w:r>
              <w:t xml:space="preserve"> </w:t>
            </w:r>
            <w:r>
              <w:rPr>
                <w:b/>
                <w:i/>
              </w:rPr>
              <w:t>În plus, echipele de experți ar trebui să însoțească proiectele selectate în cadrul cererilor de propuneri de care sunt responsabile pe parcursul întregului ciclu de viață al proiectului, oferind sprijin, facilitând accesul la rețelele relevante și promovând conexiunile dintre proiecte în cazurile în care există un interes comun sau o coordonare mai strânsă ar genera valoare adăugată pentru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De asemenea, ar trebui consolidate sinergiile dintre program și alte programe și instrumente relevante ale UE, naționale și regionale.</w:t>
            </w:r>
            <w:r>
              <w:t xml:space="preserve"> </w:t>
            </w:r>
            <w:r>
              <w:rPr>
                <w:b/>
                <w:i/>
              </w:rPr>
              <w:t>În acest scop, programul ar trebui să faciliteze recunoașterea acțiunilor excelente care merită să fie prioritizate la nivelul UE, la nivel național sau regional, în special cele care nu au putut fi finanțate din cauza constrângerilor bugetare, prin acordarea unei mărci de excelență.</w:t>
            </w:r>
            <w:r>
              <w:t xml:space="preserve"> </w:t>
            </w:r>
            <w:r>
              <w:rPr>
                <w:b/>
                <w:i/>
              </w:rPr>
              <w:t>În plus, pentru a consolida și mai mult legăturile dintre ecosistemele locale de inovare și program și pentru a facilita și mai mult adoptarea proiectelor excelente sprijinite la nivel național și regional, programul ar trebui să implementeze un acces facilitat la activități excelente sprijinite deja prin programe de inovare specifice la nivel național sau regional, în cadrul activităților de tranziție ale CEI.</w:t>
            </w:r>
            <w:r>
              <w:t xml:space="preserve"> </w:t>
            </w:r>
            <w:r>
              <w:rPr>
                <w:b/>
                <w:i/>
              </w:rPr>
              <w:t>Pentru a asigura echitatea, transparența și condiții de concurență echitabile în întreaga Uniune, recunoașterea programelor naționale și regionale în acest scop ar trebui să facă obiectul unei certificări de către Comisie pe baza unor criterii transparente, obiective și verificabile.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Consolidarea competitivității și a rezilienței pe termen lung a Uniunii ar trebui să acorde prioritate excelenței în C&amp;I, împreună cu stimularea capacității teritoriale de a genera, absorbi și implementa inovarea în întreaga Uniune.</w:t>
            </w:r>
            <w:r>
              <w:t xml:space="preserve"> </w:t>
            </w:r>
            <w:r>
              <w:rPr>
                <w:b/>
                <w:i/>
              </w:rPr>
              <w:t>În acest sens, investițiile politicii de coeziune în cercetare și inovare reprezintă un factor-cheie al transformării și convergenței economice, permițând regiunilor să construiască ecosisteme de inovare funcționale, să modernizeze lanțurile valorice industriale și să transpună rezultatele cercetării în productivitate, locuri de muncă de calitate și creșterea pe termen lung a productivității.</w:t>
            </w:r>
            <w:r>
              <w:t xml:space="preserve"> </w:t>
            </w:r>
            <w:r>
              <w:rPr>
                <w:b/>
                <w:i/>
              </w:rPr>
              <w:t>Prin urmare, în următorul cadru financiar multianual, ar trebui să se pună un accent deosebit pe o mai bună coordonare și complementaritate între programul Orizont Europa și politica de coeziune, pentru a evita fragmentarea, duplicarea sau utilizarea sub nivelul optim a resurselor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Ivars Ijabs, Elisabetta Gualmini, Anna Stürgkh, Christophe Grudler,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(nou) (7b) Guvernanța programului condusă de experți, inclusiv prin intermediul consiliilor specializate și al echipelor de experți împuternicite să elaboreze cereri de propuneri și să colaboreze cu ecosistemul de cercetare și inovare, este esențială pentru asigurarea calității științifice și a relevanței strategice a acțiunilor finanțate.</w:t>
            </w:r>
            <w:r>
              <w:t xml:space="preserve"> </w:t>
            </w:r>
            <w:r>
              <w:rPr>
                <w:b/>
                <w:i/>
              </w:rPr>
              <w:t>Cu toate acestea, proximitatea dintre persoanele responsabile cu conceperea cererilor de propuneri și cele care evaluează propunerile prezentate în cadrul acestora creează un risc structural de conflict de interese care trebuie abordat prin garanții procedurale solide.</w:t>
            </w:r>
            <w:r>
              <w:t xml:space="preserve"> </w:t>
            </w:r>
            <w:r>
              <w:rPr>
                <w:b/>
                <w:i/>
              </w:rPr>
              <w:t>În consecință, propunerile vor fi evaluate în mod anonim, asigurându-se că evaluatorii nu au acces, pe durata evaluării criteriului excelenței, la identitatea solicitanților ori la afilierea lor instituțională.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Programul ține seama de potențialul de dezvoltare rapidă și de transformare al tehnologiilor de inteligență artificială în toate domeniile cercetării și inovării.</w:t>
            </w:r>
            <w:r>
              <w:t xml:space="preserve"> </w:t>
            </w:r>
            <w:r>
              <w:rPr>
                <w:b/>
                <w:i/>
              </w:rPr>
              <w:t>Acesta promovează utilizarea responsabilă, etică, de încredere și centrată pe factorul uman a acestora, în conformitate cu valorile Uniunii și cu cadrele juridice aplicabile.</w:t>
            </w:r>
            <w:r>
              <w:t xml:space="preserve"> </w:t>
            </w:r>
            <w:r>
              <w:rPr>
                <w:b/>
                <w:i/>
              </w:rPr>
              <w:t>Având în vedere evoluția rapidă a inteligenței artificiale, programul ar trebui să asigure o abordare flexibilă și orientată spre viitor, inclusiv o monitorizare adecvată a utilizării și a impactului său, pentru a sprijini excelența, a proteja integritatea cercetării și a maximiza beneficiile societale și economice în timp.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Excelența în cercetare și inovare este fundamentală pentru competitivitatea Europei și poate fi realizată pe deplin numai atunci când toate statele membre sunt împuternicite să contribuie, necesitând un Spațiu european de cercetare mai puternic și mai coerent, care să elimine lacunele persistente în materie de inovare, să promoveze participarea favorabilă incluziunii și să impulsioneze dezvoltarea, comercializarea și internaționalizarea tehnologiilor strategice esențiale, în concordanță cu obiectivele Fondului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Guvernanța activităților de cercetare și inovare în colaborare ale programului ar trebui să fie pusă în aplicare de echipe interdisciplinare de experți, inclusiv din domeniul științelor fundamentale și aplicate.</w:t>
            </w:r>
            <w:r>
              <w:t xml:space="preserve"> </w:t>
            </w:r>
            <w:r>
              <w:rPr>
                <w:b/>
                <w:i/>
              </w:rPr>
              <w:t>Aceste echipe de experți ar trebui să fie împuternicite să elaboreze cereri de propuneri în cadrul priorităților tematice generale.</w:t>
            </w:r>
            <w:r>
              <w:t xml:space="preserve"> </w:t>
            </w:r>
            <w:r>
              <w:rPr>
                <w:b/>
                <w:i/>
              </w:rPr>
              <w:t>Prioritățile tematice generale ar trebui stabilite în programele de lucru ale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Guvernanța activităților de cercetare și inovare în colaborare ale programului ar trebui să fie ghidată de principiul conform căruia finanțarea publică a cercetării servește unor obiective de interes public care se extind dincolo de valorificarea comercială.</w:t>
            </w:r>
            <w:r>
              <w:t xml:space="preserve"> </w:t>
            </w:r>
            <w:r>
              <w:rPr>
                <w:b/>
                <w:i/>
              </w:rPr>
              <w:t>Deși programul ar trebui să faciliteze adoptarea și implementarea rezultatelor cercetării, inclusiv prin sinergii cu Fondul european pentru competitivitate, cererile de propuneri din cadrul componentelor de cercetare în colaborare nu sunt concepute în primul rând pentru a reduce riscul comercial pentru investitorii privați sau pentru a consolida poziția pe piață a operatorilor industriali tradiționali.</w:t>
            </w:r>
            <w:r>
              <w:t xml:space="preserve"> </w:t>
            </w:r>
            <w:r>
              <w:rPr>
                <w:b/>
                <w:i/>
              </w:rPr>
              <w:t>Comisia ar trebui să se asigure că fiecare program de lucru include o evaluare explicită a modului în care prioritățile tematice și conceperea cererilor de propuneri deservesc o gamă cât mai largă de beneficiari publici, inclusiv cetățeni, instituții publice, întreprinderi mici și mijlocii și cercetători din țările vizate de extinderea participării și din regiunile cu statut moderat și emergent, în conformitate cu tabloul de bord regional privind inovarea.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 și în cazul programului Orizont Europa, definițiile OCDE cu privire la nivelul de maturitate tehnologică (NMT) ar trebui să fie luate în continuare în considerare la clasificarea </w:t>
            </w:r>
            <w:r>
              <w:rPr>
                <w:b/>
                <w:i/>
              </w:rPr>
              <w:t>cercetării tehnologice, a dezvoltării</w:t>
            </w:r>
            <w:r>
              <w:t xml:space="preserve"> de produse și </w:t>
            </w:r>
            <w:r>
              <w:rPr>
                <w:b/>
                <w:i/>
              </w:rPr>
              <w:t>a activităților</w:t>
            </w:r>
            <w:r>
              <w:t xml:space="preserve"> demonstrative, precum și la definirea tipurilor de acțiuni disponibile în cadrul cererilor de propuneri. Granturile nu ar trebui acordate pentru acțiuni în cadrul cărora activitățile depășesc NMT 8. </w:t>
            </w:r>
            <w:r>
              <w:rPr>
                <w:b/>
                <w:i/>
              </w:rPr>
              <w:t>Ar trebui să fie posibil ca programul de lucru să permită granturi pentru validarea la scară largă a produselor și replicarea pe piață pentru o anumită cerere de propuneri din cadrul părții „Competitivitate și societate”.</w:t>
            </w:r>
          </w:p>
        </w:tc>
        <w:tc>
          <w:tcPr>
            <w:tcW w:w="4876" w:type="dxa"/>
            <w:tcBorders>
              <w:top w:val="nil"/>
              <w:left w:val="nil"/>
              <w:bottom w:val="nil"/>
              <w:right w:val="nil"/>
            </w:tcBorders>
          </w:tcPr>
          <w:p>
            <w:pPr>
              <w:pStyle w:val="Normal6a"/>
            </w:pPr>
            <w:r>
              <w:t>(8)</w:t>
            </w:r>
            <w:r>
              <w:tab/>
            </w:r>
            <w:r>
              <w:t>Ca și în cazul programului Orizont Europa, definițiile OCDE cu privire la nivelul de maturitate tehnologică (NMT) ar trebui să fie luate în continuare în considerare</w:t>
            </w:r>
            <w:r>
              <w:rPr>
                <w:b/>
                <w:i/>
              </w:rPr>
              <w:t>, după caz,</w:t>
            </w:r>
            <w:r>
              <w:t xml:space="preserve"> la clasificarea </w:t>
            </w:r>
            <w:r>
              <w:rPr>
                <w:b/>
                <w:i/>
              </w:rPr>
              <w:t>activităților de cercetare și inovare în funcție de nivelul lor de maturitate tehnologică, de dezvoltarea</w:t>
            </w:r>
            <w:r>
              <w:t xml:space="preserve"> de produse și </w:t>
            </w:r>
            <w:r>
              <w:rPr>
                <w:b/>
                <w:i/>
              </w:rPr>
              <w:t>activități</w:t>
            </w:r>
            <w:r>
              <w:t xml:space="preserve"> demonstrative, precum și la definirea tipurilor de acțiuni disponibile în cadrul cererilor de propuneri. Granturile nu ar trebui acordate pentru acțiuni în cadrul cărora activitățile depășesc NMT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Programul ar trebui să sprijine toate etapele activităților și inițiativelor de cercetare și inovare, în special în cadrul proiectelor în colaborare și al parteneriatelor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Hélder Sousa Silva, 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să fie posibilă execuția unor părți din buget prin parteneriate europene împreună cu alte entități publice și private, în cazul în care </w:t>
            </w:r>
            <w:r>
              <w:rPr>
                <w:b/>
                <w:i/>
              </w:rPr>
              <w:t>aceasta este cea mai eficace formă de punere în aplicare pentru atingerea obiectivelor de politică.</w:t>
            </w:r>
            <w:r>
              <w:t xml:space="preserve"> Ar trebui instituite </w:t>
            </w:r>
            <w:r>
              <w:rPr>
                <w:b/>
                <w:i/>
              </w:rPr>
              <w:t>parteneriate europene în cazul în care este necesară o implicare strânsă a Uniunii și</w:t>
            </w:r>
            <w:r>
              <w:t xml:space="preserve"> ar trebui să </w:t>
            </w:r>
            <w:r>
              <w:rPr>
                <w:b/>
                <w:i/>
              </w:rPr>
              <w:t>se asigure drepturi de vot adecvate</w:t>
            </w:r>
            <w:r>
              <w:t xml:space="preserve"> pentru Uniune, precum și </w:t>
            </w:r>
            <w:r>
              <w:rPr>
                <w:b/>
                <w:i/>
              </w:rPr>
              <w:t>o coinvestiție</w:t>
            </w:r>
            <w:r>
              <w:t xml:space="preserve"> suficientă </w:t>
            </w:r>
            <w:r>
              <w:rPr>
                <w:b/>
                <w:i/>
              </w:rPr>
              <w:t>din partea altor parteneri</w:t>
            </w:r>
            <w:r>
              <w:t xml:space="preserve"> pentru a </w:t>
            </w:r>
            <w:r>
              <w:rPr>
                <w:b/>
                <w:i/>
              </w:rPr>
              <w:t>mobiliza finanțarea din partea</w:t>
            </w:r>
            <w:r>
              <w:t xml:space="preserve"> Uniunii. În </w:t>
            </w:r>
            <w:r>
              <w:rPr>
                <w:b/>
                <w:i/>
              </w:rPr>
              <w:t>vederea promovării sinergiilor și a eficienței, este necesar să se asigure norme armonizate.</w:t>
            </w:r>
            <w:r>
              <w:t xml:space="preserve"> </w:t>
            </w:r>
            <w:r>
              <w:rPr>
                <w:b/>
                <w:i/>
              </w:rPr>
              <w:t>Prin urmare, ar trebui instituit un portofoliu strategic și coerent alcătuit dintr-un număr limitat</w:t>
            </w:r>
            <w:r>
              <w:t xml:space="preserve"> de parteneriate </w:t>
            </w:r>
            <w:r>
              <w:rPr>
                <w:b/>
                <w:i/>
              </w:rPr>
              <w:t>europene</w:t>
            </w:r>
            <w:r>
              <w:t>.</w:t>
            </w:r>
          </w:p>
        </w:tc>
        <w:tc>
          <w:tcPr>
            <w:tcW w:w="4876" w:type="dxa"/>
            <w:tcBorders>
              <w:top w:val="nil"/>
              <w:left w:val="nil"/>
              <w:bottom w:val="nil"/>
              <w:right w:val="nil"/>
            </w:tcBorders>
          </w:tcPr>
          <w:p>
            <w:pPr>
              <w:pStyle w:val="Normal6a"/>
            </w:pPr>
            <w:r>
              <w:t>(9)</w:t>
            </w:r>
            <w:r>
              <w:tab/>
            </w:r>
            <w:r>
              <w:rPr>
                <w:b/>
                <w:i/>
              </w:rPr>
              <w:t>În completarea abordării conduse de experți,</w:t>
            </w:r>
            <w:r>
              <w:t xml:space="preserve"> ar trebui să fie posibilă execuția unor părți din buget prin parteneriate europene împreună cu alte entități publice și private, în cazul în care </w:t>
            </w:r>
            <w:r>
              <w:rPr>
                <w:b/>
                <w:i/>
              </w:rPr>
              <w:t>există o valoare adăugată suficientă la nivelul UE demonstrată de disponibilitatea de a investi, de preferință atât din partea Uniunii, cât și a statelor membre, și</w:t>
            </w:r>
            <w:r>
              <w:t xml:space="preserve"> ar trebui instituite </w:t>
            </w:r>
            <w:r>
              <w:rPr>
                <w:b/>
                <w:i/>
              </w:rPr>
              <w:t>instrumente juridice specifice, inclusiv cele prevăzute la articolele 185 și 187 din TFUE.</w:t>
            </w:r>
            <w:r>
              <w:t xml:space="preserve"> Ar trebui să </w:t>
            </w:r>
            <w:r>
              <w:rPr>
                <w:b/>
                <w:i/>
              </w:rPr>
              <w:t>fie posibil ca aceste instrumente juridice să fie dotate cu un buget semnificativ</w:t>
            </w:r>
            <w:r>
              <w:t xml:space="preserve"> pentru </w:t>
            </w:r>
            <w:r>
              <w:rPr>
                <w:b/>
                <w:i/>
              </w:rPr>
              <w:t>a crea o masă critică în întreaga</w:t>
            </w:r>
            <w:r>
              <w:t xml:space="preserve"> Uniune </w:t>
            </w:r>
            <w:r>
              <w:rPr>
                <w:b/>
                <w:i/>
              </w:rPr>
              <w:t>în vederea atingerii obiectivelor sale</w:t>
            </w:r>
            <w:r>
              <w:t xml:space="preserve">, precum și </w:t>
            </w:r>
            <w:r>
              <w:rPr>
                <w:b/>
                <w:i/>
              </w:rPr>
              <w:t>să beneficieze de</w:t>
            </w:r>
            <w:r>
              <w:t xml:space="preserve"> suficientă </w:t>
            </w:r>
            <w:r>
              <w:rPr>
                <w:b/>
                <w:i/>
              </w:rPr>
              <w:t>autonomie operațională</w:t>
            </w:r>
            <w:r>
              <w:t xml:space="preserve"> pentru a </w:t>
            </w:r>
            <w:r>
              <w:rPr>
                <w:b/>
                <w:i/>
              </w:rPr>
              <w:t>urmări obiectivele într-o lume aflată în schimbare rapidă.</w:t>
            </w:r>
            <w:r>
              <w:t xml:space="preserve"> </w:t>
            </w:r>
            <w:r>
              <w:rPr>
                <w:b/>
                <w:i/>
              </w:rPr>
              <w:t>Amploarea unui parteneriat ar trebui realizată prin furnizarea unei finanțări substanțiale unui sector sau unui domeniu tehnologic clar definit, nu prin fuzionarea unor sectoare sau teme divergente într-un singur vehicul, deoarece o astfel de consolidare diluează focalizarea strategică și subminează stabilirea eficace a priorităților.</w:t>
            </w:r>
            <w:r>
              <w:t xml:space="preserve"> </w:t>
            </w:r>
            <w:r>
              <w:rPr>
                <w:b/>
                <w:i/>
              </w:rPr>
              <w:t>După caz, aceste instrumente ar putea executa bugete din alte programe ale</w:t>
            </w:r>
            <w:r>
              <w:t xml:space="preserve"> Uniunii. În </w:t>
            </w:r>
            <w:r>
              <w:rPr>
                <w:b/>
                <w:i/>
              </w:rPr>
              <w:t>special, acestea ar putea fi instrumentele folosite atunci când prioritățile Fondului european pentru competitivitate necesită punerea în aplicare a unei agende comune de cercetare și implementare pentru un anumit ecosistem, care are nevoie de finanțare atât din partea programului, cât și din partea Fondului european pentru competitivitate.</w:t>
            </w:r>
            <w:r>
              <w:t xml:space="preserve"> </w:t>
            </w:r>
            <w:r>
              <w:rPr>
                <w:b/>
                <w:i/>
              </w:rPr>
              <w:t>Atunci când sunt împuternicite să execute părți din Fondul european pentru competitivitate, acest lucru trebuie justificat în mod corespunzător, de exemplu prin structura pieței mondiale.</w:t>
            </w:r>
            <w:r>
              <w:t xml:space="preserve"> </w:t>
            </w:r>
            <w:r>
              <w:rPr>
                <w:b/>
                <w:i/>
              </w:rPr>
              <w:t>Deciziile privind crearea</w:t>
            </w:r>
            <w:r>
              <w:t xml:space="preserve"> de parteneriate</w:t>
            </w:r>
            <w:r>
              <w:rPr>
                <w:b/>
                <w:i/>
              </w:rPr>
              <w:t>, inclusiv aceste instrumente juridice, se vor lua de la caz la caz și în contextul procedurilor de politică relevante, inclusiv al procedurilor legislative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 mare parte identic cu amendamentul 6 din proiectul de raport, dar cu două noi puncte.</w:t>
      </w:r>
      <w:r>
        <w:t xml:space="preserve"> </w:t>
      </w:r>
      <w:r>
        <w:t>În primul rând, începutul clarifică acum faptul că parteneriatele reprezintă o altă modalitate de punere în aplicare a pilonului 2, alături de abordarea condusă de experți.</w:t>
      </w:r>
      <w:r>
        <w:t xml:space="preserve"> </w:t>
      </w:r>
      <w:r>
        <w:t>În al doilea rând, textul clarifică acum faptul că consolidarea pentru a atinge amploarea nu este abordarea corectă.</w:t>
      </w:r>
      <w:r>
        <w:t xml:space="preserve"> </w:t>
      </w:r>
      <w:r>
        <w:t>A se citi în coroborare cu considerentul 8a.</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să </w:t>
            </w:r>
            <w:r>
              <w:rPr>
                <w:b/>
                <w:i/>
              </w:rPr>
              <w:t>fie posibilă execuția unor părți din buget prin parteneriate</w:t>
            </w:r>
            <w:r>
              <w:t xml:space="preserve"> europene </w:t>
            </w:r>
            <w:r>
              <w:rPr>
                <w:b/>
                <w:i/>
              </w:rPr>
              <w:t>împreună cu alte entități publice și private, în cazul în care aceasta este cea mai eficace formă de punere</w:t>
            </w:r>
            <w:r>
              <w:t xml:space="preserve"> în aplicare </w:t>
            </w:r>
            <w:r>
              <w:rPr>
                <w:b/>
                <w:i/>
              </w:rPr>
              <w:t>pentru atingerea obiectivelor de politică.</w:t>
            </w:r>
            <w:r>
              <w:t xml:space="preserve"> </w:t>
            </w:r>
            <w:r>
              <w:rPr>
                <w:b/>
                <w:i/>
              </w:rPr>
              <w:t>Ar trebui instituite parteneriate</w:t>
            </w:r>
            <w:r>
              <w:t xml:space="preserve"> europene </w:t>
            </w:r>
            <w:r>
              <w:rPr>
                <w:b/>
                <w:i/>
              </w:rPr>
              <w:t>în cazul în care este necesară o implicare strânsă a Uniunii și</w:t>
            </w:r>
            <w:r>
              <w:t xml:space="preserve"> ar trebui să se </w:t>
            </w:r>
            <w:r>
              <w:rPr>
                <w:b/>
                <w:i/>
              </w:rPr>
              <w:t>asigure drepturi de vot adecvate</w:t>
            </w:r>
            <w:r>
              <w:t xml:space="preserve"> pentru </w:t>
            </w:r>
            <w:r>
              <w:rPr>
                <w:b/>
                <w:i/>
              </w:rPr>
              <w:t>Uniune, precum și o coinvestiție suficientă</w:t>
            </w:r>
            <w:r>
              <w:t xml:space="preserve"> din partea altor parteneri </w:t>
            </w:r>
            <w:r>
              <w:rPr>
                <w:b/>
                <w:i/>
              </w:rPr>
              <w:t>pentru a mobiliza finanțarea din partea Uniunii.</w:t>
            </w:r>
            <w:r>
              <w:t xml:space="preserve"> </w:t>
            </w:r>
            <w:r>
              <w:rPr>
                <w:b/>
                <w:i/>
              </w:rPr>
              <w:t>În vederea promovării sinergiilor și a eficienței, este necesar să se asigure norme armonizate</w:t>
            </w:r>
            <w:r>
              <w:t xml:space="preserve">. </w:t>
            </w:r>
            <w:r>
              <w:rPr>
                <w:b/>
                <w:i/>
              </w:rPr>
              <w:t>Prin urmare,</w:t>
            </w:r>
            <w:r>
              <w:t xml:space="preserve"> ar trebui </w:t>
            </w:r>
            <w:r>
              <w:rPr>
                <w:b/>
                <w:i/>
              </w:rPr>
              <w:t>instituit un portofoliu strategic și coerent alcătuit dintr-un număr limitat de parteneriate europene</w:t>
            </w:r>
            <w:r>
              <w:t>.</w:t>
            </w:r>
          </w:p>
        </w:tc>
        <w:tc>
          <w:tcPr>
            <w:tcW w:w="4876" w:type="dxa"/>
            <w:tcBorders>
              <w:top w:val="nil"/>
              <w:left w:val="nil"/>
              <w:bottom w:val="nil"/>
              <w:right w:val="nil"/>
            </w:tcBorders>
          </w:tcPr>
          <w:p>
            <w:pPr>
              <w:pStyle w:val="Normal6a"/>
            </w:pPr>
            <w:r>
              <w:t>(9)</w:t>
            </w:r>
            <w:r>
              <w:tab/>
            </w:r>
            <w:r>
              <w:rPr>
                <w:b/>
                <w:i/>
              </w:rPr>
              <w:t>Parteneriatele europene reprezintă un instrument-cheie pentru punerea în aplicare a priorităților Uniunii în materie de cercetare și inovare.</w:t>
            </w:r>
            <w:r>
              <w:t xml:space="preserve"> </w:t>
            </w:r>
            <w:r>
              <w:rPr>
                <w:b/>
                <w:i/>
              </w:rPr>
              <w:t>Pentru a aborda fragmentarea și suprapunerile, parteneriatele europene</w:t>
            </w:r>
            <w:r>
              <w:t xml:space="preserve"> ar trebui să </w:t>
            </w:r>
            <w:r>
              <w:rPr>
                <w:b/>
                <w:i/>
              </w:rPr>
              <w:t>urmeze o abordare strategică, bazată pe portofoliu, pentru a spori coerența, a asigura complementaritatea, a garanta o amploare paneuropeană a acțiunilor de C&amp;I și a optimiza utilizarea resurselor Uniunii.</w:t>
            </w:r>
            <w:r>
              <w:t xml:space="preserve"> </w:t>
            </w:r>
            <w:r>
              <w:rPr>
                <w:b/>
                <w:i/>
              </w:rPr>
              <w:t>Parteneriatele</w:t>
            </w:r>
            <w:r>
              <w:t xml:space="preserve"> europene </w:t>
            </w:r>
            <w:r>
              <w:rPr>
                <w:b/>
                <w:i/>
              </w:rPr>
              <w:t>trebuie să contribuie în mod strategic la consolidarea dezvoltării echilibrate a Spațiului european de cercetare (SEC) în întreaga Uniune.</w:t>
            </w:r>
            <w:r>
              <w:t xml:space="preserve"> </w:t>
            </w:r>
            <w:r>
              <w:rPr>
                <w:b/>
                <w:i/>
              </w:rPr>
              <w:t>Statele membre ar trebui să joace un rol important în contribuția la dezvoltarea portofoliului parteneriatului european, precum și în punerea</w:t>
            </w:r>
            <w:r>
              <w:t xml:space="preserve"> în aplicare </w:t>
            </w:r>
            <w:r>
              <w:rPr>
                <w:b/>
                <w:i/>
              </w:rPr>
              <w:t>și evaluarea progreselor înregistrate.</w:t>
            </w:r>
            <w:r>
              <w:t xml:space="preserve"> </w:t>
            </w:r>
            <w:r>
              <w:rPr>
                <w:b/>
                <w:i/>
              </w:rPr>
              <w:t>Parteneriatele</w:t>
            </w:r>
            <w:r>
              <w:t xml:space="preserve"> europene ar trebui să se </w:t>
            </w:r>
            <w:r>
              <w:rPr>
                <w:b/>
                <w:i/>
              </w:rPr>
              <w:t>bazeze pe agende strategice de cercetare și inovare care să reflecte prioritățile Uniunii și să le transpună în acțiuni concrete de-a lungul întregului lanț valoric, în special implementarea.</w:t>
            </w:r>
            <w:r>
              <w:t xml:space="preserve"> </w:t>
            </w:r>
            <w:r>
              <w:rPr>
                <w:b/>
                <w:i/>
              </w:rPr>
              <w:t>Documentele de instituire ar trebui să ofere un cadru clar și solid din punct de vedere juridic</w:t>
            </w:r>
            <w:r>
              <w:t xml:space="preserve"> pentru </w:t>
            </w:r>
            <w:r>
              <w:rPr>
                <w:b/>
                <w:i/>
              </w:rPr>
              <w:t>cooperarea dintre parteneri, inclusiv rolurile, drepturile și obligațiile lor respective, cu dispoziții juridice și financiare mai detaliate, în special în ceea ce privește contribuțiile</w:t>
            </w:r>
            <w:r>
              <w:t xml:space="preserve"> din partea altor parteneri </w:t>
            </w:r>
            <w:r>
              <w:rPr>
                <w:b/>
                <w:i/>
              </w:rPr>
              <w:t>decât Uniunea, stabilite, după caz, în acorduri complementare</w:t>
            </w:r>
            <w:r>
              <w:t xml:space="preserve">. Ar trebui </w:t>
            </w:r>
            <w:r>
              <w:rPr>
                <w:b/>
                <w:i/>
              </w:rPr>
              <w:t>stabilită o gestiune financiară centrală a acestora, care să permită modalități flexibile de participare a partenerilor</w:t>
            </w:r>
            <w:r>
              <w:t xml:space="preserve">. </w:t>
            </w:r>
            <w:r>
              <w:rPr>
                <w:b/>
                <w:i/>
              </w:rPr>
              <w:t>Drepturile și obligațiile partenerilor din țări terțe asociate și neasociate ar trebui, de asemenea, clarificate în astfel de acorduri, cu respectarea obiectivelor de securitate a cercetării și de suveranitate tehnologică.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c>
          <w:tcPr>
            <w:tcW w:w="4876" w:type="dxa"/>
            <w:tcBorders>
              <w:top w:val="nil"/>
              <w:left w:val="nil"/>
              <w:bottom w:val="nil"/>
              <w:right w:val="nil"/>
            </w:tcBorders>
          </w:tcPr>
          <w:p>
            <w:pPr>
              <w:pStyle w:val="Normal6a"/>
            </w:pPr>
            <w:r>
              <w:t>(9)</w:t>
            </w:r>
            <w:r>
              <w:tab/>
            </w:r>
            <w:r>
              <w:t xml:space="preserve">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 </w:t>
            </w:r>
            <w:r>
              <w:rPr>
                <w:b/>
                <w:i/>
              </w:rPr>
              <w:t>În plus, aceste parteneriate ar trebui concepute astfel încât să evite fragmentarea inițiativelor și suprapunerea eforturilor, prin alinierea clară la prioritățile strategice ale Uniunii și la nevoile identificate la nivel european și național.</w:t>
            </w:r>
            <w:r>
              <w:t xml:space="preserve"> </w:t>
            </w:r>
            <w:r>
              <w:rPr>
                <w:b/>
                <w:i/>
              </w:rPr>
              <w:t>Ele ar trebui să permită o planificare pe termen lung, bazată pe obiective măsurabile și indicatori de performanță bine definiți, pentru a asigura o utilizare eficientă a resurselor și o evaluare riguroasă a impactului.</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Planificarea pe termen mediu și lung a tuturor parteneriatelor și stabilirea de priorități strategice va fi benefică pentru o utilizare eficientă a resurselor și atingerea obiectivelor.</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să fie posibilă execuția unor părți din buget prin parteneriate europene împreună cu alte entități publice și private, </w:t>
            </w:r>
            <w:r>
              <w:rPr>
                <w:b/>
                <w:i/>
              </w:rPr>
              <w:t>în cazul în care aceasta este cea mai eficace formă de punere în aplicare pentru atingerea obiectivelor de politică.</w:t>
            </w:r>
            <w:r>
              <w:t xml:space="preserve"> </w:t>
            </w:r>
            <w:r>
              <w:rPr>
                <w:b/>
                <w:i/>
              </w:rPr>
              <w:t>Ar trebui instituite parteneriate</w:t>
            </w:r>
            <w:r>
              <w:t xml:space="preserve"> europene </w:t>
            </w:r>
            <w:r>
              <w:rPr>
                <w:b/>
                <w:i/>
              </w:rPr>
              <w:t>în cazul în care este necesară o implicare strânsă a Uniunii și</w:t>
            </w:r>
            <w:r>
              <w:t xml:space="preserve"> ar trebui să </w:t>
            </w:r>
            <w:r>
              <w:rPr>
                <w:b/>
                <w:i/>
              </w:rPr>
              <w:t>se</w:t>
            </w:r>
            <w:r>
              <w:t xml:space="preserve"> asigure drepturi de vot adecvate pentru Uniune, precum și o coinvestiție suficientă din partea altor parteneri pentru a mobiliza finanțarea din partea Uniunii. </w:t>
            </w:r>
            <w:r>
              <w:rPr>
                <w:b/>
                <w:i/>
              </w:rPr>
              <w:t>În vederea promovării sinergiilor și a eficienței, este necesar să se asigure norme armonizate.</w:t>
            </w:r>
            <w:r>
              <w:t xml:space="preserve"> </w:t>
            </w:r>
            <w:r>
              <w:rPr>
                <w:b/>
                <w:i/>
              </w:rPr>
              <w:t>Prin urmare, ar trebui instituit un portofoliu</w:t>
            </w:r>
            <w:r>
              <w:t xml:space="preserve"> strategic </w:t>
            </w:r>
            <w:r>
              <w:rPr>
                <w:b/>
                <w:i/>
              </w:rPr>
              <w:t>și coerent alcătuit dintr-un număr limitat de parteneriate europene</w:t>
            </w:r>
            <w:r>
              <w:t>.</w:t>
            </w:r>
          </w:p>
        </w:tc>
        <w:tc>
          <w:tcPr>
            <w:tcW w:w="4876" w:type="dxa"/>
            <w:tcBorders>
              <w:top w:val="nil"/>
              <w:left w:val="nil"/>
              <w:bottom w:val="nil"/>
              <w:right w:val="nil"/>
            </w:tcBorders>
          </w:tcPr>
          <w:p>
            <w:pPr>
              <w:pStyle w:val="Normal6a"/>
            </w:pPr>
            <w:r>
              <w:t>(9)</w:t>
            </w:r>
            <w:r>
              <w:tab/>
            </w:r>
            <w:r>
              <w:rPr>
                <w:b/>
                <w:i/>
              </w:rPr>
              <w:t>Luând în considerare parteneriatele deja stabilite și funcționale,</w:t>
            </w:r>
            <w:r>
              <w:t xml:space="preserve"> ar trebui să fie posibilă execuția unor părți din buget prin parteneriate europene împreună cu alte entități publice și private, </w:t>
            </w:r>
            <w:r>
              <w:rPr>
                <w:b/>
                <w:i/>
              </w:rPr>
              <w:t>ori de câte ori un grup de state membre convin în mod voluntar să alinieze prioritățile, resursele și mecanismele de guvernanță naționale în cadrul programului.</w:t>
            </w:r>
            <w:r>
              <w:t xml:space="preserve"> </w:t>
            </w:r>
            <w:r>
              <w:rPr>
                <w:b/>
                <w:i/>
              </w:rPr>
              <w:t>Parteneriatele</w:t>
            </w:r>
            <w:r>
              <w:t xml:space="preserve"> europene ar trebui să asigure drepturi de vot adecvate pentru Uniune</w:t>
            </w:r>
            <w:r>
              <w:rPr>
                <w:b/>
                <w:i/>
              </w:rPr>
              <w:t>, limitate strict la ceea ce este necesar pentru protejarea intereselor sale financiare, juridice și bugetare</w:t>
            </w:r>
            <w:r>
              <w:t xml:space="preserve">, precum și o coinvestiție suficientă din partea altor parteneri pentru a mobiliza finanțarea din partea Uniunii. </w:t>
            </w:r>
            <w:r>
              <w:rPr>
                <w:b/>
                <w:i/>
              </w:rPr>
              <w:t>Parteneriatele și misiunile europene joacă un rol</w:t>
            </w:r>
            <w:r>
              <w:t xml:space="preserve"> strategic </w:t>
            </w:r>
            <w:r>
              <w:rPr>
                <w:b/>
                <w:i/>
              </w:rPr>
              <w:t>în promovarea cercetării în colaborare, în punerea în comun a resurselor naționale și private și în depășirea „văii morții” dintre cercetare și pătrunderea pe piață</w:t>
            </w:r>
            <w:r>
              <w:t xml:space="preserve">. </w:t>
            </w:r>
            <w:r>
              <w:rPr>
                <w:b/>
                <w:i/>
              </w:rPr>
              <w:t>Deși numărul și complexitatea parteneriatelor ar trebui să fie monitorizate în permanență pentru a se evita sarcinile administrative inutile, Uniunea ar trebui să recunoască rolul central și legitimitatea statelor membre în stabilirea priorităților, în participarea la guvernanță și în contribuția cu resurse.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c>
          <w:tcPr>
            <w:tcW w:w="4876" w:type="dxa"/>
            <w:tcBorders>
              <w:top w:val="nil"/>
              <w:left w:val="nil"/>
              <w:bottom w:val="nil"/>
              <w:right w:val="nil"/>
            </w:tcBorders>
          </w:tcPr>
          <w:p>
            <w:pPr>
              <w:pStyle w:val="Normal6a"/>
            </w:pPr>
            <w:r>
              <w:t>(9)</w:t>
            </w:r>
            <w:r>
              <w:tab/>
            </w:r>
            <w:r>
              <w:t>Ar trebui să fie posibilă execuția unor părți din buget prin parteneriate europene</w:t>
            </w:r>
            <w:r>
              <w:rPr>
                <w:b/>
                <w:i/>
              </w:rPr>
              <w:t>, inclusiv sub formă de parteneriate bazate pe programe de lucru,</w:t>
            </w:r>
            <w:r>
              <w:t xml:space="preserv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w:t>
            </w:r>
            <w:r>
              <w:rPr>
                <w:b/>
                <w:i/>
              </w:rPr>
              <w:t>Statele membre ar trebui să joace un rol important în contribuția la dezvoltarea portofoliului parteneriatului european și în punerea sa în aplicare.</w:t>
            </w:r>
            <w:r>
              <w:t xml:space="preserve"> În vederea promovării sinergiilor și a eficienței, este necesar să se asigure norme armonizate. Prin urmare, ar trebui instituit un portofoliu strategic și coerent alcătuit dintr-un număr limitat de parteneriate europene. </w:t>
            </w:r>
            <w:r>
              <w:rPr>
                <w:b/>
                <w:i/>
              </w:rPr>
              <w:t>Drepturile și obligațiile partenerilor din țări terțe asociate și neasociate ar trebui, de asemenea, clarificate în acorduri complementare, cu respectarea obiectivelor de securitate a cercetării și de suveranitate tehnologică.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să fie posibilă execuția unor părți din buget </w:t>
            </w:r>
            <w:r>
              <w:rPr>
                <w:b/>
                <w:i/>
              </w:rPr>
              <w:t>prin</w:t>
            </w:r>
            <w:r>
              <w:t xml:space="preserve">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c>
          <w:tcPr>
            <w:tcW w:w="4876" w:type="dxa"/>
            <w:tcBorders>
              <w:top w:val="nil"/>
              <w:left w:val="nil"/>
              <w:bottom w:val="nil"/>
              <w:right w:val="nil"/>
            </w:tcBorders>
          </w:tcPr>
          <w:p>
            <w:pPr>
              <w:pStyle w:val="Normal6a"/>
            </w:pPr>
            <w:r>
              <w:t>(9)</w:t>
            </w:r>
            <w:r>
              <w:tab/>
            </w:r>
            <w:r>
              <w:t xml:space="preserve">Ar trebui să fie posibilă execuția unor părți din buget </w:t>
            </w:r>
            <w:r>
              <w:rPr>
                <w:b/>
                <w:i/>
              </w:rPr>
              <w:t>printr-un număr limitat de</w:t>
            </w:r>
            <w:r>
              <w:t xml:space="preserve"> parteneriate europene împreună cu alte entități publice și private, în cazul în care aceasta este cea mai eficace formă de punere în aplicare pentru atingerea obiectivelor de politică </w:t>
            </w:r>
            <w:r>
              <w:rPr>
                <w:b/>
                <w:i/>
              </w:rPr>
              <w:t>și în cazul în care există suficientă valoare adăugată europeană demonstrată de dorința de a investi, de preferință atât din partea Uniunii, cât și a statelor membre.</w:t>
            </w:r>
            <w:r>
              <w:t xml:space="preserve"> </w:t>
            </w:r>
            <w:r>
              <w:rPr>
                <w:b/>
                <w:i/>
              </w:rPr>
              <w:t>În cazul în care se demonstrează această valoare, ar trebui instituite vehicule juridice specifice, inclusiv cele prevăzute la articolele 185 și 187 din TFUE, care să dispună de un buget suficient și de autonomie operațională pentru a îndeplini obiectivele</w:t>
            </w:r>
            <w:r>
              <w:t>.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c>
          <w:tcPr>
            <w:tcW w:w="4876" w:type="dxa"/>
            <w:tcBorders>
              <w:top w:val="nil"/>
              <w:left w:val="nil"/>
              <w:bottom w:val="nil"/>
              <w:right w:val="nil"/>
            </w:tcBorders>
          </w:tcPr>
          <w:p>
            <w:pPr>
              <w:pStyle w:val="Normal6a"/>
            </w:pPr>
            <w:r>
              <w:t>(9)</w:t>
            </w:r>
            <w:r>
              <w:tab/>
            </w:r>
            <w:r>
              <w:t xml:space="preserve">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 </w:t>
            </w:r>
            <w:r>
              <w:rPr>
                <w:b/>
                <w:i/>
              </w:rPr>
              <w:t>Parteneriatele europene sunt guvernate în mod transparent și asigură faptul că autoritățile publice, universitățile, organizațiile de cercetare, sindicatele, organizațiile societății civile și actorii din economia socială sunt reprezentați în mod semnificativ, astfel încât finanțarea din partea Uniunii să nu fie modelată în mod disproporționat de marile interese corporative.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să fie posibilă execuția unor părți din buget prin parteneriate europene împreună cu </w:t>
            </w:r>
            <w:r>
              <w:rPr>
                <w:b/>
                <w:i/>
              </w:rPr>
              <w:t>alte entități publice și private</w:t>
            </w:r>
            <w:r>
              <w:t>,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c>
          <w:tcPr>
            <w:tcW w:w="4876" w:type="dxa"/>
            <w:tcBorders>
              <w:top w:val="nil"/>
              <w:left w:val="nil"/>
              <w:bottom w:val="nil"/>
              <w:right w:val="nil"/>
            </w:tcBorders>
          </w:tcPr>
          <w:p>
            <w:pPr>
              <w:pStyle w:val="Normal6a"/>
            </w:pPr>
            <w:r>
              <w:t>(9)</w:t>
            </w:r>
            <w:r>
              <w:tab/>
            </w:r>
            <w:r>
              <w:t xml:space="preserve">Ar trebui să fie posibilă execuția unor părți din buget prin parteneriate europene împreună cu </w:t>
            </w:r>
            <w:r>
              <w:rPr>
                <w:b/>
                <w:i/>
              </w:rPr>
              <w:t>alți parteneri publici și privați, inclusiv cu industria, organizațiile de cercetare, autoritățile locale și regionale</w:t>
            </w:r>
            <w:r>
              <w:t>,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p>
        </w:tc>
        <w:tc>
          <w:tcPr>
            <w:tcW w:w="4876" w:type="dxa"/>
            <w:tcBorders>
              <w:top w:val="nil"/>
              <w:left w:val="nil"/>
              <w:bottom w:val="nil"/>
              <w:right w:val="nil"/>
            </w:tcBorders>
          </w:tcPr>
          <w:p>
            <w:pPr>
              <w:pStyle w:val="Normal6a"/>
            </w:pPr>
            <w:r>
              <w:t>(9)</w:t>
            </w:r>
            <w:r>
              <w:tab/>
            </w:r>
            <w:r>
              <w:t>Ar trebui să fie posibilă execuția unor părți din buget prin parteneriate europene împreună cu alte entități publice și private, în cazul în care aceasta este cea mai eficace formă de punere în aplicare pentru atingerea obiectivelor de politică. Ar trebui instituite parteneriate europene în cazul în care este necesară o implicare strânsă a Uniunii și ar trebui să se asigure drepturi de vot adecvate pentru Uniune, precum și o coinvestiție suficientă din partea altor parteneri pentru a mobiliza finanțarea din partea Uniunii. În vederea promovării sinergiilor și a eficienței, este necesar să se asigure norme armonizate. Prin urmare, ar trebui instituit un portofoliu strategic și coerent alcătuit dintr-un număr limitat de parteneriate europene</w:t>
            </w:r>
            <w:r>
              <w:rPr>
                <w:b/>
                <w:i/>
              </w:rPr>
              <w:t>, luând în considerare parteneriatele deja stabilite și funcționale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(nou) Programele de lucru din partea a II-a "Competitivitate și societate" ar trebui să încurajeze consorțiile de cercetare ascendentă în colaborare să includă cel puțin șase participanți independenți stabiliți în diferite state membre sau țări asociate.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Parteneriatele europene, inclusiv sub formă de întreprinderi comune, ca instrument esențial pentru realizarea implicării industriale și a investițiilor în cercetarea și inovarea în colaborare, ar trebui să contribuie la obiectivele de politică specifice ale componentelor de politică din cadrul Fondului european pentru competitivitate și să fie sprijinite prin intermediul acestuia, dacă este necesar, pentru a îndeplini aceste obiective.</w:t>
            </w:r>
          </w:p>
        </w:tc>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industriale și a investițiilor în cercetarea și inovarea în colaborare, ar trebui să contribuie la obiectivele de politică specifice ale componentelor de politică din cadrul Fondului european pentru competitivitate și să fie sprijinite prin intermediul acestuia, dacă este necesar, pentru a îndeplini aceste obiective. </w:t>
            </w:r>
            <w:r>
              <w:rPr>
                <w:b/>
                <w:i/>
              </w:rPr>
              <w:t>IMM-urile inovatoare, start-upurile, întreprinderile în curs de extindere și întreprinderile mici cu capitalizare medie sunt factori-cheie ai cercetării, inovării și competitivității și ar trebui să fie împuternicite să își asume roluri de lider în cadrul proiectelor în colaborare, cu acces la mecanisme de finanțare mai simple, mai directe și mai specifice.</w:t>
            </w:r>
            <w:r>
              <w:t xml:space="preserve"> </w:t>
            </w:r>
            <w:r>
              <w:rPr>
                <w:b/>
                <w:i/>
              </w:rPr>
              <w:t>Reducerea complexității activităților în colaborare în cadrul programului este necesară pentru a îmbunătăți calitatea, coerența și accesibilitatea cooperării, în special prin raționalizarea peisajului parteneriatelor, clusterelor, misiunilor și temelor programului de lucru.</w:t>
            </w:r>
            <w:r>
              <w:t xml:space="preserve"> </w:t>
            </w:r>
            <w:r>
              <w:rPr>
                <w:b/>
                <w:i/>
              </w:rPr>
              <w:t>Abordări precum abordarea bazată pe participarea mai multor actori, finanțarea în cascadă și instrumentele simplificate de acces joacă un rol important, deoarece implică IMM-uri, consilieri și societatea civilă de-a lungul ciclurilor de viață ale proiectelor și contribuie la ancorarea cercetării în nevoile din lumea reală, consolidând în același timp adoptarea cercetării și inovării.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Parteneriatele europene, inclusiv sub formă de întreprinderi comune, ca instrument esențial pentru realizarea implicării industriale și a investițiilor în cercetarea și inovarea în colaborare, ar trebui să contribuie la obiectivele de politică specifice ale componentelor de politică din cadrul Fondului european pentru competitivitate și să fie sprijinite prin intermediul acestuia, dacă este necesar, pentru a îndeplini aceste obiective.</w:t>
            </w:r>
          </w:p>
        </w:tc>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industriale și a investițiilor în cercetarea și inovarea în colaborare, ar trebui să contribuie la obiectivele de politică specifice ale componentelor de politică din cadrul Fondului european pentru competitivitate și să fie sprijinite prin intermediul acestuia, dacă este necesar, pentru a îndeplini aceste obiective. </w:t>
            </w:r>
            <w:r>
              <w:rPr>
                <w:b/>
                <w:i/>
              </w:rPr>
              <w:t>În același timp, este important ca aceste parteneriate să contribuie la consolidarea Spațiului European de Cercetare, prin promovarea schimbului de cunoștințe, a mobilității cercetătorilor și a interoperabilității infrastructurilor.</w:t>
            </w:r>
            <w:r>
              <w:t xml:space="preserve"> </w:t>
            </w:r>
            <w:r>
              <w:rPr>
                <w:b/>
                <w:i/>
              </w:rPr>
              <w:t>Sinergiile cu alte programe și instrumente de finanțare ale Uniunii ar trebui exploatate pe deplin, pentru a maximiza efectul de levier al investițiilor și pentru a accelera tranzițiile verde și digitală.</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Consolidarea Spațiului European de Cercetare este esențială pentru ca Uniunea Europeană să rămână un lider la nivel mondial, iar promovarea schimbului de cunoștințe, a mobilității cercetătorilor și a interoperabilității infrastructurilor sunt mijloacele prin care se poate realiza acest obiectiv.</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w:t>
            </w:r>
            <w:r>
              <w:rPr>
                <w:b/>
                <w:i/>
              </w:rPr>
              <w:t>industriale</w:t>
            </w:r>
            <w:r>
              <w:t xml:space="preserve"> și a investițiilor în cercetarea și inovarea în colaborare, ar trebui să contribuie la obiectivele de politică specifice ale componentelor de politică din cadrul Fondului european pentru competitivitate și să fie sprijinite prin intermediul acestuia, dacă este necesar, pentru a îndeplini aceste obiective.</w:t>
            </w:r>
          </w:p>
        </w:tc>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w:t>
            </w:r>
            <w:r>
              <w:rPr>
                <w:b/>
                <w:i/>
              </w:rPr>
              <w:t>sectorului privat, precum</w:t>
            </w:r>
            <w:r>
              <w:t xml:space="preserve"> și a investițiilor în cercetarea și inovarea în colaborare, ar trebui să contribuie la obiectivele de politică specifice ale </w:t>
            </w:r>
            <w:r>
              <w:rPr>
                <w:b/>
                <w:i/>
              </w:rPr>
              <w:t>tuturor</w:t>
            </w:r>
            <w:r>
              <w:t xml:space="preserve"> componentelor de politică din cadrul </w:t>
            </w:r>
            <w:r>
              <w:rPr>
                <w:b/>
                <w:i/>
              </w:rPr>
              <w:t>programului Orizont Europa și al</w:t>
            </w:r>
            <w:r>
              <w:t xml:space="preserve"> Fondului european pentru competitivitate și să fie sprijinite prin intermediul acestuia, dacă este necesar, pentru a îndeplini aceste obiective.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w:t>
            </w:r>
            <w:r>
              <w:rPr>
                <w:b/>
                <w:i/>
              </w:rPr>
              <w:t>industriale</w:t>
            </w:r>
            <w:r>
              <w:t xml:space="preserve"> și a investițiilor în cercetarea și inovarea în colaborare, ar trebui să contribuie la obiectivele de politică specifice ale componentelor de politică din cadrul Fondului european pentru competitivitate și să fie sprijinite prin intermediul acestuia, dacă este necesar, pentru a îndeplini aceste obiective.</w:t>
            </w:r>
          </w:p>
        </w:tc>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w:t>
            </w:r>
            <w:r>
              <w:rPr>
                <w:b/>
                <w:i/>
              </w:rPr>
              <w:t>sectorului privat, precum</w:t>
            </w:r>
            <w:r>
              <w:t xml:space="preserve"> și a investițiilor în cercetarea și inovarea în colaborare, ar trebui să contribuie la obiectivele de politică specifice ale </w:t>
            </w:r>
            <w:r>
              <w:rPr>
                <w:b/>
                <w:i/>
              </w:rPr>
              <w:t>tuturor</w:t>
            </w:r>
            <w:r>
              <w:t xml:space="preserve"> componentelor de politică din cadrul </w:t>
            </w:r>
            <w:r>
              <w:rPr>
                <w:b/>
                <w:i/>
              </w:rPr>
              <w:t>programului Orizont Europa și al</w:t>
            </w:r>
            <w:r>
              <w:t xml:space="preserve"> Fondului european pentru competitivitate și să fie sprijinite prin intermediul acestuia, dacă este necesar, pentru a îndeplini aceste obiective.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Parteneriatele europene reprezintă un instrument-cheie pentru promovarea cercetării și inovării în colaborare în cadrul programului Orizont Europa.</w:t>
      </w:r>
      <w:r>
        <w:t xml:space="preserve"> </w:t>
      </w:r>
      <w:r>
        <w:t>Limitarea aplicabilității acestora la anumite componente de politică ar crea disparități nejustificate și ar limita eficacitatea generală a programului.</w:t>
      </w:r>
      <w:r>
        <w:t xml:space="preserve"> </w:t>
      </w:r>
      <w:r>
        <w:t>Acest amendament urmărește să asigure faptul că parteneriatele europene sunt accesibile în toate cele patru componente de politică, garantând astfel un cadru consecvent, favorabil incluziunii și coerent la nivel orizontal pentru toți participanții.</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industriale și a investițiilor în cercetarea și inovarea în colaborare, ar </w:t>
            </w:r>
            <w:r>
              <w:rPr>
                <w:b/>
                <w:i/>
              </w:rPr>
              <w:t>trebui</w:t>
            </w:r>
            <w:r>
              <w:t xml:space="preserve"> să contribuie la obiectivele de politică specifice ale componentelor de politică din cadrul Fondului european pentru competitivitate și să fie sprijinite prin intermediul acestuia, dacă este necesar, pentru a îndeplini aceste obiective.</w:t>
            </w:r>
          </w:p>
        </w:tc>
        <w:tc>
          <w:tcPr>
            <w:tcW w:w="4876" w:type="dxa"/>
            <w:tcBorders>
              <w:top w:val="nil"/>
              <w:left w:val="nil"/>
              <w:bottom w:val="nil"/>
              <w:right w:val="nil"/>
            </w:tcBorders>
          </w:tcPr>
          <w:p>
            <w:pPr>
              <w:pStyle w:val="Normal6a"/>
            </w:pPr>
            <w:r>
              <w:t>(10)</w:t>
            </w:r>
            <w:r>
              <w:tab/>
            </w:r>
            <w:r>
              <w:t xml:space="preserve">Parteneriatele europene, inclusiv sub formă de întreprinderi comune, ca instrument esențial pentru realizarea implicării industriale și a investițiilor în cercetarea și inovarea în colaborare, ar </w:t>
            </w:r>
            <w:r>
              <w:rPr>
                <w:b/>
                <w:i/>
              </w:rPr>
              <w:t>putea</w:t>
            </w:r>
            <w:r>
              <w:t xml:space="preserve"> să contribuie la obiectivele de politică specifice ale componentelor de politică din cadrul Fondului european pentru competitivitate și să fie sprijinite prin intermediul acestuia, dacă este necesar, pentru a îndeplini aceste obiective.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Guvernanța parteneriatelor trebuie să fie transparentă, incluzivă și echilibrată, pentru a permite participarea tuturor actorilor relevanți, inclusiv a statelor membre, a mediului de cercetare, a industriei și a societății civile, print-o cooperare extinsă.</w:t>
            </w:r>
            <w:r>
              <w:t xml:space="preserve"> </w:t>
            </w:r>
            <w:r>
              <w:rPr>
                <w:b/>
                <w:i/>
              </w:rPr>
              <w:t>În același timp, pentru a stimula inovarea și competitivitatea, un accent deosebit ar trebui pus pe deschiderea către noi participanți și pe facilitarea accesului IMM-urilor și al organizațiilor emergente.</w:t>
            </w:r>
            <w:r>
              <w:t xml:space="preserve"> </w:t>
            </w:r>
            <w:r>
              <w:rPr>
                <w:b/>
                <w:i/>
              </w:rPr>
              <w:t>Nu în ultimul rând, portofoliul de parteneriate ar trebui să rămână flexibil și adaptabil, astfel încât să poată răspunde rapid la provocări emergente și la evoluțiile tehnologice, asigurând în același timp coerența și continuitatea acțiunilor finanțate la nivel european.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Uniunea Europeană se confruntă cu provocări semnificative în toate domeniile, deci este importantă participarea tuturor actorilor relevanți, inclusiv a statelor membre, a mediului de cercetare, a industriei și a societății civile, print-o cooperare extinsă.</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Misiunile UE, astfel cum sunt stabilite în Regulamentul 2021/695, ar trebui </w:t>
            </w:r>
            <w:r>
              <w:rPr>
                <w:b/>
                <w:i/>
              </w:rPr>
              <w:t>să permită</w:t>
            </w:r>
            <w:r>
              <w:t xml:space="preserve">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w:t>
            </w:r>
            <w:r>
              <w:rPr>
                <w:b/>
                <w:i/>
              </w:rPr>
              <w:t>finanțeze</w:t>
            </w:r>
            <w:r>
              <w:t xml:space="preserve"> activitățile de cercetare și inovare ale misiunilor</w:t>
            </w:r>
            <w:r>
              <w:rPr>
                <w:b/>
                <w:i/>
              </w:rPr>
              <w:t>, în timp ce</w:t>
            </w:r>
            <w:r>
              <w:t xml:space="preserve"> implementarea și extinderea </w:t>
            </w:r>
            <w:r>
              <w:rPr>
                <w:b/>
                <w:i/>
              </w:rPr>
              <w:t>ar trebui să fie</w:t>
            </w:r>
            <w:r>
              <w:t xml:space="preserve"> realizate prin intermediul altor programe ale UE și al finanțării naționale.</w:t>
            </w:r>
          </w:p>
        </w:tc>
        <w:tc>
          <w:tcPr>
            <w:tcW w:w="4876" w:type="dxa"/>
            <w:tcBorders>
              <w:top w:val="nil"/>
              <w:left w:val="nil"/>
              <w:bottom w:val="nil"/>
              <w:right w:val="nil"/>
            </w:tcBorders>
          </w:tcPr>
          <w:p>
            <w:pPr>
              <w:pStyle w:val="Normal6a"/>
            </w:pPr>
            <w:r>
              <w:t>(11)</w:t>
            </w:r>
            <w:r>
              <w:tab/>
            </w:r>
            <w:r>
              <w:t xml:space="preserve">Misiunile UE, astfel cum sunt stabilite în Regulamentul 2021/695, ar trebui </w:t>
            </w:r>
            <w:r>
              <w:rPr>
                <w:b/>
                <w:i/>
              </w:rPr>
              <w:t>urmărite prin program pentru a permite</w:t>
            </w:r>
            <w:r>
              <w:t xml:space="preserve">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w:t>
            </w:r>
            <w:r>
              <w:rPr>
                <w:b/>
                <w:i/>
              </w:rPr>
              <w:t>Cele cinci misiuni ale UE - și anume misiunea privind adaptarea la schimbările climatice, care sprijină societățile să se adapteze la efectele inevitabile ale schimbărilor climatice;</w:t>
            </w:r>
            <w:r>
              <w:t xml:space="preserve"> </w:t>
            </w:r>
            <w:r>
              <w:rPr>
                <w:b/>
                <w:i/>
              </w:rPr>
              <w:t>misiunea privind cancerul, care vizează îmbunătățirea vieții a peste 3 milioane de persoane afectate de cancer până în 2030 prin prevenire, tratament și calitatea vieții;</w:t>
            </w:r>
            <w:r>
              <w:t xml:space="preserve"> </w:t>
            </w:r>
            <w:r>
              <w:rPr>
                <w:b/>
                <w:i/>
              </w:rPr>
              <w:t>misiunea privind oceanele, mările, apele de coastă și continentale sănătoase, care depune eforturi pentru refacerea ecosistemelor noastre oceanice și acvatice până în 2030;</w:t>
            </w:r>
            <w:r>
              <w:t xml:space="preserve"> </w:t>
            </w:r>
            <w:r>
              <w:rPr>
                <w:b/>
                <w:i/>
              </w:rPr>
              <w:t>misiunea privind 100 de orașe inteligente și neutre din punctul de vedere al impactului asupra climei, care sprijină 100 de orașe europene în transformarea lor sistemică către neutralitatea climatică până în 2030;</w:t>
            </w:r>
            <w:r>
              <w:t xml:space="preserve"> </w:t>
            </w:r>
            <w:r>
              <w:rPr>
                <w:b/>
                <w:i/>
              </w:rPr>
              <w:t>și misiunea privind un pact al solului pentru Europa, care urmărește să conducă tranziția către soluri sănătoase până în 2030 pentru alimente, oameni, natură și climă – toate și-au demonstrat capacitatea de a mobiliza cercetarea, inovarea, cetățenii și părțile interesate în jurul unor obiective societale concrete și măsurabile și, prin urmare, ar trebui să fie continuate și consolidate în cadrul programului.</w:t>
            </w:r>
            <w:r>
              <w:t xml:space="preserve"> </w:t>
            </w:r>
            <w:r>
              <w:rPr>
                <w:b/>
                <w:i/>
              </w:rPr>
              <w:t>Prin urmare,</w:t>
            </w:r>
            <w:r>
              <w:t xml:space="preserve"> programul-cadru ar trebui să </w:t>
            </w:r>
            <w:r>
              <w:rPr>
                <w:b/>
                <w:i/>
              </w:rPr>
              <w:t>dedice o parte din buget pentru a finanța</w:t>
            </w:r>
            <w:r>
              <w:t xml:space="preserve"> activitățile de cercetare și inovare ale misiunilor </w:t>
            </w:r>
            <w:r>
              <w:rPr>
                <w:b/>
                <w:i/>
              </w:rPr>
              <w:t>și pentru a facilita și mai mult</w:t>
            </w:r>
            <w:r>
              <w:t xml:space="preserve"> implementarea și extinderea </w:t>
            </w:r>
            <w:r>
              <w:rPr>
                <w:b/>
                <w:i/>
              </w:rPr>
              <w:t>lor pentru a fi</w:t>
            </w:r>
            <w:r>
              <w:t xml:space="preserve"> realizate prin intermediul altor programe ale UE</w:t>
            </w:r>
            <w:r>
              <w:rPr>
                <w:b/>
                <w:i/>
              </w:rPr>
              <w:t>, cum ar fi FEC,</w:t>
            </w:r>
            <w:r>
              <w:t xml:space="preserve"> și al finanțării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Misiunile UE, astfel cum sunt stabilite în Regulamentul </w:t>
            </w:r>
            <w:r>
              <w:rPr>
                <w:b/>
                <w:i/>
              </w:rPr>
              <w:t>2021/695,</w:t>
            </w:r>
            <w:r>
              <w:t xml:space="preserve">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finanțeze activitățile de cercetare și inovare ale misiunilor, în timp ce implementarea și extinderea ar trebui să fie realizate prin intermediul altor programe ale UE </w:t>
            </w:r>
            <w:r>
              <w:rPr>
                <w:b/>
                <w:i/>
              </w:rPr>
              <w:t>și</w:t>
            </w:r>
            <w:r>
              <w:t xml:space="preserve"> al finanțării naționale.</w:t>
            </w:r>
          </w:p>
        </w:tc>
        <w:tc>
          <w:tcPr>
            <w:tcW w:w="4876" w:type="dxa"/>
            <w:tcBorders>
              <w:top w:val="nil"/>
              <w:left w:val="nil"/>
              <w:bottom w:val="nil"/>
              <w:right w:val="nil"/>
            </w:tcBorders>
          </w:tcPr>
          <w:p>
            <w:pPr>
              <w:pStyle w:val="Normal6a"/>
            </w:pPr>
            <w:r>
              <w:t>(11)</w:t>
            </w:r>
            <w:r>
              <w:tab/>
            </w:r>
            <w:r>
              <w:t xml:space="preserve">Misiunile UE, astfel cum sunt stabilite în Regulamentul </w:t>
            </w:r>
            <w:r>
              <w:rPr>
                <w:b/>
                <w:i/>
              </w:rPr>
              <w:t>(UE) 2021/695, constituie un instrument-cheie pentru a oferi soluții concrete la provocările societale majore prin obiective clar definite, ținte măsurabile și un impact puternic pentru cetățeni și</w:t>
            </w:r>
            <w:r>
              <w:t xml:space="preserve">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finanțeze activitățile de cercetare și inovare ale misiunilor, în timp ce implementarea și extinderea ar trebui să fie realizate prin intermediul altor programe ale UE</w:t>
            </w:r>
            <w:r>
              <w:rPr>
                <w:b/>
                <w:i/>
              </w:rPr>
              <w:t>,</w:t>
            </w:r>
            <w:r>
              <w:t xml:space="preserve"> al finanțării naționale </w:t>
            </w:r>
            <w:r>
              <w:rPr>
                <w:b/>
                <w:i/>
              </w:rPr>
              <w:t>și al investițiilor private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Misiunile UE, astfel cum sunt stabilite în Regulamentul 2021/695,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w:t>
            </w:r>
            <w:r>
              <w:rPr>
                <w:b/>
                <w:i/>
              </w:rPr>
              <w:t>și să contribuie la crearea unor piețe de avangardă</w:t>
            </w:r>
            <w:r>
              <w:t xml:space="preserve"> pentru </w:t>
            </w:r>
            <w:r>
              <w:rPr>
                <w:b/>
                <w:i/>
              </w:rPr>
              <w:t>noi</w:t>
            </w:r>
            <w:r>
              <w:t xml:space="preserve"> produse și servicii. Programul-cadru ar trebui să finanțeze activitățile de cercetare și inovare ale misiunilor, în timp ce implementarea și extinderea ar trebui să fie realizate prin intermediul altor programe ale UE și al finanțării naționale.</w:t>
            </w:r>
          </w:p>
        </w:tc>
        <w:tc>
          <w:tcPr>
            <w:tcW w:w="4876" w:type="dxa"/>
            <w:tcBorders>
              <w:top w:val="nil"/>
              <w:left w:val="nil"/>
              <w:bottom w:val="nil"/>
              <w:right w:val="nil"/>
            </w:tcBorders>
          </w:tcPr>
          <w:p>
            <w:pPr>
              <w:pStyle w:val="Normal6a"/>
            </w:pPr>
            <w:r>
              <w:t>(11)</w:t>
            </w:r>
            <w:r>
              <w:tab/>
            </w:r>
            <w:r>
              <w:t xml:space="preserve">Misiunile UE, astfel cum sunt stabilite în Regulamentul 2021/695,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pentru </w:t>
            </w:r>
            <w:r>
              <w:rPr>
                <w:b/>
                <w:i/>
              </w:rPr>
              <w:t>a răspunde nevoilor sociale, de sănătate, de mediu și teritoriale urgente și, după caz, să sprijine difuzarea de</w:t>
            </w:r>
            <w:r>
              <w:t xml:space="preserve"> produse și servicii </w:t>
            </w:r>
            <w:r>
              <w:rPr>
                <w:b/>
                <w:i/>
              </w:rPr>
              <w:t>accesibile și la prețuri abordabile, fără a transforma crearea pieței într-un scop în sine</w:t>
            </w:r>
            <w:r>
              <w:t>. Programul-cadru ar trebui să finanțeze activitățile de cercetare și inovare ale misiunilor, în timp ce implementarea și extinderea ar trebui să fie realizate prin intermediul altor programe ale UE și al finanțării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Misiunile UE, astfel cum sunt stabilite în Regulamentul 2021/695, ar trebui să permită </w:t>
            </w:r>
            <w:r>
              <w:rPr>
                <w:b/>
                <w:i/>
              </w:rPr>
              <w:t>influențarea transformatoare și sistemică a societății</w:t>
            </w:r>
            <w:r>
              <w:t xml:space="preserve">, prin promovarea colaborării interdisciplinare, transsectoriale, transfrontaliere și între politici. Acestea ar trebui să se bazeze pe cercetare și inovare pentru a dezvolta tehnologiile, serviciile, produsele și inovațiile </w:t>
            </w:r>
            <w:r>
              <w:rPr>
                <w:b/>
                <w:i/>
              </w:rPr>
              <w:t>sociale</w:t>
            </w:r>
            <w:r>
              <w:t xml:space="preserve"> revoluționare necesare pentru a-și atinge obiectivele ambițioase. La rândul lor, misiunile UE ar trebui să accelereze dezvoltarea, extinderea și implementarea de soluții inovatoare </w:t>
            </w:r>
            <w:r>
              <w:rPr>
                <w:b/>
                <w:i/>
              </w:rPr>
              <w:t>și să contribuie</w:t>
            </w:r>
            <w:r>
              <w:t xml:space="preserve"> la crearea unor piețe de avangardă pentru noi produse și servicii. Programul-cadru ar trebui să finanțeze activitățile de cercetare și inovare ale misiunilor, în timp ce implementarea și extinderea ar trebui să fie realizate prin intermediul altor programe ale UE și al finanțării naționale.</w:t>
            </w:r>
          </w:p>
        </w:tc>
        <w:tc>
          <w:tcPr>
            <w:tcW w:w="4876" w:type="dxa"/>
            <w:tcBorders>
              <w:top w:val="nil"/>
              <w:left w:val="nil"/>
              <w:bottom w:val="nil"/>
              <w:right w:val="nil"/>
            </w:tcBorders>
          </w:tcPr>
          <w:p>
            <w:pPr>
              <w:pStyle w:val="Normal6a"/>
            </w:pPr>
            <w:r>
              <w:t>(11)</w:t>
            </w:r>
            <w:r>
              <w:tab/>
            </w:r>
            <w:r>
              <w:t xml:space="preserve">Misiunile UE, astfel cum sunt stabilite în Regulamentul </w:t>
            </w:r>
            <w:r>
              <w:rPr>
                <w:b/>
                <w:i/>
              </w:rPr>
              <w:t>(UE)</w:t>
            </w:r>
            <w:r>
              <w:t xml:space="preserve"> 2021/695, ar trebui să permită </w:t>
            </w:r>
            <w:r>
              <w:rPr>
                <w:b/>
                <w:i/>
              </w:rPr>
              <w:t>descoperiri științifice și tehnologice de relevanță strategică</w:t>
            </w:r>
            <w:r>
              <w:t>, prin promovarea colaborării interdisciplinare, transsectoriale, transfrontaliere și între politici. Acestea ar trebui să se bazeze pe cercetare și inovare pentru a dezvolta tehnologiile, serviciile, produsele și inovațiile revoluționare necesare pentru a-și atinge obiectivele ambițioase. La rândul lor, misiunile UE ar trebui să accelereze dezvoltarea, extinderea și implementarea de soluții inovatoare</w:t>
            </w:r>
            <w:r>
              <w:rPr>
                <w:b/>
                <w:i/>
              </w:rPr>
              <w:t>, în vederea consolidării capacităților industriale și tehnologice europene, a restabilirii poziției de lider științific european și a contribuirii</w:t>
            </w:r>
            <w:r>
              <w:t xml:space="preserve"> la crearea unor piețe de avangardă pentru noi produse și servicii. Programul-cadru ar trebui să finanțeze activitățile de cercetare și inovare ale misiunilor, în timp ce implementarea și extinderea ar trebui să fie realizate prin intermediul altor programe ale UE și al finanțării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Misiunile UE, astfel cum sunt stabilite în Regulamentul 2021/695,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finanțeze activitățile de cercetare și inovare ale misiunilor, în timp ce implementarea și extinderea ar trebui să fie realizate prin intermediul altor programe ale UE și al finanțării naționale.</w:t>
            </w:r>
          </w:p>
        </w:tc>
        <w:tc>
          <w:tcPr>
            <w:tcW w:w="4876" w:type="dxa"/>
            <w:tcBorders>
              <w:top w:val="nil"/>
              <w:left w:val="nil"/>
              <w:bottom w:val="nil"/>
              <w:right w:val="nil"/>
            </w:tcBorders>
          </w:tcPr>
          <w:p>
            <w:pPr>
              <w:pStyle w:val="Normal6a"/>
            </w:pPr>
            <w:r>
              <w:t>(11)</w:t>
            </w:r>
            <w:r>
              <w:tab/>
            </w:r>
            <w:r>
              <w:t xml:space="preserve">Misiunile UE, astfel cum sunt stabilite în Regulamentul </w:t>
            </w:r>
            <w:r>
              <w:rPr>
                <w:b/>
                <w:i/>
              </w:rPr>
              <w:t>(UE)</w:t>
            </w:r>
            <w:r>
              <w:t xml:space="preserve"> 2021/695, ar trebui să permită influențarea transformatoare și sistemică a societății, prin promovarea colaborării interdisciplinare, transsectoriale, transfrontaliere și între politici</w:t>
            </w:r>
            <w:r>
              <w:rPr>
                <w:b/>
                <w:i/>
              </w:rPr>
              <w:t>, precum și a autonomiei strategice a Uniunii în domeniul cercetării și inovării legate de sănătate</w:t>
            </w:r>
            <w:r>
              <w:t>.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finanțeze activitățile de cercetare și inovare ale misiunilor, în timp ce implementarea și extinderea ar trebui să fie realizate prin intermediul altor programe ale UE și al finanțării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Misiunile UE, astfel cum sunt stabilite în Regulamentul 2021/695,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finanțeze activitățile de cercetare și inovare ale misiunilor, în timp ce implementarea și extinderea ar trebui să fie realizate prin intermediul altor programe ale UE și al finanțării naționale.</w:t>
            </w:r>
          </w:p>
        </w:tc>
        <w:tc>
          <w:tcPr>
            <w:tcW w:w="4876" w:type="dxa"/>
            <w:tcBorders>
              <w:top w:val="nil"/>
              <w:left w:val="nil"/>
              <w:bottom w:val="nil"/>
              <w:right w:val="nil"/>
            </w:tcBorders>
          </w:tcPr>
          <w:p>
            <w:pPr>
              <w:pStyle w:val="Normal6a"/>
            </w:pPr>
            <w:r>
              <w:t>(11)</w:t>
            </w:r>
            <w:r>
              <w:tab/>
            </w:r>
            <w:r>
              <w:t xml:space="preserve">Misiunile UE, astfel cum sunt stabilite în Regulamentul 2021/695, ar trebui să permită influențarea transformatoare și sistemică a societății, prin promovarea colaborării interdisciplinare, transsectoriale, transfrontaliere și între politici. Acestea ar trebui să se bazeze pe cercetare și inovare pentru a dezvolta tehnologiile, serviciile, produsele și inovațiile sociale revoluționare necesare pentru a-și atinge obiectivele ambițioase. La rândul lor, misiunile UE ar trebui să accelereze dezvoltarea, extinderea și implementarea de soluții inovatoare și să contribuie la crearea unor piețe de avangardă pentru noi produse și servicii. Programul-cadru ar trebui să finanțeze activitățile de cercetare și inovare ale misiunilor </w:t>
            </w:r>
            <w:r>
              <w:rPr>
                <w:b/>
                <w:i/>
              </w:rPr>
              <w:t>și să încurajeze cooperarea dintre instituțiile de cercetare și universități</w:t>
            </w:r>
            <w:r>
              <w:t>, în timp ce implementarea și extinderea ar trebui să fie realizate prin intermediul altor programe ale UE și al finanțării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Mecanismul pentru noul Bauhaus european (NBE) este un instrument de finanțare multianual menit să accelereze transformarea cartierelor prin proiectare sustenabilă și favorabilă incluziunii. Componenta sa de C&amp;I ar trebui să fie finanțată prin programul Orizont Europa, în timp ce componenta sa de implementare ar trebui să fie pusă în aplicare prin intermediul altor programe ale UE și al finanțării naționale.</w:t>
            </w:r>
          </w:p>
        </w:tc>
        <w:tc>
          <w:tcPr>
            <w:tcW w:w="4876" w:type="dxa"/>
            <w:tcBorders>
              <w:top w:val="nil"/>
              <w:left w:val="nil"/>
              <w:bottom w:val="nil"/>
              <w:right w:val="nil"/>
            </w:tcBorders>
          </w:tcPr>
          <w:p>
            <w:pPr>
              <w:pStyle w:val="Normal6a"/>
            </w:pPr>
            <w:r>
              <w:t>(12)</w:t>
            </w:r>
            <w:r>
              <w:tab/>
            </w:r>
            <w:r>
              <w:rPr>
                <w:b/>
                <w:i/>
              </w:rPr>
              <w:t>Ancorat în Planul strategic al programului Orizont Europa pentru perioada 2025-2027</w:t>
            </w:r>
            <w:r>
              <w:rPr>
                <w:b/>
                <w:i/>
                <w:vertAlign w:val="superscript"/>
              </w:rPr>
              <w:t>4</w:t>
            </w:r>
            <w:r>
              <w:t>, Mecanismul pentru noul Bauhaus european (NBE) este un instrument de finanțare multianual menit să accelereze transformarea cartierelor prin proiectare sustenabilă</w:t>
            </w:r>
            <w:r>
              <w:rPr>
                <w:b/>
                <w:i/>
              </w:rPr>
              <w:t>, inovatoare, creativă</w:t>
            </w:r>
            <w:r>
              <w:t xml:space="preserve"> și favorabilă incluziunii</w:t>
            </w:r>
            <w:r>
              <w:rPr>
                <w:b/>
                <w:i/>
              </w:rPr>
              <w:t>, îmbinând dimensiunile de mediu, sociale și culturale</w:t>
            </w:r>
            <w:r>
              <w:t>. Componenta sa de C&amp;I ar trebui să fie finanțată prin programul Orizont Europa, în timp ce componenta sa de implementare ar trebui să fie pusă în aplicare prin intermediul altor programe ale UE și al finanțării naționale.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w:t>
            </w:r>
            <w:r>
              <w:t xml:space="preserve"> </w:t>
            </w:r>
            <w:r>
              <w:rPr>
                <w:b/>
                <w:i/>
              </w:rPr>
              <w:t>Decizia C(2024)1741 a Comisiei din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Mecanismul pentru noul Bauhaus european (NBE) este un instrument de finanțare multianual menit să accelereze transformarea cartierelor prin proiectare sustenabilă și favorabilă incluziunii. Componenta sa de C&amp;I ar trebui să fie finanțată prin programul Orizont Europa, în timp ce componenta sa de implementare ar trebui să fie pusă în aplicare prin intermediul altor programe ale UE și al finanțării naționale.</w:t>
            </w:r>
          </w:p>
        </w:tc>
        <w:tc>
          <w:tcPr>
            <w:tcW w:w="4876" w:type="dxa"/>
            <w:tcBorders>
              <w:top w:val="nil"/>
              <w:left w:val="nil"/>
              <w:bottom w:val="nil"/>
              <w:right w:val="nil"/>
            </w:tcBorders>
          </w:tcPr>
          <w:p>
            <w:pPr>
              <w:pStyle w:val="Normal6a"/>
            </w:pPr>
            <w:r>
              <w:t>(12)</w:t>
            </w:r>
            <w:r>
              <w:tab/>
            </w:r>
            <w:r>
              <w:rPr>
                <w:b/>
                <w:i/>
              </w:rPr>
              <w:t>Ancorat în Planul strategic al programului Orizont Europa pentru perioada 2025-2027</w:t>
            </w:r>
            <w:r>
              <w:rPr>
                <w:b/>
                <w:i/>
                <w:vertAlign w:val="superscript"/>
              </w:rPr>
              <w:t>4</w:t>
            </w:r>
            <w:r>
              <w:t>, Mecanismul pentru noul Bauhaus european (NBE) este un instrument de finanțare multianual menit să accelereze transformarea cartierelor prin proiectare sustenabilă și favorabilă incluziunii. Componenta sa de C&amp;I</w:t>
            </w:r>
            <w:r>
              <w:rPr>
                <w:b/>
                <w:i/>
              </w:rPr>
              <w:t>, care include eficiența energetică și decarbonizarea clădirilor,</w:t>
            </w:r>
            <w:r>
              <w:t xml:space="preserve"> ar trebui să fie finanțată prin programul Orizont Europa, în timp ce componenta sa de implementare ar trebui să fie pusă în aplicare prin intermediul altor programe ale UE și al finanțării naționale.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w:t>
            </w:r>
            <w:r>
              <w:t xml:space="preserve"> </w:t>
            </w:r>
            <w:r>
              <w:rPr>
                <w:b/>
                <w:i/>
              </w:rPr>
              <w:t>Decizia C(2024)1741 a Comisiei din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Sistemul european de transport se confruntă cu constrângeri tot mai mari în ceea ce privește capacitatea, deoarece se preconizează că cererea de călători și de mărfuri va crește semnificativ în următoarele decenii, în timp ce modurile de transport existente se apropie deja de limitele structurale.</w:t>
            </w:r>
            <w:r>
              <w:t xml:space="preserve"> </w:t>
            </w:r>
            <w:r>
              <w:rPr>
                <w:b/>
                <w:i/>
              </w:rPr>
              <w:t>Fără infrastructură suplimentară și inovare tehnologică, aceste presiuni riscă să submineze mobilitatea, obiectivele climatice și, la rândul lor, competitivitatea și coeziunea economică mai largă a Europei.</w:t>
            </w:r>
            <w:r>
              <w:t xml:space="preserve"> </w:t>
            </w:r>
            <w:r>
              <w:rPr>
                <w:b/>
                <w:i/>
              </w:rPr>
              <w:t>În acest context, promovarea transportului bazat pe infrastructură cu emisii zero de generație următoare – de la cercetare și demonstrație până la implementare – ilustrează tipul de oportunitate europeană de tip „misiune lunară” care poate aduce îmbunătățiri radicale în ceea ce privește viteza, capacitatea și eficiența energetică, poate spori reziliența la schimbările climatice prin arhitecturi de sistem concepute pentru a rezista la condiții meteorologice extreme și poate aborda legăturile transfrontaliere lipsă din rețeaua transeuropeană de transport, sprijinind în același timp o integrare mai profundă a pieței unice și stimulând competitivitatea, reziliența și suveranitatea tehnologică a Europei.</w:t>
            </w:r>
            <w:r>
              <w:t xml:space="preserve"> </w:t>
            </w:r>
            <w:r>
              <w:rPr>
                <w:b/>
                <w:i/>
              </w:rPr>
              <w:t>Dincolo de transportul propriu-zis, astfel de inovații la nivel de sistem, inclusiv hiperbucla, pot stimula progresele în domeniul tehnologiilor generice – inclusiv tehnologia vidului, sistemele de alimentare electromagnetică, sistemele controlate de IA și materialele avansate – cu un potențial considerabil de transfer către alte industrii și sectoare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Jens Gieseke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Sistemul european de transport se confruntă cu constrângeri tot mai mari în ceea ce privește capacitatea, deoarece se preconizează că cererea de călători și de mărfuri va crește semnificativ în următoarele decenii, în timp ce modurile de transport existente se apropie deja de limitele structurale.</w:t>
            </w:r>
            <w:r>
              <w:t xml:space="preserve"> </w:t>
            </w:r>
            <w:r>
              <w:rPr>
                <w:b/>
                <w:i/>
              </w:rPr>
              <w:t>Fără infrastructură suplimentară și inovare tehnologică, aceste presiuni riscă să submineze mobilitatea, obiectivele climatice și, la rândul lor, competitivitatea și coeziunea economică mai largă a Europei.</w:t>
            </w:r>
            <w:r>
              <w:t xml:space="preserve"> </w:t>
            </w:r>
            <w:r>
              <w:rPr>
                <w:b/>
                <w:i/>
              </w:rPr>
              <w:t>În acest context, promovarea transportului bazat pe infrastructură cu emisii zero de generație următoare – de la cercetare și demonstrație până la implementare – ilustrează tipul de oportunitate europeană de tip „misiune lunară” care poate aduce îmbunătățiri radicale în ceea ce privește viteza, capacitatea și eficiența energetică, poate spori reziliența la schimbările climatice prin arhitecturi de sistem concepute pentru a rezista la condiții meteorologice extreme și poate aborda legăturile transfrontaliere lipsă din rețeaua transeuropeană de transport, sprijinind în același timp o integrare mai profundă a pieței unice și stimulând competitivitatea, reziliența și suveranitatea tehnologică a Europei.</w:t>
            </w:r>
            <w:r>
              <w:t xml:space="preserve"> </w:t>
            </w:r>
            <w:r>
              <w:rPr>
                <w:b/>
                <w:i/>
              </w:rPr>
              <w:t>Dincolo de transportul propriu-zis, astfel de inovații la nivel de sistem, inclusiv hiperbucla, pot stimula progresele în domeniul tehnologiilor generice – inclusiv tehnologia vidului, sistemele de alimentare electromagnetică, sistemele controlate de IA și materialele avansate – cu un potențial considerabil de transfer către alte industrii și sectoare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Eszter Lakos,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Programul poate fi pus în parte în aplicare prin proiecte europene de tip „misiune lunară”.</w:t>
            </w:r>
            <w:r>
              <w:t xml:space="preserve"> </w:t>
            </w:r>
            <w:r>
              <w:rPr>
                <w:b/>
                <w:i/>
              </w:rPr>
              <w:t>Proiectele de tip „misiune lunară” nu sunt instrumente de finanțare, ci mai degrabă o abordare de politică care combină instrumente de politică, legislative și de finanțare pentru a atinge un obiectiv specific pe termen mediu, punând în valoare rezultatele actualului program-cadru.</w:t>
            </w:r>
            <w:r>
              <w:t xml:space="preserve"> </w:t>
            </w:r>
            <w:r>
              <w:rPr>
                <w:b/>
                <w:i/>
              </w:rPr>
              <w:t>Acest obiectiv ar trebui definit în conformitate cu metodologia SMART.</w:t>
            </w:r>
            <w:r>
              <w:t xml:space="preserve"> </w:t>
            </w:r>
            <w:r>
              <w:rPr>
                <w:b/>
                <w:i/>
              </w:rPr>
              <w:t>Ar trebui să se bazeze pe cercetare și inovare, dar să aibă un impact care să meargă dincolo de rezultatele activităților de cercetare și inovare.</w:t>
            </w:r>
            <w:r>
              <w:t xml:space="preserve"> </w:t>
            </w:r>
            <w:r>
              <w:rPr>
                <w:b/>
                <w:i/>
              </w:rPr>
              <w:t>Prin urmare, un proiect de tip „misiune lunară” poate fi instituit numai printr-o comunicare a Comisiei, cu angajamentul tuturor serviciilor Comisiei și cu sprijinul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Alicia Homs Ginel, Thomas Pellerin-Carlin, André Franqueira Rodrigues, Marta Temido, Isabella Lövin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Pentru a consolida poziția de lider științific, capacitatea tehnologică, reziliența, sustenabilitatea și competitivitatea industrială a Uniunii, programul ar trebui să sprijine inițiative ambițioase de cercetare și inovare capabile să abordeze provocări societale majore.</w:t>
            </w:r>
            <w:r>
              <w:t xml:space="preserve"> </w:t>
            </w:r>
            <w:r>
              <w:rPr>
                <w:b/>
                <w:i/>
              </w:rPr>
              <w:t>În cadrul programului Orizont Europa, misiunile constituie un instrument-cheie pentru a oferi soluții concrete la astfel de provocări prin obiective clar definite, ținte măsurabile și un impact puternic pentru cetățeni.</w:t>
            </w:r>
            <w:r>
              <w:t xml:space="preserve"> </w:t>
            </w:r>
            <w:r>
              <w:rPr>
                <w:b/>
                <w:i/>
              </w:rPr>
              <w:t>Misiunile ar trebui să mobilizeze activități de-a lungul întregului ciclu de cercetare și inovare și să asigure sinergii cu alte programe ale Uniunii, inițiative naționale și investiții private.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exclusiv pe criteriul excelenței și deschisă talentelor, indiferent de cetățenie sau origine, este deosebit de important pentru a atrage cele mai strălucite minți din lume și pentru ca Europa să devină un centru de cercetare și inovare de prim rang la nivel mondial.</w:t>
            </w:r>
          </w:p>
        </w:tc>
        <w:tc>
          <w:tcPr>
            <w:tcW w:w="4876" w:type="dxa"/>
            <w:tcBorders>
              <w:top w:val="nil"/>
              <w:left w:val="nil"/>
              <w:bottom w:val="nil"/>
              <w:right w:val="nil"/>
            </w:tcBorders>
          </w:tcPr>
          <w:p>
            <w:pPr>
              <w:pStyle w:val="Normal6a"/>
            </w:pPr>
            <w:r>
              <w:t>(13)</w:t>
            </w:r>
            <w:r>
              <w:tab/>
            </w:r>
            <w:r>
              <w:rPr>
                <w:b/>
                <w:i/>
              </w:rPr>
              <w:t>Criteriile de selecție în cadrul finanțărilor acordate de</w:t>
            </w:r>
            <w:r>
              <w:t xml:space="preserve"> Consiliul European pentru Cercetare (CEC) ar trebui </w:t>
            </w:r>
            <w:r>
              <w:rPr>
                <w:b/>
                <w:i/>
              </w:rPr>
              <w:t>să fie clare, riguroase și centrate în mod exclusiv pe principiul excelenței științifice, pentru ca Consiliul European pentru Cercetare</w:t>
            </w:r>
            <w:r>
              <w:t xml:space="preserve"> să furnizeze finanțări atractive și flexibile, permițând astfel cercetătorilor talentați și creativi - punând accentul în mod deliberat pe susținerea cercetătorilor debutanți - să exploreze cele mai promițătoare căi la frontierele științei</w:t>
            </w:r>
            <w:r>
              <w:rPr>
                <w:b/>
                <w:i/>
              </w:rPr>
              <w:t>.</w:t>
            </w:r>
            <w:r>
              <w:t xml:space="preserve"> </w:t>
            </w:r>
            <w:r>
              <w:rPr>
                <w:b/>
                <w:i/>
              </w:rPr>
              <w:t>În acest sens, evaluarea propunerilor ar trebui să se bazeze în principal pe două dimensiuni complementare:</w:t>
            </w:r>
            <w:r>
              <w:t xml:space="preserve"> </w:t>
            </w:r>
            <w:r>
              <w:rPr>
                <w:b/>
                <w:i/>
              </w:rPr>
              <w:t>excelența cercetătorului și excelența proiectului propus.</w:t>
            </w:r>
            <w:r>
              <w:t xml:space="preserve"> </w:t>
            </w:r>
            <w:r>
              <w:rPr>
                <w:b/>
                <w:i/>
              </w:rPr>
              <w:t>În ceea ce privește cercetătorul, CEC ar trebui să analizeze realizările științifice anterioare, capacitatea de a genera idei inovatoare și independente, precum și potențialul de a deveni sau de a rămâne un lider în domeniul său.</w:t>
            </w:r>
            <w:r>
              <w:t xml:space="preserve"> </w:t>
            </w:r>
            <w:r>
              <w:rPr>
                <w:b/>
                <w:i/>
              </w:rPr>
              <w:t>În schimb, pentru cercetătorii debutanți, accentul ar trebui pus pe promisiunea demonstrată, creativitate și capacitatea de a-și dezvolta o agendă de cercetare proprie, mai degrabă decât exclusiv pe un istoric extins de publicații.</w:t>
            </w:r>
            <w:r>
              <w:t xml:space="preserve"> </w:t>
            </w:r>
            <w:r>
              <w:rPr>
                <w:b/>
                <w:i/>
              </w:rPr>
              <w:t>Pe de altă parte, pentru proiect criteriile ar trebui să includă caracterul inovator și ambițios al ideii, potențialul de a produce progrese semnificative la frontierele cunoașterii și fezabilitatea abordării propuse</w:t>
            </w:r>
            <w:r>
              <w:t>. Acest angajament față de cercetarea condusă de cercetători, selectați printr-o concurență la nivelul Uniunii bazată exclusiv pe criteriul excelenței și deschisă talentelor, indiferent de cetățenie sau origine, este deosebit de important pentru a atrage cele mai strălucite minți din lume și pentru ca Europa să devină un centru de cercetare și inovare de prim rang la nivel mondial.</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Domeniul cercetării are nevoie de criterii de selecție a proiectelor clare, riguroase și centrate în mod exclusiv pe principiul excelenței științifice, pentru a genera idei inovatoare și independente, pentru ca Europa să rămână lider în domeniu.</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w:t>
            </w:r>
            <w:r>
              <w:rPr>
                <w:b/>
                <w:i/>
              </w:rPr>
              <w:t>exclusiv</w:t>
            </w:r>
            <w:r>
              <w:t xml:space="preserve"> pe criteriul excelenței și deschisă talentelor</w:t>
            </w:r>
            <w:r>
              <w:rPr>
                <w:b/>
                <w:i/>
              </w:rPr>
              <w:t>, indiferent de cetățenie sau origine</w:t>
            </w:r>
            <w:r>
              <w:t xml:space="preserve">, este deosebit de important pentru a atrage cele mai strălucite minți din lume și pentru ca Europa să </w:t>
            </w:r>
            <w:r>
              <w:rPr>
                <w:b/>
                <w:i/>
              </w:rPr>
              <w:t>devină</w:t>
            </w:r>
            <w:r>
              <w:t xml:space="preserve"> un centru de cercetare și inovare de prim rang la nivel mondial.</w:t>
            </w:r>
          </w:p>
        </w:tc>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w:t>
            </w:r>
            <w:r>
              <w:rPr>
                <w:b/>
                <w:i/>
              </w:rPr>
              <w:t>în toate domeniile</w:t>
            </w:r>
            <w:r>
              <w:t xml:space="preserve">. Acest angajament față de cercetarea </w:t>
            </w:r>
            <w:r>
              <w:rPr>
                <w:b/>
                <w:i/>
              </w:rPr>
              <w:t>de jos în sus,</w:t>
            </w:r>
            <w:r>
              <w:t xml:space="preserve"> condusă de cercetători, selectați printr-o concurență la nivelul Uniunii bazată pe criteriul excelenței și deschisă talentelor, este deosebit de important pentru a atrage cele mai strălucite minți din lume și pentru ca Europa să </w:t>
            </w:r>
            <w:r>
              <w:rPr>
                <w:b/>
                <w:i/>
              </w:rPr>
              <w:t>rămână</w:t>
            </w:r>
            <w:r>
              <w:t xml:space="preserve"> un centru de cercetare și inovare de prim rang la nivel mondial. </w:t>
            </w:r>
            <w:r>
              <w:rPr>
                <w:b/>
                <w:i/>
              </w:rPr>
              <w:t>CEC ar trebui să dezvolte și să consolideze în continuare activitățile de informare și cooperare pentru a spori vizibilitatea CEC pentru cei mai buni cercetători din Uniune și din restul lumii. CEC ar trebui să joace un rol activ în extinderea participării prin reducerea decalajului în materie de performanță în domeniul C&amp;I în întreaga UE, vizând anume țările cu rate de succes mai scăzute și consolidând participarea cercetătorilor care provin din aceste teritorii.</w:t>
            </w:r>
            <w:r>
              <w:t xml:space="preserve"> </w:t>
            </w:r>
            <w:r>
              <w:rPr>
                <w:b/>
                <w:i/>
              </w:rPr>
              <w:t>În acest sens, ar trebui consolidate și structurate activitățile de informare, de mentorat și de asistență ale CEC care vizează comunitățile de cercetare din țările cu performanțe mai slabe.</w:t>
            </w:r>
            <w:r>
              <w:t xml:space="preserve"> </w:t>
            </w:r>
            <w:r>
              <w:rPr>
                <w:b/>
                <w:i/>
              </w:rPr>
              <w:t>Ar trebui înființate burse CEC pentru cercetătorii din țările vizate de extinderea participării.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w:t>
            </w:r>
            <w:r>
              <w:rPr>
                <w:b/>
                <w:i/>
              </w:rPr>
              <w:t>- punând accentul în mod deliberat pe</w:t>
            </w:r>
            <w:r>
              <w:t xml:space="preserve"> susținerea cercetătorilor </w:t>
            </w:r>
            <w:r>
              <w:rPr>
                <w:b/>
                <w:i/>
              </w:rPr>
              <w:t>debutanți -</w:t>
            </w:r>
            <w:r>
              <w:t xml:space="preserve"> să exploreze cele mai promițătoare căi la frontierele științei. Acest angajament față de cercetarea condusă de cercetători, selectați printr-o concurență la nivelul Uniunii bazată exclusiv pe criteriul excelenței și deschisă </w:t>
            </w:r>
            <w:r>
              <w:rPr>
                <w:b/>
                <w:i/>
              </w:rPr>
              <w:t>talentelor</w:t>
            </w:r>
            <w:r>
              <w:t xml:space="preserve">, indiferent de cetățenie sau origine, este deosebit de important pentru a </w:t>
            </w:r>
            <w:r>
              <w:rPr>
                <w:b/>
                <w:i/>
              </w:rPr>
              <w:t>atrage cele mai strălucite minți din lume și pentru ca Europa să devină un</w:t>
            </w:r>
            <w:r>
              <w:t xml:space="preserve"> centru de cercetare și inovare de prim rang la nivel mondial.</w:t>
            </w:r>
          </w:p>
        </w:tc>
        <w:tc>
          <w:tcPr>
            <w:tcW w:w="4876" w:type="dxa"/>
            <w:tcBorders>
              <w:top w:val="nil"/>
              <w:left w:val="nil"/>
              <w:bottom w:val="nil"/>
              <w:right w:val="nil"/>
            </w:tcBorders>
          </w:tcPr>
          <w:p>
            <w:pPr>
              <w:pStyle w:val="Normal6a"/>
            </w:pPr>
            <w:r>
              <w:t>(13)</w:t>
            </w:r>
            <w:r>
              <w:tab/>
            </w:r>
            <w:r>
              <w:t>Consiliul European pentru Cercetare (CEC) ar trebui să furnizeze finanțări atractive și flexibile, permițând astfel cercetătorilor talentați și creativi</w:t>
            </w:r>
            <w:r>
              <w:rPr>
                <w:b/>
                <w:i/>
              </w:rPr>
              <w:t>, inclusiv prin</w:t>
            </w:r>
            <w:r>
              <w:t xml:space="preserve"> susținerea cercetătorilor </w:t>
            </w:r>
            <w:r>
              <w:rPr>
                <w:b/>
                <w:i/>
              </w:rPr>
              <w:t>aflați la începutul carierei și a solicitanților din state membre și regiuni subreprezentate,</w:t>
            </w:r>
            <w:r>
              <w:t xml:space="preserve"> să exploreze cele mai promițătoare căi la frontierele științei </w:t>
            </w:r>
            <w:r>
              <w:rPr>
                <w:b/>
                <w:i/>
              </w:rPr>
              <w:t>în toate domeniile</w:t>
            </w:r>
            <w:r>
              <w:t xml:space="preserve">. Acest angajament față de cercetarea </w:t>
            </w:r>
            <w:r>
              <w:rPr>
                <w:b/>
                <w:i/>
              </w:rPr>
              <w:t>de jos în sus,</w:t>
            </w:r>
            <w:r>
              <w:t xml:space="preserve"> condusă de cercetători, selectați printr-o concurență la nivelul Uniunii bazată exclusiv pe criteriul excelenței și deschisă </w:t>
            </w:r>
            <w:r>
              <w:rPr>
                <w:b/>
                <w:i/>
              </w:rPr>
              <w:t>tuturor specialiștilor</w:t>
            </w:r>
            <w:r>
              <w:t xml:space="preserve">, indiferent de cetățenie sau origine, este deosebit de important pentru a </w:t>
            </w:r>
            <w:r>
              <w:rPr>
                <w:b/>
                <w:i/>
              </w:rPr>
              <w:t>consolida poziția Europei ca</w:t>
            </w:r>
            <w:r>
              <w:t xml:space="preserve"> centru de cercetare și inovare de prim rang la nivel mondial </w:t>
            </w:r>
            <w:r>
              <w:rPr>
                <w:b/>
                <w:i/>
              </w:rPr>
              <w:t>și atragerea și păstrarea minților celor mai strălucite din lume</w:t>
            </w:r>
            <w:r>
              <w:t xml:space="preserve">. </w:t>
            </w:r>
            <w:r>
              <w:rPr>
                <w:b/>
                <w:i/>
              </w:rPr>
              <w:t>CEC ar trebui să desfășoare activități de informare, de mentorat și de consolidare a capacităților pentru a asigura condiții de concurență echitabilă pentru toți solicitanții din întreaga Uniune.</w:t>
            </w:r>
            <w:r>
              <w:t xml:space="preserve"> </w:t>
            </w:r>
            <w:r>
              <w:rPr>
                <w:b/>
                <w:i/>
              </w:rPr>
              <w:t>Astfel de măsuri sunt esențiale pentru extinderea bazei de talente, sporirea incluziunii și consolidarea poziției Europei ca centru de excelență științifică și inovare de prim rang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exclusiv pe criteriul excelenței și deschisă talentelor, indiferent de cetățenie sau origine, este deosebit de important pentru a atrage cele mai strălucite minți din lume și pentru ca Europa să devină un centru de cercetare și inovare de prim rang la nivel mondial.</w:t>
            </w:r>
          </w:p>
        </w:tc>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exclusiv pe criteriul excelenței și deschisă talentelor, indiferent de cetățenie sau origine, este deosebit de important pentru a atrage cele mai strălucite minți din lume și pentru ca Europa să devină un centru de cercetare și inovare de prim rang la nivel mondial. </w:t>
            </w:r>
            <w:r>
              <w:rPr>
                <w:b/>
                <w:i/>
              </w:rPr>
              <w:t>În acest sens, ar trebui să se acorde o atenție deosebită și dimensiunii teritoriale, care necesită investiții adecvate menite să consolideze ecosistemele de C&amp;I în mai multe regiuni ale Uniunii.</w:t>
            </w:r>
            <w:r>
              <w:t xml:space="preserve"> </w:t>
            </w:r>
            <w:r>
              <w:rPr>
                <w:b/>
                <w:i/>
              </w:rPr>
              <w:t>Acest lucru ar permite unei game mai largi de actori să contribuie la cercetarea și inovarea europeană, sporind astfel capacitatea generală de competitivitate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exclusiv pe criteriul excelenței </w:t>
            </w:r>
            <w:r>
              <w:rPr>
                <w:b/>
                <w:i/>
              </w:rPr>
              <w:t>și</w:t>
            </w:r>
            <w:r>
              <w:t xml:space="preserve"> deschisă </w:t>
            </w:r>
            <w:r>
              <w:rPr>
                <w:b/>
                <w:i/>
              </w:rPr>
              <w:t>talentelor, indiferent de cetățenie sau origine, este deosebit de important</w:t>
            </w:r>
            <w:r>
              <w:t xml:space="preserve"> pentru </w:t>
            </w:r>
            <w:r>
              <w:rPr>
                <w:b/>
                <w:i/>
              </w:rPr>
              <w:t>a atrage cele mai strălucite minți din lume</w:t>
            </w:r>
            <w:r>
              <w:t xml:space="preserve"> și pentru </w:t>
            </w:r>
            <w:r>
              <w:rPr>
                <w:b/>
                <w:i/>
              </w:rPr>
              <w:t>ca Europa să devină un</w:t>
            </w:r>
            <w:r>
              <w:t xml:space="preserve"> centru de cercetare și inovare de prim rang la nivel mondial.</w:t>
            </w:r>
          </w:p>
        </w:tc>
        <w:tc>
          <w:tcPr>
            <w:tcW w:w="4876" w:type="dxa"/>
            <w:tcBorders>
              <w:top w:val="nil"/>
              <w:left w:val="nil"/>
              <w:bottom w:val="nil"/>
              <w:right w:val="nil"/>
            </w:tcBorders>
          </w:tcPr>
          <w:p>
            <w:pPr>
              <w:pStyle w:val="Normal6a"/>
            </w:pPr>
            <w:r>
              <w:t>(13)</w:t>
            </w:r>
            <w:r>
              <w:tab/>
            </w:r>
            <w:r>
              <w:t>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exclusiv pe criteriul excelenței</w:t>
            </w:r>
            <w:r>
              <w:rPr>
                <w:b/>
                <w:i/>
              </w:rPr>
              <w:t>, cu o preferință clară pentru cercetătorii stabiliți în state membre sau în țări asociate,</w:t>
            </w:r>
            <w:r>
              <w:t xml:space="preserve"> deschisă </w:t>
            </w:r>
            <w:r>
              <w:rPr>
                <w:b/>
                <w:i/>
              </w:rPr>
              <w:t>cercetătorilor din afara Uniunii numai dacă acest lucru corespunde unui deficit de competențe clar identificat și cuantificat și după ce toate căile de sprijinire a unui proiect de excelență echivalentă în cadrul Uniunii au fost explorate în mod corespunzător, este fundamental</w:t>
            </w:r>
            <w:r>
              <w:t xml:space="preserve"> pentru </w:t>
            </w:r>
            <w:r>
              <w:rPr>
                <w:b/>
                <w:i/>
              </w:rPr>
              <w:t>menținerea și atragerea cercetătorilor de prestigiu și bine cunoscuți</w:t>
            </w:r>
            <w:r>
              <w:t xml:space="preserve"> și pentru </w:t>
            </w:r>
            <w:r>
              <w:rPr>
                <w:b/>
                <w:i/>
              </w:rPr>
              <w:t>transformarea în continuare a Europei într-un</w:t>
            </w:r>
            <w:r>
              <w:t xml:space="preserve"> centru de cercetare și inovare de prim rang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w:t>
            </w:r>
            <w:r>
              <w:rPr>
                <w:b/>
                <w:i/>
              </w:rPr>
              <w:t>în mod deliberat</w:t>
            </w:r>
            <w:r>
              <w:t xml:space="preserve"> pe susținerea cercetătorilor debutanți - să exploreze cele mai promițătoare căi la frontierele științei. Acest angajament față de cercetarea condusă de cercetători, selectați printr-o concurență la nivelul Uniunii bazată exclusiv pe criteriul excelenței și deschisă talentelor, indiferent de cetățenie sau origine, este deosebit de important pentru a </w:t>
            </w:r>
            <w:r>
              <w:rPr>
                <w:b/>
                <w:i/>
              </w:rPr>
              <w:t>atrage cele mai strălucite minți din lume și pentru ca Europa să devină un</w:t>
            </w:r>
            <w:r>
              <w:t xml:space="preserve"> centru de cercetare și inovare de prim rang la nivel mondial.</w:t>
            </w:r>
          </w:p>
        </w:tc>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pe susținerea cercetătorilor debutanți - să exploreze cele mai promițătoare căi la frontierele științei </w:t>
            </w:r>
            <w:r>
              <w:rPr>
                <w:b/>
                <w:i/>
              </w:rPr>
              <w:t>în toate domeniile</w:t>
            </w:r>
            <w:r>
              <w:t xml:space="preserve">. Acest angajament față de cercetarea </w:t>
            </w:r>
            <w:r>
              <w:rPr>
                <w:b/>
                <w:i/>
              </w:rPr>
              <w:t>ascendentă</w:t>
            </w:r>
            <w:r>
              <w:t xml:space="preserve"> condusă de cercetători, selectați printr-o concurență la nivelul Uniunii bazată exclusiv pe criteriul excelenței și deschisă talentelor, indiferent de cetățenie sau origine, este deosebit de important pentru a </w:t>
            </w:r>
            <w:r>
              <w:rPr>
                <w:b/>
                <w:i/>
              </w:rPr>
              <w:t>consolida poziția Europei ca</w:t>
            </w:r>
            <w:r>
              <w:t xml:space="preserve"> centru de cercetare și inovare de prim rang la nivel mondial </w:t>
            </w:r>
            <w:r>
              <w:rPr>
                <w:b/>
                <w:i/>
              </w:rPr>
              <w:t>și atragerea și păstrarea minților celor mai strălucite din lume</w:t>
            </w:r>
            <w:r>
              <w:t xml:space="preserve">. </w:t>
            </w:r>
            <w:r>
              <w:rPr>
                <w:b/>
                <w:i/>
              </w:rPr>
              <w:t>CEC ar trebui să dezvolte și să consolideze în continuare activități specifice de informare, mentorat, consolidare a capacităților și cooperare pentru a spori gradul de utilizare a instrumentelor CEC în rândul celor mai buni cercetători din întreaga Uniune, pentru a asigura condiții de concurență echitabilă pentru toți solicitanții și pentru a extinde baza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Acest angajament față de cercetarea condusă de cercetători, selectați printr-o concurență la nivelul Uniunii bazată exclusiv pe criteriul excelenței și deschisă talentelor, indiferent de cetățenie sau origine, este deosebit de important pentru a atrage cele mai strălucite minți din lume și pentru ca Europa să devină un centru de cercetare și inovare de prim rang la nivel mondial.</w:t>
            </w:r>
          </w:p>
        </w:tc>
        <w:tc>
          <w:tcPr>
            <w:tcW w:w="4876" w:type="dxa"/>
            <w:tcBorders>
              <w:top w:val="nil"/>
              <w:left w:val="nil"/>
              <w:bottom w:val="nil"/>
              <w:right w:val="nil"/>
            </w:tcBorders>
          </w:tcPr>
          <w:p>
            <w:pPr>
              <w:pStyle w:val="Normal6a"/>
            </w:pPr>
            <w:r>
              <w:t>(13)</w:t>
            </w:r>
            <w:r>
              <w:tab/>
            </w:r>
            <w:r>
              <w:t xml:space="preserve">Consiliul European pentru Cercetare (CEC) ar trebui să furnizeze finanțări atractive și flexibile, permițând astfel cercetătorilor talentați și creativi - punând accentul în mod deliberat pe susținerea cercetătorilor debutanți - să exploreze cele mai promițătoare căi la frontierele științei </w:t>
            </w:r>
            <w:r>
              <w:rPr>
                <w:b/>
                <w:i/>
              </w:rPr>
              <w:t>și să promoveze tehnologiile inovatoare</w:t>
            </w:r>
            <w:r>
              <w:t>. Acest angajament față de cercetarea condusă de cercetători, selectați printr-o concurență la nivelul Uniunii bazată exclusiv pe criteriul excelenței și deschisă talentelor, indiferent de cetățenie sau origine, este deosebit de important pentru a atrage cele mai strălucite minți din lume și pentru ca Europa să devină un centru de cercetare și inovare de prim rang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Dan Nica,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Cercetarea clinică este o componentă-cheie a ecosistemului de cercetare și inovare al Uniunii și contribuie substanțial la competitivitatea sa globală în sectorul științelor vieții și al sănătății, precum și la îmbunătățirea sănătății publice și a celei a cetățenilor.</w:t>
            </w:r>
            <w:r>
              <w:t xml:space="preserve"> </w:t>
            </w:r>
            <w:r>
              <w:rPr>
                <w:b/>
                <w:i/>
              </w:rPr>
              <w:t>Abordări mai coordonate în organizarea și executarea trialurilor clinice în întreaga Uniune, de exemplu prin rețelele de colaborare ale centrelor clinice, ale laboratoarelor specializate și ale comunităților de pacienți, au potențialul de a reduce fragmentarea, de a îmbunătăți eficiența și de a accelera dezvoltarea de terapii inovatoare, consolidând astfel capacitatea Uniunii de a face față crizelor grave de sănătate.</w:t>
            </w:r>
            <w:r>
              <w:t xml:space="preserve"> </w:t>
            </w:r>
            <w:r>
              <w:rPr>
                <w:b/>
                <w:i/>
              </w:rPr>
              <w:t>Cercetarea și inovarea pot juca un rol important în explorarea și dezvoltarea unor astfel de abordări, inclusiv prin activități privind metodologiile, modelele de administrare, infrastructurile de date și strategiile de implicare a pacienților, respectând în același timp natura programului ca instrument de cercetare și inovare.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r>
              <w:rPr>
                <w:b/>
                <w:i/>
              </w:rPr>
              <w: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w:t>
            </w:r>
            <w:r>
              <w:rPr>
                <w:b/>
                <w:i/>
              </w:rPr>
              <w:t>Una dintre problemele cu care se confruntă Uniunea este exodul creierelor și mobilitatea unidirecțională a cercetătorilor, situație care subminează coeziunea economică, socială și teritorială și, în cele din urmă, slăbește Spațiul european de cercetare prin concentrarea excelenței într-un număr limitat de centre din întreaga Uniune.</w:t>
            </w:r>
            <w:r>
              <w:t xml:space="preserve"> </w:t>
            </w:r>
            <w:r>
              <w:rPr>
                <w:b/>
                <w:i/>
              </w:rPr>
              <w:t>Pe termen lung, o astfel de concentrare riscă să submineze competitivitatea și reziliența generală a Uniunii.</w:t>
            </w:r>
            <w:r>
              <w:t xml:space="preserve"> Investițiile strategice în cercetători de excelență, în formarea, mobilitatea și perspectivele lor de carieră, atât în mediul academic, cât și în afara acestuia, sunt </w:t>
            </w:r>
            <w:r>
              <w:rPr>
                <w:b/>
                <w:i/>
              </w:rPr>
              <w:t>prin urmare</w:t>
            </w:r>
            <w:r>
              <w:t xml:space="preserve"> esențiale pentru a susține inovarea, reziliența economică și bunăstarea societății. În conformitate cu principiile Cartei europene a cercetătorilor, acțiunile Marie Skłodowska-Curie (MSCA) sunt indispensabile pentru promovarea acestui obiectiv. </w:t>
            </w:r>
            <w:r>
              <w:rPr>
                <w:b/>
                <w:i/>
              </w:rPr>
              <w:t>Pentru a contracara această tendință, în sinergie cu programul-cadru, investițiile din cadrul politicii de coeziune în cercetare și inovare ar trebui consolidate și mai bine coordonate pentru a construi ecosisteme de inovare atractive bazate pe realitatea locului în toate regiunile, pentru a sprijini „dreptul de a rămâne” și a reduce mobilitatea unidirecțională a cercetătorilor.</w:t>
            </w:r>
            <w:r>
              <w:t xml:space="preserve"> Programul ar trebui să consolideze legăturile dintre universități și ecosistemele de inovare </w:t>
            </w:r>
            <w:r>
              <w:rPr>
                <w:b/>
                <w:i/>
              </w:rPr>
              <w:t>la nivel național, regional și local</w:t>
            </w:r>
            <w:r>
              <w:t>, inclusiv sectorul privat</w:t>
            </w:r>
            <w:r>
              <w:rPr>
                <w:b/>
                <w:i/>
              </w:rPr>
              <w:t>, ceea ce ar promova circulația reală a creierelor prin combinarea posibilităților de mobilitate cu măsuri de consolidare a ecosistemelor regionale de inovare și a capacității acestora de a absorbi și de a implementa rezultatele C&amp;I</w:t>
            </w:r>
            <w:r>
              <w:t xml:space="preserve">. Aceasta ar trebui să permită finalizarea Spațiului european de cercetare, inclusiv prin dezvoltarea capacității sectorului european al învățământului superior </w:t>
            </w:r>
            <w:r>
              <w:rPr>
                <w:b/>
                <w:i/>
              </w:rPr>
              <w:t>în toate regiunile Uniunii</w:t>
            </w:r>
            <w:r>
              <w:t xml:space="preserve">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w:t>
            </w:r>
            <w:r>
              <w:rPr>
                <w:b/>
                <w:i/>
              </w:rPr>
              <w:t>aborda provocările globale</w:t>
            </w:r>
            <w:r>
              <w:t xml:space="preserve"> ar trebui să depindă în special de capacitatea sa de a dezvolta, de a atrage și de a păstra </w:t>
            </w:r>
            <w:r>
              <w:rPr>
                <w:b/>
                <w:i/>
              </w:rPr>
              <w:t>o forță de muncă</w:t>
            </w:r>
            <w:r>
              <w:t xml:space="preserve">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w:t>
            </w:r>
            <w:r>
              <w:rPr>
                <w:b/>
                <w:i/>
              </w:rPr>
              <w:t>susține inovarea, reziliența</w:t>
            </w:r>
            <w:r>
              <w:t xml:space="preserve"> economică și </w:t>
            </w:r>
            <w:r>
              <w:rPr>
                <w:b/>
                <w:i/>
              </w:rPr>
              <w:t>bunăstarea</w:t>
            </w:r>
            <w:r>
              <w:t xml:space="preserve">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w:t>
            </w:r>
            <w:r>
              <w:rPr>
                <w:b/>
                <w:i/>
              </w:rPr>
              <w:t>.</w:t>
            </w:r>
            <w:r>
              <w:t xml:space="preserve"> </w:t>
            </w:r>
            <w:r>
              <w:rPr>
                <w:b/>
                <w:i/>
              </w:rPr>
              <w:t>Aceasta</w:t>
            </w:r>
            <w:r>
              <w:t xml:space="preserve"> ar trebui să </w:t>
            </w:r>
            <w:r>
              <w:rPr>
                <w:b/>
                <w:i/>
              </w:rPr>
              <w:t>permită finalizarea</w:t>
            </w:r>
            <w:r>
              <w:t xml:space="preserve"> Spațiului european de cercetare, inclusiv prin dezvoltarea capacității sectorului european al învățământului superior de a concura cu omologii de la nivel mondial prin colaborare, </w:t>
            </w:r>
            <w:r>
              <w:rPr>
                <w:b/>
                <w:i/>
              </w:rPr>
              <w:t>cultivarea și atragerea de</w:t>
            </w:r>
            <w:r>
              <w:t xml:space="preserve"> talente și </w:t>
            </w:r>
            <w:r>
              <w:rPr>
                <w:b/>
                <w:i/>
              </w:rPr>
              <w:t>mobilizarea mai multor</w:t>
            </w:r>
            <w:r>
              <w:t xml:space="preserve"> investiții private</w:t>
            </w:r>
            <w:r>
              <w:rPr>
                <w:b/>
                <w:i/>
              </w:rPr>
              <w:t>, inclusiv prin inițiative de învățământ superior, cum ar fi alianțele universităților europene, în sinergie cu Erasmus + și în conformitate cu obiectivele și activitățile prezentului regulament</w:t>
            </w:r>
            <w:r>
              <w: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w:t>
            </w:r>
            <w:r>
              <w:rPr>
                <w:b/>
                <w:i/>
              </w:rPr>
              <w:t>științific</w:t>
            </w:r>
            <w:r>
              <w:t xml:space="preserve"> și capacitatea de a </w:t>
            </w:r>
            <w:r>
              <w:rPr>
                <w:b/>
                <w:i/>
              </w:rPr>
              <w:t>face față problemelor mondiale și europene</w:t>
            </w:r>
            <w:r>
              <w:t xml:space="preserve"> ar trebui să depindă în special de capacitatea sa de a dezvolta, de a atrage și de a păstra </w:t>
            </w:r>
            <w:r>
              <w:rPr>
                <w:b/>
                <w:i/>
              </w:rPr>
              <w:t>în Uniune specialiști</w:t>
            </w:r>
            <w:r>
              <w:t xml:space="preserve">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w:t>
            </w:r>
            <w:r>
              <w:rPr>
                <w:b/>
                <w:i/>
              </w:rPr>
              <w:t>promova descoperirile științifice în C&amp;I, care aduc inovare, reziliență</w:t>
            </w:r>
            <w:r>
              <w:t xml:space="preserve"> economică și </w:t>
            </w:r>
            <w:r>
              <w:rPr>
                <w:b/>
                <w:i/>
              </w:rPr>
              <w:t>bunăstare</w:t>
            </w:r>
            <w:r>
              <w:t xml:space="preserve"> societății. În conformitate cu principiile Cartei europene a cercetătorilor, acțiunile Marie Skłodowska-Curie (MSCA) sunt indispensabile pentru promovarea acestui obiectiv </w:t>
            </w:r>
            <w:r>
              <w:rPr>
                <w:b/>
                <w:i/>
              </w:rPr>
              <w:t>și dețin un potențial imens de consolidare a bazei de cercetare în statele membre și regiunile cu performanțe mai slabe în domeniul cercetării, datorită componentei lor solide de formare</w:t>
            </w:r>
            <w:r>
              <w:t xml:space="preserve">. Programul ar trebui să consolideze legăturile dintre </w:t>
            </w:r>
            <w:r>
              <w:rPr>
                <w:b/>
                <w:i/>
              </w:rPr>
              <w:t>organizațiile care desfășoară activități de cercetare,</w:t>
            </w:r>
            <w:r>
              <w:t xml:space="preserve"> universități </w:t>
            </w:r>
            <w:r>
              <w:rPr>
                <w:b/>
                <w:i/>
              </w:rPr>
              <w:t>și alte instituții de învățământ superior și de formare, pe de o parte,</w:t>
            </w:r>
            <w:r>
              <w:t xml:space="preserve"> și ecosistemele de inovare, inclusiv sectorul privat</w:t>
            </w:r>
            <w:r>
              <w:rPr>
                <w:b/>
                <w:i/>
              </w:rPr>
              <w:t>, pe de altă parte, acordând o atenție deosebită IMM-urilor și start-upurilor inovatoare și respectând obiectivele în materie de securitate, securitate a cercetării și suveranitate tehnologică.</w:t>
            </w:r>
            <w:r>
              <w:t xml:space="preserve"> </w:t>
            </w:r>
            <w:r>
              <w:rPr>
                <w:b/>
                <w:i/>
              </w:rPr>
              <w:t>Acesta</w:t>
            </w:r>
            <w:r>
              <w:t xml:space="preserve"> ar trebui să </w:t>
            </w:r>
            <w:r>
              <w:rPr>
                <w:b/>
                <w:i/>
              </w:rPr>
              <w:t>contribuie la facilitarea finalizării</w:t>
            </w:r>
            <w:r>
              <w:t xml:space="preserve"> Spațiului european de cercetare, </w:t>
            </w:r>
            <w:r>
              <w:rPr>
                <w:b/>
                <w:i/>
              </w:rPr>
              <w:t>precum și la dezvoltarea de sinergii cu Spațiul european al educației, în ceea ce privește dimensiunea sa legată de învățământul superior,</w:t>
            </w:r>
            <w:r>
              <w:t xml:space="preserve"> inclusiv prin </w:t>
            </w:r>
            <w:r>
              <w:rPr>
                <w:b/>
                <w:i/>
              </w:rPr>
              <w:t>intermediul alianțelor universităților europene și al programului Erasmus+.</w:t>
            </w:r>
            <w:r>
              <w:t xml:space="preserve"> </w:t>
            </w:r>
            <w:r>
              <w:rPr>
                <w:b/>
                <w:i/>
              </w:rPr>
              <w:t>Acest lucru ar trebui să sprijine</w:t>
            </w:r>
            <w:r>
              <w:t xml:space="preserve"> dezvoltarea capacității sectorului european al învățământului superior de a concura cu omologii de la nivel mondial</w:t>
            </w:r>
            <w:r>
              <w:rPr>
                <w:b/>
                <w:i/>
              </w:rPr>
              <w:t>, cercetare colaborativă întărită,</w:t>
            </w:r>
            <w:r>
              <w:t xml:space="preserve"> prin colaborare, </w:t>
            </w:r>
            <w:r>
              <w:rPr>
                <w:b/>
                <w:i/>
              </w:rPr>
              <w:t>de a cultiva și a atrage și a reține</w:t>
            </w:r>
            <w:r>
              <w:t xml:space="preserve"> talente și </w:t>
            </w:r>
            <w:r>
              <w:rPr>
                <w:b/>
                <w:i/>
              </w:rPr>
              <w:t>de a mobiliza mai multe</w:t>
            </w:r>
            <w:r>
              <w:t xml:space="preserve"> investiții private.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Brigitte van den Berg,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 </w:t>
            </w:r>
            <w:r>
              <w:rPr>
                <w:b/>
                <w:i/>
              </w:rPr>
              <w:t>Sinergiile cu Erasmus+ ar trebui să asigure că resursele din ambele programe sprijină consolidarea și modernizarea instituțiilor europene de învățământ superior.</w:t>
            </w:r>
            <w:r>
              <w:t xml:space="preserve"> </w:t>
            </w:r>
            <w:r>
              <w:rPr>
                <w:b/>
                <w:i/>
              </w:rPr>
              <w:t>Orizont Europa poate completa acțiunile Erasmus+, inclusiv alianțele universităților europene, contribuind la strategii integrate, pe termen lung, în domeniul educației, cercetării și inovării, promovând astfel legături mai strânse între educație și cercetare, în special în cadrul instituțiilor de învățământ superior.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Într-o economie globală bazată pe cunoaștere, competitivitatea pe termen lung </w:t>
            </w:r>
            <w:r>
              <w:rPr>
                <w:b/>
                <w:i/>
              </w:rPr>
              <w:t>a Uniunii</w:t>
            </w:r>
            <w:r>
              <w:t xml:space="preserve">, poziția </w:t>
            </w:r>
            <w:r>
              <w:rPr>
                <w:b/>
                <w:i/>
              </w:rPr>
              <w:t>sa</w:t>
            </w:r>
            <w:r>
              <w:t xml:space="preserve"> de lider tehnologic și capacitatea de a aborda provocările globale ar trebui să depindă în special de capacitatea sa de a dezvolta, de a atrage și de a păstra o forță de muncă </w:t>
            </w:r>
            <w:r>
              <w:rPr>
                <w:b/>
                <w:i/>
              </w:rPr>
              <w:t>în domeniul cercetării</w:t>
            </w:r>
            <w:r>
              <w:t xml:space="preserve">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w:t>
            </w:r>
            <w:r>
              <w:rPr>
                <w:b/>
                <w:i/>
              </w:rPr>
              <w:t>și bunăstarea societății</w:t>
            </w:r>
            <w:r>
              <w:t xml:space="preserve">.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w:t>
            </w:r>
            <w:r>
              <w:rPr>
                <w:b/>
                <w:i/>
              </w:rPr>
              <w:t>finalizarea Spațiului</w:t>
            </w:r>
            <w:r>
              <w:t xml:space="preserve"> european de cercetare, inclusiv prin dezvoltarea capacității sectorului european al învățământului superior de a concura cu omologii de la nivel mondial prin colaborare, cultivarea și </w:t>
            </w:r>
            <w:r>
              <w:rPr>
                <w:b/>
                <w:i/>
              </w:rPr>
              <w:t>atragerea</w:t>
            </w:r>
            <w:r>
              <w:t xml:space="preserve">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poziția de lider tehnologic și capacitatea </w:t>
            </w:r>
            <w:r>
              <w:rPr>
                <w:b/>
                <w:i/>
              </w:rPr>
              <w:t>Uniunii</w:t>
            </w:r>
            <w:r>
              <w:t xml:space="preserve"> de a aborda provocările globale ar trebui să depindă în special de capacitatea sa de a dezvolta, de a atrage și</w:t>
            </w:r>
            <w:r>
              <w:rPr>
                <w:b/>
                <w:i/>
              </w:rPr>
              <w:t>, în mod prioritar,</w:t>
            </w:r>
            <w:r>
              <w:t xml:space="preserve"> de a păstra o forță de muncă </w:t>
            </w:r>
            <w:r>
              <w:rPr>
                <w:b/>
                <w:i/>
              </w:rPr>
              <w:t>de cercetare</w:t>
            </w:r>
            <w:r>
              <w:t xml:space="preserve"> cu înaltă calificare și conectată la nivel internațional</w:t>
            </w:r>
            <w:r>
              <w:rPr>
                <w:b/>
                <w:i/>
              </w:rPr>
              <w:t>, asigurându-se, în același timp, că atragerea talentelor din țări terțe rămâne strict limitată la cel mai înalt nivel de excelență științifică, vizează deficite de competențe clar identificate și cuantificate și nu duce la o migrație academică la scară largă sau nediferențiată</w:t>
            </w:r>
            <w:r>
              <w:t>. Investițiile strategice în cercetători de excelență, în formarea, mobilitatea și perspectivele lor de carieră, atât în mediul academic, cât și în afara acestuia, sunt esențiale pentru a susține inovarea, reziliența economică</w:t>
            </w:r>
            <w:r>
              <w:rPr>
                <w:b/>
                <w:i/>
              </w:rPr>
              <w:t>, primatul științific, reducerea decalajului tehnologic și capacitatea de inovare</w:t>
            </w:r>
            <w:r>
              <w:t xml:space="preserve">.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w:t>
            </w:r>
            <w:r>
              <w:rPr>
                <w:b/>
                <w:i/>
              </w:rPr>
              <w:t>o mai bună coordonare și interoperabilitate în Spațiul</w:t>
            </w:r>
            <w:r>
              <w:t xml:space="preserve"> european de cercetare</w:t>
            </w:r>
            <w:r>
              <w:rPr>
                <w:b/>
                <w:i/>
              </w:rPr>
              <w:t>, fără a impieta asupra competențelor statelor membre</w:t>
            </w:r>
            <w:r>
              <w:t xml:space="preserve">, inclusiv prin dezvoltarea capacității sectorului european al învățământului superior de a concura cu omologii de la nivel mondial prin colaborare, cultivarea și </w:t>
            </w:r>
            <w:r>
              <w:rPr>
                <w:b/>
                <w:i/>
              </w:rPr>
              <w:t>reținerea</w:t>
            </w:r>
            <w:r>
              <w:t xml:space="preserve"> de talente și mobilizarea mai multor investiții private, inclusiv prin inițiative de învățământ superior, cum ar fi alianțele universităților europene, în sinergie cu Erasmus+ și în conformitate cu obiectivele și activitățile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w:t>
            </w:r>
            <w:r>
              <w:rPr>
                <w:b/>
                <w:i/>
              </w:rPr>
              <w:t>aborda provocările globale</w:t>
            </w:r>
            <w:r>
              <w:t xml:space="preserve"> ar trebui să depindă în special de capacitatea sa de a dezvolta, de a atrage și de a păstra </w:t>
            </w:r>
            <w:r>
              <w:rPr>
                <w:b/>
                <w:i/>
              </w:rPr>
              <w:t>o forță de muncă</w:t>
            </w:r>
            <w:r>
              <w:t xml:space="preserve">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w:t>
            </w:r>
            <w:r>
              <w:rPr>
                <w:b/>
                <w:i/>
              </w:rPr>
              <w:t>susține inovarea, reziliența</w:t>
            </w:r>
            <w:r>
              <w:t xml:space="preserve"> economică </w:t>
            </w:r>
            <w:r>
              <w:rPr>
                <w:b/>
                <w:i/>
              </w:rPr>
              <w:t>și bunăstarea</w:t>
            </w:r>
            <w:r>
              <w:t xml:space="preserve">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w:t>
            </w:r>
            <w:r>
              <w:rPr>
                <w:b/>
                <w:i/>
              </w:rPr>
              <w:t>.</w:t>
            </w:r>
            <w:r>
              <w:t xml:space="preserve"> </w:t>
            </w:r>
            <w:r>
              <w:rPr>
                <w:b/>
                <w:i/>
              </w:rPr>
              <w:t>Aceasta</w:t>
            </w:r>
            <w:r>
              <w:t xml:space="preserve"> ar trebui să </w:t>
            </w:r>
            <w:r>
              <w:rPr>
                <w:b/>
                <w:i/>
              </w:rPr>
              <w:t>permită</w:t>
            </w:r>
            <w:r>
              <w:t xml:space="preserve"> finalizarea Spațiului european de cercetare, inclusiv prin dezvoltarea capacității sectorului european al învățământului superior de a concura cu omologii de la nivel mondial prin colaborare, </w:t>
            </w:r>
            <w:r>
              <w:rPr>
                <w:b/>
                <w:i/>
              </w:rPr>
              <w:t>cultivarea și atragerea de</w:t>
            </w:r>
            <w:r>
              <w:t xml:space="preserve"> talente și </w:t>
            </w:r>
            <w:r>
              <w:rPr>
                <w:b/>
                <w:i/>
              </w:rPr>
              <w:t>mobilizarea mai multor</w:t>
            </w:r>
            <w:r>
              <w:t xml:space="preserve"> investiții private</w:t>
            </w:r>
            <w:r>
              <w:rPr>
                <w:b/>
                <w:i/>
              </w:rPr>
              <w:t>, inclusiv prin inițiative de învățământ superior, cum ar fi alianțele universităților europene, în sinergie cu Erasmus + și în conformitate cu obiectivele și activitățile prezentului regulament</w:t>
            </w:r>
            <w:r>
              <w: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w:t>
            </w:r>
            <w:r>
              <w:rPr>
                <w:b/>
                <w:i/>
              </w:rPr>
              <w:t>științific</w:t>
            </w:r>
            <w:r>
              <w:t xml:space="preserve"> și capacitatea de a </w:t>
            </w:r>
            <w:r>
              <w:rPr>
                <w:b/>
                <w:i/>
              </w:rPr>
              <w:t>face față problemelor mondiale și europene</w:t>
            </w:r>
            <w:r>
              <w:t xml:space="preserve"> ar trebui să depindă în special de capacitatea sa de a dezvolta, de a atrage și de a păstra </w:t>
            </w:r>
            <w:r>
              <w:rPr>
                <w:b/>
                <w:i/>
              </w:rPr>
              <w:t>în Uniune specialiști</w:t>
            </w:r>
            <w:r>
              <w:t xml:space="preserve">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w:t>
            </w:r>
            <w:r>
              <w:rPr>
                <w:b/>
                <w:i/>
              </w:rPr>
              <w:t>promova descoperirile științifice în C&amp;I, care aduc inovare, reziliență</w:t>
            </w:r>
            <w:r>
              <w:t xml:space="preserve"> economică</w:t>
            </w:r>
            <w:r>
              <w:rPr>
                <w:b/>
                <w:i/>
              </w:rPr>
              <w:t>, societală și de mediu și bunăstare</w:t>
            </w:r>
            <w:r>
              <w:t xml:space="preserve"> societății. În conformitate cu principiile Cartei europene a cercetătorilor, acțiunile Marie Skłodowska-Curie (MSCA) sunt indispensabile pentru promovarea acestui obiectiv. Programul ar trebui să consolideze legăturile dintre </w:t>
            </w:r>
            <w:r>
              <w:rPr>
                <w:b/>
                <w:i/>
              </w:rPr>
              <w:t>organizațiile care desfășoară activități de cercetare,</w:t>
            </w:r>
            <w:r>
              <w:t xml:space="preserve"> universități </w:t>
            </w:r>
            <w:r>
              <w:rPr>
                <w:b/>
                <w:i/>
              </w:rPr>
              <w:t>și alte instituții de învățământ superior și de formare, pe de o parte,</w:t>
            </w:r>
            <w:r>
              <w:t xml:space="preserve"> și ecosistemele de inovare, inclusiv sectorul privat</w:t>
            </w:r>
            <w:r>
              <w:rPr>
                <w:b/>
                <w:i/>
              </w:rPr>
              <w:t>, pe de altă parte, respectând obiectivele în materie de securitate, securitate a cercetării și suveranitate tehnologică.</w:t>
            </w:r>
            <w:r>
              <w:t xml:space="preserve"> </w:t>
            </w:r>
            <w:r>
              <w:rPr>
                <w:b/>
                <w:i/>
              </w:rPr>
              <w:t>Acesta</w:t>
            </w:r>
            <w:r>
              <w:t xml:space="preserve"> ar trebui să </w:t>
            </w:r>
            <w:r>
              <w:rPr>
                <w:b/>
                <w:i/>
              </w:rPr>
              <w:t>contribuie la</w:t>
            </w:r>
            <w:r>
              <w:t xml:space="preserve"> finalizarea Spațiului european de cercetare, </w:t>
            </w:r>
            <w:r>
              <w:rPr>
                <w:b/>
                <w:i/>
              </w:rPr>
              <w:t>precum și la dezvoltarea de sinergii cu Spațiul european al educației, în ceea ce privește dimensiunea sa legată de învățământul superior,</w:t>
            </w:r>
            <w:r>
              <w:t xml:space="preserve"> inclusiv prin </w:t>
            </w:r>
            <w:r>
              <w:rPr>
                <w:b/>
                <w:i/>
              </w:rPr>
              <w:t>intermediul alianțelor universităților europene și al programului Erasmus+.</w:t>
            </w:r>
            <w:r>
              <w:t xml:space="preserve"> </w:t>
            </w:r>
            <w:r>
              <w:rPr>
                <w:b/>
                <w:i/>
              </w:rPr>
              <w:t>Acest lucru ar trebui să sprijine</w:t>
            </w:r>
            <w:r>
              <w:t xml:space="preserve"> dezvoltarea capacității sectorului european al învățământului superior de a concura cu omologii de la nivel mondial prin colaborare, </w:t>
            </w:r>
            <w:r>
              <w:rPr>
                <w:b/>
                <w:i/>
              </w:rPr>
              <w:t>de a cultiva, de a atrage și reține</w:t>
            </w:r>
            <w:r>
              <w:t xml:space="preserve"> talente și </w:t>
            </w:r>
            <w:r>
              <w:rPr>
                <w:b/>
                <w:i/>
              </w:rPr>
              <w:t>de a mobiliza mai multe</w:t>
            </w:r>
            <w:r>
              <w:t xml:space="preserve"> investiții private.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w:t>
            </w:r>
            <w:r>
              <w:rPr>
                <w:b/>
                <w:i/>
              </w:rPr>
              <w:t>susține inovarea, reziliența</w:t>
            </w:r>
            <w:r>
              <w:t xml:space="preserve">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w:t>
            </w:r>
            <w:r>
              <w:rPr>
                <w:b/>
                <w:i/>
              </w:rPr>
              <w:t>Aceasta</w:t>
            </w:r>
            <w:r>
              <w:t xml:space="preserve"> ar trebui să </w:t>
            </w:r>
            <w:r>
              <w:rPr>
                <w:b/>
                <w:i/>
              </w:rPr>
              <w:t>permită finalizarea</w:t>
            </w:r>
            <w:r>
              <w:t xml:space="preserve"> Spațiului european de cercetare, inclusiv prin dezvoltarea capacității sectorului european al învățământului superior de a concura cu omologii de la nivel mondial prin colaborare, </w:t>
            </w:r>
            <w:r>
              <w:rPr>
                <w:b/>
                <w:i/>
              </w:rPr>
              <w:t>cultivarea și atragerea de</w:t>
            </w:r>
            <w:r>
              <w:t xml:space="preserve"> talente și </w:t>
            </w:r>
            <w:r>
              <w:rPr>
                <w:b/>
                <w:i/>
              </w:rPr>
              <w:t>mobilizarea mai multor</w:t>
            </w:r>
            <w:r>
              <w:t xml:space="preserve"> investiții private</w:t>
            </w:r>
            <w:r>
              <w:rPr>
                <w:b/>
                <w:i/>
              </w:rPr>
              <w:t>, inclusiv prin inițiative de învățământ superior, cum ar fi alianțele universităților europene, în sinergie cu Erasmus + și în conformitate cu obiectivele și activitățile prezentului regulament</w:t>
            </w:r>
            <w:r>
              <w: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w:t>
            </w:r>
            <w:r>
              <w:rPr>
                <w:b/>
                <w:i/>
              </w:rPr>
              <w:t>științific și</w:t>
            </w:r>
            <w:r>
              <w:t xml:space="preserve"> tehnologic și capacitatea de a aborda provocările globale ar trebui să depindă în special de capacitatea sa de a dezvolta, de a atrage și de a păstra o forță de muncă în domeniul cercetării cu înaltă calificare și</w:t>
            </w:r>
            <w:r>
              <w:rPr>
                <w:b/>
                <w:i/>
              </w:rPr>
              <w:t>, sub rezerva unor considerente legate de securitate,</w:t>
            </w:r>
            <w:r>
              <w:t xml:space="preserve"> conectată la nivel internațional </w:t>
            </w:r>
            <w:r>
              <w:rPr>
                <w:b/>
                <w:i/>
              </w:rPr>
              <w:t>în întreaga Uniune</w:t>
            </w:r>
            <w:r>
              <w:t xml:space="preserve">. Investițiile strategice în cercetători de excelență, în formarea, mobilitatea și perspectivele lor de carieră, atât în mediul academic, cât și în afara acestuia, sunt esențiale pentru a </w:t>
            </w:r>
            <w:r>
              <w:rPr>
                <w:b/>
                <w:i/>
              </w:rPr>
              <w:t>promova descoperirile științifice, care duc la inovare, reziliență</w:t>
            </w:r>
            <w:r>
              <w:t xml:space="preserve"> economică și bunăstarea societății. În conformitate cu principiile Cartei europene a cercetătorilor, acțiunile Marie Skłodowska-Curie (MSCA) sunt indispensabile pentru promovarea acestui obiectiv. Programul ar trebui să consolideze legăturile dintre </w:t>
            </w:r>
            <w:r>
              <w:rPr>
                <w:b/>
                <w:i/>
              </w:rPr>
              <w:t>organizațiile care desfășoară activități de cercetare,</w:t>
            </w:r>
            <w:r>
              <w:t xml:space="preserve"> universități și ecosistemele de inovare, inclusiv sectorul privat. </w:t>
            </w:r>
            <w:r>
              <w:rPr>
                <w:b/>
                <w:i/>
              </w:rPr>
              <w:t>Acesta</w:t>
            </w:r>
            <w:r>
              <w:t xml:space="preserve"> ar trebui să </w:t>
            </w:r>
            <w:r>
              <w:rPr>
                <w:b/>
                <w:i/>
              </w:rPr>
              <w:t>contribuie la facilitarea finalizării</w:t>
            </w:r>
            <w:r>
              <w:t xml:space="preserve"> Spațiului european de cercetare </w:t>
            </w:r>
            <w:r>
              <w:rPr>
                <w:b/>
                <w:i/>
              </w:rPr>
              <w:t>și la includerea regiunilor și țărilor subreprezentate, precum și la dezvoltarea de sinergii cu Spațiul european al educației, în ceea ce privește dimensiunea sa legată de învățământul superior</w:t>
            </w:r>
            <w:r>
              <w:t xml:space="preserve">, inclusiv prin </w:t>
            </w:r>
            <w:r>
              <w:rPr>
                <w:b/>
                <w:i/>
              </w:rPr>
              <w:t>intermediul Institutului European de Inovare și Tehnologie, al alianțelor universităților europene și al programului Erasmus+.</w:t>
            </w:r>
            <w:r>
              <w:t xml:space="preserve"> </w:t>
            </w:r>
            <w:r>
              <w:rPr>
                <w:b/>
                <w:i/>
              </w:rPr>
              <w:t>Acest lucru ar trebui să sprijine</w:t>
            </w:r>
            <w:r>
              <w:t xml:space="preserve"> dezvoltarea capacității sectorului european al învățământului superior de a concura cu omologii de la nivel mondial prin colaborare, </w:t>
            </w:r>
            <w:r>
              <w:rPr>
                <w:b/>
                <w:i/>
              </w:rPr>
              <w:t>de a cultiva și a atrage</w:t>
            </w:r>
            <w:r>
              <w:t xml:space="preserve"> talente și </w:t>
            </w:r>
            <w:r>
              <w:rPr>
                <w:b/>
                <w:i/>
              </w:rPr>
              <w:t>de a mobiliza mai multe</w:t>
            </w:r>
            <w:r>
              <w:t xml:space="preserve"> investiții private.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w:t>
            </w:r>
            <w:r>
              <w:rPr>
                <w:b/>
                <w:i/>
              </w:rPr>
              <w:t>și perfecționarea lor permanentă pentru a asigura necesarul de profesioniști pe termen mediu și lung</w:t>
            </w:r>
            <w:r>
              <w:t xml:space="preserve">, </w:t>
            </w:r>
            <w:r>
              <w:rPr>
                <w:b/>
                <w:i/>
              </w:rPr>
              <w:t>precum și</w:t>
            </w:r>
            <w:r>
              <w:t xml:space="preserve">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w:t>
            </w:r>
            <w:r>
              <w:rPr>
                <w:b/>
                <w:i/>
              </w:rPr>
              <w:t>, inclusiv prin evitarea criteriile geografice sau instituționale restrictive, pentru a garanta deschiderea deplină către talente din întreaga lume.</w:t>
            </w:r>
            <w:r>
              <w:t xml:space="preserve"> și mobilizarea mai multor investiții private, inclusiv prin inițiative de învățământ superior, cum ar fi alianțele universităților europene, în sinergie cu Erasmus + și în conformitate cu obiectivele și activitățile prezentului regulament.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Forrmarea și perfecționarea permanentă a cercetătorilor din toate domeniile este esențială pentru a asigura necesarul de profesioniști pe termen mediu și lung, precum și pentru mobilitatea și perspectivele lor de carieră, atât în mediul academic, cât și în afara acestuia.</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w:t>
            </w:r>
            <w:r>
              <w:rPr>
                <w:b/>
                <w:i/>
              </w:rPr>
              <w:t>.</w:t>
            </w:r>
            <w:r>
              <w:t xml:space="preserve"> </w:t>
            </w:r>
            <w:r>
              <w:rPr>
                <w:b/>
                <w:i/>
              </w:rPr>
              <w:t>Această investiție strategică ar trebui să contribuie și la cariere stabile și atractive, la o remunerare echitabilă, la condiții de muncă decente, la drepturi colective, la egalitatea de tratament și la acțiuni împotriva locurilor de muncă precare în cercetare și în învățământul superior</w:t>
            </w:r>
            <w:r>
              <w:t>.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w:t>
            </w:r>
            <w:r>
              <w:rPr>
                <w:b/>
                <w:i/>
              </w:rPr>
              <w:t>cercetarea fundamentală și aplicată,</w:t>
            </w:r>
            <w:r>
              <w:t xml:space="preserv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w:t>
            </w:r>
            <w:r>
              <w:rPr>
                <w:b/>
                <w:i/>
              </w:rPr>
              <w:t>și parteneriate public-private</w:t>
            </w:r>
            <w:r>
              <w:t xml:space="preserve">, inclusiv prin inițiative de învățământ superior, cum ar fi alianțele universităților europene, </w:t>
            </w:r>
            <w:r>
              <w:rPr>
                <w:b/>
                <w:i/>
              </w:rPr>
              <w:t>cu accent pe dezvoltare urbană durabilă, schimbări climatice și inovare teritorială</w:t>
            </w:r>
            <w:r>
              <w:t xml:space="preserve"> în sinergie cu Erasmus+ și în conformitate cu obiectivele și activitățile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w:t>
            </w:r>
            <w:r>
              <w:rPr>
                <w:b/>
                <w:i/>
              </w:rPr>
              <w:t>atractive</w:t>
            </w:r>
            <w:r>
              <w:t xml:space="preserve"> de carieră, atât în mediul academic, cât și în afara acestuia, sunt esențiale pentru a susține </w:t>
            </w:r>
            <w:r>
              <w:rPr>
                <w:b/>
                <w:i/>
              </w:rPr>
              <w:t>cercetarea fundamentală și aplicată,</w:t>
            </w:r>
            <w:r>
              <w:t xml:space="preserv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w:t>
            </w:r>
            <w:r>
              <w:rPr>
                <w:b/>
                <w:i/>
              </w:rPr>
              <w:t>și parteneriate public-private</w:t>
            </w:r>
            <w:r>
              <w:t>, inclusiv prin inițiative de învățământ superior, cum ar fi alianțele universităților europene, în sinergie cu Erasmus+ și în conformitate cu obiectivele și activitățile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c>
          <w:tcPr>
            <w:tcW w:w="4876" w:type="dxa"/>
            <w:tcBorders>
              <w:top w:val="nil"/>
              <w:left w:val="nil"/>
              <w:bottom w:val="nil"/>
              <w:right w:val="nil"/>
            </w:tcBorders>
          </w:tcPr>
          <w:p>
            <w:pPr>
              <w:pStyle w:val="Normal6a"/>
            </w:pPr>
            <w:r>
              <w:t>(14)</w:t>
            </w:r>
            <w:r>
              <w:tab/>
            </w:r>
            <w:r>
              <w:t xml:space="preserve">Într-o economie globală bazată pe cunoaștere, competitivitatea pe termen lung a Uniunii, poziția sa de lider tehnologic și capacitatea de a aborda provocările globale ar trebui să depindă în special de capacitatea sa de a dezvolta, de a atrage și de a păstra o forță de muncă în domeniul cercetării cu înaltă calificare și conectată la nivel internațional. Investițiile strategice în cercetători de excelență, în formarea, mobilitatea și perspectivele lor de carieră, atât în mediul academic, cât și în afara acestuia, sunt esențiale pentru a susține inovarea, reziliența economică și bunăstarea societății. În conformitate cu principiile Cartei europene a cercetătorilor, acțiunile Marie Skłodowska-Curie (MSCA) sunt indispensabile pentru promovarea acestui obiectiv. Programul ar trebui să consolideze legăturile dintre universități și ecosistemele de inovare, inclusiv sectorul privat </w:t>
            </w:r>
            <w:r>
              <w:rPr>
                <w:b/>
                <w:i/>
              </w:rPr>
              <w:t>și conectând ecosistemele locale și regionale</w:t>
            </w:r>
            <w:r>
              <w:t>. Aceasta ar trebui să permită finalizarea Spațiului european de cercetare, inclusiv prin dezvoltarea capacității sectorului european al învățământului superior de a concura cu omologii de la nivel mondial prin colaborare, cultivarea și atragerea de talente și mobilizarea mai multor investiții private, inclusiv prin inițiative de învățământ superior, cum ar fi alianțele universităților europene, în sinergie cu Erasmus + și în conformitate cu obiectivele și activitățile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Brigitte van den Berg,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Pentru a maximiza impactul societal și economic al cercetării și inovării din Uniune, programul ar trebui să promoveze diseminarea, adoptarea și valorificarea eficace a rezultatelor, inclusiv prin dezvoltarea competențelor relevante care să permită utilizarea acestora de către actori din afara domeniului cercetării.</w:t>
            </w:r>
            <w:r>
              <w:t xml:space="preserve"> </w:t>
            </w:r>
            <w:r>
              <w:rPr>
                <w:b/>
                <w:i/>
              </w:rPr>
              <w:t>În acest context, acțiunile de cercetare și inovare, în special cele cu o puternică dimensiune aplicată, ar trebui, după caz, să urmeze o abordare cu mai mulți actori, implicând o gamă diversă de părți interesate, pe parcursul întregului ciclu de viață al proiectului.</w:t>
            </w:r>
            <w:r>
              <w:t xml:space="preserve"> </w:t>
            </w:r>
            <w:r>
              <w:rPr>
                <w:b/>
                <w:i/>
              </w:rPr>
              <w:t>În plus, programul ar trebui să încurajeze participarea instituțiilor de educație și formare profesională, inclusiv a centrelor de excelență profesională, precum și a altor furnizori de competențe, la proiecte de colaborare.</w:t>
            </w:r>
            <w:r>
              <w:t xml:space="preserve"> </w:t>
            </w:r>
            <w:r>
              <w:rPr>
                <w:b/>
                <w:i/>
              </w:rPr>
              <w:t>Implicarea lor poate facilita transpunerea rezultatelor cercetării în aplicații practice, poate sprijini dezvoltarea competențelor aliniate la nevoile rezultatelor și poate spori difuzarea și adoptarea de soluții inovatoare în toate sectoarele și regiunile.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Pentru a asigura viziunea pe termen lung a Uniunii ca lider în domeniul C&amp;I, programul ar trebui să sprijine inițiative de colaborare la scară largă, la nivelul UE, de jos în sus și axate pe cercetare – inclusiv domeniul de aplicare tematic dincolo de domeniile componentelor de politică ale FEC.</w:t>
            </w:r>
            <w:r>
              <w:t xml:space="preserve"> </w:t>
            </w:r>
            <w:r>
              <w:rPr>
                <w:b/>
                <w:i/>
              </w:rPr>
              <w:t>Aceste inițiative ar trebui să se bazeze pe capacitățile instituționale, cum ar fi laboratoarele, centrele de excelență, infrastructurile de C&amp;T, dar fără a se limita la acestea, și să obțină recunoaștere internațională.</w:t>
            </w:r>
            <w:r>
              <w:t xml:space="preserve"> </w:t>
            </w:r>
            <w:r>
              <w:rPr>
                <w:b/>
                <w:i/>
              </w:rPr>
              <w:t>Inițiativele sprijinite trebuie avute în vedere pentru o durată de cel puțin 5 ani și trebuie să implice entități dintr-un număr important de state membre pentru a garanta amploarea, interdisciplinaritatea și perspectiva științifică diversificată a acesteia de a realiza progrese substanțiale, pentru a stimula noi colaborări ample și pentru a contrabalansa fragmentarea cercetării științifice în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În plus, integrarea triunghiului cunoașterii format din întreprinderi, cercetare și universități și conectarea ecosistemelor de inovare la nivel paneuropean ar trebui să contribuie la consolidarea capacității europene de inovare în întreaga Uniune.</w:t>
            </w:r>
            <w:r>
              <w:t xml:space="preserve"> </w:t>
            </w:r>
            <w:r>
              <w:rPr>
                <w:b/>
                <w:i/>
              </w:rPr>
              <w:t>În acest sens, comunitățile de cunoaștere și inovare și-au demonstrat valoarea adăugată în mobilizarea triunghiului cunoașterii, în promovarea spiritului antreprenorial și a dezvoltării competențelor și în construirea unor ecosisteme puternice de inovare, facilitând astfel apariția, extinderea și pătrunderea pe piață a inovațiilor în domenii strategice și, prin urmare, ar trebui să fie sprijinite în continuare prin acest 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Consiliul European pentru Inovare (CEI) ar trebui să stimuleze inovarea </w:t>
            </w:r>
            <w:r>
              <w:rPr>
                <w:b/>
                <w:i/>
              </w:rPr>
              <w:t>care creează o piață de tehnologie profundă</w:t>
            </w:r>
            <w:r>
              <w:t xml:space="preserve">.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w:t>
            </w:r>
            <w:r>
              <w:rPr>
                <w:b/>
                <w:i/>
              </w:rPr>
              <w:t>urmărească să reducă, să integreze și să accelereze, prin intermediul instrumentelor sale, parcursul inovatorului de la</w:t>
            </w:r>
            <w:r>
              <w:t xml:space="preserve"> cercetare </w:t>
            </w:r>
            <w:r>
              <w:rPr>
                <w:b/>
                <w:i/>
              </w:rPr>
              <w:t>la piață și să permită Uniunii să aibă</w:t>
            </w:r>
            <w:r>
              <w:t xml:space="preserve"> întreprinderi </w:t>
            </w:r>
            <w:r>
              <w:rPr>
                <w:b/>
                <w:i/>
              </w:rPr>
              <w:t>de vârf în domeniile tehnologice emergente</w:t>
            </w:r>
            <w:r>
              <w:t xml:space="preserve"> pentru </w:t>
            </w:r>
            <w:r>
              <w:rPr>
                <w:b/>
                <w:i/>
              </w:rPr>
              <w:t>a-și îndeplini obiectivele sociale și economice</w:t>
            </w:r>
            <w:r>
              <w:t xml:space="preserve"> și pentru a </w:t>
            </w:r>
            <w:r>
              <w:rPr>
                <w:b/>
                <w:i/>
              </w:rPr>
              <w:t>evita dependențele de alte regiuni</w:t>
            </w:r>
            <w:r>
              <w:t xml:space="preserve">.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w:t>
            </w:r>
            <w:r>
              <w:rPr>
                <w:b/>
                <w:i/>
              </w:rPr>
              <w:t>cât și o abordare bazată pe „provocări”</w:t>
            </w:r>
            <w:r>
              <w:t>,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inovarea </w:t>
            </w:r>
            <w:r>
              <w:rPr>
                <w:b/>
                <w:i/>
              </w:rPr>
              <w:t>creatoare de piețe în domeniul tehnologiei profunde, printr-o cuplare sistematică între capacitățile excelente de cercetare și capacitățile puternice de adoptare de către industrie</w:t>
            </w:r>
            <w:r>
              <w:t>.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w:t>
            </w:r>
            <w:r>
              <w:rPr>
                <w:b/>
                <w:i/>
              </w:rPr>
              <w:t>, inclusiv prin consolidarea ecosistemului capitalului de risc, prin sprijinirea investițiilor investitorilor providențiali și prin îmbunătățirea accesului la finanțare prin capitaluri proprii</w:t>
            </w:r>
            <w:r>
              <w:t xml:space="preserve">. CEI ar trebui să </w:t>
            </w:r>
            <w:r>
              <w:rPr>
                <w:b/>
                <w:i/>
              </w:rPr>
              <w:t>sprijine inovațiile cu risc ridicat, cu potențial ridicat și întreprinderile care prezintă riscuri tehnologice, științifice, financiare, de gestionare sau de piață că nu sunt încă considerate a fi pe deplin eligibile pentru finanțare și, prin urmare, nu pot strânge de pe piață nivelul necesar de investiții pentru a fi competitive, inclusiv prin consolidarea legăturilor dintre universități, organizațiile de</w:t>
            </w:r>
            <w:r>
              <w:t xml:space="preserve"> cercetare </w:t>
            </w:r>
            <w:r>
              <w:rPr>
                <w:b/>
                <w:i/>
              </w:rPr>
              <w:t>și ecosistemele de</w:t>
            </w:r>
            <w:r>
              <w:t xml:space="preserve"> întreprinderi </w:t>
            </w:r>
            <w:r>
              <w:rPr>
                <w:b/>
                <w:i/>
              </w:rPr>
              <w:t>nou-înființate prin inițiative precum programele Lab-to-Unicorn, sprijinul</w:t>
            </w:r>
            <w:r>
              <w:t xml:space="preserve"> pentru </w:t>
            </w:r>
            <w:r>
              <w:rPr>
                <w:b/>
                <w:i/>
              </w:rPr>
              <w:t>birourile de transfer de tehnologie și cadre îmbunătățite pentru acordarea de licențe și spin-off-uri.</w:t>
            </w:r>
            <w:r>
              <w:t xml:space="preserve"> </w:t>
            </w:r>
            <w:r>
              <w:rPr>
                <w:b/>
                <w:i/>
              </w:rPr>
              <w:t>Acesta ar trebui să promoveze spații de testare în materie de reglementare, achiziții publice în favoarea inovării și cadre îmbunătățite de evaluare a proprietății intelectuale pentru a facilita accesul la finanțare și introducerea pe piață, precum</w:t>
            </w:r>
            <w:r>
              <w:t xml:space="preserve"> și pentru a </w:t>
            </w:r>
            <w:r>
              <w:rPr>
                <w:b/>
                <w:i/>
              </w:rPr>
              <w:t>îmbunătăți accesul întreprinderilor nou-înființate și al celor în curs de extindere la infrastructurile de cercetare și tehnologie și pentru a spori participarea IMM-urilor inovatoare la achizițiile publice</w:t>
            </w:r>
            <w:r>
              <w:t xml:space="preserve">.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w:t>
            </w:r>
            <w:r>
              <w:rPr>
                <w:b/>
                <w:i/>
              </w:rPr>
              <w:t>recurgând la abordările de tip ARPA și cele competitive</w:t>
            </w:r>
            <w:r>
              <w:t xml:space="preserve">,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w:t>
            </w:r>
            <w:r>
              <w:rPr>
                <w:b/>
                <w:i/>
              </w:rPr>
              <w:t>CEI ar trebui să contribuie și la transformarea Uniunii în cel mai bun loc pentru lansarea și dezvoltarea întreprinderilor bazate pe tehnologie, inclusiv a întreprinderilor nou-înființate din domeniul tehnologiei profunde, sprijinind în același timp educația antreprenorială, simplificarea și accelerarea procedurilor sale și consolidând competitivitatea, suveranitatea tehnologică și capacitatea de inovare a Europei.</w:t>
            </w:r>
            <w:r>
              <w:t xml:space="preserve"> Punerea în aplicare ar trebui realizată în strânsă sinergie și coordonare cu Fondul european pentru competitivitate. </w:t>
            </w:r>
            <w:r>
              <w:rPr>
                <w:b/>
                <w:i/>
              </w:rPr>
              <w:t>O astfel de coordonare ar trebui să asigure o diviziune clară a rolurilor, CEI acoperind etapa de concepție (TRL 1-4), etapa de germinație (TRL 3-6) și etapa timpurie prin instrumentul Accelerator al CEI, iar Fondul european pentru competitivitate se axează pe etapa de extindere și pe pregătirea ieșirii.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w:t>
            </w:r>
            <w:r>
              <w:rPr>
                <w:b/>
                <w:i/>
              </w:rPr>
              <w:t>intermediul instrumentelor</w:t>
            </w:r>
            <w:r>
              <w:t xml:space="preserve"> sale. Printr-un sprijin coerent și raționalizat, CEI ar trebui să umple golul în ceea ce privește sprijinul public și investițiile private pentru tehnologiile revoluționare și </w:t>
            </w:r>
            <w:r>
              <w:rPr>
                <w:b/>
                <w:i/>
              </w:rPr>
              <w:t>pentru</w:t>
            </w:r>
            <w:r>
              <w:t xml:space="preserve"> inovarea în domeniul tehnologiei profunde. CEI ar trebui să urmărească să </w:t>
            </w:r>
            <w:r>
              <w:rPr>
                <w:b/>
                <w:i/>
              </w:rPr>
              <w:t>reducă</w:t>
            </w:r>
            <w:r>
              <w:t xml:space="preserve">, să integreze și să accelereze, prin </w:t>
            </w:r>
            <w:r>
              <w:rPr>
                <w:b/>
                <w:i/>
              </w:rPr>
              <w:t>intermediul instrumentelor</w:t>
            </w:r>
            <w:r>
              <w:t xml:space="preserve"> sale, parcursul inovatorului de la cercetare la piață și să permită Uniunii să aibă întreprinderi de vârf în domeniile </w:t>
            </w:r>
            <w:r>
              <w:rPr>
                <w:b/>
                <w:i/>
              </w:rPr>
              <w:t>tehnologice</w:t>
            </w:r>
            <w:r>
              <w:t xml:space="preserv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w:t>
            </w:r>
            <w:r>
              <w:rPr>
                <w:b/>
                <w:i/>
              </w:rPr>
              <w:t>inovarea revoluționară și disruptivă, inclusiv tehnologia profundă, sprijinind în același timp toate tipurile de inovare, inclusiv inovarea creativă, culturală și socială, prin instrumentele sale</w:t>
            </w:r>
            <w:r>
              <w:t xml:space="preserve"> și să implementeze aceste inovații în domeniul tehnologiei profunde prin </w:t>
            </w:r>
            <w:r>
              <w:rPr>
                <w:b/>
                <w:i/>
              </w:rPr>
              <w:t>instrumentele</w:t>
            </w:r>
            <w:r>
              <w:t xml:space="preserve"> sale. Printr-un sprijin coerent și raționalizat, CEI ar trebui să umple golul în ceea ce privește sprijinul public și investițiile private pentru tehnologiile revoluționare și inovarea </w:t>
            </w:r>
            <w:r>
              <w:rPr>
                <w:b/>
                <w:i/>
              </w:rPr>
              <w:t>disruptivă</w:t>
            </w:r>
            <w:r>
              <w:t xml:space="preserve"> în domeniul tehnologiei profunde</w:t>
            </w:r>
            <w:r>
              <w:rPr>
                <w:b/>
                <w:i/>
              </w:rPr>
              <w:t>, cu un sprijin puternic pentru primele etape ale procesului de inovare în care investițiile private nu pot interveni</w:t>
            </w:r>
            <w:r>
              <w:t xml:space="preserve">. CEI ar trebui să urmărească să </w:t>
            </w:r>
            <w:r>
              <w:rPr>
                <w:b/>
                <w:i/>
              </w:rPr>
              <w:t>creeze punți</w:t>
            </w:r>
            <w:r>
              <w:t xml:space="preserve">, să integreze și să accelereze, prin </w:t>
            </w:r>
            <w:r>
              <w:rPr>
                <w:b/>
                <w:i/>
              </w:rPr>
              <w:t>instrumentele</w:t>
            </w:r>
            <w:r>
              <w:t xml:space="preserve"> sale, parcursul inovatorului de la cercetare la piață</w:t>
            </w:r>
            <w:r>
              <w:rPr>
                <w:b/>
                <w:i/>
              </w:rPr>
              <w:t>, prin consolidarea legăturilor dintre CEC și CEI,</w:t>
            </w:r>
            <w:r>
              <w:t xml:space="preserve"> și să permită Uniunii să aibă întreprinderi de vârf în domeniile emergente </w:t>
            </w:r>
            <w:r>
              <w:rPr>
                <w:b/>
                <w:i/>
              </w:rPr>
              <w:t>ale tehnologiei</w:t>
            </w:r>
            <w:r>
              <w:t xml:space="preserv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w:t>
            </w:r>
            <w:r>
              <w:rPr>
                <w:b/>
                <w:i/>
              </w:rPr>
              <w:t>, dedicată sprijinirii start-upurilor din domeniul apărării și cu dublă utilizare și extinderii acestora</w:t>
            </w:r>
            <w:r>
              <w:t xml:space="preserve">, </w:t>
            </w:r>
            <w:r>
              <w:rPr>
                <w:b/>
                <w:i/>
              </w:rPr>
              <w:t>care să funcționeze</w:t>
            </w:r>
            <w:r>
              <w:t xml:space="preserve"> în deplină complementaritate cu Instrumentul InvestEU al FEC</w:t>
            </w:r>
            <w:r>
              <w:rPr>
                <w:b/>
                <w:i/>
              </w:rPr>
              <w:t>, cu</w:t>
            </w:r>
            <w:r>
              <w:t xml:space="preserve"> schema UE de inovare în domeniul apărării (EUDIS) și </w:t>
            </w:r>
            <w:r>
              <w:rPr>
                <w:b/>
                <w:i/>
              </w:rPr>
              <w:t>cu</w:t>
            </w:r>
            <w:r>
              <w:t xml:space="preserve"> activitățile CASSINI (Inițiativa privind antreprenoriatul în domeniul spațial). Punerea în aplicare ar trebui realizată în strânsă sinergie și coordonare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w:t>
            </w:r>
            <w:r>
              <w:rPr>
                <w:b/>
                <w:i/>
              </w:rPr>
              <w:t>de mediu,</w:t>
            </w:r>
            <w:r>
              <w:t xml:space="preserve"> sociale și economice și pentru a evita dependențele de alte regiuni</w:t>
            </w:r>
            <w:r>
              <w:rPr>
                <w:b/>
                <w:i/>
              </w:rPr>
              <w:t>, inclusiv dependențele tehnologice</w:t>
            </w:r>
            <w:r>
              <w:t xml:space="preserve">.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w:t>
            </w:r>
            <w:r>
              <w:rPr>
                <w:b/>
                <w:i/>
              </w:rPr>
              <w:t>în toate domeniile</w:t>
            </w:r>
            <w:r>
              <w:t xml:space="preserve">, în deplină complementaritate cu Instrumentul InvestEU al FEC </w:t>
            </w:r>
            <w:r>
              <w:rPr>
                <w:b/>
                <w:i/>
              </w:rPr>
              <w:t>și acoperind</w:t>
            </w:r>
            <w:r>
              <w:t xml:space="preserve"> schema UE de inovare în domeniul apărării (EUDIS) și activitățile CASSINI (Inițiativa privind antreprenoriatul în domeniul spațial). Punerea în aplicare ar trebui </w:t>
            </w:r>
            <w:r>
              <w:rPr>
                <w:b/>
                <w:i/>
              </w:rPr>
              <w:t>așadar</w:t>
            </w:r>
            <w:r>
              <w:t xml:space="preserve"> realizată în strânsă sinergie și coordonare cu Fondul european pentru competitivitate</w:t>
            </w:r>
            <w:r>
              <w:rPr>
                <w:b/>
                <w:i/>
              </w:rPr>
              <w:t>, important fiind să se asigure corelarea între start-upurile care dezvoltă aplicații exclusiv în domeniul apărării care ar putea fi sprijinite prin programul specific privind cercetarea în domeniul apărării constituit în FEC și start-upurile care dezvoltă aplicații civile sau cu dublă utilizare relevante care ar putea fi sprijinite prin CEI și care pot fi de folos pentru industria de apărare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c>
          <w:tcPr>
            <w:tcW w:w="4876" w:type="dxa"/>
            <w:tcBorders>
              <w:top w:val="nil"/>
              <w:left w:val="nil"/>
              <w:bottom w:val="nil"/>
              <w:right w:val="nil"/>
            </w:tcBorders>
          </w:tcPr>
          <w:p>
            <w:pPr>
              <w:pStyle w:val="Normal6a"/>
            </w:pPr>
            <w:r>
              <w:t>(15)</w:t>
            </w:r>
            <w:r>
              <w:tab/>
            </w:r>
            <w:r>
              <w:t>Consiliul European pentru Inovare (CEI) ar trebui să stimuleze inovarea care creează o piață de tehnologie profundă. Acesta ar trebui să identifice, să dezvolte și să implementeze aceste inovații în domeniul tehnologiei profunde prin intermediul instrumentelor sale</w:t>
            </w:r>
            <w:r>
              <w:rPr>
                <w:b/>
                <w:i/>
              </w:rPr>
              <w:t>.</w:t>
            </w:r>
            <w:r>
              <w:t xml:space="preserve"> </w:t>
            </w:r>
            <w:r>
              <w:rPr>
                <w:b/>
                <w:i/>
              </w:rPr>
              <w:t>CEI ar trebui să contribuie în mod continuu la eliminarea decalajului în materie de inovare din cadrul UE și la prevenirea exodului inovării, inclusiv prin intermediul pre-acceleratorului său și prin oportunități consolidate de finanțare de risc orientate către centrele de inovare emergente</w:t>
            </w:r>
            <w:r>
              <w:t>.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w:t>
            </w:r>
            <w:r>
              <w:rPr>
                <w:b/>
                <w:i/>
              </w:rPr>
              <w:t>, cu un accent special pe start-upurile inovatoare, inclusiv pe cele provenite din mediul academic, și pe IMM-uri</w:t>
            </w:r>
            <w:r>
              <w:t>.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w:t>
            </w:r>
            <w:r>
              <w:rPr>
                <w:b/>
                <w:i/>
              </w:rPr>
              <w:t>strânsă coordonare și</w:t>
            </w:r>
            <w:r>
              <w:t xml:space="preserve">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w:t>
            </w:r>
            <w:r>
              <w:rPr>
                <w:b/>
                <w:i/>
              </w:rPr>
              <w:t>strânsă</w:t>
            </w:r>
            <w:r>
              <w:t xml:space="preserve"> sinergie </w:t>
            </w:r>
            <w:r>
              <w:rPr>
                <w:b/>
                <w:i/>
              </w:rPr>
              <w:t>și coordonare</w:t>
            </w:r>
            <w:r>
              <w:t xml:space="preserv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w:t>
            </w:r>
            <w:r>
              <w:rPr>
                <w:b/>
                <w:i/>
              </w:rPr>
              <w:t>ale lumii.</w:t>
            </w:r>
            <w:r>
              <w:t xml:space="preserve"> </w:t>
            </w:r>
            <w:r>
              <w:rPr>
                <w:b/>
                <w:i/>
              </w:rPr>
              <w:t>Ar trebui să se acorde o atenție deosebită sprijinirii start-upurilor disruptive și din domeniul tehnologiei profunde conduse de femei și de tineri și facilitării accesului acestora la finanțare și mentorat</w:t>
            </w:r>
            <w:r>
              <w:t>.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sinergie cu Fondul european pentru competitivitate și componentele sale de politică</w:t>
            </w:r>
            <w:r>
              <w:rPr>
                <w:b/>
                <w:i/>
              </w:rPr>
              <w:t>.</w:t>
            </w:r>
            <w:r>
              <w:t xml:space="preserve"> </w:t>
            </w:r>
            <w:r>
              <w:rPr>
                <w:b/>
                <w:i/>
              </w:rPr>
              <w:t>Ar trebui să includă elemente de tipul „DARPA”, în cadrul cărora proiectele cu risc ridicat sunt sprijinite în etape sau întrerupte, și să permită achiziții inovatoare</w:t>
            </w:r>
            <w:r>
              <w:t>.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sinergie cu Fondul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w:t>
            </w:r>
            <w:r>
              <w:rPr>
                <w:b/>
                <w:i/>
              </w:rPr>
              <w:t>ale lumii</w:t>
            </w:r>
            <w:r>
              <w:t>.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w:t>
            </w:r>
            <w:r>
              <w:rPr>
                <w:b/>
                <w:i/>
              </w:rPr>
              <w:t>ARPA”, în cadrul căreia proiectele cu risc ridicat sunt sprijinite în etape, și să permită achiziții inovatoare. CEI ar trebui totodată să sprijine o abordare de tipul „</w:t>
            </w:r>
            <w:r>
              <w:t>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strânsă sinergie și coordonare cu Fondul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w:t>
            </w:r>
            <w:r>
              <w:rPr>
                <w:b/>
                <w:i/>
              </w:rPr>
              <w:t>strânsă</w:t>
            </w:r>
            <w:r>
              <w:t xml:space="preserve"> sinergie </w:t>
            </w:r>
            <w:r>
              <w:rPr>
                <w:b/>
                <w:i/>
              </w:rPr>
              <w:t>și coordonare</w:t>
            </w:r>
            <w:r>
              <w:t xml:space="preserv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inovarea care creează o piață de tehnologie profundă.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prin intermediul instrumentelor sale, parcursul inovatorului de la cercetare la piață și să permită Uniunii să aibă întreprinderi de vârf în domeniile tehnologice emergente pentru a-și îndeplini obiectivele sociale și economice și pentru a evita dependențele de alte regiuni </w:t>
            </w:r>
            <w:r>
              <w:rPr>
                <w:b/>
                <w:i/>
              </w:rPr>
              <w:t>ale lumii</w:t>
            </w:r>
            <w:r>
              <w:t xml:space="preserve">.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Aceasta ar trebui să includă atât o abordare „deschisă” (ascendentă), cât și o abordare bazată pe „provocări”, în strânsă coordonare și sinergie cu Fondul european pentru competitivitate și componentele sale de politică. Ar trebui să includă </w:t>
            </w:r>
            <w:r>
              <w:rPr>
                <w:b/>
                <w:i/>
              </w:rPr>
              <w:t>elemente de tipul „ARPA”, în cadrul cărora proiectele cu risc ridicat sunt sprijinite în etape sau întrerupte, și să permită achiziții inovatoare. Ar trebui să includă</w:t>
            </w:r>
            <w:r>
              <w:t xml:space="preserve"> o abordare de tipul „DARPA”, dedicată sprijinirii start-upurilor din domeniul apărării și cu dublă utilizare și extinderii acestora, care să funcționeze în deplină complementaritate cu Instrumentul InvestEU al FEC, cu schema UE de inovare în domeniul apărării (EUDIS) și cu activitățile CASSINI (Inițiativa privind antreprenoriatul în domeniul spațial). Punerea în aplicare ar trebui realizată în sinergie cu Fondul european pentru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Includerea unei abordări ARPA/DARPA este un demers bun și este recomandabil să se ofere mai multe detalii cu privire la ce înseamnă concret elementele bazate pe cerere de tipul ARPA, cum ar fi achizițiile publice inovatoare.</w:t>
      </w:r>
      <w:r>
        <w:t xml:space="preserve"> </w:t>
      </w:r>
      <w:r>
        <w:t>Ar trebui menținută o anumită flexibilitate pentru a ține seama de experiența dobândită în urma experimentării în curs a abordării ARPA/DARPA.</w:t>
      </w:r>
    </w:p>
    <w:p>
      <w:r>
        <w:rPr>
          <w:rStyle w:val="HideTWBExt"/>
        </w:rPr>
        <w:t>&lt;/Amend&gt;</w:t>
      </w:r>
    </w:p>
    <w:p>
      <w:pPr>
        <w:pStyle w:val="AmNumberTabs"/>
      </w:pPr>
      <w:r>
        <w:rPr>
          <w:rStyle w:val="HideTWBExt"/>
        </w:rPr>
        <w:t>&lt;Amend&gt;</w:t>
      </w:r>
      <w:r>
        <w:t>Amendamentul</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Consiliul European pentru Inovare (CEI) ar trebui să stimuleze </w:t>
            </w:r>
            <w:r>
              <w:rPr>
                <w:b/>
                <w:i/>
              </w:rPr>
              <w:t>inovarea care creează o piață de tehnologie profundă</w:t>
            </w:r>
            <w:r>
              <w:t>.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w:t>
            </w:r>
            <w:r>
              <w:rPr>
                <w:b/>
                <w:i/>
              </w:rPr>
              <w:t>, prin intermediul instrumentelor sale, parcursul inovatorului de la cercetare la piață</w:t>
            </w:r>
            <w:r>
              <w:t xml:space="preserve">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w:t>
            </w:r>
            <w:r>
              <w:rPr>
                <w:b/>
                <w:i/>
              </w:rPr>
              <w:t>Aceasta</w:t>
            </w:r>
            <w:r>
              <w:t xml:space="preserve"> ar trebui </w:t>
            </w:r>
            <w:r>
              <w:rPr>
                <w:b/>
                <w:i/>
              </w:rPr>
              <w:t>să includă atât o abordare „deschisă” (ascendentă), cât și o abordare bazată pe „provocări”, în strânsă coordonare și sinergie cu Fondul european pentru competitivitate și componentele sale de politică. Ar trebui să includă o abordare de tipul „DARPA”, dedicată sprijinirii start-upurilor din domeniul apărării și cu dublă utilizare și extinderii acestora, care să funcționeze în deplină complementaritate cu Instrumentul InvestEU al FEC, cu schema UE de</w:t>
            </w:r>
            <w:r>
              <w:t xml:space="preserve"> inovare </w:t>
            </w:r>
            <w:r>
              <w:rPr>
                <w:b/>
                <w:i/>
              </w:rPr>
              <w:t>în domeniul apărării (EUDIS) și cu activitățile CASSINI (Inițiativa privind antreprenoriatul în domeniul spațial)</w:t>
            </w:r>
            <w:r>
              <w:t xml:space="preserve">. </w:t>
            </w:r>
            <w:r>
              <w:rPr>
                <w:b/>
                <w:i/>
              </w:rPr>
              <w:t>Punerea în aplicare ar trebui realizată în strânsă sinergie și coordonare cu Fondul european pentru competitivitate.</w:t>
            </w:r>
          </w:p>
        </w:tc>
        <w:tc>
          <w:tcPr>
            <w:tcW w:w="4876" w:type="dxa"/>
            <w:tcBorders>
              <w:top w:val="nil"/>
              <w:left w:val="nil"/>
              <w:bottom w:val="nil"/>
              <w:right w:val="nil"/>
            </w:tcBorders>
          </w:tcPr>
          <w:p>
            <w:pPr>
              <w:pStyle w:val="Normal6a"/>
            </w:pPr>
            <w:r>
              <w:t>(15)</w:t>
            </w:r>
            <w:r>
              <w:tab/>
            </w:r>
            <w:r>
              <w:t xml:space="preserve">Consiliul European pentru Inovare (CEI) ar trebui să stimuleze </w:t>
            </w:r>
            <w:r>
              <w:rPr>
                <w:b/>
                <w:i/>
              </w:rPr>
              <w:t>o inovare în domeniul tehnologiei profunde care să fie utilă din punct de vedere social, sustenabilă din punctul de vedere al mediului și care să dea dovadă de responsabilitate democratică, în special în domeniile în care piețele nu oferă în mod adecvat soluțiile necesare pentru interesul public.</w:t>
            </w:r>
            <w:r>
              <w:t xml:space="preserve"> </w:t>
            </w:r>
            <w:r>
              <w:rPr>
                <w:b/>
                <w:i/>
              </w:rPr>
              <w:t>Consiliul European pentru Inovare (CEI) ar trebui să stimuleze o inovare în domeniul tehnologiei profunde care să fie utilă din punct de vedere social, sustenabilă din punctul de vedere al mediului și care să dea dovadă de responsabilitate democratică, în special în domeniile în care piețele nu oferă în mod adecvat soluțiile necesare pentru interesul public</w:t>
            </w:r>
            <w:r>
              <w:t xml:space="preserve">. Acesta ar trebui să identifice, să dezvolte și să implementeze aceste inovații în domeniul tehnologiei profunde prin intermediul instrumentelor sale. Printr-un sprijin coerent și raționalizat, CEI ar trebui să umple golul în ceea ce privește sprijinul public și investițiile private pentru tehnologiile revoluționare și pentru inovarea în domeniul tehnologiei profunde. CEI ar trebui să urmărească să reducă, să integreze și să accelereze </w:t>
            </w:r>
            <w:r>
              <w:rPr>
                <w:b/>
                <w:i/>
              </w:rPr>
              <w:t>transformarea rezultatelor cercetării în beneficii societale accesibile, locuri de muncă de calitate, servicii publice reziliente și sisteme de producție sustenabile</w:t>
            </w:r>
            <w:r>
              <w:t xml:space="preserve"> și să permită Uniunii să aibă întreprinderi de vârf în domeniile tehnologice emergente pentru a-și îndeplini obiectivele sociale și economice și pentru a evita dependențele de alte regiuni. CEI ar trebui să sprijine inovațiile cu risc ridicat, cu potențial ridicat și întreprinderile care prezintă astfel de riscuri tehnologice, științifice, financiare, de gestionare sau de piață că nu sunt încă considerate a fi pe deplin eligibile pentru finanțare și, prin urmare, nu pot strânge de pe piață nivelul necesar de investiții pentru a fi competitive. Ar trebui </w:t>
            </w:r>
            <w:r>
              <w:rPr>
                <w:b/>
                <w:i/>
              </w:rPr>
              <w:t>astfel să se acorde prioritate aplicațiilor civile și să se garanteze că sprijinul acordat în cadrul programului Orizont Europa nu este deturnat de la misiunea sa principală de program civil de cercetare și</w:t>
            </w:r>
            <w:r>
              <w:t xml:space="preserve"> inovare.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Guvernanța Consiliului European pentru Inovare ar trebui să se bazeze pe un nivel suficient de autonomie și pe structuri solide din punct de vedere științific pentru a asigura un proces decizional flexibil, inclusiv prin intermediul unor administratori de program calificați și al unei utilizări echilibrate a cererilor de propuneri deschise și tematice.</w:t>
            </w:r>
            <w:r>
              <w:t xml:space="preserve"> </w:t>
            </w:r>
            <w:r>
              <w:rPr>
                <w:b/>
                <w:i/>
              </w:rPr>
              <w:t>Ar trebui sprijinite abordările structurate de tip ARPA pentru proiectele cu risc ridicat și cu NMT scăzut, cu condiția ca acestea să completeze instrumentele existente, să mențină deschiderea și să acorde suficient timp pentru evaluarea proiectelor.</w:t>
            </w:r>
            <w:r>
              <w:t xml:space="preserve"> </w:t>
            </w:r>
            <w:r>
              <w:rPr>
                <w:b/>
                <w:i/>
              </w:rPr>
              <w:t>Această abordare ar trebui, de asemenea, să consolideze colaborarea dintre start-upuri, întreprinderile mature și actorii din mediul academic, să sporească coinvestițiile private și să se bazeze în continuare pe instrumente de finanțare mixtă, accelerând totodată participarea IMM-urilor și asigurând că proiectele se bazează pe nevoile utilizatorilor finali și pot fi implementate în condiții reale.</w:t>
            </w:r>
            <w:r>
              <w:t xml:space="preserve"> </w:t>
            </w:r>
            <w:r>
              <w:rPr>
                <w:b/>
                <w:i/>
              </w:rPr>
              <w:t>Rolul universităților în inovarea timpurie și cu risc ridicat trebuie recunoscut pe deplin, deoarece acestea, alături de Consiliul European pentru Inovare, reprezintă o punte între știința fundamentală și inovare.</w:t>
            </w:r>
            <w:r>
              <w:t xml:space="preserve"> </w:t>
            </w:r>
            <w:r>
              <w:rPr>
                <w:b/>
                <w:i/>
              </w:rPr>
              <w:t>Structurile de guvernanță conduse de experți, care abordează competitivitatea industrială și provocările societale, ar trebui dezvoltate mai mult, menținând în același timp cereri de propuneri deschise și fără caracter obligatoriu pentru a permite metodologii de vârf și capacitatea de reacție la provocările emergente.</w:t>
            </w:r>
            <w:r>
              <w:t xml:space="preserve"> </w:t>
            </w:r>
            <w:r>
              <w:rPr>
                <w:b/>
                <w:i/>
              </w:rPr>
              <w:t>Este necesară o mai mare claritate cu privire la rolul și sprijinul viitor al unor instrumente precum Institutul European de Inovare și Tehnologie și comunitățile sale de cunoaștere și inovare.</w:t>
            </w:r>
            <w:r>
              <w:t xml:space="preserve"> </w:t>
            </w:r>
            <w:r>
              <w:rPr>
                <w:b/>
                <w:i/>
              </w:rPr>
              <w:t>În cele din urmă, ecosistemele teritoriale de cercetare și inovare ar trebui să fie pe deplin integrate în această abordare a guvernanței, deoarece constituie o bază pentru competitivitatea Europei și permit investiții mai strategice și mai bine direcționate.</w:t>
            </w:r>
            <w:r>
              <w:t xml:space="preserve"> </w:t>
            </w:r>
            <w:r>
              <w:rPr>
                <w:b/>
                <w:i/>
              </w:rPr>
              <w:t>Inițiative precum văile de inovare regionale demonstrează un potențial puternic, iar strategiile de specializare inteligentă s-au dovedit eficace în consolidarea dezvoltării regionale bazate pe inovare și în promovarea colaborării în cadrul ecosistemelor de cercetare și inovare și între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Ar trebui asigurate sinergii între Fondul CEI și FEC în toate etapele punerii în aplicare.</w:t>
            </w:r>
            <w:r>
              <w:t xml:space="preserve"> </w:t>
            </w:r>
            <w:r>
              <w:rPr>
                <w:b/>
                <w:i/>
              </w:rPr>
              <w:t>Instrumentul InvestEU al FEC ar trebui pus în aplicare, în special prin garanții bugetare cu partajarea riscurilor și prin instrumente financiare, de parteneri de implementare responsabili direct sau prin intermediari financiari pentru selectarea investițiilor.</w:t>
            </w:r>
            <w:r>
              <w:t xml:space="preserve"> </w:t>
            </w:r>
            <w:r>
              <w:rPr>
                <w:b/>
                <w:i/>
              </w:rPr>
              <w:t>Instrumentul InvestEU al FEC poate sprijini orice destinatar final și investiție viabile din punct de vedere economic, în orice etapă de dezvoltare, de la start-up (finanțare inițială și creștere timpurie) până la extindere, precum și toate tehnologiile, inclusiv cele revoluționare.</w:t>
            </w:r>
            <w:r>
              <w:t xml:space="preserve"> </w:t>
            </w:r>
            <w:r>
              <w:rPr>
                <w:b/>
                <w:i/>
              </w:rPr>
              <w:t>Sprijinul din partea Uniunii transferat destinatarilor finali poate lua o gamă largă de forme, de exemplu împrumuturi, garanții, cvasicapital și investiții de capital.</w:t>
            </w:r>
            <w:r>
              <w:t xml:space="preserve"> </w:t>
            </w:r>
            <w:r>
              <w:rPr>
                <w:b/>
                <w:i/>
              </w:rPr>
              <w:t>Fondul CEI ar trebui să ofere întreprinderilor sprijin direct sub formă de investiții de capital.</w:t>
            </w:r>
            <w:r>
              <w:t xml:space="preserve"> </w:t>
            </w:r>
            <w:r>
              <w:rPr>
                <w:b/>
                <w:i/>
              </w:rPr>
              <w:t>Deciziile de investiții ale Fondului CEI ar trebui să includă o evaluare care să asigure că Fondul CEI investește în destinatarii finali (de regulă, start-upuri din domeniul tehnologiei profunde) care nu își pot satisface toate nevoile de finanțare din surse de pe piață sau din FEC, din cauza nivelului de risc asociat tehnologiilor noi și/sau piețelor emergente.</w:t>
            </w:r>
            <w:r>
              <w:t xml:space="preserve"> </w:t>
            </w:r>
            <w:r>
              <w:rPr>
                <w:b/>
                <w:i/>
              </w:rPr>
              <w:t>Serviciile de accelerare a dezvoltării întreprinderilor ale CEI pot oferi sprijin nefinanciar beneficiarilor CEI și destinatarilor finali și se pot axa pe nevoile specifice ale inovării disruptive și în domeniul tehnologiei profunde, în timp ce serviciile de consultanță pentru proiecte ale FEC pot oferi o consiliere mai amplă în sprijinul unei game mai largi de beneficiari.</w:t>
            </w:r>
            <w:r>
              <w:t xml:space="preserve"> </w:t>
            </w:r>
            <w:r>
              <w:rPr>
                <w:b/>
                <w:i/>
              </w:rPr>
              <w:t>Ar trebui create sinergii astfel încât destinatarii finali ai instrumentului Accelerator al CEI și ai Fondului CEI să poată fi finanțați în faza de extindere prin instrumentul InvestEU al FEC, cu condiția să îndeplinească condițiile relevante.</w:t>
            </w:r>
            <w:r>
              <w:t xml:space="preserve"> </w:t>
            </w:r>
            <w:r>
              <w:rPr>
                <w:b/>
                <w:i/>
              </w:rPr>
              <w:t>Aceste complementarități vor fi asigurate, de exemplu, prin cooperarea dintre Consiliul consultativ pentru instrumentul InvestEU al FEC și comitetul CEI.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Comisia ar trebui să numească administratori de program care să caute în mod activ și să identifice rezultatele oricărei componente a programului care ar merita să fie exploatate și valorificate în continuare prin alte instrumente ale Uniunii, în special prin Fondul european pentru competitivitate, inclusiv în cadrul programului specific privind cercetarea în domeniul apărării, în vederea îndeplinirii obiectivelor sale specifice.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Finanțarea întreprinderilor în fază de extindere din domeniul tehnologiei profunde în cadrul Fondului pentru extinderea întreprinderilor din Europa anunțată în Strategia UE privind start-upurile și întreprinderile în fază de extindere, existentă la momentul intrării în vigoare a prezentului regulament, ar trebui să se efectueze în condițiile convenite în CFM 2021-2027. Toate finanțările întreprinderilor în fază de extindere în temeiul CFM 2028-2034 ar trebui să aibă loc în cadrul FEC.</w:t>
            </w:r>
          </w:p>
        </w:tc>
        <w:tc>
          <w:tcPr>
            <w:tcW w:w="4876" w:type="dxa"/>
            <w:tcBorders>
              <w:top w:val="nil"/>
              <w:left w:val="nil"/>
              <w:bottom w:val="nil"/>
              <w:right w:val="nil"/>
            </w:tcBorders>
          </w:tcPr>
          <w:p>
            <w:pPr>
              <w:pStyle w:val="Normal6a"/>
            </w:pPr>
            <w:r>
              <w:t>(16)</w:t>
            </w:r>
            <w:r>
              <w:tab/>
            </w:r>
            <w:r>
              <w:t xml:space="preserve">Finanțarea întreprinderilor în fază de extindere din domeniul tehnologiei profunde în cadrul Fondului pentru extinderea întreprinderilor din Europa anunțată în Strategia UE privind start-upurile și întreprinderile în fază de extindere, existentă la momentul intrării în vigoare a prezentului regulament, ar trebui să se efectueze în condițiile convenite în CFM 2021-2027. Toate finanțările întreprinderilor în fază de extindere în temeiul CFM 2028-2034 ar trebui să aibă loc în cadrul FEC. </w:t>
            </w:r>
            <w:r>
              <w:rPr>
                <w:b/>
                <w:i/>
              </w:rPr>
              <w:t>Mecanismele de guvernanță care definesc structurile, regulile și coordonarea dintre Orizont Europa și Fondul european pentru competitivitate și în cadrul acestora vor fi decisive pentru capacitatea programului de a genera rezultate în materie de competitivitate.</w:t>
            </w:r>
            <w:r>
              <w:t xml:space="preserve"> </w:t>
            </w:r>
            <w:r>
              <w:rPr>
                <w:b/>
                <w:i/>
              </w:rPr>
              <w:t>Acestea trebuie să asigure o evoluție coerentă și continuă de la NMT scăzut și cercetare în stadiu incipient, sprijinite în principal în cadrul pilonilor I și III, la o fază de NMT mediu și de extindere în cadrul pilonului II și până la NMT ridicat, implementare în stadiu avansat și integrare pe piață, sprijinite prin Fondul european pentru competitivitate.</w:t>
            </w:r>
            <w:r>
              <w:t xml:space="preserve"> </w:t>
            </w:r>
            <w:r>
              <w:rPr>
                <w:b/>
                <w:i/>
              </w:rPr>
              <w:t>Acest lucru necesită legături puternice între piloni și alinierea la instrumentele FEC relevante, precum și o combinație echilibrată de sprijin pentru cercetarea fundamentală și aplicată și pentru inovare.</w:t>
            </w:r>
            <w:r>
              <w:t xml:space="preserve"> </w:t>
            </w:r>
            <w:r>
              <w:rPr>
                <w:b/>
                <w:i/>
              </w:rPr>
              <w:t>În acest sens, este necesară o metodologie solidă care să coreleze în mod explicit evoluția NMT cu etapele succesive ale dezvoltării start-upurilor, asigurând continuitatea de-a lungul lanțurilor valorice integrate.</w:t>
            </w:r>
            <w:r>
              <w:t xml:space="preserve"> </w:t>
            </w:r>
            <w:r>
              <w:rPr>
                <w:b/>
                <w:i/>
              </w:rPr>
              <w:t>O astfel de abordare este esențială pentru a remedia lacunele persistente legate de conceperea unor mecanisme de tipul ARPA și de punerea în aplicare a inițiativelor de amploare pe parcursul întregului ciclu de viață al inovării.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Finanțarea întreprinderilor în fază de extindere din domeniul tehnologiei profunde în cadrul Fondului pentru extinderea întreprinderilor din Europa anunțată în Strategia UE privind start-upurile și întreprinderile în fază de extindere, existentă la momentul intrării în vigoare a prezentului regulament, ar trebui să se efectueze în condițiile convenite în CFM 2021-2027. Toate finanțările întreprinderilor în fază de extindere în temeiul CFM 2028-2034 ar trebui să aibă loc în cadrul FEC.</w:t>
            </w:r>
          </w:p>
        </w:tc>
        <w:tc>
          <w:tcPr>
            <w:tcW w:w="4876" w:type="dxa"/>
            <w:tcBorders>
              <w:top w:val="nil"/>
              <w:left w:val="nil"/>
              <w:bottom w:val="nil"/>
              <w:right w:val="nil"/>
            </w:tcBorders>
          </w:tcPr>
          <w:p>
            <w:pPr>
              <w:pStyle w:val="Normal6a"/>
            </w:pPr>
            <w:r>
              <w:t>(16)</w:t>
            </w:r>
            <w:r>
              <w:tab/>
            </w:r>
            <w:r>
              <w:t>Finanțarea întreprinderilor în fază de extindere din domeniul tehnologiei profunde în cadrul Fondului pentru extinderea întreprinderilor din Europa anunțată în Strategia UE privind start-upurile și întreprinderile în fază de extindere, existentă la momentul intrării în vigoare a prezentului regulament, ar trebui să se efectueze în condițiile convenite în CFM 2021-2027. Toate finanțările întreprinderilor în fază de extindere în temeiul CFM 2028-2034 ar trebui să aibă loc în cadrul FEC</w:t>
            </w:r>
            <w:r>
              <w:rPr>
                <w:b/>
                <w:i/>
              </w:rPr>
              <w:t>, în deplină complementaritate cu logica de intervenție a Fondului CEI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Inteligența artificială (IA) a devenit un catalizator fundamental al descoperirii științifice în toate disciplinele;</w:t>
            </w:r>
            <w:r>
              <w:t xml:space="preserve"> </w:t>
            </w:r>
            <w:r>
              <w:rPr>
                <w:b/>
                <w:i/>
              </w:rPr>
              <w:t>programul ar trebui să sprijine punerea în aplicare a Strategiei europene pentru IA în știință și a inițiativei „Resurse pentru știința IA în Europa” (RAISE).</w:t>
            </w:r>
            <w:r>
              <w:t xml:space="preserve"> </w:t>
            </w:r>
            <w:r>
              <w:rPr>
                <w:b/>
                <w:i/>
              </w:rPr>
              <w:t>Prin integrarea RAISE în toți pilonii, programul urmărește să accelereze tranziția către „Știința 5.0”, în care colaborarea dintre IA și oameni determină creșterea productivității, a reproductibilității, precum și a excelenței Spațiului european de cercetare (SEC).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Integrarea IA și a sistemelor automatizate de luare a deciziilor în evaluarea proiectelor științifice prezintă riscuri semnificative pentru integritatea și diversitatea cercetării;</w:t>
            </w:r>
            <w:r>
              <w:t xml:space="preserve"> </w:t>
            </w:r>
            <w:r>
              <w:rPr>
                <w:b/>
                <w:i/>
              </w:rPr>
              <w:t>întrucât astfel de sisteme pot adânci prejudecăți ascunse, pot favoriza metodologiile convenționale în detrimentul inovării cu grad ridicat de risc și cu impact potențial major și pot să nu aibă discernământul nuanțat necesar pentru a evalua gândirea inițială, subminând astfel calitatea științei și progresul pe termen lung al cunoștințelor umane;</w:t>
            </w:r>
            <w:r>
              <w:t xml:space="preserve"> </w:t>
            </w:r>
            <w:r>
              <w:rPr>
                <w:b/>
                <w:i/>
              </w:rPr>
              <w:t>Prin urmare, este esențial să se asigure că evaluarea finală a meritelor științifice rămâne un proces centrat pe factorul uman, sprijinit de instrumente tehnologice transparente, etice și responsabile, care să păstreze principiile fundamentale ale evaluării inter pares.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Centrul Comun de Cercetare (JRC) ar trebui să ofere în continuare dovezi științifice independente și asistență tehnică politicilor Uniunii pe parcursul întregului ciclu al politicilor. Acțiunile directe ale JRC ar trebui să fie puse în aplicare în mod flexibil, eficient și transparent, ținând seama de necesitățile politicilor Uniunii și de necesitățile relevante ale utilizatorilor JRC și asigurând protecția intereselor financiare ale Uniunii. JRC ar trebui să continue să genereze resurse suplimentare, pe care le poate utiliza pentru a-și sprijini activitățile științifice și tehnice.</w:t>
            </w:r>
          </w:p>
        </w:tc>
        <w:tc>
          <w:tcPr>
            <w:tcW w:w="4876" w:type="dxa"/>
            <w:tcBorders>
              <w:top w:val="nil"/>
              <w:left w:val="nil"/>
              <w:bottom w:val="nil"/>
              <w:right w:val="nil"/>
            </w:tcBorders>
          </w:tcPr>
          <w:p>
            <w:pPr>
              <w:pStyle w:val="Normal6a"/>
            </w:pPr>
            <w:r>
              <w:t>(17)</w:t>
            </w:r>
            <w:r>
              <w:tab/>
            </w:r>
            <w:r>
              <w:t>Centrul Comun de Cercetare (JRC) ar trebui să ofere în continuare dovezi științifice independente și asistență tehnică politicilor Uniunii pe parcursul întregului ciclu al politicilor. Acțiunile directe ale JRC ar trebui să fie puse în aplicare în mod flexibil, eficient și transparent, ținând seama de necesitățile politicilor Uniunii</w:t>
            </w:r>
            <w:r>
              <w:rPr>
                <w:b/>
                <w:i/>
              </w:rPr>
              <w:t>, ale statelor membre și ale regiunilor Uniunii</w:t>
            </w:r>
            <w:r>
              <w:t xml:space="preserve"> și de necesitățile relevante ale utilizatorilor JRC și asigurând protecția intereselor financiare ale Uniunii. JRC ar trebui să continue să genereze resurse suplimentare, pe care le poate utiliza pentru a-și sprijini activitățile științifice și tehnice. </w:t>
            </w:r>
            <w:r>
              <w:rPr>
                <w:b/>
                <w:i/>
              </w:rPr>
              <w:t>JRC ar trebui să sprijine în continuare autoritățile regionale prin formare, schimb de cunoștințe și de date, analiză, modelare și prin deschiderea mai largă a infrastructurilor sale de cercetare către cercetători și industrii.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Centrul Comun de Cercetare (JRC) ar trebui să ofere în continuare dovezi științifice independente și asistență tehnică politicilor Uniunii pe parcursul întregului ciclu al politicilor. Acțiunile directe ale JRC ar trebui să fie puse în aplicare în mod flexibil, eficient și transparent, ținând seama de necesitățile politicilor Uniunii și de necesitățile relevante ale utilizatorilor JRC și asigurând protecția intereselor financiare ale Uniunii. JRC ar trebui să continue să genereze resurse suplimentare, pe care le poate utiliza pentru a-și sprijini activitățile științifice și tehnice.</w:t>
            </w:r>
          </w:p>
        </w:tc>
        <w:tc>
          <w:tcPr>
            <w:tcW w:w="4876" w:type="dxa"/>
            <w:tcBorders>
              <w:top w:val="nil"/>
              <w:left w:val="nil"/>
              <w:bottom w:val="nil"/>
              <w:right w:val="nil"/>
            </w:tcBorders>
          </w:tcPr>
          <w:p>
            <w:pPr>
              <w:pStyle w:val="Normal6a"/>
            </w:pPr>
            <w:r>
              <w:t>(17)</w:t>
            </w:r>
            <w:r>
              <w:tab/>
            </w:r>
            <w:r>
              <w:t>Centrul Comun de Cercetare (JRC) ar trebui să ofere în continuare dovezi științifice independente și asistență tehnică politicilor Uniunii pe parcursul întregului ciclu al politicilor. Acțiunile directe ale JRC ar trebui să fie puse în aplicare în mod flexibil, eficient și transparent, ținând seama de necesitățile politicilor Uniunii și de necesitățile relevante ale utilizatorilor JRC</w:t>
            </w:r>
            <w:r>
              <w:rPr>
                <w:b/>
                <w:i/>
              </w:rPr>
              <w:t>, printre care ar trebui să se numere statele membre, regiunile și orașele,</w:t>
            </w:r>
            <w:r>
              <w:t xml:space="preserve"> și asigurând protecția intereselor financiare ale Uniunii. JRC ar trebui să continue să genereze resurse suplimentare, pe care le poate utiliza pentru a-și sprijini activitățile științifice și tehnice.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Programul ar trebui să asigure promovarea și protejarea eficace a valorilor și principiilor Spațiului european de cercetare și ale Pactului pentru cercetare și inovare</w:t>
            </w:r>
            <w:r>
              <w:rPr>
                <w:vertAlign w:val="superscript"/>
              </w:rPr>
              <w:t>5</w:t>
            </w:r>
            <w:r>
              <w:t xml:space="preserve">, în special etica și integritatea în cercetare și inovare, libertatea cercetării științifice, utilizarea științei în elaborarea politicilor, egalitatea de gen și egalitatea de șanse, nediscriminarea, știința deschisă și promovarea carierelor atractive în domeniul cercetării, precum și a mobilității. </w:t>
            </w:r>
            <w:r>
              <w:rPr>
                <w:b/>
                <w:i/>
              </w:rPr>
              <w:t>În mod special, programul ar trebui să asigure promovarea efectivă a egalității de șanse pentru toți și implementarea abordării integratoare a egalității de gen, inclusiv integrarea dimensiunii de gen în conținutul C&amp;I.</w:t>
            </w:r>
            <w:r>
              <w:t xml:space="preserve"> </w:t>
            </w:r>
            <w:r>
              <w:rPr>
                <w:b/>
                <w:i/>
              </w:rPr>
              <w:t>Acesta ar trebui să urmărească tratarea cauzelor dezechilibrului de gen. Ar trebui să se acorde o atenție specială asigurării, în măsura posibilului, a echilibrului de gen în comitetele de evaluare și în alte organisme consultative relevante, cum ar fi comitetele și grupurile de experți.</w:t>
            </w:r>
          </w:p>
        </w:tc>
        <w:tc>
          <w:tcPr>
            <w:tcW w:w="4876" w:type="dxa"/>
            <w:tcBorders>
              <w:top w:val="nil"/>
              <w:left w:val="nil"/>
              <w:bottom w:val="nil"/>
              <w:right w:val="nil"/>
            </w:tcBorders>
          </w:tcPr>
          <w:p>
            <w:pPr>
              <w:pStyle w:val="Normal6a"/>
            </w:pPr>
            <w:r>
              <w:t>(18)</w:t>
            </w:r>
            <w:r>
              <w:tab/>
            </w:r>
            <w:r>
              <w:t>Programul ar trebui să asigure promovarea și protejarea eficace a valorilor și principiilor Spațiului european de cercetare și ale Pactului pentru cercetare și inovare</w:t>
            </w:r>
            <w:r>
              <w:rPr>
                <w:b/>
                <w:i/>
                <w:vertAlign w:val="superscript"/>
              </w:rPr>
              <w:t>5</w:t>
            </w:r>
            <w:r>
              <w:t>, în special etica și integritatea în cercetare și inovare, libertatea cercetării științifice, utilizarea științei în elaborarea politicilor, egalitatea de gen și egalitatea de șanse, nediscriminarea, știința deschisă și promovarea carierelor atractive în domeniul cercetării, precum și a mobilității.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w:t>
            </w:r>
            <w:r>
              <w:t xml:space="preserve"> </w:t>
            </w:r>
            <w:r>
              <w:rPr>
                <w:b/>
                <w:i/>
              </w:rPr>
              <w:t>Recomandarea (UE) 2021/2122 a Consiliului din 26 noiembrie 2021 privind un pact pentru cercetare și inovare în Europa, JO L 431, 2.12.2021, p.</w:t>
            </w:r>
            <w:r>
              <w:t xml:space="preserve"> </w:t>
            </w:r>
            <w:r>
              <w:rPr>
                <w:b/>
                <w:i/>
              </w:rPr>
              <w:t>1, ELI:</w:t>
            </w:r>
            <w:r>
              <w:t xml:space="preserve"> </w:t>
            </w:r>
            <w:r>
              <w:rPr>
                <w:b/>
                <w:i/>
              </w:rPr>
              <w:t>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Text mutat la articolul 5.</w:t>
      </w:r>
    </w:p>
    <w:p>
      <w:r>
        <w:rPr>
          <w:rStyle w:val="HideTWBExt"/>
        </w:rPr>
        <w:t>&lt;/Amend&gt;</w:t>
      </w:r>
    </w:p>
    <w:p>
      <w:pPr>
        <w:pStyle w:val="AmNumberTabs"/>
      </w:pPr>
      <w:r>
        <w:rPr>
          <w:rStyle w:val="HideTWBExt"/>
        </w:rPr>
        <w:t>&lt;Amend&gt;</w:t>
      </w:r>
      <w:r>
        <w:t>Amendamentul</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Programul ar trebui să asigure promovarea și protejarea eficace a valorilor și principiilor Spațiului european de cercetare și ale Pactului pentru cercetare și inovare</w:t>
            </w:r>
            <w:r>
              <w:rPr>
                <w:vertAlign w:val="superscript"/>
              </w:rPr>
              <w:t>5</w:t>
            </w:r>
            <w:r>
              <w:t xml:space="preserve">, în special etica și integritatea în cercetare și inovare, libertatea cercetării științifice, utilizarea științei în elaborarea politicilor, </w:t>
            </w:r>
            <w:r>
              <w:rPr>
                <w:b/>
                <w:i/>
              </w:rPr>
              <w:t>egalitatea de gen și egalitatea de șanse, nediscriminarea,</w:t>
            </w:r>
            <w:r>
              <w:t xml:space="preserve"> știința deschisă și promovarea carierelor atractive în domeniul cercetării, precum și a mobilității. În mod special, programul ar trebui să asigure </w:t>
            </w:r>
            <w:r>
              <w:rPr>
                <w:b/>
                <w:i/>
              </w:rPr>
              <w:t>promovarea efectivă a egalității</w:t>
            </w:r>
            <w:r>
              <w:t xml:space="preserve"> de șanse pentru </w:t>
            </w:r>
            <w:r>
              <w:rPr>
                <w:b/>
                <w:i/>
              </w:rPr>
              <w:t>toți și implementarea abordării integratoare a egalității de gen, inclusiv integrarea dimensiunii de gen în conținutul C&amp;I.</w:t>
            </w:r>
            <w:r>
              <w:t xml:space="preserve"> </w:t>
            </w:r>
            <w:r>
              <w:rPr>
                <w:b/>
                <w:i/>
              </w:rPr>
              <w:t>Acesta ar trebui să urmărească tratarea cauzelor dezechilibrului de gen</w:t>
            </w:r>
            <w:r>
              <w:t>. Ar trebui să se acorde o atenție specială asigurării</w:t>
            </w:r>
            <w:r>
              <w:rPr>
                <w:b/>
                <w:i/>
              </w:rPr>
              <w:t>, în măsura posibilului, a echilibrului de gen în</w:t>
            </w:r>
            <w:r>
              <w:t xml:space="preserve"> comitetele de evaluare și </w:t>
            </w:r>
            <w:r>
              <w:rPr>
                <w:b/>
                <w:i/>
              </w:rPr>
              <w:t>în</w:t>
            </w:r>
            <w:r>
              <w:t xml:space="preserve"> alte organisme consultative relevante, cum ar fi comitetele și grupurile de experți.</w:t>
            </w:r>
          </w:p>
        </w:tc>
        <w:tc>
          <w:tcPr>
            <w:tcW w:w="4876" w:type="dxa"/>
            <w:tcBorders>
              <w:top w:val="nil"/>
              <w:left w:val="nil"/>
              <w:bottom w:val="nil"/>
              <w:right w:val="nil"/>
            </w:tcBorders>
          </w:tcPr>
          <w:p>
            <w:pPr>
              <w:pStyle w:val="Normal6a"/>
            </w:pPr>
            <w:r>
              <w:t>(18)</w:t>
            </w:r>
            <w:r>
              <w:tab/>
            </w:r>
            <w:r>
              <w:t>Programul ar trebui să asigure promovarea și protejarea eficace a valorilor și principiilor Spațiului european de cercetare și ale Pactului pentru cercetare și inovare</w:t>
            </w:r>
            <w:r>
              <w:rPr>
                <w:b/>
                <w:i/>
                <w:vertAlign w:val="superscript"/>
              </w:rPr>
              <w:t>5</w:t>
            </w:r>
            <w:r>
              <w:t xml:space="preserve">, în special etica și integritatea în cercetare și inovare, libertatea cercetării științifice, utilizarea științei în elaborarea politicilor, </w:t>
            </w:r>
            <w:r>
              <w:rPr>
                <w:b/>
                <w:i/>
              </w:rPr>
              <w:t>o abordare bazată strict pe merite a finanțării și evaluării cercetării, indiferent de caracteristicile bazate pe identitate, precum și</w:t>
            </w:r>
            <w:r>
              <w:t xml:space="preserve"> știința deschisă</w:t>
            </w:r>
            <w:r>
              <w:rPr>
                <w:b/>
                <w:i/>
              </w:rPr>
              <w:t>, în conformitate cu principiul „cât mai deschis cu putință, dar atât de închis cât este necesar”</w:t>
            </w:r>
            <w:r>
              <w:t xml:space="preserve"> și promovarea carierelor atractive în domeniul cercetării, precum și a mobilității. În mod special, programul ar trebui să asigure </w:t>
            </w:r>
            <w:r>
              <w:rPr>
                <w:b/>
                <w:i/>
              </w:rPr>
              <w:t>egalitatea de tratament și egalitatea</w:t>
            </w:r>
            <w:r>
              <w:t xml:space="preserve"> de șanse </w:t>
            </w:r>
            <w:r>
              <w:rPr>
                <w:b/>
                <w:i/>
              </w:rPr>
              <w:t>pe baza meritelor și a realizărilor, fără discriminare sau tratament preferențial legat de caracteristici personale sau bazate pe identitate.</w:t>
            </w:r>
            <w:r>
              <w:t xml:space="preserve"> </w:t>
            </w:r>
            <w:r>
              <w:rPr>
                <w:b/>
                <w:i/>
              </w:rPr>
              <w:t>Excelența științifică, competența și realizările dovedite rămân singurele criterii relevante</w:t>
            </w:r>
            <w:r>
              <w:t xml:space="preserve"> pentru </w:t>
            </w:r>
            <w:r>
              <w:rPr>
                <w:b/>
                <w:i/>
              </w:rPr>
              <w:t>selectarea proiectelor, a cercetătorilor și a experților</w:t>
            </w:r>
            <w:r>
              <w:t xml:space="preserve">. Ar trebui să se acorde o atenție specială asigurării </w:t>
            </w:r>
            <w:r>
              <w:rPr>
                <w:b/>
                <w:i/>
              </w:rPr>
              <w:t>faptului că</w:t>
            </w:r>
            <w:r>
              <w:t xml:space="preserve"> comitetele de evaluare și alte organisme consultative relevante, cum ar fi comitetele și grupurile de experți</w:t>
            </w:r>
            <w:r>
              <w:rPr>
                <w:b/>
                <w:i/>
              </w:rPr>
              <w:t>, sunt alcătuite, în măsura posibilului, pe baza expertizei, a independenței și a reputației științifice, cu respectarea deplină a principiilor de merit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w:t>
            </w:r>
            <w:r>
              <w:t xml:space="preserve"> </w:t>
            </w:r>
            <w:r>
              <w:rPr>
                <w:b/>
                <w:i/>
              </w:rPr>
              <w:t>Recomandarea (UE) 2021/2122 a Consiliului din 26 noiembrie 2021 privind un pact pentru cercetare și inovare în Europa, JO L 431, 2.12.2021, p.</w:t>
            </w:r>
            <w:r>
              <w:t xml:space="preserve"> </w:t>
            </w:r>
            <w:r>
              <w:rPr>
                <w:b/>
                <w:i/>
              </w:rPr>
              <w:t>1, ELI:</w:t>
            </w:r>
            <w:r>
              <w:t xml:space="preserve"> </w:t>
            </w:r>
            <w:r>
              <w:rPr>
                <w:b/>
                <w:i/>
              </w:rPr>
              <w:t>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Programul ar trebui să contribuie la consolidarea coeziunii economice, sociale și teritoriale în întreaga Uniune.</w:t>
            </w:r>
            <w:r>
              <w:t xml:space="preserve"> </w:t>
            </w:r>
            <w:r>
              <w:rPr>
                <w:b/>
                <w:i/>
              </w:rPr>
              <w:t>Disparitățile persistente în ceea ce privește capacitatea administrativă, accesul la rețele și cunoștințele necesare pentru a participa la programele Uniunii riscă să creeze o distribuție geografică inegală a finanțării, de care ar beneficia în mod disproporționat un număr limitat de state membre, regiuni și sectoare.</w:t>
            </w:r>
            <w:r>
              <w:t xml:space="preserve"> </w:t>
            </w:r>
            <w:r>
              <w:rPr>
                <w:b/>
                <w:i/>
              </w:rPr>
              <w:t>Prin urmare, este esențial să se garanteze un echilibru geografic mai echitabil în ceea ce privește accesul la finanțare, pentru a valorifica pe deplin potențialul de inovare al tuturor părților din Uniune și pentru a evita accentuarea disparităților socioeconomice existente.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Programul ar trebui să sprijine infrastructurile europene de cercetare și infrastructurile tehnologice </w:t>
            </w:r>
            <w:r>
              <w:rPr>
                <w:b/>
                <w:i/>
              </w:rPr>
              <w:t>în stimularea excelenței științifice și tehnologice și a competitivității industriale, prin sprijinirea continuității ciclului</w:t>
            </w:r>
            <w:r>
              <w:t xml:space="preserve">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 xml:space="preserve">Programul ar trebui să sprijine infrastructurile europene de cercetare și infrastructurile tehnologice </w:t>
            </w:r>
            <w:r>
              <w:rPr>
                <w:b/>
                <w:i/>
              </w:rPr>
              <w:t>ca infrastructuri majore care necesită investiții pe termen lung, menite să ofere medii avansate de testare și experimentare pentru industriile și organizațiile de cercetare europene, stimulând astfel excelența științifică și tehnologică și competitivitatea industrială.</w:t>
            </w:r>
            <w:r>
              <w:t xml:space="preserve"> </w:t>
            </w:r>
            <w:r>
              <w:rPr>
                <w:b/>
                <w:i/>
              </w:rPr>
              <w:t>Acesta ar trebui să acopere întregul ciclu</w:t>
            </w:r>
            <w:r>
              <w:t xml:space="preserve"> de cercetare și inovare, de la cercetarea de bază și cercetarea aplicată </w:t>
            </w:r>
            <w:r>
              <w:rPr>
                <w:b/>
                <w:i/>
              </w:rPr>
              <w:t>și</w:t>
            </w:r>
            <w:r>
              <w:t xml:space="preserve"> până la implementarea în societate și introducerea pe piață. </w:t>
            </w:r>
            <w:r>
              <w:rPr>
                <w:b/>
                <w:i/>
              </w:rPr>
              <w:t>În acest scop, o strategie privind infrastructurile europene de cercetare și tehnologice ar trebui să fie structurată în jurul unor proiecte de tip „misiune lunară”, cu o componentă științifică solidă, concepute pentru a stimula crearea de valoare și autonomia strategică la nivelul UE în domenii-cheie tehnologice și industriale, incluzând inițiative la scară largă în domenii precum fizica particulelor, aviația curată, informatica cuantică, inteligența artificială de nouă generație, suveranitatea datelor de cercetare, mobilitatea automatizată, terapiile regenerative, energia de fuziune, explorarea spațială, reziliența în domeniul apei și observarea oceanelor și combinând excelența științifică cu capacitățile de implementare industrială prin sprijin coordonat în cadrul programului-cadru și al instrumentelor complementare.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Programul ar trebui să sprijine infrastructurile europene de cercetare și infrastructurile tehnologice în stimularea excelenței științifice și tehnologice și a competitivității industriale, prin sprijinirea continuității </w:t>
            </w:r>
            <w:r>
              <w:rPr>
                <w:b/>
                <w:i/>
              </w:rPr>
              <w:t>ciclului</w:t>
            </w:r>
            <w:r>
              <w:t xml:space="preserve">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 xml:space="preserve">Programul ar trebui să sprijine infrastructurile europene de cercetare și </w:t>
            </w:r>
            <w:r>
              <w:rPr>
                <w:b/>
                <w:i/>
              </w:rPr>
              <w:t>tehnologice, contribuind la necesitățile strategice ale Uniunii și oferind valoare adăugată europeană printr-o planificare coerentă pe termen lung și prin investiții coordonate cu statele membre.</w:t>
            </w:r>
            <w:r>
              <w:t xml:space="preserve"> </w:t>
            </w:r>
            <w:r>
              <w:rPr>
                <w:b/>
                <w:i/>
              </w:rPr>
              <w:t>Activitatea Forumului strategic european privind</w:t>
            </w:r>
            <w:r>
              <w:t xml:space="preserve"> infrastructurile </w:t>
            </w:r>
            <w:r>
              <w:rPr>
                <w:b/>
                <w:i/>
              </w:rPr>
              <w:t>de cercetare (ESFRI) și a oricărui alt forum strategic pentru infrastructurile tehnologice trebuie luată în considerare în mod corespunzător.</w:t>
            </w:r>
            <w:r>
              <w:t xml:space="preserve"> </w:t>
            </w:r>
            <w:r>
              <w:rPr>
                <w:b/>
                <w:i/>
              </w:rPr>
              <w:t>Obiectivul de a contribui cu până la 20 % din costurile de construcție sau de modernizare majoră urmărește sprijinirea unui portofoliu coerent de infrastructuri de cercetare și</w:t>
            </w:r>
            <w:r>
              <w:t xml:space="preserve"> tehnologice în stimularea excelenței științifice și tehnologice și a competitivității industriale, prin sprijinirea continuității </w:t>
            </w:r>
            <w:r>
              <w:rPr>
                <w:b/>
                <w:i/>
              </w:rPr>
              <w:t>activităților</w:t>
            </w:r>
            <w:r>
              <w:t xml:space="preserve"> de cercetare și inovare, de la cercetarea de bază și cercetarea aplicată până la implementarea în societate și introducerea pe piață.</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Infrastructurile tehnologice nu beneficiază, în cadrul propunerii, de o dispoziție similară cu cea aplicabilă infrastructurilor de cercetare în ceea ce privește sprijinul pentru cheltuielile de capital (CAPEX) și existența unui organism consultativ.</w:t>
      </w:r>
      <w:r>
        <w:t xml:space="preserve"> </w:t>
      </w:r>
      <w:r>
        <w:t>Prin urmare, este necesară o nouă dispoziție care să prevadă că sprijinul de 20 % pentru CAPEX se aplică și infrastructurilor tehnologice și că este necesar un forum strategic pentru infrastructurile tehnologice.</w:t>
      </w:r>
      <w:r>
        <w:t xml:space="preserve"> </w:t>
      </w:r>
      <w:r>
        <w:t>Un astfel de sprijin poate contribui semnificativ la depășirea dificultăților cu care se confruntă Europa în ceea ce privește extinderea rezultatelor cercetării și inovării.</w:t>
      </w:r>
    </w:p>
    <w:p>
      <w:r>
        <w:rPr>
          <w:rStyle w:val="HideTWBExt"/>
        </w:rPr>
        <w:t>&lt;/Amend&gt;</w:t>
      </w:r>
    </w:p>
    <w:p>
      <w:pPr>
        <w:pStyle w:val="AmNumberTabs"/>
      </w:pPr>
      <w:r>
        <w:rPr>
          <w:rStyle w:val="HideTWBExt"/>
        </w:rPr>
        <w:t>&lt;Amend&gt;</w:t>
      </w:r>
      <w:r>
        <w:t>Amendamentul</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 xml:space="preserve">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 </w:t>
            </w:r>
            <w:r>
              <w:rPr>
                <w:b/>
                <w:i/>
              </w:rPr>
              <w:t>Ca atare, sunt importante criteriile de selecție, care ar trebui să încurajeze asumarea de riscuri științifice și idei neconvenționale, recunoscând faptul că proiectele cu cel mai mare potențial transformator implică adesea un grad ridicat de incertitudine.</w:t>
            </w:r>
            <w:r>
              <w:t xml:space="preserve"> </w:t>
            </w:r>
            <w:r>
              <w:rPr>
                <w:b/>
                <w:i/>
              </w:rPr>
              <w:t>Astfel, programul ar trebui să susțină inițiativele îndrăznețe, capabile să genereze descoperiri revoluționare.</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Într-o lume în schimbare și evoluție rapidă și continuă, este esențială nu doar sprijinirea cercetării sigure, clasice, ci și încurajarea  inițiativelor îndrăznețe, capabile să genereze descoperiri revoluționare.</w:t>
      </w:r>
    </w:p>
    <w:p>
      <w:r>
        <w:rPr>
          <w:rStyle w:val="HideTWBExt"/>
        </w:rPr>
        <w:t>&lt;/Amend&gt;</w:t>
      </w:r>
    </w:p>
    <w:p>
      <w:pPr>
        <w:pStyle w:val="AmNumberTabs"/>
      </w:pPr>
      <w:r>
        <w:rPr>
          <w:rStyle w:val="HideTWBExt"/>
        </w:rPr>
        <w:t>&lt;Amend&gt;</w:t>
      </w:r>
      <w:r>
        <w:t>Amendamentul</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Programul ar trebui să sprijine infrastructurile europene de cercetare și </w:t>
            </w:r>
            <w:r>
              <w:rPr>
                <w:b/>
                <w:i/>
              </w:rPr>
              <w:t>infrastructurile</w:t>
            </w:r>
            <w:r>
              <w:t xml:space="preserve"> tehnologice </w:t>
            </w:r>
            <w:r>
              <w:rPr>
                <w:b/>
                <w:i/>
              </w:rPr>
              <w:t>în stimularea excelenței științifice</w:t>
            </w:r>
            <w:r>
              <w:t xml:space="preserve"> și tehnologice </w:t>
            </w:r>
            <w:r>
              <w:rPr>
                <w:b/>
                <w:i/>
              </w:rPr>
              <w:t>și a competitivității industriale</w:t>
            </w:r>
            <w:r>
              <w:t>, prin sprijinirea continuității ciclului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Programul ar trebui să sprijine infrastructurile europene de cercetare și tehnologice</w:t>
            </w:r>
            <w:r>
              <w:rPr>
                <w:b/>
                <w:i/>
              </w:rPr>
              <w:t>, contribuind la necesitățile strategice ale Uniunii și oferind valoare adăugată europeană printr-o planificare coerentă pe termen lung și prin investiții coordonate cu statele membre.</w:t>
            </w:r>
            <w:r>
              <w:t xml:space="preserve"> </w:t>
            </w:r>
            <w:r>
              <w:rPr>
                <w:b/>
                <w:i/>
              </w:rPr>
              <w:t>Sprijinirea costurilor de construcție sau de modernizare majoră ale infrastructurilor de cercetare</w:t>
            </w:r>
            <w:r>
              <w:t xml:space="preserve"> și tehnologice </w:t>
            </w:r>
            <w:r>
              <w:rPr>
                <w:b/>
                <w:i/>
              </w:rPr>
              <w:t>va stimula excelența științifică și tehnologică și competitivitatea industrială</w:t>
            </w:r>
            <w:r>
              <w:t>, prin sprijinirea continuității ciclului de cercetare și inovare, de la cercetarea de bază și cercetarea aplicată până la implementarea în societate și introducerea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r>
              <w:rPr>
                <w:b/>
                <w:i/>
              </w:rPr>
              <w:t>, asigurând totodată o performanță echilibrată și incluzivă a acestor infrastructuri și o cooperare mai amplă cu parteneri din mediul de afaceri și mediul academic</w:t>
            </w:r>
            <w:r>
              <w:t xml:space="preserve">. </w:t>
            </w:r>
            <w:r>
              <w:rPr>
                <w:b/>
                <w:i/>
              </w:rPr>
              <w:t>În acest context, limitările legate de ajutoarele de stat ar trebui reexaminate.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 xml:space="preserve">Programul ar trebui să sprijine </w:t>
            </w:r>
            <w:r>
              <w:rPr>
                <w:b/>
                <w:i/>
              </w:rPr>
              <w:t>puternic</w:t>
            </w:r>
            <w:r>
              <w:t xml:space="preserve"> infrastructurile europene de cercetare și infrastructurile tehnologice în stimularea excelenței științifice și tehnologice și a competitivității industriale, </w:t>
            </w:r>
            <w:r>
              <w:rPr>
                <w:b/>
                <w:i/>
              </w:rPr>
              <w:t>asigurând totodată accesul teritorial larg și echilibrat,</w:t>
            </w:r>
            <w:r>
              <w:t xml:space="preserve"> prin sprijinirea continuității ciclului de cercetare și inovare, de la cercetarea de bază și cercetarea aplicată</w:t>
            </w:r>
            <w:r>
              <w:rPr>
                <w:b/>
                <w:i/>
              </w:rPr>
              <w:t>, trecând prin facilitarea diseminării efective a rezultatelor la nivel național și regional,</w:t>
            </w:r>
            <w:r>
              <w:t xml:space="preserve"> până la implementarea în societate și introducerea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Programul ar trebui să sprijine infrastructurile europene de cercetare și infrastructurile tehnologice </w:t>
            </w:r>
            <w:r>
              <w:rPr>
                <w:b/>
                <w:i/>
              </w:rPr>
              <w:t>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r>
              <w:t>.</w:t>
            </w:r>
          </w:p>
        </w:tc>
        <w:tc>
          <w:tcPr>
            <w:tcW w:w="4876" w:type="dxa"/>
            <w:tcBorders>
              <w:top w:val="nil"/>
              <w:left w:val="nil"/>
              <w:bottom w:val="nil"/>
              <w:right w:val="nil"/>
            </w:tcBorders>
          </w:tcPr>
          <w:p>
            <w:pPr>
              <w:pStyle w:val="Normal6a"/>
            </w:pPr>
            <w:r>
              <w:t>(19)</w:t>
            </w:r>
            <w:r>
              <w:tab/>
            </w:r>
            <w:r>
              <w:t xml:space="preserve">Programul ar trebui să sprijine infrastructurile europene de cercetare și </w:t>
            </w:r>
            <w:r>
              <w:rPr>
                <w:b/>
                <w:i/>
              </w:rPr>
              <w:t>tehnologice, contribuind la prioritățile strategice ale Uniunii și oferind valoare adăugată europeană printr-o planificare coerentă pe termen lung și prin investiții coordonate cu statele membre.</w:t>
            </w:r>
            <w:r>
              <w:t xml:space="preserve"> </w:t>
            </w:r>
            <w:r>
              <w:rPr>
                <w:b/>
                <w:i/>
              </w:rPr>
              <w:t>Activitatea Forumului strategic european privind infrastructurile de cercetare (ESFRI) [și a oricărui alt forum strategic pentru</w:t>
            </w:r>
            <w:r>
              <w:t xml:space="preserve"> infrastructurile tehnologice</w:t>
            </w:r>
            <w:r>
              <w:rPr>
                <w:b/>
                <w:i/>
              </w:rPr>
              <w:t>] ar trebui luată în considerare în mod corespunzător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 xml:space="preserve">Programul ar trebui să sprijine infrastructurile europene de cercetare și infrastructurile tehnologice în stimularea excelenței științifice și tehnologice și a competitivității industriale, prin </w:t>
            </w:r>
            <w:r>
              <w:rPr>
                <w:b/>
                <w:i/>
              </w:rPr>
              <w:t>implicarea universităților și a institutelor de cercetare și prin</w:t>
            </w:r>
            <w:r>
              <w:t xml:space="preserve"> sprijinirea continuității ciclului de cercetare și inovare, de la cercetarea de bază și cercetarea aplicată până la implementarea în societate și introducerea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p>
        </w:tc>
        <w:tc>
          <w:tcPr>
            <w:tcW w:w="4876" w:type="dxa"/>
            <w:tcBorders>
              <w:top w:val="nil"/>
              <w:left w:val="nil"/>
              <w:bottom w:val="nil"/>
              <w:right w:val="nil"/>
            </w:tcBorders>
          </w:tcPr>
          <w:p>
            <w:pPr>
              <w:pStyle w:val="Normal6a"/>
            </w:pPr>
            <w:r>
              <w:t>(19)</w:t>
            </w:r>
            <w:r>
              <w:tab/>
            </w:r>
            <w:r>
              <w:t>Programul ar trebui să sprijine infrastructurile europene de cercetare și infrastructurile tehnologice</w:t>
            </w:r>
            <w:r>
              <w:rPr>
                <w:b/>
                <w:i/>
              </w:rPr>
              <w:t>, inclusiv cohortele de cetățeni europeni,</w:t>
            </w:r>
            <w:r>
              <w:t xml:space="preserve"> în stimularea excelenței științifice și tehnologice și a competitivității industriale, prin sprijinirea continuității ciclului de cercetare și inovare, de la cercetarea de bază și cercetarea aplicată până la implementarea în societate și introducerea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Pentru a evita suprapunerile, Comisia, în strânsă cooperare cu ESFRI, ERIC, centrele de testare pentru inovare deschisă, instalațiile de testare și experimentare și părțile interesate relevante, elaborează o strategie paneuropeană coerentă pentru infrastructurile tehnologice și modernizează politica privind infrastructurile de cercetare, astfel încât să reflecte importanța tot mai mare a liniilor-pilot, a instalațiilor de testare, a infrastructurilor digitale și a platformelor demonstrative.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Comisia asigură respectarea strictă a plafonului de 20 %, garantând că programul-cadru nu este utilizat pentru a finanța construcția de clădiri sau instalații și rămâne axat pe sprijinirea activităților de cercetare și inovare, costurile de construcție trebuind să se bazeze în primul rând pe fondurile structurale și de coeziune.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Aura Salla, Willemien Koning, Wouter Beke, Angelika Winzig, Tomas Tobé, Jörgen Warborn,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w:t>
            </w:r>
            <w:r>
              <w:t xml:space="preserve"> </w:t>
            </w:r>
            <w:r>
              <w:rPr>
                <w:b/>
                <w:i/>
              </w:rPr>
              <w:t>Statele membre eligibile din perioada 2021-2027 ar trebui împărțite în două grupuri pe întreaga durată a programului, pe baza indicelui tabloului de bord privind inovarea și a randamentului financiar relativ per venit național brut (VNB), pe baza următoarelor criterii:</w:t>
            </w:r>
            <w:r>
              <w:t xml:space="preserve"> </w:t>
            </w:r>
            <w:r>
              <w:rPr>
                <w:b/>
                <w:i/>
              </w:rPr>
              <w:t>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Orizont Europa, programul-cadru pentru cercetare și inovare, este conceput pentru a promova cercetarea bazată pe excelență.</w:t>
      </w:r>
      <w:r>
        <w:t xml:space="preserve"> </w:t>
      </w:r>
      <w:r>
        <w:t>Fiind un program de cercetare, acesta nu ar trebui să funcționeze ca un instrument de coeziune.</w:t>
      </w:r>
      <w:r>
        <w:t xml:space="preserve"> </w:t>
      </w:r>
      <w:r>
        <w:t>Măsurile de consolidare a capacităților în țările vizate de extinderea participării sau în tranziție intră în principal în responsabilitatea statelor membre.</w:t>
      </w:r>
      <w:r>
        <w:t xml:space="preserve"> </w:t>
      </w:r>
      <w:r>
        <w:t>Menținerea unui accent clar pe excelență este esențială pentru a asigura calitatea rezultatelor cercetării și inovării și pentru a consolida competitivitatea.</w:t>
      </w:r>
    </w:p>
    <w:p>
      <w:r>
        <w:rPr>
          <w:rStyle w:val="HideTWBExt"/>
        </w:rPr>
        <w:t>&lt;/Amend&gt;</w:t>
      </w:r>
    </w:p>
    <w:p>
      <w:pPr>
        <w:pStyle w:val="AmNumberTabs"/>
      </w:pPr>
      <w:r>
        <w:rPr>
          <w:rStyle w:val="HideTWBExt"/>
        </w:rPr>
        <w:t>&lt;Amend&gt;</w:t>
      </w:r>
      <w:r>
        <w:t>Amendamentul</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 Statele membre eligibile din perioada 2021-2027 ar trebui împărțite în două grupuri pe întreaga durată a programului,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 Statele membre eligibile din perioada 2021-2027 ar trebui împărțite în două grupuri pe întreaga durată a programului,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 </w:t>
            </w:r>
            <w:r>
              <w:rPr>
                <w:b/>
                <w:i/>
              </w:rPr>
              <w:t>Împărțirea statelor membre în „țări în tranziție” și „țări vizate de extinderea participării” ar trebui să constituie o cale de avansare bazată pe merit.</w:t>
            </w:r>
            <w:r>
              <w:t xml:space="preserve"> </w:t>
            </w:r>
            <w:r>
              <w:rPr>
                <w:b/>
                <w:i/>
              </w:rPr>
              <w:t>Pentru țările în tranziție, care au demonstrat o creștere semnificativă a capacității lor de C&amp;I, programul ar trebui să pună la dispoziție un „pachet de excelență pentru tranziție” adaptat.</w:t>
            </w:r>
            <w:r>
              <w:t xml:space="preserve"> </w:t>
            </w:r>
            <w:r>
              <w:rPr>
                <w:b/>
                <w:i/>
              </w:rPr>
              <w:t>Acest pachet ar trebui să mute accentul de la consolidarea capacităților de bază la consolidarea poziției de lider în domeniul științific, a rolurilor de coordonare și a integrării depline în rețelele de excelență, evitându-se astfel sancționarea succesului și oferind o perspectivă clară de avansare treptată pentru ecosistemele de înaltă performanță.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 Măsurile pentru extinderea participării ar trebui să contribuie la consolidarea progresivă a capacității de cercetare și inovare în țările eligibile și ar trebui să fie concepute astfel încât să sprijine avansarea de la consolidarea capacităților la creșterea participării, a rolului de lider și a succesului în principalele părți ale programului.</w:t>
            </w:r>
            <w:r>
              <w:rPr>
                <w:b/>
                <w:i/>
              </w:rPr>
              <w:t>Un astfel de sprijin nu ar trebui să ducă la stabilizarea beneficiarilor în categoriile de sprijin permanent, ci ar trebui să creeze stimulente pentru continuarea reformelor, îmbunătățirea performanței și realizarea de progrese către excelență.</w:t>
            </w:r>
            <w:r>
              <w:rPr>
                <w:b/>
                <w:i/>
              </w:rPr>
              <w:t>Măsurile de extindere ar trebui, de asemenea, să îndeplinească o funcție de facilitare specifică, prin consolidarea capacității țărilor eligibile de a participa cu succes la alte părți ale programului.</w:t>
            </w:r>
            <w:r>
              <w:rPr>
                <w:b/>
                <w:i/>
              </w:rPr>
              <w:t>Astfel de măsuri ar trebui puse în aplicare într-un mod care să mențină caracterul bazat pe excelență al programului și nu ar trebui să coboare standardele de calitate sau să modifice principiile de evaluare aplicabile altor părți ale programului.</w:t>
            </w:r>
            <w:r>
              <w:rPr>
                <w:b/>
                <w:i/>
              </w:rPr>
              <w:t>La conceperea și punerea în aplicare a măsurilor de extindere a participării, ar trebui să se țină seama în mod corespunzător de nivelurile diferite ale stadiului de dezvoltare, ale capacității de punere în aplicare și ale capacității de absorbție ale țărilor eligibile.</w:t>
            </w:r>
            <w:r>
              <w:rPr>
                <w:b/>
                <w:i/>
              </w:rPr>
              <w:t>Portofoliul de instrumente ar trebui, prin urmare, să fie diferențiat în mod corespunzător, inclusiv în ceea ce privește natura, amploarea și costul măsurilor în cauză, astfel încât să se asigure utilizarea eficace a bugetului, menținând în același timp relevanța strategică, calitatea și impactul.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 O cotă echilibrată din resursele alocate pentru extinderea participării și promovarea excelenței trebuie pusă la dispoziție pentru măsurile orientate către realizarea de progrese care sprijină țările aflate în tranziție, ținând seama de obiectivele de politică, de capacitatea de absorbție și de impactul preconizat.</w:t>
            </w:r>
            <w:r>
              <w:t xml:space="preserve"> </w:t>
            </w:r>
            <w:r>
              <w:rPr>
                <w:b/>
                <w:i/>
              </w:rPr>
              <w:t>La evaluarea eforturilor naționale de investiții în C&amp;I și la aplicarea condiționalității pentru accesul la măsuri specifice, Uniunea ar trebui să țină seama de peisajul geopolitic în schimbare.</w:t>
            </w:r>
            <w:r>
              <w:t xml:space="preserve"> </w:t>
            </w:r>
            <w:r>
              <w:rPr>
                <w:b/>
                <w:i/>
              </w:rPr>
              <w:t>Ar trebui să beneficieze de flexibilitate statele membre care se confruntă cu cerințe bugetare excepționale și documentate legate de securitatea națională și cea a Uniunii.</w:t>
            </w:r>
            <w:r>
              <w:t xml:space="preserve"> </w:t>
            </w:r>
            <w:r>
              <w:rPr>
                <w:b/>
                <w:i/>
              </w:rPr>
              <w:t>Astfel de circumstanțe ar trebui recunoscute ca fiind cazuri justificate în mod corespunzător în care nu obiectivele de investiții pur cantitative, ci reformele structurale în domeniul C&amp;I constituie principalul indicator al angajamentului unui stat membru față de Spațiul european de cercetare.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w:t>
            </w:r>
            <w:r>
              <w:rPr>
                <w:b/>
                <w:i/>
              </w:rPr>
              <w:t>consolidând capacitatea</w:t>
            </w:r>
            <w:r>
              <w:t xml:space="preserve"> de cercetare și inovare în țările vizate de extinderea participării și în </w:t>
            </w:r>
            <w:r>
              <w:rPr>
                <w:b/>
                <w:i/>
              </w:rPr>
              <w:t>țările</w:t>
            </w:r>
            <w:r>
              <w:t xml:space="preserve"> aflate în tranziție, </w:t>
            </w:r>
            <w:r>
              <w:rPr>
                <w:b/>
                <w:i/>
              </w:rPr>
              <w:t>conducând</w:t>
            </w:r>
            <w:r>
              <w:t xml:space="preserve"> la un </w:t>
            </w:r>
            <w:r>
              <w:rPr>
                <w:b/>
                <w:i/>
              </w:rPr>
              <w:t>sistem</w:t>
            </w:r>
            <w:r>
              <w:t xml:space="preserve"> european mai coerent și mai integrat </w:t>
            </w:r>
            <w:r>
              <w:rPr>
                <w:b/>
                <w:i/>
              </w:rPr>
              <w:t>de C&amp;I și contribuind la obiectivul</w:t>
            </w:r>
            <w:r>
              <w:t xml:space="preserve"> de a investi cel puțin 3 % din PIB în cercetare și dezvoltare. Statele membre eligibile din perioada 2021-2027 ar trebui împărțite în două grupuri pe întreaga durată a programului, pe baza indicelui tabloului de bord privind inovarea și a randamentului financiar relativ per venit național brut (VNB), </w:t>
            </w:r>
            <w:r>
              <w:rPr>
                <w:b/>
                <w:i/>
              </w:rPr>
              <w:t>pe baza următoarelor</w:t>
            </w:r>
            <w:r>
              <w:t xml:space="preserve"> criterii: i) „țări în tranziție”</w:t>
            </w:r>
            <w:r>
              <w:rPr>
                <w:b/>
                <w:i/>
              </w:rPr>
              <w:t>,</w:t>
            </w:r>
            <w:r>
              <w:t xml:space="preserv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w:t>
            </w:r>
            <w:r>
              <w:rPr>
                <w:b/>
                <w:i/>
              </w:rPr>
              <w:t>și regiunile</w:t>
            </w:r>
            <w:r>
              <w:t xml:space="preserve"> vizate de extinderea participării și al consolidării legăturilor de colaborare în întreaga Uniune, </w:t>
            </w:r>
            <w:r>
              <w:rPr>
                <w:b/>
                <w:i/>
              </w:rPr>
              <w:t>în vederea consolidării capacității</w:t>
            </w:r>
            <w:r>
              <w:t xml:space="preserve"> de cercetare și inovare în țările </w:t>
            </w:r>
            <w:r>
              <w:rPr>
                <w:b/>
                <w:i/>
              </w:rPr>
              <w:t>și regiunile</w:t>
            </w:r>
            <w:r>
              <w:t xml:space="preserve"> vizate de extinderea participării și în </w:t>
            </w:r>
            <w:r>
              <w:rPr>
                <w:b/>
                <w:i/>
              </w:rPr>
              <w:t>cele</w:t>
            </w:r>
            <w:r>
              <w:t xml:space="preserve"> aflate în tranziție, </w:t>
            </w:r>
            <w:r>
              <w:rPr>
                <w:b/>
                <w:i/>
              </w:rPr>
              <w:t>ținând seama de disparitățile teritoriale din statele membre, contribuind astfel</w:t>
            </w:r>
            <w:r>
              <w:t xml:space="preserve"> la un </w:t>
            </w:r>
            <w:r>
              <w:rPr>
                <w:b/>
                <w:i/>
              </w:rPr>
              <w:t>spațiu</w:t>
            </w:r>
            <w:r>
              <w:t xml:space="preserve"> european </w:t>
            </w:r>
            <w:r>
              <w:rPr>
                <w:b/>
                <w:i/>
              </w:rPr>
              <w:t>de cercetare</w:t>
            </w:r>
            <w:r>
              <w:t xml:space="preserve"> mai coerent și mai integrat </w:t>
            </w:r>
            <w:r>
              <w:rPr>
                <w:b/>
                <w:i/>
              </w:rPr>
              <w:t>și sprijinind progresele în direcția atingerii obiectivului Uniunii</w:t>
            </w:r>
            <w:r>
              <w:t xml:space="preserve"> de a investi cel puțin 3 % din PIB în cercetare și dezvoltare</w:t>
            </w:r>
            <w:r>
              <w:rPr>
                <w:b/>
                <w:i/>
              </w:rPr>
              <w:t>.</w:t>
            </w:r>
            <w:r>
              <w:t xml:space="preserve"> </w:t>
            </w:r>
            <w:r>
              <w:rPr>
                <w:b/>
                <w:i/>
              </w:rPr>
              <w:t>În acest context, extinderea participării la C&amp;I constituie o provocare structurală, legată de diferențele structurale și de oportunități care există de mult timp în ecosistemele regionale de cercetare și inovare și, prin urmare, nu ar trebui tratată ca un statut pur tranzitoriu, bazat exclusiv pe indicatori de performanță naționali agregați.</w:t>
            </w:r>
            <w:r>
              <w:t xml:space="preserve"> </w:t>
            </w:r>
            <w:r>
              <w:rPr>
                <w:b/>
                <w:i/>
              </w:rPr>
              <w:t>Clasificările la nivel național legate de extinderea participării riscă să mascheze disparitățile regionale profunde și să prezinte în mod eronat realitățile teritoriale, concentrându-se mai degrabă pe mediile naționale decât pe performanța regională</w:t>
            </w:r>
            <w:r>
              <w:t xml:space="preserve">. Statele membre eligibile din perioada 2021-2027 ar trebui împărțite în două grupuri pe întreaga durată a programului, pe baza </w:t>
            </w:r>
            <w:r>
              <w:rPr>
                <w:b/>
                <w:i/>
              </w:rPr>
              <w:t>unei combinații de indicatori, inclusiv pe baza</w:t>
            </w:r>
            <w:r>
              <w:t xml:space="preserve"> indicelui tabloului de bord </w:t>
            </w:r>
            <w:r>
              <w:rPr>
                <w:b/>
                <w:i/>
              </w:rPr>
              <w:t>european</w:t>
            </w:r>
            <w:r>
              <w:t xml:space="preserve"> privind inovarea și a randamentului financiar relativ per venit național brut (VNB), </w:t>
            </w:r>
            <w:r>
              <w:rPr>
                <w:b/>
                <w:i/>
              </w:rPr>
              <w:t>asigurându-se în același timp că acești indicatori sunt utilizați ca instrumente analitice și nu conduc la excluderea regiunilor mai puțin performante de la măsurile de consolidare a capacităților.</w:t>
            </w:r>
            <w:r>
              <w:t xml:space="preserve"> </w:t>
            </w:r>
            <w:r>
              <w:rPr>
                <w:b/>
                <w:i/>
              </w:rPr>
              <w:t>În acest context, ar trebui luată în considerare în mod corespunzător performanța la nivel regional, inclusiv la nivelul NUTS 2, astfel cum se reflectă în tabloul de bord regional privind inovarea.</w:t>
            </w:r>
            <w:r>
              <w:t xml:space="preserve"> </w:t>
            </w:r>
            <w:r>
              <w:rPr>
                <w:b/>
                <w:i/>
              </w:rPr>
              <w:t>Împărțirea în două grupuri ar trebui să se bazeze pe următoarele</w:t>
            </w:r>
            <w:r>
              <w:t xml:space="preserve"> criterii: i) „țări în tranziție” </w:t>
            </w:r>
            <w:r>
              <w:rPr>
                <w:b/>
                <w:i/>
              </w:rPr>
              <w:t>pot fi identificate ca fiind acele state membre eligibile</w:t>
            </w:r>
            <w:r>
              <w:t xml:space="preserve"> atât cu un indice al tabloului de bord al inovării (2023-2025) de peste 75 % din media Uniunii, cât și cu un randament financiar relativ pozitiv per VNB (2021-2025) în cadrul programului Orizont Europa</w:t>
            </w:r>
            <w:r>
              <w:rPr>
                <w:b/>
                <w:i/>
              </w:rPr>
              <w:t>, recunoscând existența unor regiuni mai puțin performante în statele membre în tranziție care ar putea fi în continuare eligibile pentru extinderea participării și sprijin pentru consolidarea capacităților în domeniul C&amp;I</w:t>
            </w:r>
            <w:r>
              <w:t>; ii) „țări vizate de extinderea participării”, toate celelalte state membre eligibile pentru perioada 2021-2027</w:t>
            </w:r>
            <w:r>
              <w:rPr>
                <w:b/>
                <w:i/>
              </w:rPr>
              <w:t>;</w:t>
            </w:r>
            <w:r>
              <w:t xml:space="preserve"> </w:t>
            </w:r>
            <w:r>
              <w:rPr>
                <w:b/>
                <w:i/>
              </w:rPr>
              <w:t>sprijinul alocat acestui grup ar trebui să includă consolidarea capacității instituționale a actorilor din domeniul inovării, cooperarea interregională și capacitatea ecosistemelor regionale de inovare de a absorbi, implementa și extinde rezultatele cercetării și inovării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At national level, strong research and innovation performance is often concentrated in major cities, while surrounding regions lag behind.</w:t>
      </w:r>
      <w:r>
        <w:t xml:space="preserve"> </w:t>
      </w:r>
      <w:r>
        <w:t>Relying on a single, national-level measure therefore fails to capture the full picture of R&amp;I performance.</w:t>
      </w:r>
      <w:r>
        <w:t xml:space="preserve"> </w:t>
      </w:r>
      <w:r>
        <w:t>For this reason, R&amp;I assessment should go beyond national averages and adopt a place-based, regional perspective.</w:t>
      </w:r>
      <w:r>
        <w:t xml:space="preserve"> </w:t>
      </w:r>
      <w:r>
        <w:t>Therefore, this amendment ensures that the differentiation between ‘transition’ and ‘widening’ countries does not rely solely on aggregate national indicators and does not lead to the exclusion of less-performing regions from capacity-building support.</w:t>
      </w:r>
      <w:r>
        <w:t xml:space="preserve"> </w:t>
      </w:r>
      <w:r>
        <w:t>By taking regional disparities into account, it strengthens a place-based approach to widening, safeguards cohesion objectives and ensures that excellence-driven funding contributes to a more balanced and resilient European Research Area.</w:t>
      </w:r>
    </w:p>
    <w:p>
      <w:r>
        <w:rPr>
          <w:rStyle w:val="HideTWBExt"/>
        </w:rPr>
        <w:t>&lt;/Amend&gt;</w:t>
      </w:r>
    </w:p>
    <w:p>
      <w:pPr>
        <w:pStyle w:val="AmNumberTabs"/>
      </w:pPr>
      <w:r>
        <w:rPr>
          <w:rStyle w:val="HideTWBExt"/>
        </w:rPr>
        <w:t>&lt;Amend&gt;</w:t>
      </w:r>
      <w:r>
        <w:t>Amendamentul</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Davor Ivo Stier, Radan Kanev,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w:t>
            </w:r>
            <w:r>
              <w:rPr>
                <w:b/>
                <w:i/>
              </w:rPr>
              <w:t>și al consolidării legăturilor</w:t>
            </w:r>
            <w:r>
              <w:t xml:space="preserve"> de colaborare în întreaga Uniune</w:t>
            </w:r>
            <w:r>
              <w:rPr>
                <w:b/>
                <w:i/>
              </w:rPr>
              <w:t>, consolidând</w:t>
            </w:r>
            <w:r>
              <w:t xml:space="preserve"> capacitatea de cercetare și inovare în țările vizate de extinderea participării și în țările aflate în tranziție, conducând la un </w:t>
            </w:r>
            <w:r>
              <w:rPr>
                <w:b/>
                <w:i/>
              </w:rPr>
              <w:t>sistem</w:t>
            </w:r>
            <w:r>
              <w:t xml:space="preserve"> european mai coerent și mai integrat </w:t>
            </w:r>
            <w:r>
              <w:rPr>
                <w:b/>
                <w:i/>
              </w:rPr>
              <w:t>de C&amp;I</w:t>
            </w:r>
            <w:r>
              <w:t xml:space="preserve"> și contribuind la obiectivul de a investi cel puțin 3 % din PIB în cercetare și dezvoltare. Statele membre eligibile din perioada 2021-2027 ar trebui împărțite în două grupuri </w:t>
            </w:r>
            <w:r>
              <w:rPr>
                <w:b/>
                <w:i/>
              </w:rPr>
              <w:t>pe</w:t>
            </w:r>
            <w:r>
              <w:t xml:space="preserve"> întreaga durată a programului, pe baza </w:t>
            </w:r>
            <w:r>
              <w:rPr>
                <w:b/>
                <w:i/>
              </w:rPr>
              <w:t>indicelui tabloului de bord privind inovarea și a randamentului financiar relativ per venit național brut (VNB), pe baza următoarelor criterii:</w:t>
            </w:r>
            <w:r>
              <w:t xml:space="preserve"> </w:t>
            </w:r>
            <w:r>
              <w:rPr>
                <w:b/>
                <w:i/>
              </w:rPr>
              <w:t>i) „</w:t>
            </w:r>
            <w:r>
              <w:t>țări în tranziție</w:t>
            </w:r>
            <w:r>
              <w:rPr>
                <w:b/>
                <w:i/>
              </w:rPr>
              <w:t>”</w:t>
            </w:r>
            <w:r>
              <w:t xml:space="preserve">, </w:t>
            </w:r>
            <w:r>
              <w:rPr>
                <w:b/>
                <w:i/>
              </w:rPr>
              <w:t>atât cu un indice al tabloului de bord al inovării (2023-2025) de peste 75 % din media Uniunii, cât și cu un randament financiar relativ pozitiv per VNB (2021-2025) în cadrul programului Orizont Europa; ii) „</w:t>
            </w:r>
            <w:r>
              <w:t>țări vizate de extinderea participării</w:t>
            </w:r>
            <w:r>
              <w:rPr>
                <w:b/>
                <w:i/>
              </w:rPr>
              <w:t>”,</w:t>
            </w:r>
            <w:r>
              <w:t xml:space="preserve"> toate </w:t>
            </w:r>
            <w:r>
              <w:rPr>
                <w:b/>
                <w:i/>
              </w:rPr>
              <w:t>celelalte state</w:t>
            </w:r>
            <w:r>
              <w:t xml:space="preserve"> membre </w:t>
            </w:r>
            <w:r>
              <w:rPr>
                <w:b/>
                <w:i/>
              </w:rPr>
              <w:t>eligibile</w:t>
            </w:r>
            <w:r>
              <w:t xml:space="preserve"> pentru </w:t>
            </w:r>
            <w:r>
              <w:rPr>
                <w:b/>
                <w:i/>
              </w:rPr>
              <w:t>perioada 2021-2027</w:t>
            </w:r>
            <w:r>
              <w:t>.</w:t>
            </w:r>
          </w:p>
        </w:tc>
        <w:tc>
          <w:tcPr>
            <w:tcW w:w="4876" w:type="dxa"/>
            <w:tcBorders>
              <w:top w:val="nil"/>
              <w:left w:val="nil"/>
              <w:bottom w:val="nil"/>
              <w:right w:val="nil"/>
            </w:tcBorders>
          </w:tcPr>
          <w:p>
            <w:pPr>
              <w:pStyle w:val="Normal6a"/>
            </w:pPr>
            <w:r>
              <w:t>(20)</w:t>
            </w:r>
            <w:r>
              <w:tab/>
            </w:r>
            <w:r>
              <w:rPr>
                <w:b/>
                <w:i/>
              </w:rPr>
              <w:t>Programul ar trebui să contribuie la reducerea disparităților naționale în cadrul Uniunii în ceea ce privește capacitatea și competențele în materie de cercetare și inovare.</w:t>
            </w:r>
            <w:r>
              <w:t xml:space="preserve"> </w:t>
            </w:r>
            <w:r>
              <w:rPr>
                <w:b/>
                <w:i/>
              </w:rPr>
              <w:t>Atingerea acestui obiectiv necesită o abordare bazată pe parteneriat, în care sprijinul la nivelul Uniunii să fie completat de investiții naționale susținute în C&amp;D și de reforme structurale menite să consolideze ecosistemele de cercetare la nivel național, în special în statele membre în care astfel de eforturi pot avea cel mai mare impact.</w:t>
            </w:r>
            <w:r>
              <w:t xml:space="preserve"> Programul ar trebui să pună în aplicare măsuri concrete în sprijinul consolidării capacităților în țările vizate de extinderea participării</w:t>
            </w:r>
            <w:r>
              <w:rPr>
                <w:b/>
                <w:i/>
              </w:rPr>
              <w:t>, precum și a poziției de lider în domeniul științific și a excelenței în materie de coordonare în țările în tranziție, consolidând legăturile</w:t>
            </w:r>
            <w:r>
              <w:t xml:space="preserve"> de colaborare în întreaga Uniune </w:t>
            </w:r>
            <w:r>
              <w:rPr>
                <w:b/>
                <w:i/>
              </w:rPr>
              <w:t>și</w:t>
            </w:r>
            <w:r>
              <w:t xml:space="preserve"> capacitatea de cercetare și inovare în țările vizate de extinderea participării și în țările aflate în tranziție, conducând la un </w:t>
            </w:r>
            <w:r>
              <w:rPr>
                <w:b/>
                <w:i/>
              </w:rPr>
              <w:t>Spațiu</w:t>
            </w:r>
            <w:r>
              <w:t xml:space="preserve"> european </w:t>
            </w:r>
            <w:r>
              <w:rPr>
                <w:b/>
                <w:i/>
              </w:rPr>
              <w:t>de cercetare</w:t>
            </w:r>
            <w:r>
              <w:t xml:space="preserve"> mai coerent și mai integrat și contribuind la obiectivul de a investi cel puțin 3 % din PIB în cercetare și dezvoltare. Statele membre eligibile din perioada 2021-2027 ar trebui împărțite în două grupuri </w:t>
            </w:r>
            <w:r>
              <w:rPr>
                <w:b/>
                <w:i/>
              </w:rPr>
              <w:t>pentru</w:t>
            </w:r>
            <w:r>
              <w:t xml:space="preserve"> întreaga durată a programului, pe baza </w:t>
            </w:r>
            <w:r>
              <w:rPr>
                <w:b/>
                <w:i/>
              </w:rPr>
              <w:t>poziției pe care o ocupă în Spațiul european de cercetare.</w:t>
            </w:r>
            <w:r>
              <w:t xml:space="preserve"> </w:t>
            </w:r>
            <w:r>
              <w:rPr>
                <w:b/>
                <w:i/>
              </w:rPr>
              <w:t>Statele membre ale căror ecosisteme de cercetare și inovare sunt mature și bine integrate în Spațiul european de cercetare vor fi considerate</w:t>
            </w:r>
            <w:r>
              <w:t xml:space="preserve"> țări în tranziție, </w:t>
            </w:r>
            <w:r>
              <w:rPr>
                <w:b/>
                <w:i/>
              </w:rPr>
              <w:t>în timp ce alte state membre vor rămâne</w:t>
            </w:r>
            <w:r>
              <w:t xml:space="preserve"> țări vizate de extinderea participării</w:t>
            </w:r>
            <w:r>
              <w:rPr>
                <w:b/>
                <w:i/>
              </w:rPr>
              <w:t>.</w:t>
            </w:r>
            <w:r>
              <w:t xml:space="preserve"> </w:t>
            </w:r>
            <w:r>
              <w:rPr>
                <w:b/>
                <w:i/>
              </w:rPr>
              <w:t>Această abordare diferențiată reflectă ambiția programului de a sprijini</w:t>
            </w:r>
            <w:r>
              <w:t xml:space="preserve"> toate </w:t>
            </w:r>
            <w:r>
              <w:rPr>
                <w:b/>
                <w:i/>
              </w:rPr>
              <w:t>statele</w:t>
            </w:r>
            <w:r>
              <w:t xml:space="preserve"> membre </w:t>
            </w:r>
            <w:r>
              <w:rPr>
                <w:b/>
                <w:i/>
              </w:rPr>
              <w:t>în construirea treptată a bazelor</w:t>
            </w:r>
            <w:r>
              <w:t xml:space="preserve"> pentru </w:t>
            </w:r>
            <w:r>
              <w:rPr>
                <w:b/>
                <w:i/>
              </w:rPr>
              <w:t>o performanță solidă în domeniul C&amp;I și în consolidarea participării la Spațiul european de cercetare, preconizându-se că măsurile de sprijin specifice evoluează odată cu progresele înregistrate pe parcursul programelor-cadru succesive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w:t>
            </w:r>
            <w:r>
              <w:rPr>
                <w:b/>
                <w:i/>
              </w:rPr>
              <w:t>, conducând la un sistem european mai coerent și mai integrat de C&amp;I și contribuind la obiectivul de a investi cel puțin 3 % din PIB în cercetare și dezvoltare</w:t>
            </w:r>
            <w:r>
              <w:t>. Statele membre eligibile din perioada 2021-2027 ar trebui împărțite în două grupuri pe întreaga durată a programului,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Statele membre eligibile din perioada 2021-2027 ar trebui împărțite în două grupuri pe întreaga durată a programului,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 </w:t>
            </w:r>
            <w:r>
              <w:rPr>
                <w:b/>
                <w:i/>
              </w:rPr>
              <w:t>Programul ar trebui să pună în aplicare o varietate de măsuri care să asigure implicarea coordonatorilor din țările vizate de extinderea participării și din țările în tranziție în cadrul programului Orizont Europa și să sprijine colaborarea între ecosistemele mai puțin inovatoare și cele mai inovatoare pentru a aborda fragmentarea și pentru a valorifica capacitățile din ecosistemele de inovare teritoriale, cu accent pe reducerea deficitului de capacități structurale prin măsuri cu durată limitată, indicatori de progres clar definiți și sprijin specific, inclusiv măsuri de sprijin din partea statelor membre cu sisteme de învățământ superior mai mature și puternic orientate către cercetare, printr-o colaborare consolidată și o consolidare profundă a capacităților instituționale.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 </w:t>
            </w:r>
            <w:r>
              <w:rPr>
                <w:b/>
                <w:i/>
              </w:rPr>
              <w:t>Statele membre eligibile din perioada 2021-2027</w:t>
            </w:r>
            <w:r>
              <w:t xml:space="preserve"> ar trebui </w:t>
            </w:r>
            <w:r>
              <w:rPr>
                <w:b/>
                <w:i/>
              </w:rPr>
              <w:t>împărțite în două grupuri pe întreaga durată a programului, pe baza indicelui tabloului de bord privind inovarea și a randamentului financiar relativ per venit național brut (VNB), pe baza următoarelor criterii:</w:t>
            </w:r>
            <w:r>
              <w:t xml:space="preserve"> </w:t>
            </w:r>
            <w:r>
              <w:rPr>
                <w:b/>
                <w:i/>
              </w:rPr>
              <w:t>i) „țări în tranziție”, atât cu un indice al tabloului de bord al inovării (2023-2025) de peste 75 % din media Uniunii, cât și cu un randament financiar relativ pozitiv per VNB (2021-2025) în cadrul programului Orizont Europa; ii) „țări</w:t>
            </w:r>
            <w:r>
              <w:t xml:space="preserve"> vizate de extinderea participării</w:t>
            </w:r>
            <w:r>
              <w:rPr>
                <w:b/>
                <w:i/>
              </w:rPr>
              <w:t>”, toate celelalte</w:t>
            </w:r>
            <w:r>
              <w:t xml:space="preserve"> state membre </w:t>
            </w:r>
            <w:r>
              <w:rPr>
                <w:b/>
                <w:i/>
              </w:rPr>
              <w:t>eligibile pentru perioada 2021-2027</w:t>
            </w:r>
            <w:r>
              <w:t>.</w:t>
            </w:r>
          </w:p>
        </w:tc>
        <w:tc>
          <w:tcPr>
            <w:tcW w:w="4876" w:type="dxa"/>
            <w:tcBorders>
              <w:top w:val="nil"/>
              <w:left w:val="nil"/>
              <w:bottom w:val="nil"/>
              <w:right w:val="nil"/>
            </w:tcBorders>
          </w:tcPr>
          <w:p>
            <w:pPr>
              <w:pStyle w:val="Normal6a"/>
            </w:pPr>
            <w:r>
              <w:t>(20)</w:t>
            </w:r>
            <w:r>
              <w:tab/>
            </w:r>
            <w:r>
              <w:rPr>
                <w:b/>
                <w:i/>
              </w:rPr>
              <w:t>Pentru a evita concentrarea activităților de cercetare și inovare în statele membre și entitățile cu performanțe ridicate, ținând seama de decalajul persistent în materie de C&amp;I din Europa, care slăbește Spațiul european de cercetare (SEC), perturbă piața unică pentru C&amp;I și afectează în mod negativ competitivitatea UE la nivel mondial,</w:t>
            </w:r>
            <w:r>
              <w:t xml:space="preserve"> programul ar trebui să pună în aplicare măsuri concrete </w:t>
            </w:r>
            <w:r>
              <w:rPr>
                <w:b/>
                <w:i/>
              </w:rPr>
              <w:t>pentru a preveni aceste rezultate negative, pentru a stabili noi colaborări în domeniul C&amp;I în întreaga Europă și pentru a exploata pe deplin potențialul și talentele întregii Uniuni în domeniul C&amp;I.</w:t>
            </w:r>
            <w:r>
              <w:t xml:space="preserve"> </w:t>
            </w:r>
            <w:r>
              <w:rPr>
                <w:b/>
                <w:i/>
              </w:rPr>
              <w:t>Programul ar trebui să asigure un buget stabil și suficient de cel puțin 7% din bugetul prevăzut în programul-cadru, venind</w:t>
            </w:r>
            <w:r>
              <w:t xml:space="preserv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 </w:t>
            </w:r>
            <w:r>
              <w:rPr>
                <w:b/>
                <w:i/>
              </w:rPr>
              <w:t>Comisia</w:t>
            </w:r>
            <w:r>
              <w:t xml:space="preserve"> ar trebui </w:t>
            </w:r>
            <w:r>
              <w:rPr>
                <w:b/>
                <w:i/>
              </w:rPr>
              <w:t>să verifice valabilitatea încadrării statelor membre în categoria țărilor principale</w:t>
            </w:r>
            <w:r>
              <w:t xml:space="preserve"> vizate de extinderea participării </w:t>
            </w:r>
            <w:r>
              <w:rPr>
                <w:b/>
                <w:i/>
              </w:rPr>
              <w:t>și în cea a țărilor în tranziție în 2030 și să propună ajustări corespunzătoare, dacă acest lucru este justificat pe baza unor indicatori transparenți și obiectivi stabiliți în consultare cu statele membre.</w:t>
            </w:r>
            <w:r>
              <w:t xml:space="preserve"> </w:t>
            </w:r>
            <w:r>
              <w:rPr>
                <w:b/>
                <w:i/>
              </w:rPr>
              <w:t>Totuși, ar trebui luate în considerare și disparitățile regionale din aceste</w:t>
            </w:r>
            <w:r>
              <w:t xml:space="preserve"> state membre</w:t>
            </w:r>
            <w:r>
              <w:rPr>
                <w:b/>
                <w:i/>
              </w:rPr>
              <w:t>, inclusiv provocările specifice cu care se confruntă anumite regiuni, de exemplu regiunile de la frontierele externe estice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 Statele membre eligibile din perioada 2021-2027 ar trebui împărțite în două grupuri pe întreaga durată a programului,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w:t>
            </w:r>
            <w:r>
              <w:rPr>
                <w:b/>
                <w:i/>
              </w:rPr>
              <w:t>inclusiv la nivel regional,</w:t>
            </w:r>
            <w:r>
              <w:t xml:space="preserve"> consolidând </w:t>
            </w:r>
            <w:r>
              <w:rPr>
                <w:b/>
                <w:i/>
              </w:rPr>
              <w:t>totodată</w:t>
            </w:r>
            <w:r>
              <w:t xml:space="preserve"> capacitatea de cercetare și inovare în țările vizate de extinderea participării și în țările aflate în tranziție, conducând la un sistem european mai coerent și mai integrat de C&amp;I și contribuind la obiectivul de a investi cel puțin 3 % din PIB în cercetare și dezvoltare</w:t>
            </w:r>
            <w:r>
              <w:rPr>
                <w:b/>
                <w:i/>
              </w:rPr>
              <w:t>.</w:t>
            </w:r>
            <w:r>
              <w:t xml:space="preserve"> </w:t>
            </w:r>
            <w:r>
              <w:rPr>
                <w:b/>
                <w:i/>
              </w:rPr>
              <w:t>Programul ar trebui să pună în aplicare o varietate de măsuri care să asigure implicarea coordonatorilor din țările vizate de extinderea participării și din țările în tranziție în cadrul programului Orizont Europa și să sprijine colaborarea între ecosistemele mai puțin inovatoare și cele mai inovatoare pentru a aborda fragmentarea și a valorifica capacitățile din ecosistemele de inovare teritoriale</w:t>
            </w:r>
            <w:r>
              <w:t>. Statele membre eligibile din perioada 2021-2027 ar trebui împărțite în două grupuri pe întreaga durată a programului,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w:t>
            </w:r>
            <w:r>
              <w:rPr>
                <w:b/>
                <w:i/>
              </w:rPr>
              <w:t>și în țările aflate în tranziție</w:t>
            </w:r>
            <w:r>
              <w:t xml:space="preserve">, conducând la un sistem european mai coerent și mai integrat de C&amp;I și contribuind la obiectivul de a investi cel puțin 3 % din PIB în cercetare și dezvoltare. Statele membre eligibile din perioada 2021-2027 ar trebui împărțite în două grupuri </w:t>
            </w:r>
            <w:r>
              <w:rPr>
                <w:b/>
                <w:i/>
              </w:rPr>
              <w:t>pe întreaga durată a programului</w:t>
            </w:r>
            <w:r>
              <w:t>,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c>
          <w:tcPr>
            <w:tcW w:w="4876" w:type="dxa"/>
            <w:tcBorders>
              <w:top w:val="nil"/>
              <w:left w:val="nil"/>
              <w:bottom w:val="nil"/>
              <w:right w:val="nil"/>
            </w:tcBorders>
          </w:tcPr>
          <w:p>
            <w:pPr>
              <w:pStyle w:val="Normal6a"/>
            </w:pPr>
            <w:r>
              <w:t>(20)</w:t>
            </w:r>
            <w:r>
              <w:tab/>
            </w:r>
            <w:r>
              <w:t xml:space="preserve">Programul ar trebui să pună în aplicare măsuri concrete în sprijinul consolidării capacităților în țările vizate de extinderea participării și al consolidării legăturilor de colaborare în întreaga Uniune, consolidând capacitatea de cercetare și inovare în țările vizate de extinderea participării, conducând la un sistem european mai coerent și mai integrat de C&amp;I și contribuind la obiectivul de a investi cel puțin 3 % din PIB în cercetare și dezvoltare. Statele membre eligibile din perioada 2021-2027 ar trebui împărțite în două grupuri </w:t>
            </w:r>
            <w:r>
              <w:rPr>
                <w:b/>
                <w:i/>
              </w:rPr>
              <w:t>după revizuirea prevăzută în 2030</w:t>
            </w:r>
            <w:r>
              <w:t xml:space="preserve">, </w:t>
            </w:r>
            <w:r>
              <w:rPr>
                <w:b/>
                <w:i/>
              </w:rPr>
              <w:t>care urmează să fie realizată</w:t>
            </w:r>
            <w:r>
              <w:t> pe baza indicelui tabloului de bord privind inovarea și a randamentului financiar relativ per venit național brut (VNB), pe baza următoarelor criterii: i) „țări în tranziție”, atât cu un indice al tabloului de bord al inovării (2023-2025) de peste 75 % din media Uniunii, cât și cu un randament financiar relativ pozitiv per VNB (2021-2025) în cadrul programului Orizont Europa; ii) „țări vizate de extinderea participării”, toate celelalte state membre eligibile pentru perioada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Davor Ivo Stier,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Reducerea disparităților în ceea ce privește performanța în domeniul cercetării și inovări în întreaga Uniune rămâne esențială pentru consolidarea Spațiului european de cercetare și pentru a asigura valorificarea deplină a talentelor și a bazei de cunoștințe a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Condiționarea accesului la instrumentele de extindere a participării de efectuarea unor investiții publice în C&amp;D nu este acceptabilă în peisajul geopolitic actual, în care statele membre trebuie să facă față unor presiuni bugetare extraordinare.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Comisia ar trebui să monitorizeze îndeaproape nivelurile de participare în țările vizate de extinderea participării și, dacă apar dezechilibre persistente, să introducă măsuri suplimentare pentru a le remedia și pentru a ajunge la un cadru extins de participare.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Recunoscând </w:t>
            </w:r>
            <w:r>
              <w:rPr>
                <w:b/>
                <w:i/>
              </w:rPr>
              <w:t>beneficiile care decurg din</w:t>
            </w:r>
            <w:r>
              <w:t xml:space="preserve"> cooperarea internațională </w:t>
            </w:r>
            <w:r>
              <w:rPr>
                <w:b/>
                <w:i/>
              </w:rPr>
              <w:t>în vederea abordării</w:t>
            </w:r>
            <w:r>
              <w:t>,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 xml:space="preserve">Recunoscând </w:t>
            </w:r>
            <w:r>
              <w:rPr>
                <w:b/>
                <w:i/>
              </w:rPr>
              <w:t>că</w:t>
            </w:r>
            <w:r>
              <w:t xml:space="preserve"> cooperarea internațională </w:t>
            </w:r>
            <w:r>
              <w:rPr>
                <w:b/>
                <w:i/>
              </w:rPr>
              <w:t>contribuie la menținerea excelenței științifice și în materie de inovare, la stimularea competitivității prin cooperarea economică cu partenerii internaționali, precum și la abordarea</w:t>
            </w:r>
            <w:r>
              <w:t xml:space="preserve">,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w:t>
            </w:r>
            <w:r>
              <w:rPr>
                <w:b/>
                <w:i/>
              </w:rPr>
              <w:t>Deciziile privind domeniul de aplicare al asocierii unei țări terțe la program au, în mod inerent, un caracter politic pronunțat, care s-a amplificat și mai mult pe fondul legăturii strânse dintre program și Fondul european pentru competitivitate, care apropie această asociere de aspectele esențiale ale competitivității industriale, autonomiei strategice și securității economice a Uniunii.</w:t>
            </w:r>
            <w:r>
              <w:t xml:space="preserve"> </w:t>
            </w:r>
            <w:r>
              <w:rPr>
                <w:b/>
                <w:i/>
              </w:rPr>
              <w:t>Din acest motiv, analiza risc-beneficiu care stă la baza domeniului de aplicare al asocierii fiecărei țări terțe ar trebui să fie substanțială, specifică fiecărei țări și bazată pe dovezi, ar trebui să includă dovezi privind situația libertății academice în țara terță în cauză și ar trebui să fie comunicată Parlamentului European și Consiliului înainte de orice discuții oficiale cu țara terță respectivă, astfel încât să permită colegiuitorilor să exercite un control politic semnificativ într-o etapă în care opiniile lor pot fi încă luate în considerare la stabilirea poziției de negociere a Uniunii.</w:t>
            </w:r>
            <w:r>
              <w:t xml:space="preserve"> </w:t>
            </w:r>
            <w:r>
              <w:rPr>
                <w:b/>
                <w:i/>
              </w:rPr>
              <w:t>În cazul în care protecția și promovarea libertății academice într-o țară terță nu respectă standardele europene, asocierea la program ar trebui să fie posibilă numai cu condiția ca țara terță în cauză să se angajeze să ia măsuri concrete de îmbunătățire a libertății academice.</w:t>
            </w:r>
            <w:r>
              <w:t xml:space="preserve"> </w:t>
            </w:r>
            <w:r>
              <w:rPr>
                <w:b/>
                <w:i/>
              </w:rPr>
              <w:t>Această condiție ar trebui să se aplice tuturor categoriilor de țări asociate, inclusiv țărilor membre ale Spațiului Economic European, țărilor în curs de aderare, țărilor candidate și țărilor potențial candidate.</w:t>
            </w:r>
            <w:r>
              <w:t xml:space="preserve"> </w:t>
            </w:r>
            <w:r>
              <w:rPr>
                <w:b/>
                <w:i/>
              </w:rPr>
              <w:t>În conformitate cu Acordul privind Spațiul Economic European, în special articolul 81 litera (a), statele AELS membre ale SEE ar trebui să aibă acces la toate părțile programului în condiții de egalitate cu statele membre ale UE.</w:t>
            </w:r>
            <w:r>
              <w:t xml:space="preserv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w:t>
            </w:r>
            <w:r>
              <w:rPr>
                <w:b/>
                <w:i/>
              </w:rPr>
              <w:t>activitățile CEI</w:t>
            </w:r>
            <w:r>
              <w:t xml:space="preserve"> legate de </w:t>
            </w:r>
            <w:r>
              <w:rPr>
                <w:b/>
                <w:i/>
              </w:rPr>
              <w:t>apărare, numai entitățile stabilite în țări</w:t>
            </w:r>
            <w:r>
              <w:t xml:space="preserve"> terțe </w:t>
            </w:r>
            <w:r>
              <w:rPr>
                <w:b/>
                <w:i/>
              </w:rPr>
              <w:t>asociate la Fondul european pentru competitivitate</w:t>
            </w:r>
            <w:r>
              <w:t xml:space="preserve"> pentru </w:t>
            </w:r>
            <w:r>
              <w:rPr>
                <w:b/>
                <w:i/>
              </w:rPr>
              <w:t>activități de apărare</w:t>
            </w:r>
            <w:r>
              <w:t xml:space="preserve"> ar trebui să fie </w:t>
            </w:r>
            <w:r>
              <w:rPr>
                <w:b/>
                <w:i/>
              </w:rPr>
              <w:t>eligibile</w:t>
            </w:r>
            <w:r>
              <w:t xml:space="preserve"> pentru </w:t>
            </w:r>
            <w:r>
              <w:rPr>
                <w:b/>
                <w:i/>
              </w:rPr>
              <w:t>finanțare</w:t>
            </w:r>
            <w:r>
              <w:t>.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 xml:space="preserve">Recunoscând </w:t>
            </w:r>
            <w:r>
              <w:rPr>
                <w:b/>
                <w:i/>
              </w:rPr>
              <w:t>valoarea intrinsecă a diplomației științifice și</w:t>
            </w:r>
            <w:r>
              <w:t xml:space="preserve">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w:t>
            </w:r>
            <w:r>
              <w:rPr>
                <w:b/>
                <w:i/>
              </w:rPr>
              <w:t>Uniunea ar trebui să depună eforturi</w:t>
            </w:r>
            <w:r>
              <w:t xml:space="preserve"> pentru </w:t>
            </w:r>
            <w:r>
              <w:rPr>
                <w:b/>
                <w:i/>
              </w:rPr>
              <w:t>a menține programul cât mai deschis posibil pentru participarea țărilor terțe, dar cât se poate de închis pentru a păstra integritatea valorilor pe care se bazează și pentru a preveni riscurile</w:t>
            </w:r>
            <w:r>
              <w:t xml:space="preserve"> legate de </w:t>
            </w:r>
            <w:r>
              <w:rPr>
                <w:b/>
                <w:i/>
              </w:rPr>
              <w:t>securitatea cercetării, inclusiv însușirea ilegală a cunoștințelor, transferul de tehnologii sensibile și ingerințele străine în ecosistemul de cercetare și inovare al Uniunii.</w:t>
            </w:r>
            <w:r>
              <w:t xml:space="preserve"> </w:t>
            </w:r>
            <w:r>
              <w:rPr>
                <w:b/>
                <w:i/>
              </w:rPr>
              <w:t>Asocierea țărilor</w:t>
            </w:r>
            <w:r>
              <w:t xml:space="preserve"> terțe </w:t>
            </w:r>
            <w:r>
              <w:rPr>
                <w:b/>
                <w:i/>
              </w:rPr>
              <w:t>la program ar trebui, prin urmare, să fie rezervată țărilor care împărtășesc cu adevărat aceste valori și care dau dovadă de un angajament credibil și constant în ceea ce privește respectarea lor.</w:t>
            </w:r>
            <w:r>
              <w:t xml:space="preserve"> </w:t>
            </w:r>
            <w:r>
              <w:rPr>
                <w:b/>
                <w:i/>
              </w:rPr>
              <w:t>Prin urmare, o țară care nu își respectă obligațiile care îi revin în temeiul dreptului internațional, inclusiv al dreptului internațional al drepturilor omului, al dreptului internațional umanitar și al Convenției</w:t>
            </w:r>
            <w:r>
              <w:t xml:space="preserve"> pentru </w:t>
            </w:r>
            <w:r>
              <w:rPr>
                <w:b/>
                <w:i/>
              </w:rPr>
              <w:t>prevenirea și reprimarea crimei de genocid, nu poate fi considerată un partener de încredere în realizarea obiectivelor de cercetare și inovare ale Uniunii și nici o țară care împărtășește valorile pe care se bazează programul.</w:t>
            </w:r>
            <w:r>
              <w:t xml:space="preserve"> </w:t>
            </w:r>
            <w:r>
              <w:rPr>
                <w:b/>
                <w:i/>
              </w:rPr>
              <w:t>În cazul în care se dovedește că nu sunt respectate aceste obligații, continuarea asocierii ar submina în mod fundamental integritatea și credibilitatea programului ca instrument al politicii externe a Uniunii.</w:t>
            </w:r>
            <w:r>
              <w:t xml:space="preserve"> </w:t>
            </w:r>
            <w:r>
              <w:rPr>
                <w:b/>
                <w:i/>
              </w:rPr>
              <w:t>Prin urmare, în astfel de cazuri Comisia</w:t>
            </w:r>
            <w:r>
              <w:t xml:space="preserve"> ar trebui să fie </w:t>
            </w:r>
            <w:r>
              <w:rPr>
                <w:b/>
                <w:i/>
              </w:rPr>
              <w:t>obligată să acționeze fără întârziere</w:t>
            </w:r>
            <w:r>
              <w:t xml:space="preserve"> pentru </w:t>
            </w:r>
            <w:r>
              <w:rPr>
                <w:b/>
                <w:i/>
              </w:rPr>
              <w:t>a iniția rezilierea acordului de asociere, fără a aduce atingere cerințelor procedurale aplicabile în temeiul dreptului Uniunii.</w:t>
            </w:r>
            <w:r>
              <w:t xml:space="preserve"> </w:t>
            </w:r>
            <w:r>
              <w:rPr>
                <w:b/>
                <w:i/>
              </w:rPr>
              <w:t>Acordul de asociere ar trebui, de asemenea, să prevadă o serie de măsuri etapizate, inclusiv suspendarea și restricționarea, aplicabile în cazurile de încălcare gravă a condițiilor de asociere care nu ating pragul necesar pentru reziliere</w:t>
            </w:r>
            <w:r>
              <w:t>. Programul poate sprijini activitățile finanțate prin programul „Europa globală”, cu condiția ca acestea să respecte normele și obiectivele prezentului regulament în conformitate cu dispozițiile privind sinergiile.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w:t>
            </w:r>
            <w:r>
              <w:rPr>
                <w:b/>
                <w:i/>
              </w:rPr>
              <w:t>vizeze</w:t>
            </w:r>
            <w:r>
              <w:t xml:space="preserve"> consolidarea competitivității </w:t>
            </w:r>
            <w:r>
              <w:rPr>
                <w:b/>
                <w:i/>
              </w:rPr>
              <w:t>și excelenței</w:t>
            </w:r>
            <w:r>
              <w:t xml:space="preserve"> Uniunii în domeniul C&amp;I, inclusiv </w:t>
            </w:r>
            <w:r>
              <w:rPr>
                <w:b/>
                <w:i/>
              </w:rPr>
              <w:t>a capacității sale</w:t>
            </w:r>
            <w:r>
              <w:t xml:space="preserve"> de a atrage și de a păstra cele mai bune talente la nivel mondial. Considerentele geopolitice, inclusiv securitatea economică, ar trebui să se afle în centrul abordării </w:t>
            </w:r>
            <w:r>
              <w:rPr>
                <w:b/>
                <w:i/>
              </w:rPr>
              <w:t>și</w:t>
            </w:r>
            <w:r>
              <w:t xml:space="preserve">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w:t>
            </w:r>
            <w:r>
              <w:rPr>
                <w:b/>
                <w:i/>
              </w:rPr>
              <w:t>sau la părți ale acestuia</w:t>
            </w:r>
            <w:r>
              <w:t xml:space="preserve"> ar trebui să rămână cea mai cuprinzătoare formă de cooperare. Pentru activitățile CEI legate de apărare, numai entitățile stabilite în țări terțe </w:t>
            </w:r>
            <w:r>
              <w:rPr>
                <w:b/>
                <w:i/>
              </w:rPr>
              <w:t>asociate</w:t>
            </w:r>
            <w:r>
              <w:t xml:space="preserve"> la Fondul european pentru competitivitate pentru activități de apărare ar trebui să fie eligibile pentru finanțare. </w:t>
            </w:r>
            <w:r>
              <w:rPr>
                <w:b/>
                <w:i/>
              </w:rPr>
              <w:t>Programul poate sprijini activitățile finanțate prin programul „Europa globală”</w:t>
            </w:r>
            <w:r>
              <w:t xml:space="preserve">, </w:t>
            </w:r>
            <w:r>
              <w:rPr>
                <w:b/>
                <w:i/>
              </w:rPr>
              <w:t>cu condiția ca acestea să respecte normele și obiectivele prezentului regulament în conformitate cu dispozițiile privind sinergiile</w:t>
            </w:r>
            <w:r>
              <w:t>.</w:t>
            </w:r>
          </w:p>
        </w:tc>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 de mediu</w:t>
            </w:r>
            <w:r>
              <w:rPr>
                <w:b/>
                <w:i/>
              </w:rPr>
              <w:t>, geopolitice</w:t>
            </w:r>
            <w:r>
              <w:t xml:space="preserve"> și societale comune, programul ar trebui să promoveze cooperarea cu țările terțe. Cooperarea internațională ar trebui să </w:t>
            </w:r>
            <w:r>
              <w:rPr>
                <w:b/>
                <w:i/>
              </w:rPr>
              <w:t>se bazeze pe valori și principii comune și să contribuie la</w:t>
            </w:r>
            <w:r>
              <w:t xml:space="preserve"> consolidarea competitivității</w:t>
            </w:r>
            <w:r>
              <w:rPr>
                <w:b/>
                <w:i/>
              </w:rPr>
              <w:t>, suveranității, securității și rezilienței Uniunii, consolidând astfel poziția de lider a</w:t>
            </w:r>
            <w:r>
              <w:t xml:space="preserve"> Uniunii în domeniul C&amp;I, inclusiv </w:t>
            </w:r>
            <w:r>
              <w:rPr>
                <w:b/>
                <w:i/>
              </w:rPr>
              <w:t>rolul său în diplomația științifică mondială și capacitatea sa</w:t>
            </w:r>
            <w:r>
              <w:t xml:space="preserve"> de a atrage și de a păstra cele mai bune talente la nivel mondial. Considerentele geopolitice, inclusiv securitatea </w:t>
            </w:r>
            <w:r>
              <w:rPr>
                <w:b/>
                <w:i/>
              </w:rPr>
              <w:t>în general și securitatea</w:t>
            </w:r>
            <w:r>
              <w:t xml:space="preserve"> economică </w:t>
            </w:r>
            <w:r>
              <w:rPr>
                <w:b/>
                <w:i/>
              </w:rPr>
              <w:t>și a cercetării în special</w:t>
            </w:r>
            <w:r>
              <w:t>, ar trebui să se afle în centrul abordării</w:t>
            </w:r>
            <w:r>
              <w:rPr>
                <w:b/>
                <w:i/>
              </w:rPr>
              <w:t>.</w:t>
            </w:r>
            <w:r>
              <w:t xml:space="preserve"> Ar trebui avute în vedere grade diferite de cooperare pe baza unei evaluări globale a beneficiilor care ar putea fi obținute de Uniune în abordarea priorităților sale și a provocărilor sale globale, protejând în același timp valorile și interesele Uniunii. Asocierea </w:t>
            </w:r>
            <w:r>
              <w:rPr>
                <w:b/>
                <w:i/>
              </w:rPr>
              <w:t>totală sau parțială</w:t>
            </w:r>
            <w:r>
              <w:t xml:space="preserve"> la program ar trebui să rămână cea mai cuprinzătoare formă de cooperare</w:t>
            </w:r>
            <w:r>
              <w:rPr>
                <w:b/>
                <w:i/>
              </w:rPr>
              <w:t>.</w:t>
            </w:r>
            <w:r>
              <w:t xml:space="preserve"> </w:t>
            </w:r>
            <w:r>
              <w:rPr>
                <w:b/>
                <w:i/>
              </w:rPr>
              <w:t>Țările terțe ar trebui să includă, de asemenea, categoria microstatelor europene (Principatul Andorra, Principatul Monaco, Republica San Marino și Statul Cetății Vaticanului), în cazul în care sunt în vigoare acorduri internaționale relevante cu statele respective și în conformitate cu condițiile prevăzute de acestea</w:t>
            </w:r>
            <w:r>
              <w:t xml:space="preserve">. Pentru activitățile CEI legate de apărare, numai entitățile stabilite în țări terțe </w:t>
            </w:r>
            <w:r>
              <w:rPr>
                <w:b/>
                <w:i/>
              </w:rPr>
              <w:t>care participă</w:t>
            </w:r>
            <w:r>
              <w:t xml:space="preserve"> la Fondul european pentru competitivitate pentru activități de apărare</w:t>
            </w:r>
            <w:r>
              <w:rPr>
                <w:b/>
                <w:i/>
              </w:rPr>
              <w:t>, în conformitate cu articolul 50,</w:t>
            </w:r>
            <w:r>
              <w:t xml:space="preserve"> ar trebui să fie eligibile pentru finanțare. </w:t>
            </w:r>
            <w:r>
              <w:rPr>
                <w:b/>
                <w:i/>
              </w:rPr>
              <w:t>Pot fi stabilite limitări suplimentare</w:t>
            </w:r>
            <w:r>
              <w:t xml:space="preserve">, </w:t>
            </w:r>
            <w:r>
              <w:rPr>
                <w:b/>
                <w:i/>
              </w:rPr>
              <w:t>în funcție de caracterul activităților specifice din domeniul apărării din cadrul CEI.</w:t>
            </w:r>
            <w:r>
              <w:t xml:space="preserve"> </w:t>
            </w:r>
            <w:r>
              <w:rPr>
                <w:b/>
                <w:i/>
              </w:rPr>
              <w:t>Atunci când se decide cu privire la participarea unor țări terțe la program, trebuie respectate prerogativele respective ale Parlamentului European, ale Consiliului și ale Comisiei prevăzute la articolul 218 din TFUE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w:t>
            </w:r>
            <w:r>
              <w:rPr>
                <w:b/>
                <w:i/>
              </w:rPr>
              <w:t>.</w:t>
            </w:r>
            <w:r>
              <w:t xml:space="preserve"> </w:t>
            </w:r>
            <w:r>
              <w:rPr>
                <w:b/>
                <w:i/>
              </w:rPr>
              <w:t>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w:t>
            </w:r>
            <w:r>
              <w:t xml:space="preserve"> </w:t>
            </w:r>
            <w:r>
              <w:rPr>
                <w:b/>
                <w:i/>
              </w:rPr>
              <w:t>Asocierea la program sau la părți ale acestuia ar trebui să rămână cea mai cuprinzătoare formă de cooperare.</w:t>
            </w:r>
            <w:r>
              <w:t xml:space="preserve"> </w:t>
            </w:r>
            <w:r>
              <w:rPr>
                <w:b/>
                <w:i/>
              </w:rPr>
              <w:t>Pentru activitățile CEI legate de apărare, numai entitățile stabilite în țări terțe asociate la Fondul european pentru competitivitate pentru activități de apărare ar trebui să fie eligibile pentru finanțare</w:t>
            </w:r>
            <w:r>
              <w:t>.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 xml:space="preserve">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w:t>
            </w:r>
            <w:r>
              <w:rPr>
                <w:b/>
                <w:i/>
              </w:rPr>
              <w:t>abordarea provocărilor societale mondiale și</w:t>
            </w:r>
            <w:r>
              <w:t xml:space="preserve"> consolidarea competitivității și excelenței Uniunii în domeniul C&amp;I, inclusiv a capacității sale de a atrage și de a păstra cele mai bune talente la nivel mondial. Programul poate sprijini activitățile finanțate prin programul „Europa globală”, cu condiția ca acestea să respecte normele și obiectivele prezentului regulament în conformitate cu dispozițiile privind sinergiile.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 xml:space="preserve">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 </w:t>
            </w:r>
            <w:r>
              <w:rPr>
                <w:b/>
                <w:i/>
              </w:rPr>
              <w:t>În acest context și în conformitate cu cadrul european pentru diplomația științifică în plină ascensiune, programul ar trebui, de asemenea, să promoveze atragerea și circulația talentelor din domeniul cercetării din țările în care bugetele publice pentru cercetare și inovare în domenii care sunt relevante pentru interesele economice, societale și de securitate ale Uniunii sunt mult mai mici, pentru a preveni pierderile ireversibile ale capacității științifice și a consolida baza de cunoștințe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 de mediu și societale comune, programul ar trebui să promoveze cooperarea cu țările terțe</w:t>
            </w:r>
            <w:r>
              <w:rPr>
                <w:b/>
                <w:i/>
              </w:rPr>
              <w:t>, inclusiv prin acțiuni specifice cu țările cu venituri mici și medii, bazate pe beneficii reciproce și în conformitate cu obiectivele de dezvoltare durabilă și cu Strategia UE în domeniul sănătății la nivel mondial, și să contribuie la realizarea unui bun public global</w:t>
            </w:r>
            <w:r>
              <w:t>.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Recunoscând beneficiile care decurg din cooperarea internațională în vederea abordării, printre altele, a preocupărilor tehnologice, economice, de mediu și societale comune, programul ar trebui să promoveze cooperarea cu țările terțe. Cooperarea internațională ar trebui să vizeze consolidarea competitivității </w:t>
            </w:r>
            <w:r>
              <w:rPr>
                <w:b/>
                <w:i/>
              </w:rPr>
              <w:t>și excelenței</w:t>
            </w:r>
            <w:r>
              <w:t xml:space="preserve">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 de mediu</w:t>
            </w:r>
            <w:r>
              <w:rPr>
                <w:b/>
                <w:i/>
              </w:rPr>
              <w:t>, geopolitice</w:t>
            </w:r>
            <w:r>
              <w:t xml:space="preserve"> și societale comune, programul ar trebui să promoveze cooperarea cu țările terțe. Cooperarea internațională ar trebui să vizeze consolidarea competitivității</w:t>
            </w:r>
            <w:r>
              <w:rPr>
                <w:b/>
                <w:i/>
              </w:rPr>
              <w:t>, securității și rezilienței, consolidând totodată rolul de lider al</w:t>
            </w:r>
            <w:r>
              <w:t xml:space="preserve">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w:t>
            </w:r>
            <w:r>
              <w:rPr>
                <w:b/>
                <w:i/>
              </w:rPr>
              <w:t>Pot fi stabilite limitări suplimentare, în funcție de caracterul activităților specifice din domeniul apărării din cadrul CEI.</w:t>
            </w:r>
            <w:r>
              <w:t xml:space="preserve"> Programul poate sprijini activitățile finanțate prin programul „Europa globală”, cu condiția ca acestea să respecte normele și obiectivele prezentului regulament în conformitate cu dispozițiile privind sinergiile.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w:t>
            </w:r>
            <w:r>
              <w:rPr>
                <w:b/>
                <w:i/>
              </w:rPr>
              <w:t>, de mediu și societale</w:t>
            </w:r>
            <w:r>
              <w:t xml:space="preserve"> comune, programul ar trebui să promoveze cooperarea cu țările terțe.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c>
          <w:tcPr>
            <w:tcW w:w="4876" w:type="dxa"/>
            <w:tcBorders>
              <w:top w:val="nil"/>
              <w:left w:val="nil"/>
              <w:bottom w:val="nil"/>
              <w:right w:val="nil"/>
            </w:tcBorders>
          </w:tcPr>
          <w:p>
            <w:pPr>
              <w:pStyle w:val="Normal6a"/>
            </w:pPr>
            <w:r>
              <w:t>(21)</w:t>
            </w:r>
            <w:r>
              <w:tab/>
            </w:r>
            <w:r>
              <w:t>Recunoscând beneficiile care decurg din cooperarea internațională în vederea abordării, printre altele, a preocupărilor tehnologice, economice</w:t>
            </w:r>
            <w:r>
              <w:rPr>
                <w:b/>
                <w:i/>
              </w:rPr>
              <w:t> și ale științelor vieții și ale pământului</w:t>
            </w:r>
            <w:r>
              <w:t xml:space="preserve"> comune, programul ar trebui să promoveze cooperarea cu țările terțe</w:t>
            </w:r>
            <w:r>
              <w:rPr>
                <w:b/>
                <w:i/>
              </w:rPr>
              <w:t>, în cazul în care se preconizează că o astfel de cooperare este reciproc avantajoasă și se bazează pe principii de reciprocitate</w:t>
            </w:r>
            <w:r>
              <w:t>. Cooperarea internațională ar trebui să vizeze consolidarea competitivității și excelenței Uniunii în domeniul C&amp;I, inclusiv a capacității sale de a atrage și de a păstra cele mai bune talente la nivel mondial. Considerentele geopolitice, inclusiv securitatea economică, ar trebui să se afle în centrul abordării și ar trebui avute în vedere grade diferite de cooperare pe baza unei evaluări globale a beneficiilor care ar putea fi obținute de Uniune în abordarea priorităților sale și a provocărilor sale globale, protejând în același timp valorile și interesele Uniunii. Asocierea la program sau la părți ale acestuia ar trebui să rămână cea mai cuprinzătoare formă de cooperare. Pentru activitățile CEI legate de apărare, numai entitățile stabilite în țări terțe asociate la Fondul european pentru competitivitate pentru activități de apărare ar trebui să fie eligibile pentru finanțare. Programul poate sprijini activitățile finanțate prin programul „Europa globală”, cu condiția ca acestea să respecte normele și obiectivele prezentului regulament în conformitate cu dispozițiile privind sinergiile.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Eszter Lakos, Pilar del Castillo Vera, Angelika Winzig, Jüri Ratas,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Programul-cadru este unul dintre cele mai importante instrumente ale Uniunii pentru diplomația științifică, care promovează valorile și excelența științifică a Uniunii și capacitatea sa de a reuni comunități la nivel mondial.</w:t>
            </w:r>
            <w:r>
              <w:t xml:space="preserve"> </w:t>
            </w:r>
            <w:r>
              <w:rPr>
                <w:b/>
                <w:i/>
              </w:rPr>
              <w:t>Prin politica sa de asociere, prin dispozițiile privind participarea internațională și prin inițiative precum „Alegeți Europa pentru știință”, programul-cadru consolidează poziția competitivă a Uniunii ca actor mondial de prim rang în domeniul științei și tehnologiei, încurajează dialogul și promovează consolidarea încrederii cu țările partenere și sprijină eforturile de promovare a păcii și a unei ordini internaționale bazate pe norme.</w:t>
            </w:r>
            <w:r>
              <w:t xml:space="preserve"> </w:t>
            </w:r>
            <w:r>
              <w:rPr>
                <w:b/>
                <w:i/>
              </w:rPr>
              <w:t>În același timp, o diplomație științifică eficace consolidează programul-cadru prin atragerea celor mai buni cercetători și inovatori din lume, susținând astfel excelența științifică de care depinde impactul programului.</w:t>
            </w:r>
            <w:r>
              <w:t xml:space="preserve"> </w:t>
            </w:r>
            <w:r>
              <w:rPr>
                <w:b/>
                <w:i/>
              </w:rPr>
              <w:t>În acest sens, programul-cadru ar trebui, de asemenea, să contribuie la poziția Uniunii ca bastion mondial al libertății cercetării științifice, inclusiv prin asigurarea faptului că datele științifice rămân disponibile ca un bun comun mondial.</w:t>
            </w:r>
            <w:r>
              <w:t xml:space="preserve"> </w:t>
            </w:r>
            <w:r>
              <w:rPr>
                <w:b/>
                <w:i/>
              </w:rPr>
              <w:t>Prin urmare, programul-cadru ar trebui pus în aplicare în conformitate cu cadrul Uniunii Europene privind diplomația științifică, asigurându-se, în același timp, menținerea garanțiilor necesare în ceea ce privește securitatea economică și a cercetării.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Decizia privind sfera de aplicare a asocierii unei țări terțe a fost întotdeauna o chestiune sensibilă din punct de vedere politic, dar noua arhitectură care leagă strâns programul „Orizont Europa” de Fondul european pentru competitivitate o face mult mai importantă,</w:t>
      </w:r>
      <w:r>
        <w:t xml:space="preserve"> </w:t>
      </w:r>
      <w:r>
        <w:t>căci deciziile de asociere au acum implicații directe pentru politica industrială, autonomia strategică și poziția de securitate economică a Uniunii.</w:t>
      </w:r>
      <w:r>
        <w:t xml:space="preserve"> </w:t>
      </w:r>
      <w:r>
        <w:t>Prin urmare, este esențial ca această decizie să fie luată pe baza unor dovezi solide și ca colegiuitorii să fie pe deplin informați încă de la începutul procedurii.</w:t>
      </w:r>
    </w:p>
    <w:p>
      <w:r>
        <w:rPr>
          <w:rStyle w:val="HideTWBExt"/>
        </w:rPr>
        <w:t>&lt;/Amend&gt;</w:t>
      </w:r>
    </w:p>
    <w:p>
      <w:pPr>
        <w:pStyle w:val="AmNumberTabs"/>
      </w:pPr>
      <w:r>
        <w:rPr>
          <w:rStyle w:val="HideTWBExt"/>
        </w:rPr>
        <w:t>&lt;Amend&gt;</w:t>
      </w:r>
      <w:r>
        <w:t>Amendamentul</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Sophie Wilmès, Barry Andrews, Morten Løkkegaard,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(nou) Într-un mediu geopolitic din ce în ce mai complex și mai controversat, în care știința, tehnologia și inovarea au devenit factori-cheie ai competitivității economice, ai securității și ai influenței globale, Uniunea ar trebui să își consolideze rolul în diplomația științifică ca o componentă integrantă a acțiunii sale externe și a politicii sale de cercetare și inovare.</w:t>
            </w:r>
            <w:r>
              <w:t xml:space="preserve"> </w:t>
            </w:r>
            <w:r>
              <w:rPr>
                <w:b/>
                <w:i/>
              </w:rPr>
              <w:t>Prin urmare, programul ar trebui să contribuie la dezvoltarea și punerea în aplicare a unui cadru european coerent pentru diplomația științifică prin îmbunătățirea coordonării dintre instituțiile Uniunii, statele membre și părțile interesate relevante, inclusiv mediul academic, organizațiile de cercetare, industrie și societatea civilă.</w:t>
            </w:r>
            <w:r>
              <w:t xml:space="preserve"> </w:t>
            </w:r>
            <w:r>
              <w:rPr>
                <w:b/>
                <w:i/>
              </w:rPr>
              <w:t>În urmărirea acestor obiective, programul ar trebui să asigure un echilibru adecvat între deschidere și protecția activelor strategice ale Uniunii, ținând seama de aspectele legate de securitatea cercetării, și ar trebui să promoveze o cooperare internațională responsabilă, bazată pe valori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Christophe Grudler, Bart Groothuis, Michael McNamara, Michał Kobosko,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Programul ar trebui să contribuie, de asemenea, la creșterea atractivității Uniunii ca o platformă mondială pentru cercetare și inovare.</w:t>
            </w:r>
            <w:r>
              <w:t xml:space="preserve"> </w:t>
            </w:r>
            <w:r>
              <w:rPr>
                <w:b/>
                <w:i/>
              </w:rPr>
              <w:t>În contextul intensificării concurenței internaționale pentru atragerea talentelor, programul Orizont Europa ar trebui să sprijine capacitatea Uniunii de a atrage, a păstra și a cultiva cei mai buni cercetători, inovatori și profesioniști cu înaltă calificare din lume.</w:t>
            </w:r>
            <w:r>
              <w:t xml:space="preserve"> </w:t>
            </w:r>
            <w:r>
              <w:rPr>
                <w:b/>
                <w:i/>
              </w:rPr>
              <w:t>În acest scop, inițiativele care vizează consolidarea atractivității Europei, cum ar fi inițiativa „Alegeți Europa”, ar trebui susținute și integrate progresiv în obiectivele și punerea în aplicare a programului, inclusiv a programelor sale de lucru.</w:t>
            </w:r>
            <w:r>
              <w:t xml:space="preserve"> </w:t>
            </w:r>
            <w:r>
              <w:rPr>
                <w:b/>
                <w:i/>
              </w:rPr>
              <w:t>Promovarea mobilității talentelor, oferirea unor oportunități de carieră excelente și asigurarea unui mediu de cercetare deschis, dinamic și fără constrângeri academice ar trebui recunoscute ca elemente esențiale pentru consolidarea excelenței științifice, a poziției de lider tehnologic și a competitivității pe termen lung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Noua strategie de cooperare internațională din cadrul PC10 recunoaște că reflecțiile privind autonomia strategică pot fi în contradicție cu știința deschisă și cu o abordare globală a cooperării în domeniul cercetării și subliniază că programele Uniunii ar trebui să găsească un echilibru adecvat între deschidere și o abordare a securității cercetării care să țină seama de riscuri.</w:t>
            </w:r>
            <w:r>
              <w:t xml:space="preserve"> </w:t>
            </w:r>
            <w:r>
              <w:rPr>
                <w:b/>
                <w:i/>
              </w:rPr>
              <w:t>Autonomia strategică ar trebui să devină un principiu director, deoarece colaborarea internațională necesită o abordare nuanțată, detaliată și orientată spre scop, recunoscând că țările pot fi parteneri, concurenți sau rivali sistemici în funcție de domeniul de cercetare, și ar trebui să se bazeze pe principiile reciprocității, avantajului reciproc, alinierii strategice și practicilor comerciale echitabile.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Respectarea drepturilor omului este unul dintre principiile fundamentale ale Uniunii Europene, ancorat în Carta drepturilor fundamentale a Uniunii.</w:t>
            </w:r>
            <w:r>
              <w:t xml:space="preserve"> </w:t>
            </w:r>
            <w:r>
              <w:rPr>
                <w:b/>
                <w:i/>
              </w:rPr>
              <w:t>Numai țărilor terțe care aderă la acest principiu ar trebui să li se permită să participe la activitățile de cercetare și inovare din cadrul programului.</w:t>
            </w:r>
            <w:r>
              <w:t xml:space="preserve"> </w:t>
            </w:r>
            <w:r>
              <w:rPr>
                <w:b/>
                <w:i/>
              </w:rPr>
              <w:t>În cazul unei încălcări a principiilor fundamentale ale Uniunii, acordul de asociere cu țara terță în cauză ar trebui reziliat imediat sau suspendat integral, iar țara respectivă ar trebui exclusă de la finanțare prin orice program al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În plus, în contextul tensiunilor geopolitice tot mai mari și al presiunilor tot mai accentuate asupra libertății academice și a libertății cercetării științifice în anumite părți ale lumii, Uniunea ar trebui să rămână un mediu deschis și sigur pentru cercetători, inovatori și antreprenori și să contribuie la protejarea circulației globale a cunoștințelor, consolidându-și astfel baza de cercetare și inovare.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În urma hotărârilor Curții Internaționale de Justiție din 2024 și 2025 prin care se constată că ocuparea teritoriilor palestiniene de către Israel este ilegală și a rezoluției ONU prin care se solicită încetarea prezenței ilegale a Israelului, Orizont Europa ar trebui să excludă finanțarea pentru orice activități de cercetare și inovare care implică universități, instituții de cercetare sau întreprinderi israeliene care își desfășoară activitatea în teritoriile ocupate sau care colaborează cu entități militare.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b/>
                <w:i/>
                <w:vertAlign w:val="superscript"/>
              </w:rPr>
              <w:t>6</w:t>
            </w:r>
            <w:r>
              <w:rPr>
                <w:b/>
                <w:i/>
              </w:rPr>
              <w:t>.</w:t>
            </w:r>
            <w:r>
              <w:t xml:space="preserve"> </w:t>
            </w:r>
            <w:r>
              <w:rPr>
                <w:b/>
                <w:i/>
              </w:rPr>
              <w:t>Articolul 136 din Regulamentul (UE, Euratom) 2024/2509, astfel cum a fost completat de articolul 10 din Regulamentul (UE) XXX [Fondul european pentru competitivitate], promovează competitivitatea Uniunii și protejează securitatea economică a acesteia.</w:t>
            </w:r>
            <w:r>
              <w:t xml:space="preserve"> </w:t>
            </w:r>
            <w:r>
              <w:rPr>
                <w:b/>
                <w:i/>
              </w:rPr>
              <w:t>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w:t>
            </w:r>
            <w:r>
              <w:t xml:space="preserve"> </w:t>
            </w:r>
            <w:r>
              <w:rPr>
                <w:b/>
                <w:i/>
              </w:rPr>
              <w:t>Dacă este necesar, ar trebui aplicată o abordare bazată pe riscuri pentru a se asigura că riscurile legate de cercetare și inovare sunt identificate, evaluate și abordate prin măsuri proporționale și eficace</w:t>
            </w:r>
            <w:r>
              <w:rPr>
                <w:b/>
                <w:i/>
                <w:vertAlign w:val="superscript"/>
              </w:rPr>
              <w:t>7</w:t>
            </w:r>
            <w:r>
              <w:rPr>
                <w:b/>
                <w:i/>
              </w:rPr>
              <w:t>.</w:t>
            </w:r>
            <w:r>
              <w:t xml:space="preserve"> </w:t>
            </w:r>
            <w:r>
              <w:rPr>
                <w:b/>
                <w:i/>
              </w:rPr>
              <w:t>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Recomandarea Consiliului din 23 mai 2024 privind consolidarea securității cercetării,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w:t>
            </w:r>
            <w:r>
              <w:rPr>
                <w:b/>
                <w:i/>
              </w:rPr>
              <w:t>În acest context, autonomia strategică trebuie să acopere totodată reziliența și securitatea lanțurilor valorice relevante pentru securitatea alimentară și suveranitatea alimentară, agricultură și industria agroalimentară, precum și accesul la materiile prime esențiale pentru acest sector.</w:t>
            </w:r>
            <w:r>
              <w:t xml:space="preserve"> </w:t>
            </w:r>
            <w:r>
              <w:rPr>
                <w:b/>
                <w:i/>
              </w:rPr>
              <w:t>Cercetarea și inovarea trebuie să contribuie la reducerea dependențelor externe și la consolidarea capacității Uniunii de a asigura continuitatea aprovizionării.</w:t>
            </w:r>
            <w:r>
              <w:t xml:space="preserve"> Dacă este necesar, ar trebui aplicată o abordare bazată pe riscuri pentru a se asigura că riscurile legate de cercetare și inovare sunt identificate, evaluate și abordate prin măsuri proporționale și eficace</w:t>
            </w:r>
            <w:r>
              <w:rPr>
                <w:vertAlign w:val="superscript"/>
              </w:rPr>
              <w:t>7</w:t>
            </w:r>
            <w:r>
              <w:t xml:space="preserve">. </w:t>
            </w:r>
            <w:r>
              <w:rPr>
                <w:b/>
                <w:i/>
              </w:rPr>
              <w:t>Includerea proiectelor cu dublă utilizare în cererile de propuneri specifice ar trebui să fie însoțită, din motive de securitate, de un cadru de reglementare specific și strict.</w:t>
            </w:r>
            <w:r>
              <w:t xml:space="preserve">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b/>
                <w:i/>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w:t>
            </w:r>
            <w:r>
              <w:rPr>
                <w:b/>
                <w:i/>
              </w:rPr>
              <w:t>bazată pe cercetare</w:t>
            </w:r>
            <w:r>
              <w:t xml:space="preserv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b/>
                <w:i/>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w:t>
            </w:r>
            <w:r>
              <w:rPr>
                <w:b/>
                <w:i/>
              </w:rPr>
              <w:t>, tehnologiile</w:t>
            </w:r>
            <w:r>
              <w:t xml:space="preserve"> și interesele sale strategice, astfel cum se subliniază în Strategia europeană pentru securitate economică</w:t>
            </w:r>
            <w:r>
              <w:rPr>
                <w:b/>
                <w:i/>
              </w:rPr>
              <w:t>[1]</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și protejează interesele și autonomia strategică a Uniunii, inclusiv măsuri menite </w:t>
            </w:r>
            <w:r>
              <w:rPr>
                <w:b/>
                <w:i/>
              </w:rPr>
              <w:t>să protejeze securitatea cercetării,</w:t>
            </w:r>
            <w:r>
              <w:t xml:space="preserv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b/>
                <w:i/>
              </w:rPr>
              <w:t>[2]</w:t>
            </w:r>
            <w:r>
              <w:t xml:space="preserve">. În conformitate cu articolul 136 din Regulamentul financiar, restricțiile de eligibilitate ar trebui să se aplice furnizorilor cu grad ridicat de risc, din motive de securitate. </w:t>
            </w:r>
            <w:r>
              <w:rPr>
                <w:b/>
                <w:i/>
              </w:rPr>
              <w:t>Orice restricție privind participarea partenerilor din state terțe sau din entități ale UE controlate parțial sau integral de entități din afara UE ar trebui specificată în părțile relevante ale programelor de lucru. [1] Comunicare comună către Parlamentul European, Consiliul European și Consiliu privind „Strategia europeană pentru securitate economică”, JOIN(2023)20 final, Bruxelles, 20.6.2023. [2] Recomandarea Consiliului din 23 mai 2024 privind consolidarea securității cercetării, C/2024/3510.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Recomandarea Consiliului din 23 mai 2024 privind consolidarea securității cercetării,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w:t>
            </w:r>
            <w:r>
              <w:rPr>
                <w:b/>
                <w:i/>
              </w:rPr>
              <w:t>În acest context, autonomia strategică ar trebui să cuprindă totodată reziliența și sustenabilitatea lanțurilor valorice relevante pentru securitatea alimentară, agricultură, incluziv cea ecologică, și industria agroalimentară, precum și accesul la materiile prime esențiale pentru aceste sectoare.</w:t>
            </w:r>
            <w:r>
              <w:t xml:space="preserve"> </w:t>
            </w:r>
            <w:r>
              <w:rPr>
                <w:b/>
                <w:i/>
              </w:rPr>
              <w:t>Cercetarea și inovarea ar trebui să contribuie la reducerea dependențelor externe și la îmbunătățirea capacității Uniunii de a asigura continuitatea aprovizionării.</w:t>
            </w:r>
            <w:r>
              <w:t xml:space="preserve"> Dacă este necesar, ar trebui aplicată o abordare bazată pe riscuri pentru a se asigura că riscurile legate de cercetare și inovare sunt identificate, evaluate și abordate prin măsuri proporționale și eficace.</w:t>
            </w:r>
            <w:r>
              <w:rPr>
                <w:vertAlign w:val="superscript"/>
              </w:rPr>
              <w:t>7</w:t>
            </w:r>
            <w:r>
              <w:t xml:space="preserve">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Conceptul de autonomie strategică nu ar trebui să se limiteze la sectoarele industriale sau tehnologice, ci trebuie extins pentru a include securitatea alimentară, suveranitatea alimentară și agricultura.</w:t>
      </w:r>
      <w:r>
        <w:t xml:space="preserve"> </w:t>
      </w:r>
      <w:r>
        <w:t>Prin urmare, prezentul amendament urmărește să asigure că securitatea alimentară și agricultura, inclusiv agricultura ecologică, sunt recunoscute în mod explicit ca componente integrante ale cadrului de autonomie strategică al UE, în conformitate cu angajamentul mai amplu al Uniunii față de un sistem agroalimentar rezilient și durabil.</w:t>
      </w:r>
    </w:p>
    <w:p>
      <w:r>
        <w:rPr>
          <w:rStyle w:val="HideTWBExt"/>
        </w:rPr>
        <w:t>&lt;/Amend&gt;</w:t>
      </w:r>
    </w:p>
    <w:p>
      <w:pPr>
        <w:pStyle w:val="AmNumberTabs"/>
      </w:pPr>
      <w:r>
        <w:rPr>
          <w:rStyle w:val="HideTWBExt"/>
        </w:rPr>
        <w:t>&lt;Amend&gt;</w:t>
      </w:r>
      <w:r>
        <w:t>Amendamentul</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w:t>
            </w:r>
            <w:r>
              <w:rPr>
                <w:b/>
                <w:i/>
              </w:rPr>
              <w:t>și consecvența cu normele specifice din cadrul componentelor Fondului european pentru competitivitate</w:t>
            </w:r>
            <w:r>
              <w:t>.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Dacă este necesar, ar trebui aplicată o abordare bazată pe riscuri pentru a se asigura că riscurile legate de cercetare și inovare sunt identificate, evaluate și abordate prin măsuri proporționale și eficace</w:t>
            </w:r>
            <w:r>
              <w:rPr>
                <w:vertAlign w:val="superscript"/>
              </w:rPr>
              <w:t>7</w:t>
            </w:r>
            <w:r>
              <w:t xml:space="preserve">. În conformitate cu articolul 136 din Regulamentul financiar, restricțiile de eligibilitate ar trebui să se aplice furnizorilor cu grad ridicat de risc, din motive de securitate. </w:t>
            </w:r>
            <w:r>
              <w:rPr>
                <w:b/>
                <w:i/>
              </w:rPr>
              <w:t>Pentru a fi siguri că aceste intervenții nu conduc la o incertitudine inutilă pentru partenerii internaționali ai Uniunii, trebuie să fie pus la dispoziția publicului un cadru clar pentru luarea deciziilor privind aplicarea acestor intervenții.</w:t>
            </w:r>
            <w:r>
              <w:t xml:space="preserve"> </w:t>
            </w:r>
            <w:r>
              <w:rPr>
                <w:b/>
                <w:i/>
              </w:rPr>
              <w:t>Aceasta ar trebui să includă considerații privind impactul oricărei aplicări a preferinței UE asupra activităților internaționale ale întreprinderilor europene, precum și contribuțiile întreprinderilor din țări terțe la competitivitatea economiei europene.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Pentru a consolida autonomia strategică a Uniunii și pentru a asigura o creștere economică sustenabilă pe termen lung, este esențial să se consolideze competitivitatea acesteia la nivel mondial, protejând în același timp activele și interesele </w:t>
            </w:r>
            <w:r>
              <w:rPr>
                <w:b/>
                <w:i/>
              </w:rPr>
              <w:t>sale</w:t>
            </w:r>
            <w:r>
              <w:t xml:space="preserv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 xml:space="preserve">Pentru a consolida autonomia strategică a Uniunii și pentru a asigura o creștere economică sustenabilă pe termen lung, este esențial să se consolideze competitivitatea acesteia la nivel mondial, </w:t>
            </w:r>
            <w:r>
              <w:rPr>
                <w:b/>
                <w:i/>
              </w:rPr>
              <w:t>păstrând caracterul civil al programului și</w:t>
            </w:r>
            <w:r>
              <w:t xml:space="preserve"> protejând în același timp activele și interesele strategice </w:t>
            </w:r>
            <w:r>
              <w:rPr>
                <w:b/>
                <w:i/>
              </w:rPr>
              <w:t>ale Uniunii</w:t>
            </w:r>
            <w:r>
              <w:t>, astfel cum se subliniază în Strategia europeană pentru securitate economică</w:t>
            </w:r>
            <w:r>
              <w:rPr>
                <w:vertAlign w:val="superscript"/>
              </w:rPr>
              <w:t>6</w:t>
            </w:r>
            <w:r>
              <w:rPr>
                <w:b/>
                <w:i/>
              </w:rPr>
              <w:t>.</w:t>
            </w:r>
            <w:r>
              <w:t xml:space="preserve"> </w:t>
            </w:r>
            <w:r>
              <w:rPr>
                <w:b/>
                <w:i/>
              </w:rPr>
              <w:t>Cercetarea și inovarea joacă un rol central în atingerea acestor obiective</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xml:space="preserve">. </w:t>
            </w:r>
            <w:r>
              <w:rPr>
                <w:b/>
                <w:i/>
              </w:rPr>
              <w:t>Aceste măsuri ar trebui comunicate în mod clar potențialilor beneficiari la data publicării cererii de propuneri.</w:t>
            </w:r>
            <w:r>
              <w:t xml:space="preserve">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Măsurile ar trebui comunicate în timp util, pentru ca cercetătorii să cunoască condițiile aplicabile atunci când formează consorții și elaborează propuneri.</w:t>
      </w:r>
    </w:p>
    <w:p>
      <w:r>
        <w:rPr>
          <w:rStyle w:val="HideTWBExt"/>
        </w:rPr>
        <w:t>&lt;/Amend&gt;</w:t>
      </w:r>
    </w:p>
    <w:p>
      <w:pPr>
        <w:pStyle w:val="AmNumberTabs"/>
      </w:pPr>
      <w:r>
        <w:rPr>
          <w:rStyle w:val="HideTWBExt"/>
        </w:rPr>
        <w:t>&lt;Amend&gt;</w:t>
      </w:r>
      <w:r>
        <w:t>Amendamentul</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w:t>
            </w:r>
            <w:r>
              <w:rPr>
                <w:b/>
                <w:i/>
              </w:rPr>
              <w:t>promovează competitivitatea bazată pe cercetare și</w:t>
            </w:r>
            <w:r>
              <w:t xml:space="preserve"> protejează interesele și autonomia strategică a Uniunii, inclusiv măsuri menite să restricționeze participarea sau să protejeze rezultatele </w:t>
            </w:r>
            <w:r>
              <w:rPr>
                <w:b/>
                <w:i/>
              </w:rPr>
              <w:t>și să asigure coerența și consecvența cu normele specifice din cadrul componentelor Fondului european pentru competitivitate</w:t>
            </w:r>
            <w:r>
              <w:t>.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protejează </w:t>
            </w:r>
            <w:r>
              <w:rPr>
                <w:b/>
                <w:i/>
              </w:rPr>
              <w:t>securitatea cercetării și</w:t>
            </w:r>
            <w:r>
              <w:t xml:space="preserve"> interesele și autonomia strategică a Uniunii, inclusiv măsuri menite să restricționeze participarea sau să protejeze rezultatele.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Pentru a consolida autonomia strategică a Uniunii și pentru a asigura o creștere economică sustenabilă pe termen lung, este esențial să se consolideze competitivitatea acesteia la nivel mondial, </w:t>
            </w:r>
            <w:r>
              <w:rPr>
                <w:b/>
                <w:i/>
              </w:rPr>
              <w:t>protejând</w:t>
            </w:r>
            <w:r>
              <w:t xml:space="preserve"> în același timp activele și interesele </w:t>
            </w:r>
            <w:r>
              <w:rPr>
                <w:b/>
                <w:i/>
              </w:rPr>
              <w:t>sale</w:t>
            </w:r>
            <w:r>
              <w:t xml:space="preserv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w:t>
            </w:r>
            <w:r>
              <w:rPr>
                <w:b/>
                <w:i/>
              </w:rPr>
              <w:t>și consecvența cu normele specifice din cadrul componentelor Fondului european pentru competitivitate</w:t>
            </w:r>
            <w:r>
              <w:t>.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 xml:space="preserve">Pentru a consolida autonomia strategică a Uniunii și pentru a asigura o creștere economică sustenabilă pe termen lung, este esențial să se consolideze competitivitatea acesteia la nivel mondial, </w:t>
            </w:r>
            <w:r>
              <w:rPr>
                <w:b/>
                <w:i/>
              </w:rPr>
              <w:t>pe termen lung și scurt, inclusiv aspectele neeconomice ale competitivității, menținându-i</w:t>
            </w:r>
            <w:r>
              <w:t xml:space="preserve"> în același timp </w:t>
            </w:r>
            <w:r>
              <w:rPr>
                <w:b/>
                <w:i/>
              </w:rPr>
              <w:t>baza solidă de cercetare și protejându-i</w:t>
            </w:r>
            <w:r>
              <w:t xml:space="preserve"> activele și interesele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w:t>
            </w:r>
            <w:r>
              <w:rPr>
                <w:b/>
                <w:i/>
              </w:rPr>
              <w:t>excelență și</w:t>
            </w:r>
            <w:r>
              <w:t xml:space="preserve"> protejează interesele și autonomia strategică a Uniunii, inclusiv măsuri menite să restricționeze participarea sau să protejeze rezultatele și să asigure coerența</w:t>
            </w:r>
            <w:r>
              <w:rPr>
                <w:b/>
                <w:i/>
              </w:rPr>
              <w:t>, dacă se justifică în mod corespunzător</w:t>
            </w:r>
            <w:r>
              <w:t>.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w:t>
            </w:r>
            <w:r>
              <w:rPr>
                <w:b/>
                <w:i/>
              </w:rPr>
              <w:t>excelență și</w:t>
            </w:r>
            <w:r>
              <w:t xml:space="preserve"> protejează interesele și autonomia strategică a Uniunii, inclusiv măsuri menite să restricționeze participarea sau să protejeze rezultatele și să asigure coerența și consecvența cu normele specifice din cadrul componentelor Fondului european pentru competitivitate.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protejează interesele și autonomia strategică a Uniunii, inclusiv măsuri menite să restricționeze participarea sau să protejeze rezultatele și să asigure coerența </w:t>
            </w:r>
            <w:r>
              <w:rPr>
                <w:b/>
                <w:i/>
              </w:rPr>
              <w:t>și consecvența cu normele specifice din cadrul componentelor Fondului european pentru competitivitate</w:t>
            </w:r>
            <w:r>
              <w:t>.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c>
          <w:tcPr>
            <w:tcW w:w="4876" w:type="dxa"/>
            <w:tcBorders>
              <w:top w:val="nil"/>
              <w:left w:val="nil"/>
              <w:bottom w:val="nil"/>
              <w:right w:val="nil"/>
            </w:tcBorders>
          </w:tcPr>
          <w:p>
            <w:pPr>
              <w:pStyle w:val="Normal6a"/>
            </w:pPr>
            <w:r>
              <w:t>(22)</w:t>
            </w:r>
            <w:r>
              <w:tab/>
            </w:r>
            <w:r>
              <w:t>Pentru a consolida autonomia strategică a Uniunii și pentru a asigura o creștere economică sustenabilă pe termen lung, este esențial să se consolideze competitivitatea acesteia la nivel mondial, protejând în același timp activele și interesele sale strategice, astfel cum se subliniază în Strategia europeană pentru securitate economică</w:t>
            </w:r>
            <w:r>
              <w:rPr>
                <w:vertAlign w:val="superscript"/>
              </w:rPr>
              <w:t>6</w:t>
            </w:r>
            <w:r>
              <w:t xml:space="preserve">. Articolul 136 din Regulamentul (UE, Euratom) 2024/2509, astfel cum a fost completat de articolul 10 din Regulamentul (UE) XXX [Fondul european pentru competitivitate], promovează competitivitatea Uniunii și protejează securitatea economică a acesteia. Aplicarea acestor dispoziții în scopul programului ar trebui să ofere un cadru juridic adecvat care să permită, atunci când este necesar, stabilirea unor condiții specifice privind procedurile de atribuire care promovează competitivitatea bazată pe cercetare și </w:t>
            </w:r>
            <w:r>
              <w:rPr>
                <w:b/>
                <w:i/>
              </w:rPr>
              <w:t>excelență și</w:t>
            </w:r>
            <w:r>
              <w:t xml:space="preserve"> protejează interesele și autonomia strategică a Uniunii, inclusiv măsuri menite să restricționeze participarea sau să protejeze rezultatele și să asigure coerența</w:t>
            </w:r>
            <w:r>
              <w:rPr>
                <w:b/>
                <w:i/>
              </w:rPr>
              <w:t>, dacă se justifică în mod corespunzător</w:t>
            </w:r>
            <w:r>
              <w:t>. Dacă este necesar, ar trebui aplicată o abordare bazată pe riscuri pentru a se asigura că riscurile legate de cercetare și inovare sunt identificate, evaluate și abordate prin măsuri proporționale și eficace</w:t>
            </w:r>
            <w:r>
              <w:rPr>
                <w:vertAlign w:val="superscript"/>
              </w:rPr>
              <w:t>7</w:t>
            </w:r>
            <w:r>
              <w:t>. În conformitate cu articolul 136 din Regulamentul financiar, restricțiile de eligibilitate ar trebui să se aplice furnizorilor cu grad ridicat de risc, din motive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c>
          <w:tcPr>
            <w:tcW w:w="4876" w:type="dxa"/>
            <w:tcBorders>
              <w:top w:val="nil"/>
              <w:left w:val="nil"/>
              <w:bottom w:val="nil"/>
              <w:right w:val="nil"/>
            </w:tcBorders>
          </w:tcPr>
          <w:p>
            <w:pPr>
              <w:pStyle w:val="Normal6a"/>
            </w:pPr>
            <w:r>
              <w:rPr>
                <w:vertAlign w:val="superscript"/>
              </w:rPr>
              <w:t>6</w:t>
            </w:r>
            <w:r>
              <w:t xml:space="preserve"> </w:t>
            </w:r>
            <w:r>
              <w:t>Comunicare comună către Parlamentul European, Consiliul European și Consiliu privind „Strategia europeană pentru securitate economică” [JOIN(2023) 20 final], Bruxelles,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c>
          <w:tcPr>
            <w:tcW w:w="4876" w:type="dxa"/>
            <w:tcBorders>
              <w:top w:val="nil"/>
              <w:left w:val="nil"/>
              <w:bottom w:val="nil"/>
              <w:right w:val="nil"/>
            </w:tcBorders>
          </w:tcPr>
          <w:p>
            <w:pPr>
              <w:pStyle w:val="Normal6a"/>
            </w:pPr>
            <w:r>
              <w:rPr>
                <w:vertAlign w:val="superscript"/>
              </w:rPr>
              <w:t>7</w:t>
            </w:r>
            <w:r>
              <w:t xml:space="preserve"> </w:t>
            </w:r>
            <w:r>
              <w:t>Recomandarea Consiliului din 23 mai 2024 privind consolidarea securității cercetării,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Guvernanța programului Orizont Europa ar trebui să se bazeze pe excelență, iar componentele de politică din pilonul 2 ar trebui dezvoltate în cadrul programului Orizont Europa.</w:t>
      </w:r>
    </w:p>
    <w:p>
      <w:r>
        <w:rPr>
          <w:rStyle w:val="HideTWBExt"/>
        </w:rPr>
        <w:t>&lt;/Amend&gt;</w:t>
      </w:r>
    </w:p>
    <w:p>
      <w:pPr>
        <w:pStyle w:val="AmNumberTabs"/>
      </w:pPr>
      <w:r>
        <w:rPr>
          <w:rStyle w:val="HideTWBExt"/>
        </w:rPr>
        <w:t>&lt;Amend&gt;</w:t>
      </w:r>
      <w:r>
        <w:t>Amendamentul</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(nou) Cercetarea și inovarea în cadrul programului ar trebui să contribuie la consolidarea autonomiei strategice, a rezilienței și a sustenabilității Uniunii, acordând o atenție deosebită agriculturii, sistemelor alimentare, sănătății și acțiunilor climatice.</w:t>
            </w:r>
            <w:r>
              <w:t xml:space="preserve"> </w:t>
            </w:r>
            <w:r>
              <w:rPr>
                <w:b/>
                <w:i/>
              </w:rPr>
              <w:t>Acesta ar trebui să sprijine dezvoltarea și adoptarea unor soluții inovatoare, sustenabile și eficiente din punctul de vedere al utilizării resurselor, inclusiv în agricultura durabilă, producția alimentară, gestionarea solului și a apei și proteinele alternative, pentru a crește securitatea alimentară, a reduce dependențele și a asigura viabilitatea pe termen lung a zonelor rurale.</w:t>
            </w:r>
            <w:r>
              <w:t xml:space="preserve"> </w:t>
            </w:r>
            <w:r>
              <w:rPr>
                <w:b/>
                <w:i/>
              </w:rPr>
              <w:t>Programul ar trebui să mai promoveze un sector agroalimentar competitiv, rezilient la schimbările climatice și sustenabil, inclusiv prin promovarea sănătății animalelor, a vaccinurilor, a pregătirii pentru boli, a rezistenței la antimicrobiene și a utilizării eficiente a resurselor.</w:t>
            </w:r>
            <w:r>
              <w:t xml:space="preserve"> </w:t>
            </w:r>
            <w:r>
              <w:rPr>
                <w:b/>
                <w:i/>
              </w:rPr>
              <w:t>În sens mai larg, aceasta ar trebui să accelereze tranziția către neutralitatea climatică și către o economie sustenabilă, competitivă și incluzivă, consolidând în același timp capacitatea Uniunii de a preveni amenințările la adresa sănătății și de a răspunde la acestea.</w:t>
            </w:r>
            <w:r>
              <w:t xml:space="preserve"> </w:t>
            </w:r>
            <w:r>
              <w:rPr>
                <w:b/>
                <w:i/>
              </w:rPr>
              <w:t>Prin alinierea cercetării și inovării la prioritățile Uniunii în materie de securitate alimentară, politici climatice, sănătate și coeziune socială, programul ar trebui să contribuie la o economie și o societate europene adaptate exigențelor viitorului.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Deschiderea, colaborarea și libertatea academică se află în centrul cercetării și inovării de talie mondială.</w:t>
            </w:r>
            <w:r>
              <w:t xml:space="preserve"> </w:t>
            </w:r>
            <w:r>
              <w:rPr>
                <w:b/>
                <w:i/>
              </w:rPr>
              <w:t>Cu toate acestea, având în vedere tensiunile internaționale tot mai mari și relevanța geopolitică în creștere a cercetării și inovării, securitatea cercetării europene devine din ce în ce mai vulnerabilă.</w:t>
            </w:r>
            <w:r>
              <w:t xml:space="preserve"> </w:t>
            </w:r>
            <w:r>
              <w:rPr>
                <w:b/>
                <w:i/>
              </w:rPr>
              <w:t>Influențele răuvoitoare, precum și furtul, manipularea, utilizarea abuzivă sau transferul nedorit al rezultatelor C&amp;I ar putea instrumentaliza cercetarea și inovarea europeană împotriva intereselor europene.</w:t>
            </w:r>
            <w:r>
              <w:t xml:space="preserve"> </w:t>
            </w:r>
            <w:r>
              <w:rPr>
                <w:b/>
                <w:i/>
              </w:rPr>
              <w:t>Acest lucru afectează securitatea Uniunii și a statelor sale membre sau încalcă valorile și drepturile fundamentale ale Uniunii, astfel cum sunt definite în Tratatul privind funcționarea Uniunii Europene („TFUE”) și în Carta drepturilor fundamentale a Uniunii Europene („Carta”). Pentru a susține și promova o colaborare deschisă și sigură, este esențial ca sectorul cercetării și inovării din Uniune să fie sprijinit și capacitat să identifice, să atenueze și să abordeze riscurile care pot compromite securitatea cercetării europene și reziliența tehnologică sau care pot prezenta riscuri pentru infrastructurile strategice de cercetare și tehnologie.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Multe tehnologii avansate dezvoltate într-un context civil pot avea și aplicații potențiale cu dublă utilizare, care pot contribui la capacitatea de inovare și la competitivitate.</w:t>
            </w:r>
            <w:r>
              <w:t xml:space="preserve"> </w:t>
            </w:r>
            <w:r>
              <w:rPr>
                <w:b/>
                <w:i/>
              </w:rPr>
              <w:t>În același timp, relevanța tot mai mare a tehnologiilor cu dublă utilizare necesită o abordare clară și responsabilă pentru ca dezvoltarea și utilizarea lor să rămână coerente cu obiectivele și natura programului.</w:t>
            </w:r>
            <w:r>
              <w:t xml:space="preserve"> </w:t>
            </w:r>
            <w:r>
              <w:rPr>
                <w:b/>
                <w:i/>
              </w:rPr>
              <w:t>În special, sunt necesare garanții adecvate pentru a evita consecințele nedorite, inclusiv riscurile legate de deturnarea activităților de cercetare și inovare către scopuri militare sau de apărare.</w:t>
            </w:r>
            <w:r>
              <w:t xml:space="preserve"> </w:t>
            </w:r>
            <w:r>
              <w:rPr>
                <w:b/>
                <w:i/>
              </w:rPr>
              <w:t>Prin urmare, asigurarea unui cadru clar pentru tratamentul activităților cu dublă utilizare este esențială nu numai pentru a păstra orientarea civilă a programului, ci și pentru a oferi securitate juridică, pentru a sprijini cercetarea de înaltă calitate și pentru a menține competitivitatea Uniunii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în numele Grupului PPE</w:t>
      </w:r>
      <w:r>
        <w:rPr>
          <w:rStyle w:val="HideTWBExt"/>
          <w:b w:val="0"/>
        </w:rPr>
        <w:t>&lt;/AuNomDe&gt;</w:t>
      </w:r>
    </w:p>
    <w:p>
      <w:pPr>
        <w:pStyle w:val="NormalBold"/>
      </w:pPr>
      <w:r>
        <w:rPr>
          <w:rStyle w:val="HideTWBExt"/>
          <w:b w:val="0"/>
        </w:rPr>
        <w:t>&lt;Members&gt;</w:t>
      </w:r>
      <w:r>
        <w:t>Wouter Beke, Willemien Koning, Seán Kelly, Pilar del Castillo Vera, Angelika Winzig,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Pentru a promova competitivitatea industriei europene, a stimula ecosistemele de cercetare și inovare orientate spre îndeplinirea misiunilor și a valorifica rolul companiilor de top ca vectori ai investițiilor și ai cooperării, programele de lucru pot include concursuri specifice axate pe provocări, în două etape, organizate de la bază spre vârf, pentru a identifica și a sprijini companiile UE lidere în domeniul tehnologiei care se angajează să crească substanțial investițiile în cercetare și dezvoltare în Uniune și să construiască ecosisteme de inovare care să implice IMM-urile și organizațiile de cercetare în jurul unor misiuni ambițioase sau al unor provocări tehnologice semnificative.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Autonomia strategică ar trebui să acopere, de asemenea, reziliența și autonomia pe termen lung a lanțurilor valorice agroalimentare și accesul la factorii de producție agricolă esențiali.</w:t>
            </w:r>
            <w:r>
              <w:t xml:space="preserve"> </w:t>
            </w:r>
            <w:r>
              <w:rPr>
                <w:b/>
                <w:i/>
              </w:rPr>
              <w:t>Cercetarea și inovarea ar trebui să contribuie la reducerea dependențelor externe și la consolidarea capacității UE de a menține o aprovizionare continuă, sigură și suverană cu alimente, sprijinind în același timp capacitatea sa de a exporta și de a rămâne competitivă pe piețele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Programul-cadru pentru cercetare și inovare își menține caracterul și orientarea civile, asigurându-se că finanțarea din partea Uniunii pentru cercetare și inovare servește în primul rând unor scopuri civile și sprijină știința deschisă, libertatea academică și interesul public.</w:t>
            </w:r>
            <w:r>
              <w:t xml:space="preserve"> </w:t>
            </w:r>
            <w:r>
              <w:rPr>
                <w:b/>
                <w:i/>
              </w:rPr>
              <w:t>Această orientare civilă constituie o caracteristică definitorie a programului și stă la baza eficacității, atractivității și capacității acestuia de a obține rezultate excelente în domeniul științei și inovării.</w:t>
            </w:r>
            <w:r>
              <w:t xml:space="preserve"> </w:t>
            </w:r>
            <w:r>
              <w:rPr>
                <w:b/>
                <w:i/>
              </w:rPr>
              <w:t>Deși anumite activități de cercetare și inovare pot avea aplicații potențiale cu dublă utilizare, un astfel de potențial nu ar trebui să modifice caracterul civil fundamental al programului.</w:t>
            </w:r>
            <w:r>
              <w:t xml:space="preserve"> </w:t>
            </w:r>
            <w:r>
              <w:rPr>
                <w:b/>
                <w:i/>
              </w:rPr>
              <w:t>Prin urmare, este necesar un cadru clar și solid pentru ca includerea unor astfel de activități să nu ducă la o deturnare a obiectivelor, priorităților sau resurselor programului către scopuri militare sau de apărare. Activitățile cu potențiale aplicații cu dublă utilizare ar trebui sprijinite numai în cazul în care sunt concepute în principal pentru scopuri civile și contribuie la obiectivele programului.</w:t>
            </w:r>
            <w:r>
              <w:t xml:space="preserve"> </w:t>
            </w:r>
            <w:r>
              <w:rPr>
                <w:b/>
                <w:i/>
              </w:rPr>
              <w:t>Activitățile ale căror obiective, aplicații sau rezultate preconizate arată că nu sunt orientate în principal către aplicații civile nu ar trebui să fie sprijinite în cadrul acestui program și ar trebui să fie abordate prin instrumente ale Uniunii concepute special în acest scop, inclusiv Fondul european pentru competitivitate.</w:t>
            </w:r>
            <w:r>
              <w:t xml:space="preserve"> </w:t>
            </w:r>
            <w:r>
              <w:rPr>
                <w:b/>
                <w:i/>
              </w:rPr>
              <w:t>Atunci când este necesar, ar trebui aplicată o abordare bazată pe riscuri pentru a se asigura că riscurile legate de cercetare și inovare sunt identificate, evaluate și abordate prin măsuri proporționale și eficace, evitând totodată restricțiile inutile care ar putea submina deschiderea, excelența și colaborarea.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(nou) Orizont Europa se bazează pe știința deschisă, pe libertatea academică și pe colaborarea internațională.</w:t>
            </w:r>
            <w:r>
              <w:t xml:space="preserve"> </w:t>
            </w:r>
            <w:r>
              <w:rPr>
                <w:b/>
                <w:i/>
              </w:rPr>
              <w:t>Restricțiile privind participarea ar trebui să se limiteze la cazurile în care a fost identificat un risc demonstrabil și specific pentru interesele Uniunii în materie de securitate a cercetării printr-o evaluare proporțională, bazată pe riscuri.</w:t>
            </w:r>
            <w:r>
              <w:t xml:space="preserve"> </w:t>
            </w:r>
            <w:r>
              <w:rPr>
                <w:b/>
                <w:i/>
              </w:rPr>
              <w:t>Aplicarea în cazul acestui program a mecanismelor de preferință industrială concepute pentru contexte de apărare sau de implementare ar fi incompatibilă cu obiectivul de a face din Uniune principala destinație la nivel mondial pentru talentele din domeniul cercetării și inovării.</w:t>
            </w:r>
            <w:r>
              <w:t xml:space="preserve"> </w:t>
            </w:r>
            <w:r>
              <w:rPr>
                <w:b/>
                <w:i/>
              </w:rPr>
              <w:t>Preocupările legate de securitatea cercetării sunt abordate mai eficient prin acorduri de asociere, obligații etice și evaluări specifice bazate pe riscuri decât prin excluderi structurale bazate pe proprietate sau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r>
              <w:rPr>
                <w:b/>
                <w:i/>
              </w:rPr>
              <w:t> În acest context, ar trebui acordată o atenție sporită dezvoltării și utilizării tehnologiilor avansate, precum inteligența artificială, analiza datelor în timp real și sistemele de avertizare timpurie, pentru a îmbunătăți capacitatea de anticipare și reacție rapidă.</w:t>
            </w:r>
            <w:r>
              <w:t xml:space="preserve"> </w:t>
            </w:r>
            <w:r>
              <w:rPr>
                <w:b/>
                <w:i/>
              </w:rPr>
              <w:t>Totodată, este importantă consolidarea cooperării transfrontaliere și a schimbului de informații între statele membre, precum și implicarea autorităților locale și regionale, care joacă un rol esențial în gestionarea situațiilor de criză la nivel operațional.</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Sistemele de avertizare timpurie s-au dovedit esențaile în caz de pericole naturale tocmai pentru a îmbunătăți capacitatea de anticipare și reacție rapidă, iar consolidarea cooperării transfrontaliere și a schimbului de informații între statele membre, este esențială în gestionarea acestui gen de situații.</w:t>
      </w:r>
    </w:p>
    <w:p>
      <w:r>
        <w:rPr>
          <w:rStyle w:val="HideTWBExt"/>
        </w:rPr>
        <w:t>&lt;/Amend&gt;</w:t>
      </w:r>
    </w:p>
    <w:p>
      <w:pPr>
        <w:pStyle w:val="AmNumberTabs"/>
      </w:pPr>
      <w:r>
        <w:rPr>
          <w:rStyle w:val="HideTWBExt"/>
        </w:rPr>
        <w:t>&lt;Amend&gt;</w:t>
      </w:r>
      <w:r>
        <w:t>Amendamentul</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c>
          <w:tcPr>
            <w:tcW w:w="4876" w:type="dxa"/>
            <w:tcBorders>
              <w:top w:val="nil"/>
              <w:left w:val="nil"/>
              <w:bottom w:val="nil"/>
              <w:right w:val="nil"/>
            </w:tcBorders>
          </w:tcPr>
          <w:p>
            <w:pPr>
              <w:pStyle w:val="Normal6a"/>
            </w:pPr>
            <w:r>
              <w:t>(23)</w:t>
            </w:r>
            <w:r>
              <w:tab/>
            </w:r>
            <w:r>
              <w:t xml:space="preserve">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 </w:t>
            </w:r>
            <w:r>
              <w:rPr>
                <w:b/>
                <w:i/>
              </w:rPr>
              <w:t>În acest context, orice fluxuri de finanțare dedicate cercetării și inovării în legătură cu riscul de dezastru, pregătirea și răspunsul în caz de dezastre ar trebui să fie clar definite și separate de mecanismele de rezervă pentru situații de criză deja prevăzute în planurile de parteneriat național și regional avute în vedere de următorul cadru financiar multianual.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w:t>
            </w:r>
            <w:r>
              <w:rPr>
                <w:b/>
                <w:i/>
              </w:rPr>
              <w:t>, atacuri hibride</w:t>
            </w:r>
            <w:r>
              <w:t xml:space="preserve">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w:t>
            </w:r>
            <w:r>
              <w:rPr>
                <w:b/>
                <w:i/>
              </w:rPr>
              <w:t>, contribuția la reducerea dependențelor critice</w:t>
            </w:r>
            <w:r>
              <w:t xml:space="preserve"> și sporirea rezilienței funcțiilor societale vitale </w:t>
            </w:r>
            <w:r>
              <w:rPr>
                <w:b/>
                <w:i/>
              </w:rPr>
              <w:t>și a sectoarelor civile expuse riscurilor de securitate, inclusiv prin protecții ale infrastructurii critice</w:t>
            </w:r>
            <w:r>
              <w:t>, precum și construirea unei Uniuni mai reziliente, mai sigure și mai pregătite, în conformitate cu obiectivele Strategiei europene privind o Uniune a pregătirii.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w:t>
            </w:r>
            <w:r>
              <w:rPr>
                <w:b/>
                <w:i/>
              </w:rPr>
              <w:t>, în special privind inundațiile costiere, creșterea nivelului mării și vulnerabilitatea ecosistemelor lagunelor și deltelor,</w:t>
            </w:r>
            <w:r>
              <w:t xml:space="preserve"> și sporirea rezilienței funcțiilor societale vitale, precum și construirea unei Uniuni mai reziliente, mai sigure și mai pregătite, în conformitate cu obiectivele Strategiei europene privind o Uniune a pregătirii.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c>
          <w:tcPr>
            <w:tcW w:w="4876" w:type="dxa"/>
            <w:tcBorders>
              <w:top w:val="nil"/>
              <w:left w:val="nil"/>
              <w:bottom w:val="nil"/>
              <w:right w:val="nil"/>
            </w:tcBorders>
          </w:tcPr>
          <w:p>
            <w:pPr>
              <w:pStyle w:val="Normal6a"/>
            </w:pPr>
            <w:r>
              <w:t>(23)</w:t>
            </w:r>
            <w:r>
              <w:tab/>
            </w:r>
            <w:r>
              <w:t xml:space="preserve">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w:t>
            </w:r>
            <w:r>
              <w:rPr>
                <w:b/>
                <w:i/>
              </w:rPr>
              <w:t>a înțelege,</w:t>
            </w:r>
            <w:r>
              <w:t xml:space="preserve"> a anticipa crize și dezastre, de a se pregăti pentru ele și de a răspunde la acestea. Programul ar trebui să sprijine cercetarea care consolidează gestionarea riscurilor de dezastre și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 </w:t>
            </w:r>
            <w:r>
              <w:rPr>
                <w:b/>
                <w:i/>
              </w:rPr>
              <w:t>Acest lucru ar trebui să se reflecte în special în componenta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 </w:t>
            </w:r>
            <w:r>
              <w:rPr>
                <w:b/>
                <w:i/>
              </w:rPr>
              <w:t>și</w:t>
            </w:r>
            <w:r>
              <w:t xml:space="preserve"> a crizelor,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c>
          <w:tcPr>
            <w:tcW w:w="4876" w:type="dxa"/>
            <w:tcBorders>
              <w:top w:val="nil"/>
              <w:left w:val="nil"/>
              <w:bottom w:val="nil"/>
              <w:right w:val="nil"/>
            </w:tcBorders>
          </w:tcPr>
          <w:p>
            <w:pPr>
              <w:pStyle w:val="Normal6a"/>
            </w:pPr>
            <w:r>
              <w:t>(23)</w:t>
            </w:r>
            <w:r>
              <w:tab/>
            </w:r>
            <w:r>
              <w:t>Având în vedere riscurile tot mai mari legate de pericolele naturale, urgențele sanitare, accidentele tehnologice, amenințările în permanentă evoluție la adresa securității și alte perturbări, este esențial să se consolideze capacitatea Uniunii și a statelor membre de a anticipa crize și dezastre, de a se pregăti pentru ele și de a răspunde la acestea. Programul ar trebui să sprijine cercetarea care consolidează gestionarea riscurilor de dezastre</w:t>
            </w:r>
            <w:r>
              <w:rPr>
                <w:b/>
                <w:i/>
              </w:rPr>
              <w:t>,</w:t>
            </w:r>
            <w:r>
              <w:t xml:space="preserve"> a crizelor </w:t>
            </w:r>
            <w:r>
              <w:rPr>
                <w:b/>
                <w:i/>
              </w:rPr>
              <w:t>și pregătirea pentru pandemii</w:t>
            </w:r>
            <w:r>
              <w:t>, investițiile în reziliența la schimbările climatice și sporirea rezilienței funcțiilor societale vitale, precum și construirea unei Uniuni mai reziliente, mai sigure și mai pregătite, în conformitate cu obiectivele Strategiei europene privind o Uniune a pregătirii.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200</w:t>
    </w:r>
    <w:r>
      <w:fldChar w:fldCharType="end"/>
    </w:r>
    <w:r>
      <w:tab/>
    </w:r>
    <w:r>
      <w:rPr>
        <w:rStyle w:val="HideTWBExt"/>
      </w:rPr>
      <w:t>&lt;PathFdR&gt;</w:t>
    </w:r>
    <w:r>
      <w:t>AM\1340982RO.docx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AM\1340982RO.docx</w:t>
    </w:r>
    <w:r>
      <w:rPr>
        <w:rStyle w:val="HideTWBExt"/>
      </w:rPr>
      <w:t>&lt;/PathFdR&gt;</w:t>
    </w:r>
    <w:r>
      <w:tab/>
    </w:r>
    <w:r>
      <w:fldChar w:fldCharType="begin"/>
    </w:r>
    <w:r>
      <w:instrText xml:space="preserve"> PAGE </w:instrText>
    </w:r>
    <w:r>
      <w:fldChar w:fldCharType="separate"/>
    </w:r>
    <w:r>
      <w:t>199</w:t>
    </w:r>
    <w:r>
      <w:fldChar w:fldCharType="end"/>
    </w:r>
    <w:r>
      <w:t>/</w:t>
    </w:r>
    <w:r>
      <w:fldChar w:fldCharType="begin"/>
    </w:r>
    <w:r>
      <w:instrText xml:space="preserve"> NUMPAGES </w:instrText>
    </w:r>
    <w:r>
      <w:fldChar w:fldCharType="separate"/>
    </w:r>
    <w:r>
      <w:t>200</w:t>
    </w:r>
    <w:r>
      <w:fldChar w:fldCharType="end"/>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AM\1340982RO.docx</w:t>
    </w:r>
    <w:r>
      <w:rPr>
        <w:rStyle w:val="HideTWBExt"/>
      </w:rPr>
      <w:t>&lt;/PathFdR&gt;</w:t>
    </w:r>
    <w:r>
      <w:tab/>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200</Pages>
  <Words>61257</Words>
  <Characters>378813</Characters>
  <Application>Microsoft Office Word</Application>
  <DocSecurity>0</DocSecurity>
  <Lines>1</Lines>
  <Paragraphs>2126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489990</vt:lpwstr>
  </property>
  <property fmtid="{D5CDD505-2E9C-101B-9397-08002B2CF9AE}" pid="7" name="dmxml.render.traceId">
    <vt:lpwstr>6a0488a0ddf9061bbef9002153a4b001</vt:lpwstr>
  </property>
  <property fmtid="{D5CDD505-2E9C-101B-9397-08002B2CF9AE}" pid="8" name="FooterPath">
    <vt:lpwstr>AM\1340982RO.docx</vt:lpwstr>
  </property>
  <property fmtid="{D5CDD505-2E9C-101B-9397-08002B2CF9AE}" pid="9" name="PE Number">
    <vt:lpwstr>786.953</vt:lpwstr>
  </property>
  <property fmtid="{D5CDD505-2E9C-101B-9397-08002B2CF9AE}" pid="10" name="UID">
    <vt:lpwstr>eu.europa.europarl-DIN1-2026-0000094976_02.00-ro-02.00_text-xml</vt:lpwstr>
  </property>
</Properties>
</file>