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Java 24.2.0 -->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
      <w:tblGrid>
        <w:gridCol w:w="6804"/>
        <w:gridCol w:w="2268"/>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Ex>
        <w:trPr>
          <w:trHeight w:hRule="exact" w:val="1417"/>
          <w:jc w:val="center"/>
        </w:trPr>
        <w:tc>
          <w:tcPr>
            <w:tcW w:w="6804" w:type="dxa"/>
            <w:tcBorders>
              <w:top w:val="nil"/>
              <w:left w:val="nil"/>
              <w:bottom w:val="nil"/>
              <w:right w:val="nil"/>
            </w:tcBorders>
            <w:vAlign w:val="center"/>
          </w:tcPr>
          <w:p>
            <w:pPr>
              <w:pStyle w:val="EPName"/>
            </w:pPr>
            <w:r>
              <w:t>Parlamentul European</w:t>
            </w:r>
          </w:p>
          <w:p>
            <w:pPr>
              <w:pStyle w:val="EPTerm"/>
              <w:jc w:val="left"/>
            </w:pPr>
            <w:r>
              <w:t>2024-2029</w:t>
            </w:r>
          </w:p>
        </w:tc>
        <w:tc>
          <w:tcPr>
            <w:tcW w:w="2268" w:type="dxa"/>
            <w:tcBorders>
              <w:top w:val="nil"/>
              <w:left w:val="nil"/>
              <w:bottom w:val="nil"/>
              <w:right w:val="nil"/>
            </w:tcBorders>
            <w:vAlign w:val="top"/>
          </w:tcPr>
          <w:p>
            <w:pPr>
              <w:pStyle w:val="EPLogo"/>
              <w:jc w:val="right"/>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56pt;height:50.11pt">
                  <v:imagedata r:id="rId4" o:title=""/>
                </v:shape>
              </w:pict>
            </w:r>
          </w:p>
        </w:tc>
      </w:tr>
    </w:tbl>
    <w:p>
      <w:pPr>
        <w:pStyle w:val="LineTop"/>
      </w:pPr>
      <w:r>
        <w:t xml:space="preserve"> </w:t>
      </w:r>
    </w:p>
    <w:p>
      <w:pPr>
        <w:pStyle w:val="EPBody"/>
      </w:pPr>
      <w:r>
        <w:rPr>
          <w:rStyle w:val="HideTWBExt"/>
        </w:rPr>
        <w:t>&lt;Commission&gt;</w:t>
      </w:r>
      <w:r>
        <w:rPr>
          <w:rStyle w:val="HideTWBInt"/>
        </w:rPr>
        <w:t>{ITRE}</w:t>
      </w:r>
      <w:r>
        <w:t>Comisia pentru industrie, cercetare și energie</w:t>
      </w:r>
      <w:r>
        <w:rPr>
          <w:rStyle w:val="HideTWBExt"/>
        </w:rPr>
        <w:t>&lt;/Commission&gt;</w:t>
      </w:r>
    </w:p>
    <w:p>
      <w:pPr>
        <w:pStyle w:val="LineBottom"/>
      </w:pPr>
      <w:r>
        <w:t xml:space="preserve"> </w:t>
      </w:r>
    </w:p>
    <w:p>
      <w:pPr>
        <w:pStyle w:val="CoverReference"/>
      </w:pPr>
      <w:r>
        <w:rPr>
          <w:rStyle w:val="HideTWBExt"/>
        </w:rPr>
        <w:t>&lt;RefProc&gt;</w:t>
      </w:r>
      <w:r>
        <w:t>2025/0555</w:t>
      </w:r>
      <w:r>
        <w:rPr>
          <w:rStyle w:val="HideTWBExt"/>
        </w:rPr>
        <w:t>&lt;/RefProc&gt;</w:t>
      </w:r>
      <w:r>
        <w:rPr>
          <w:rStyle w:val="HideTWBExt"/>
        </w:rPr>
        <w:t>&lt;RefTypeProc&gt;</w:t>
      </w:r>
      <w:r>
        <w:t>(COD)</w:t>
      </w:r>
      <w:r>
        <w:rPr>
          <w:rStyle w:val="HideTWBExt"/>
        </w:rPr>
        <w:t>&lt;/RefTypeProc&gt;</w:t>
      </w:r>
    </w:p>
    <w:p>
      <w:pPr>
        <w:pStyle w:val="CoverDate"/>
      </w:pPr>
      <w:r>
        <w:rPr>
          <w:rStyle w:val="HideTWBExt"/>
        </w:rPr>
        <w:t>&lt;Date&gt;</w:t>
      </w:r>
      <w:r>
        <w:rPr>
          <w:rStyle w:val="HideTWBInt"/>
        </w:rPr>
        <w:t>{19/05/2026}</w:t>
      </w:r>
      <w:r>
        <w:t>19.5.2026</w:t>
      </w:r>
      <w:r>
        <w:rPr>
          <w:rStyle w:val="HideTWBExt"/>
        </w:rPr>
        <w:t>&lt;/Date&gt;</w:t>
      </w:r>
    </w:p>
    <w:p>
      <w:pPr>
        <w:pStyle w:val="CoverDocType"/>
      </w:pPr>
      <w:r>
        <w:rPr>
          <w:rStyle w:val="HideTWBExt"/>
        </w:rPr>
        <w:t>&lt;TypeAM&gt;</w:t>
      </w:r>
      <w:r>
        <w:t>AMENDAMENTELE</w:t>
      </w:r>
      <w:r>
        <w:rPr>
          <w:rStyle w:val="HideTWBExt"/>
        </w:rPr>
        <w:t>&lt;/TypeAM&gt;</w:t>
      </w:r>
    </w:p>
    <w:p>
      <w:pPr>
        <w:pStyle w:val="CoverDocType24a"/>
      </w:pPr>
      <w:r>
        <w:rPr>
          <w:rStyle w:val="HideTWBExt"/>
        </w:rPr>
        <w:t>&lt;RangeAM&gt;</w:t>
      </w:r>
      <w:r>
        <w:t>1052</w:t>
      </w:r>
      <w:r>
        <w:t xml:space="preserve"> - </w:t>
      </w:r>
      <w:r>
        <w:t>1345</w:t>
      </w:r>
      <w:r>
        <w:rPr>
          <w:rStyle w:val="HideTWBExt"/>
        </w:rPr>
        <w:t>&lt;/RangeAM&gt;</w:t>
      </w:r>
    </w:p>
    <w:p>
      <w:pPr>
        <w:pStyle w:val="CoverBold"/>
      </w:pPr>
      <w:r>
        <w:rPr>
          <w:rStyle w:val="HideTWBExt"/>
        </w:rPr>
        <w:t>&lt;TitreType&gt;</w:t>
      </w:r>
      <w:r>
        <w:t>Proiect de raport</w:t>
      </w:r>
      <w:r>
        <w:rPr>
          <w:rStyle w:val="HideTWBExt"/>
        </w:rPr>
        <w:t>&lt;/TitreType&gt;</w:t>
      </w:r>
    </w:p>
    <w:p>
      <w:pPr>
        <w:pStyle w:val="CoverBold"/>
      </w:pPr>
      <w:r>
        <w:rPr>
          <w:rStyle w:val="HideTWBExt"/>
        </w:rPr>
        <w:t>&lt;Rapporteur&gt;</w:t>
      </w:r>
      <w:r>
        <w:t>Christian Ehler, Dan Nica</w:t>
      </w:r>
      <w:r>
        <w:rPr>
          <w:rStyle w:val="HideTWBExt"/>
        </w:rPr>
        <w:t>&lt;/Rapporteur&gt;</w:t>
      </w:r>
    </w:p>
    <w:p>
      <w:pPr>
        <w:pStyle w:val="CoverNormal24a"/>
      </w:pPr>
      <w:r>
        <w:rPr>
          <w:rStyle w:val="HideTWBExt"/>
        </w:rPr>
        <w:t>&lt;DocRefPE&gt;</w:t>
      </w:r>
      <w:r>
        <w:t>(PE784.506v01-00)</w:t>
      </w:r>
      <w:r>
        <w:rPr>
          <w:rStyle w:val="HideTWBExt"/>
        </w:rPr>
        <w:t>&lt;/DocRefPE&gt;</w:t>
      </w:r>
    </w:p>
    <w:p>
      <w:pPr>
        <w:pStyle w:val="CoverNormal24a"/>
      </w:pPr>
      <w:r>
        <w:rPr>
          <w:rStyle w:val="HideTWBExt"/>
        </w:rPr>
        <w:t>&lt;Titre&gt;</w:t>
      </w:r>
      <w:r>
        <w:t>Instituirea Fondului european pentru competitivitate („FEC”), inclusiv a programului specific pentru activități de cercetare și inovare în domeniul apărării</w:t>
      </w:r>
      <w:r>
        <w:rPr>
          <w:rStyle w:val="HideTWBExt"/>
        </w:rPr>
        <w:t>&lt;/Titre&gt;</w:t>
      </w:r>
    </w:p>
    <w:p>
      <w:pPr>
        <w:pStyle w:val="CoverNormal"/>
      </w:pPr>
      <w:r>
        <w:rPr>
          <w:rStyle w:val="HideTWBExt"/>
        </w:rPr>
        <w:t>&lt;DocAmend&gt;</w:t>
      </w:r>
      <w:r>
        <w:t>Propunere de regulament</w:t>
      </w:r>
      <w:r>
        <w:rPr>
          <w:rStyle w:val="HideTWBExt"/>
        </w:rPr>
        <w:t>&lt;/DocAmend&gt;</w:t>
      </w:r>
    </w:p>
    <w:p>
      <w:pPr>
        <w:pStyle w:val="CoverNormal24a"/>
      </w:pPr>
      <w:r>
        <w:rPr>
          <w:rStyle w:val="HideTWBExt"/>
        </w:rPr>
        <w:t>&lt;DocRef&gt;</w:t>
      </w:r>
      <w:r>
        <w:t>(COM(2025)0555 – 2025/0555(COD))</w:t>
      </w:r>
      <w:r>
        <w:rPr>
          <w:rStyle w:val="HideTWBExt"/>
        </w:rPr>
        <w:t>&lt;/DocRef&gt;</w:t>
      </w:r>
    </w:p>
    <w:p>
      <w:r>
        <w:br w:type="page"/>
      </w:r>
      <w:r>
        <w:t>AM_Com_LegReport</w:t>
      </w:r>
    </w:p>
    <w:p>
      <w:pPr>
        <w:pStyle w:val="AmNumberTabs"/>
      </w:pPr>
      <w:r>
        <w:br w:type="page"/>
      </w:r>
      <w:r>
        <w:rPr>
          <w:rStyle w:val="HideTWBExt"/>
        </w:rPr>
        <w:t>&lt;RepeatBlock-Amend&gt;</w:t>
      </w:r>
      <w:r>
        <w:rPr>
          <w:rStyle w:val="HideTWBExt"/>
        </w:rPr>
        <w:t>&lt;Amend&gt;</w:t>
      </w:r>
      <w:r>
        <w:t>Amendamentul</w:t>
      </w:r>
      <w:r>
        <w:tab/>
      </w:r>
      <w:r>
        <w:tab/>
      </w:r>
      <w:r>
        <w:rPr>
          <w:rStyle w:val="HideTWBExt"/>
        </w:rPr>
        <w:t>&lt;NumAm&gt;</w:t>
      </w:r>
      <w:r>
        <w:t>1052</w:t>
      </w:r>
      <w:r>
        <w:rPr>
          <w:rStyle w:val="HideTWBExt"/>
        </w:rPr>
        <w:t>&lt;/NumAm&gt;</w:t>
      </w:r>
    </w:p>
    <w:p>
      <w:pPr>
        <w:pStyle w:val="NormalBold"/>
      </w:pPr>
      <w:r>
        <w:rPr>
          <w:rStyle w:val="HideTWBExt"/>
          <w:b w:val="0"/>
        </w:rPr>
        <w:t>&lt;RepeatBlock-By&gt;</w:t>
      </w:r>
      <w:r>
        <w:rPr>
          <w:rStyle w:val="HideTWBExt"/>
          <w:b w:val="0"/>
        </w:rPr>
        <w:t>&lt;Members&gt;</w:t>
      </w:r>
      <w:r>
        <w:t>Yvan Verougstraete, Grégory Allione, Christophe Grudler, Oihane Agirregoitia Martínez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regulament</w:t>
      </w:r>
      <w:r>
        <w:rPr>
          <w:rStyle w:val="HideTWBExt"/>
        </w:rPr>
        <w:t>&lt;/DocAmend&gt;</w:t>
      </w:r>
    </w:p>
    <w:p>
      <w:pPr>
        <w:pStyle w:val="NormalBold"/>
      </w:pPr>
      <w:r>
        <w:rPr>
          <w:rStyle w:val="HideTWBExt"/>
        </w:rPr>
        <w:t>&lt;Article&gt;</w:t>
      </w:r>
      <w:r>
        <w:t>Articolul 1 – alineatul 1 </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Textul propus de Comisie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Prezentul regulament instituie Fondul european pentru competitivitate (denumit în continuare „</w:t>
            </w:r>
            <w:r>
              <w:rPr>
                <w:b/>
                <w:i/>
              </w:rPr>
              <w:t>FEC</w:t>
            </w:r>
            <w:r>
              <w:t xml:space="preserve">”), care include programul specific privind cercetarea și inovarea în domeniul apărării menționat la articolul 182 alineatul (3) din TFUE, și stabilește obiectivele </w:t>
            </w:r>
            <w:r>
              <w:rPr>
                <w:b/>
                <w:i/>
              </w:rPr>
              <w:t>FEC</w:t>
            </w:r>
            <w:r>
              <w:t xml:space="preserve">, bugetul acestuia pentru perioada 2028-2034, formele de sprijin din partea Uniunii și normele privind acordarea acestui sprijin în cadrul activităților transversale și al politicilor specifice sprijinite de </w:t>
            </w:r>
            <w:r>
              <w:rPr>
                <w:b/>
                <w:i/>
              </w:rPr>
              <w:t>FEC</w:t>
            </w:r>
            <w:r>
              <w:t>.</w:t>
            </w:r>
          </w:p>
        </w:tc>
        <w:tc>
          <w:tcPr>
            <w:tcW w:w="4876" w:type="dxa"/>
            <w:tcBorders>
              <w:top w:val="nil"/>
              <w:left w:val="nil"/>
              <w:bottom w:val="nil"/>
              <w:right w:val="nil"/>
            </w:tcBorders>
          </w:tcPr>
          <w:p>
            <w:pPr>
              <w:pStyle w:val="Normal6a"/>
            </w:pPr>
            <w:r>
              <w:t>(1)</w:t>
            </w:r>
            <w:r>
              <w:tab/>
            </w:r>
            <w:r>
              <w:t xml:space="preserve">Prezentul regulament instituie Fondul european </w:t>
            </w:r>
            <w:r>
              <w:rPr>
                <w:b/>
                <w:i/>
              </w:rPr>
              <w:t>strategic și</w:t>
            </w:r>
            <w:r>
              <w:t xml:space="preserve"> pentru competitivitate (denumit în continuare „</w:t>
            </w:r>
            <w:r>
              <w:rPr>
                <w:b/>
                <w:i/>
              </w:rPr>
              <w:t>FESC</w:t>
            </w:r>
            <w:r>
              <w:t xml:space="preserve">”), care include programul specific privind cercetarea și inovarea în domeniul apărării menționat la articolul 182 alineatul (3) din TFUE, și stabilește obiectivele </w:t>
            </w:r>
            <w:r>
              <w:rPr>
                <w:b/>
                <w:i/>
              </w:rPr>
              <w:t>FESC</w:t>
            </w:r>
            <w:r>
              <w:t xml:space="preserve">, bugetul acestuia pentru perioada 2028-2034, formele de sprijin din partea Uniunii și normele privind acordarea acestui sprijin în cadrul activităților transversale și al politicilor specifice sprijinite de </w:t>
            </w:r>
            <w:r>
              <w:rPr>
                <w:b/>
                <w:i/>
              </w:rPr>
              <w:t>FESC</w:t>
            </w:r>
            <w:r>
              <w:t>.</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Justificare</w:t>
      </w:r>
      <w:r>
        <w:rPr>
          <w:rStyle w:val="HideTWBExt"/>
        </w:rPr>
        <w:t>&lt;/TitreJust&gt;</w:t>
      </w:r>
    </w:p>
    <w:p>
      <w:pPr>
        <w:pStyle w:val="AmJustText"/>
      </w:pPr>
      <w:r>
        <w:t>Modificarea în consecință a tuturor trimiterilor din cadrul textului.</w:t>
      </w:r>
    </w:p>
    <w:p>
      <w:r>
        <w:rPr>
          <w:rStyle w:val="HideTWBExt"/>
        </w:rPr>
        <w:t>&lt;/Amend&gt;</w:t>
      </w:r>
    </w:p>
    <w:p>
      <w:pPr>
        <w:pStyle w:val="AmNumberTabs"/>
      </w:pPr>
      <w:r>
        <w:rPr>
          <w:rStyle w:val="HideTWBExt"/>
        </w:rPr>
        <w:t>&lt;Amend&gt;</w:t>
      </w:r>
      <w:r>
        <w:t>Amendamentul</w:t>
      </w:r>
      <w:r>
        <w:tab/>
      </w:r>
      <w:r>
        <w:tab/>
      </w:r>
      <w:r>
        <w:rPr>
          <w:rStyle w:val="HideTWBExt"/>
        </w:rPr>
        <w:t>&lt;NumAm&gt;</w:t>
      </w:r>
      <w:r>
        <w:t>1053</w:t>
      </w:r>
      <w:r>
        <w:rPr>
          <w:rStyle w:val="HideTWBExt"/>
        </w:rPr>
        <w:t>&lt;/NumAm&gt;</w:t>
      </w:r>
    </w:p>
    <w:p>
      <w:pPr>
        <w:pStyle w:val="NormalBold"/>
      </w:pPr>
      <w:r>
        <w:rPr>
          <w:rStyle w:val="HideTWBExt"/>
          <w:b w:val="0"/>
        </w:rPr>
        <w:t>&lt;RepeatBlock-By&gt;</w:t>
      </w:r>
      <w:r>
        <w:rPr>
          <w:rStyle w:val="HideTWBExt"/>
          <w:b w:val="0"/>
        </w:rPr>
        <w:t>&lt;Members&gt;</w:t>
      </w:r>
      <w:r>
        <w:t>Paulius Saudargas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regulament</w:t>
      </w:r>
      <w:r>
        <w:rPr>
          <w:rStyle w:val="HideTWBExt"/>
        </w:rPr>
        <w:t>&lt;/DocAmend&gt;</w:t>
      </w:r>
    </w:p>
    <w:p>
      <w:pPr>
        <w:pStyle w:val="NormalBold"/>
      </w:pPr>
      <w:r>
        <w:rPr>
          <w:rStyle w:val="HideTWBExt"/>
        </w:rPr>
        <w:t>&lt;Article&gt;</w:t>
      </w:r>
      <w:r>
        <w:t>Articolul 1 – alineatul 2 – litera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Textul propus de Comisie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w:t>
            </w:r>
            <w:r>
              <w:tab/>
            </w:r>
            <w:r>
              <w:t>o componentă pentru „</w:t>
            </w:r>
            <w:r>
              <w:rPr>
                <w:b/>
                <w:i/>
              </w:rPr>
              <w:t>tranziție curată și</w:t>
            </w:r>
            <w:r>
              <w:t xml:space="preserve"> decarbonizare industrială”, pusă în aplicare prin activitățile prevăzute în capitolele II și IV și care contribuie la obiectivele specifice prevăzute la articolul 3 alineatul (2) litera (a);</w:t>
            </w:r>
          </w:p>
        </w:tc>
        <w:tc>
          <w:tcPr>
            <w:tcW w:w="4876" w:type="dxa"/>
            <w:tcBorders>
              <w:top w:val="nil"/>
              <w:left w:val="nil"/>
              <w:bottom w:val="nil"/>
              <w:right w:val="nil"/>
            </w:tcBorders>
          </w:tcPr>
          <w:p>
            <w:pPr>
              <w:pStyle w:val="Normal6a"/>
            </w:pPr>
            <w:r>
              <w:t>(a)</w:t>
            </w:r>
            <w:r>
              <w:tab/>
            </w:r>
            <w:r>
              <w:t>o componentă pentru „</w:t>
            </w:r>
            <w:r>
              <w:rPr>
                <w:b/>
                <w:i/>
              </w:rPr>
              <w:t>infrastructură energetică,</w:t>
            </w:r>
            <w:r>
              <w:t xml:space="preserve"> decarbonizare industrială</w:t>
            </w:r>
            <w:r>
              <w:rPr>
                <w:b/>
                <w:i/>
              </w:rPr>
              <w:t>, tehnologii curate și eficiente din punct de vedere energetic</w:t>
            </w:r>
            <w:r>
              <w:t>”, pusă în aplicare prin activitățile prevăzute în capitolele II și IV și care contribuie la obiectivele specifice prevăzute la articolul 3 alineatul (2) litera (a);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1054</w:t>
      </w:r>
      <w:r>
        <w:rPr>
          <w:rStyle w:val="HideTWBExt"/>
        </w:rPr>
        <w:t>&lt;/NumAm&gt;</w:t>
      </w:r>
    </w:p>
    <w:p>
      <w:pPr>
        <w:pStyle w:val="NormalBold"/>
      </w:pPr>
      <w:r>
        <w:rPr>
          <w:rStyle w:val="HideTWBExt"/>
          <w:b w:val="0"/>
        </w:rPr>
        <w:t>&lt;RepeatBlock-By&gt;</w:t>
      </w:r>
      <w:r>
        <w:rPr>
          <w:rStyle w:val="HideTWBExt"/>
          <w:b w:val="0"/>
        </w:rPr>
        <w:t>&lt;Members&gt;</w:t>
      </w:r>
      <w:r>
        <w:t>Marc Botenga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regulament</w:t>
      </w:r>
      <w:r>
        <w:rPr>
          <w:rStyle w:val="HideTWBExt"/>
        </w:rPr>
        <w:t>&lt;/DocAmend&gt;</w:t>
      </w:r>
    </w:p>
    <w:p>
      <w:pPr>
        <w:pStyle w:val="NormalBold"/>
      </w:pPr>
      <w:r>
        <w:rPr>
          <w:rStyle w:val="HideTWBExt"/>
        </w:rPr>
        <w:t>&lt;Article&gt;</w:t>
      </w:r>
      <w:r>
        <w:t>Articolul 1 – alineatul 2 – litera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Textul propus de Comisie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w:t>
            </w:r>
            <w:r>
              <w:tab/>
            </w:r>
            <w:r>
              <w:t>o componentă pentru „</w:t>
            </w:r>
            <w:r>
              <w:rPr>
                <w:b/>
                <w:i/>
              </w:rPr>
              <w:t>tranziție curată și</w:t>
            </w:r>
            <w:r>
              <w:t xml:space="preserve"> decarbonizare industrială”, pusă în aplicare prin activitățile prevăzute în capitolele II și IV și care contribuie la obiectivele specifice prevăzute la articolul 3 alineatul (2) litera (a);</w:t>
            </w:r>
          </w:p>
        </w:tc>
        <w:tc>
          <w:tcPr>
            <w:tcW w:w="4876" w:type="dxa"/>
            <w:tcBorders>
              <w:top w:val="nil"/>
              <w:left w:val="nil"/>
              <w:bottom w:val="nil"/>
              <w:right w:val="nil"/>
            </w:tcBorders>
          </w:tcPr>
          <w:p>
            <w:pPr>
              <w:pStyle w:val="Normal6a"/>
            </w:pPr>
            <w:r>
              <w:t>(a)</w:t>
            </w:r>
            <w:r>
              <w:tab/>
            </w:r>
            <w:r>
              <w:t>o componentă pentru „</w:t>
            </w:r>
            <w:r>
              <w:rPr>
                <w:b/>
                <w:i/>
              </w:rPr>
              <w:t>infrastructura energetică publică,</w:t>
            </w:r>
            <w:r>
              <w:t xml:space="preserve"> decarbonizare industrială </w:t>
            </w:r>
            <w:r>
              <w:rPr>
                <w:b/>
                <w:i/>
              </w:rPr>
              <w:t>și tehnologii verzi</w:t>
            </w:r>
            <w:r>
              <w:t>”, pusă în aplicare prin activitățile prevăzute în capitolele II și IV și care contribuie la obiectivele specifice prevăzute la articolul 3 alineatul (2) litera (a);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1055</w:t>
      </w:r>
      <w:r>
        <w:rPr>
          <w:rStyle w:val="HideTWBExt"/>
        </w:rPr>
        <w:t>&lt;/NumAm&gt;</w:t>
      </w:r>
    </w:p>
    <w:p>
      <w:pPr>
        <w:pStyle w:val="NormalBold"/>
      </w:pPr>
      <w:r>
        <w:rPr>
          <w:rStyle w:val="HideTWBExt"/>
          <w:b w:val="0"/>
        </w:rPr>
        <w:t>&lt;RepeatBlock-By&gt;</w:t>
      </w:r>
      <w:r>
        <w:rPr>
          <w:rStyle w:val="HideTWBExt"/>
          <w:b w:val="0"/>
        </w:rPr>
        <w:t>&lt;Members&gt;</w:t>
      </w:r>
      <w:r>
        <w:t>Massimiliano Salini, Letizia Moratti, Fulvio Martusciello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regulament</w:t>
      </w:r>
      <w:r>
        <w:rPr>
          <w:rStyle w:val="HideTWBExt"/>
        </w:rPr>
        <w:t>&lt;/DocAmend&gt;</w:t>
      </w:r>
    </w:p>
    <w:p>
      <w:pPr>
        <w:pStyle w:val="NormalBold"/>
      </w:pPr>
      <w:r>
        <w:rPr>
          <w:rStyle w:val="HideTWBExt"/>
        </w:rPr>
        <w:t>&lt;Article&gt;</w:t>
      </w:r>
      <w:r>
        <w:t>Articolul 1 – alineatul 2 – litera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Textul propus de Comisie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w:t>
            </w:r>
            <w:r>
              <w:tab/>
            </w:r>
            <w:r>
              <w:t>o componentă pentru „</w:t>
            </w:r>
            <w:r>
              <w:rPr>
                <w:b/>
                <w:i/>
              </w:rPr>
              <w:t>tranziție curată și</w:t>
            </w:r>
            <w:r>
              <w:t xml:space="preserve"> decarbonizare industrială”, pusă în aplicare prin activitățile prevăzute în capitolele II și IV și care contribuie la obiectivele specifice prevăzute la articolul 3 alineatul (2) litera (a);</w:t>
            </w:r>
          </w:p>
        </w:tc>
        <w:tc>
          <w:tcPr>
            <w:tcW w:w="4876" w:type="dxa"/>
            <w:tcBorders>
              <w:top w:val="nil"/>
              <w:left w:val="nil"/>
              <w:bottom w:val="nil"/>
              <w:right w:val="nil"/>
            </w:tcBorders>
          </w:tcPr>
          <w:p>
            <w:pPr>
              <w:pStyle w:val="Normal6a"/>
            </w:pPr>
            <w:r>
              <w:t>(a)</w:t>
            </w:r>
            <w:r>
              <w:tab/>
            </w:r>
            <w:r>
              <w:t>o componentă pentru „</w:t>
            </w:r>
            <w:r>
              <w:rPr>
                <w:b/>
                <w:i/>
              </w:rPr>
              <w:t>infrastructură energetică,</w:t>
            </w:r>
            <w:r>
              <w:t xml:space="preserve"> decarbonizare industrială</w:t>
            </w:r>
            <w:r>
              <w:rPr>
                <w:b/>
                <w:i/>
              </w:rPr>
              <w:t>, tehnologii curate și eficiente din punct de vedere energetic</w:t>
            </w:r>
            <w:r>
              <w:t>”, pusă în aplicare prin activitățile prevăzute în capitolele II și IV și care contribuie la obiectivele specifice prevăzute la articolul 3 alineatul (2) litera (a);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1056</w:t>
      </w:r>
      <w:r>
        <w:rPr>
          <w:rStyle w:val="HideTWBExt"/>
        </w:rPr>
        <w:t>&lt;/NumAm&gt;</w:t>
      </w:r>
    </w:p>
    <w:p>
      <w:pPr>
        <w:pStyle w:val="NormalBold"/>
      </w:pPr>
      <w:r>
        <w:rPr>
          <w:rStyle w:val="HideTWBExt"/>
          <w:b w:val="0"/>
        </w:rPr>
        <w:t>&lt;RepeatBlock-By&gt;</w:t>
      </w:r>
      <w:r>
        <w:rPr>
          <w:rStyle w:val="HideTWBExt"/>
          <w:b w:val="0"/>
        </w:rPr>
        <w:t>&lt;Members&gt;</w:t>
      </w:r>
      <w:r>
        <w:t>Paulo Cunha, Paulo do Nascimento Cabral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regulament</w:t>
      </w:r>
      <w:r>
        <w:rPr>
          <w:rStyle w:val="HideTWBExt"/>
        </w:rPr>
        <w:t>&lt;/DocAmend&gt;</w:t>
      </w:r>
    </w:p>
    <w:p>
      <w:pPr>
        <w:pStyle w:val="NormalBold"/>
      </w:pPr>
      <w:r>
        <w:rPr>
          <w:rStyle w:val="HideTWBExt"/>
        </w:rPr>
        <w:t>&lt;Article&gt;</w:t>
      </w:r>
      <w:r>
        <w:t>Articolul 1 – alineatul 2 – litera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Textul propus de Comisie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w:t>
            </w:r>
            <w:r>
              <w:tab/>
            </w:r>
            <w:r>
              <w:t>o componentă pentru „tranziție curată și decarbonizare industrială”, pusă în aplicare prin activitățile prevăzute în capitolele II și IV și care contribuie la obiectivele specifice prevăzute la articolul 3 alineatul (2) litera (a);</w:t>
            </w:r>
          </w:p>
        </w:tc>
        <w:tc>
          <w:tcPr>
            <w:tcW w:w="4876" w:type="dxa"/>
            <w:tcBorders>
              <w:top w:val="nil"/>
              <w:left w:val="nil"/>
              <w:bottom w:val="nil"/>
              <w:right w:val="nil"/>
            </w:tcBorders>
          </w:tcPr>
          <w:p>
            <w:pPr>
              <w:pStyle w:val="Normal6a"/>
            </w:pPr>
            <w:r>
              <w:t>(a)</w:t>
            </w:r>
            <w:r>
              <w:tab/>
            </w:r>
            <w:r>
              <w:t xml:space="preserve">o componentă pentru „tranziție curată și decarbonizare industrială </w:t>
            </w:r>
            <w:r>
              <w:rPr>
                <w:b/>
                <w:i/>
              </w:rPr>
              <w:t>și în sectorul pescuitului</w:t>
            </w:r>
            <w:r>
              <w:t>”, pusă în aplicare prin activitățile prevăzute în capitolele II și IV și care contribuie la obiectivele specifice prevăzute la articolul 3 alineatul (2) litera (a);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1057</w:t>
      </w:r>
      <w:r>
        <w:rPr>
          <w:rStyle w:val="HideTWBExt"/>
        </w:rPr>
        <w:t>&lt;/NumAm&gt;</w:t>
      </w:r>
    </w:p>
    <w:p>
      <w:pPr>
        <w:pStyle w:val="NormalBold"/>
      </w:pPr>
      <w:r>
        <w:rPr>
          <w:rStyle w:val="HideTWBExt"/>
          <w:b w:val="0"/>
        </w:rPr>
        <w:t>&lt;RepeatBlock-By&gt;</w:t>
      </w:r>
      <w:r>
        <w:rPr>
          <w:rStyle w:val="HideTWBExt"/>
          <w:b w:val="0"/>
        </w:rPr>
        <w:t>&lt;Members&gt;</w:t>
      </w:r>
      <w:r>
        <w:t>Krzysztof Hetman, Adam Jarubas, Borys Budka, Kamila Gasiuk-Pihowicz, Mirosława Nykiel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regulament</w:t>
      </w:r>
      <w:r>
        <w:rPr>
          <w:rStyle w:val="HideTWBExt"/>
        </w:rPr>
        <w:t>&lt;/DocAmend&gt;</w:t>
      </w:r>
    </w:p>
    <w:p>
      <w:pPr>
        <w:pStyle w:val="NormalBold"/>
      </w:pPr>
      <w:r>
        <w:rPr>
          <w:rStyle w:val="HideTWBExt"/>
        </w:rPr>
        <w:t>&lt;Article&gt;</w:t>
      </w:r>
      <w:r>
        <w:t>Articolul 1 – alineatul 2 – litera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Textul propus de Comisie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w:t>
            </w:r>
            <w:r>
              <w:tab/>
            </w:r>
            <w:r>
              <w:t>o componentă pentru „tranziție curată și decarbonizare industrială”, pusă în aplicare prin activitățile prevăzute în capitolele II și IV și care contribuie la obiectivele specifice prevăzute la articolul 3 alineatul (2) litera (a);</w:t>
            </w:r>
          </w:p>
        </w:tc>
        <w:tc>
          <w:tcPr>
            <w:tcW w:w="4876" w:type="dxa"/>
            <w:tcBorders>
              <w:top w:val="nil"/>
              <w:left w:val="nil"/>
              <w:bottom w:val="nil"/>
              <w:right w:val="nil"/>
            </w:tcBorders>
          </w:tcPr>
          <w:p>
            <w:pPr>
              <w:pStyle w:val="Normal6a"/>
            </w:pPr>
            <w:r>
              <w:t>(a)</w:t>
            </w:r>
            <w:r>
              <w:tab/>
            </w:r>
            <w:r>
              <w:t>o componentă pentru „tranziție curată</w:t>
            </w:r>
            <w:r>
              <w:rPr>
                <w:b/>
                <w:i/>
              </w:rPr>
              <w:t>, reziliență în domeniul apei</w:t>
            </w:r>
            <w:r>
              <w:t xml:space="preserve"> și decarbonizare industrială”, pusă în aplicare prin activitățile prevăzute în capitolele II și IV și care contribuie la obiectivele specifice prevăzute la articolul 3 alineatul (2) litera (a);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1058</w:t>
      </w:r>
      <w:r>
        <w:rPr>
          <w:rStyle w:val="HideTWBExt"/>
        </w:rPr>
        <w:t>&lt;/NumAm&gt;</w:t>
      </w:r>
    </w:p>
    <w:p>
      <w:pPr>
        <w:pStyle w:val="NormalBold"/>
      </w:pPr>
      <w:r>
        <w:rPr>
          <w:rStyle w:val="HideTWBExt"/>
          <w:b w:val="0"/>
        </w:rPr>
        <w:t>&lt;RepeatBlock-By&gt;</w:t>
      </w:r>
      <w:r>
        <w:rPr>
          <w:rStyle w:val="HideTWBExt"/>
          <w:b w:val="0"/>
        </w:rPr>
        <w:t>&lt;Members&gt;</w:t>
      </w:r>
      <w:r>
        <w:t>Carmen Crespo Díaz, Raúl de la Hoz Quintano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regulament</w:t>
      </w:r>
      <w:r>
        <w:rPr>
          <w:rStyle w:val="HideTWBExt"/>
        </w:rPr>
        <w:t>&lt;/DocAmend&gt;</w:t>
      </w:r>
    </w:p>
    <w:p>
      <w:pPr>
        <w:pStyle w:val="NormalBold"/>
      </w:pPr>
      <w:r>
        <w:rPr>
          <w:rStyle w:val="HideTWBExt"/>
        </w:rPr>
        <w:t>&lt;Article&gt;</w:t>
      </w:r>
      <w:r>
        <w:t>Articolul 1 – alineatul 2 – litera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Textul propus de Comisie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w:t>
            </w:r>
            <w:r>
              <w:tab/>
            </w:r>
            <w:r>
              <w:t>o componentă pentru „tranziție curată și decarbonizare industrială”, pusă în aplicare prin activitățile prevăzute în capitolele II și IV și care contribuie la obiectivele specifice prevăzute la articolul 3 alineatul (2) litera (a);</w:t>
            </w:r>
          </w:p>
        </w:tc>
        <w:tc>
          <w:tcPr>
            <w:tcW w:w="4876" w:type="dxa"/>
            <w:tcBorders>
              <w:top w:val="nil"/>
              <w:left w:val="nil"/>
              <w:bottom w:val="nil"/>
              <w:right w:val="nil"/>
            </w:tcBorders>
          </w:tcPr>
          <w:p>
            <w:pPr>
              <w:pStyle w:val="Normal6a"/>
            </w:pPr>
            <w:r>
              <w:t>(a)</w:t>
            </w:r>
            <w:r>
              <w:tab/>
            </w:r>
            <w:r>
              <w:t xml:space="preserve">o componentă pentru „tranziție curată și decarbonizare industrială </w:t>
            </w:r>
            <w:r>
              <w:rPr>
                <w:b/>
                <w:i/>
              </w:rPr>
              <w:t>și în sectorul pescuitului</w:t>
            </w:r>
            <w:r>
              <w:t>”, pusă în aplicare prin activitățile prevăzute în capitolele II și IV și care contribuie la obiectivele specifice prevăzute la articolul 3 alineatul (2) litera (a);</w:t>
            </w:r>
          </w:p>
        </w:tc>
      </w:tr>
    </w:tbl>
    <w:p>
      <w:pPr>
        <w:pStyle w:val="AmOrLang"/>
      </w:pPr>
      <w:r>
        <w:t xml:space="preserve">Or. </w:t>
      </w:r>
      <w:r>
        <w:rPr>
          <w:rStyle w:val="HideTWBExt"/>
        </w:rPr>
        <w:t>&lt;Original&gt;</w:t>
      </w:r>
      <w:r>
        <w:rPr>
          <w:rStyle w:val="HideTWBInt"/>
        </w:rPr>
        <w:t>{ES}</w:t>
      </w:r>
      <w:r>
        <w:t>es</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1059</w:t>
      </w:r>
      <w:r>
        <w:rPr>
          <w:rStyle w:val="HideTWBExt"/>
        </w:rPr>
        <w:t>&lt;/NumAm&gt;</w:t>
      </w:r>
    </w:p>
    <w:p>
      <w:pPr>
        <w:pStyle w:val="NormalBold"/>
      </w:pPr>
      <w:r>
        <w:rPr>
          <w:rStyle w:val="HideTWBExt"/>
          <w:b w:val="0"/>
        </w:rPr>
        <w:t>&lt;RepeatBlock-By&gt;</w:t>
      </w:r>
      <w:r>
        <w:rPr>
          <w:rStyle w:val="HideTWBExt"/>
          <w:b w:val="0"/>
        </w:rPr>
        <w:t>&lt;Members&gt;</w:t>
      </w:r>
      <w:r>
        <w:t>Yvan Verougstraete, Christophe Grudler, Oihane Agirregoitia Martínez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regulament</w:t>
      </w:r>
      <w:r>
        <w:rPr>
          <w:rStyle w:val="HideTWBExt"/>
        </w:rPr>
        <w:t>&lt;/DocAmend&gt;</w:t>
      </w:r>
    </w:p>
    <w:p>
      <w:pPr>
        <w:pStyle w:val="NormalBold"/>
      </w:pPr>
      <w:r>
        <w:rPr>
          <w:rStyle w:val="HideTWBExt"/>
        </w:rPr>
        <w:t>&lt;Article&gt;</w:t>
      </w:r>
      <w:r>
        <w:t>Articolul 1 – alineatul 2 – litera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Textul propus de Comisie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w:t>
            </w:r>
            <w:r>
              <w:tab/>
            </w:r>
            <w:r>
              <w:t xml:space="preserve">o componentă pentru „tranziție curată și decarbonizare industrială”, pusă în aplicare prin activitățile prevăzute în capitolele II și IV și care contribuie la obiectivele specifice prevăzute la articolul 3 alineatul (2) </w:t>
            </w:r>
            <w:r>
              <w:rPr>
                <w:b/>
                <w:i/>
              </w:rPr>
              <w:t>litera (a)</w:t>
            </w:r>
            <w:r>
              <w:t>;</w:t>
            </w:r>
          </w:p>
        </w:tc>
        <w:tc>
          <w:tcPr>
            <w:tcW w:w="4876" w:type="dxa"/>
            <w:tcBorders>
              <w:top w:val="nil"/>
              <w:left w:val="nil"/>
              <w:bottom w:val="nil"/>
              <w:right w:val="nil"/>
            </w:tcBorders>
          </w:tcPr>
          <w:p>
            <w:pPr>
              <w:pStyle w:val="Normal6a"/>
            </w:pPr>
            <w:r>
              <w:t>(a)</w:t>
            </w:r>
            <w:r>
              <w:tab/>
            </w:r>
            <w:r>
              <w:t>o componentă pentru „tranziție curată și decarbonizare industrială”, pusă în aplicare prin activitățile prevăzute în capitolele II și IV și care contribuie la obiectivele specifice prevăzute la articolul 3 alineatul (2);</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1060</w:t>
      </w:r>
      <w:r>
        <w:rPr>
          <w:rStyle w:val="HideTWBExt"/>
        </w:rPr>
        <w:t>&lt;/NumAm&gt;</w:t>
      </w:r>
    </w:p>
    <w:p>
      <w:pPr>
        <w:pStyle w:val="NormalBold"/>
      </w:pPr>
      <w:r>
        <w:rPr>
          <w:rStyle w:val="HideTWBExt"/>
          <w:b w:val="0"/>
        </w:rPr>
        <w:t>&lt;RepeatBlock-By&gt;</w:t>
      </w:r>
      <w:r>
        <w:rPr>
          <w:rStyle w:val="HideTWBExt"/>
          <w:b w:val="0"/>
        </w:rPr>
        <w:t>&lt;Members&gt;</w:t>
      </w:r>
      <w:r>
        <w:t>Marc Botenga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regulament</w:t>
      </w:r>
      <w:r>
        <w:rPr>
          <w:rStyle w:val="HideTWBExt"/>
        </w:rPr>
        <w:t>&lt;/DocAmend&gt;</w:t>
      </w:r>
    </w:p>
    <w:p>
      <w:pPr>
        <w:pStyle w:val="NormalBold"/>
      </w:pPr>
      <w:r>
        <w:rPr>
          <w:rStyle w:val="HideTWBExt"/>
        </w:rPr>
        <w:t>&lt;Article&gt;</w:t>
      </w:r>
      <w:r>
        <w:t>Articolul 1 – alineatul 2 – litera aa (nouă)</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Textul propus de Comisie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(aa)</w:t>
            </w:r>
            <w:r>
              <w:tab/>
            </w:r>
            <w:r>
              <w:rPr>
                <w:b/>
                <w:i/>
              </w:rPr>
              <w:t>o componentă pentru „sănătate publică și medicamente”, pusă în aplicare prin activitățile prevăzute în capitolele II și IVa și care contribuie la obiectivele specifice prevăzute la articolul 3 alineatul (2) litera (b);</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1061</w:t>
      </w:r>
      <w:r>
        <w:rPr>
          <w:rStyle w:val="HideTWBExt"/>
        </w:rPr>
        <w:t>&lt;/NumAm&gt;</w:t>
      </w:r>
    </w:p>
    <w:p>
      <w:pPr>
        <w:pStyle w:val="NormalBold"/>
      </w:pPr>
      <w:r>
        <w:rPr>
          <w:rStyle w:val="HideTWBExt"/>
          <w:b w:val="0"/>
        </w:rPr>
        <w:t>&lt;RepeatBlock-By&gt;</w:t>
      </w:r>
      <w:r>
        <w:rPr>
          <w:rStyle w:val="HideTWBExt"/>
          <w:b w:val="0"/>
        </w:rPr>
        <w:t>&lt;Members&gt;</w:t>
      </w:r>
      <w:r>
        <w:t>Krzysztof Hetman, Alexander Bernhuber, Adam Jarubas, Norbert Lins, Borys Budka, Kamila Gasiuk-Pihowicz, Mirosława Nykiel, Céline Imart, Paulo do Nascimento Cabral, Carmen Crespo Díaz, Herbert Dorfmann, Stefan Köhler, Daniel Buda, Maria Walsh</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regulament</w:t>
      </w:r>
      <w:r>
        <w:rPr>
          <w:rStyle w:val="HideTWBExt"/>
        </w:rPr>
        <w:t>&lt;/DocAmend&gt;</w:t>
      </w:r>
    </w:p>
    <w:p>
      <w:pPr>
        <w:pStyle w:val="NormalBold"/>
      </w:pPr>
      <w:r>
        <w:rPr>
          <w:rStyle w:val="HideTWBExt"/>
        </w:rPr>
        <w:t>&lt;Article&gt;</w:t>
      </w:r>
      <w:r>
        <w:t>Articolul 1 – alineatul 2 – litera b</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Textul propus de Comisie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(b)</w:t>
            </w:r>
            <w:r>
              <w:tab/>
            </w:r>
            <w:r>
              <w:t>o componentă pentru „sănătate, biotehnologie, agricultură și bioeconomie”, pusă în aplicare prin activitățile prevăzute în capitolele II și V și care contribuie la obiectivele specifice prevăzute la articolul 3 alineatul (2) litera (b);</w:t>
            </w:r>
          </w:p>
        </w:tc>
        <w:tc>
          <w:tcPr>
            <w:tcW w:w="4876" w:type="dxa"/>
            <w:tcBorders>
              <w:top w:val="nil"/>
              <w:left w:val="nil"/>
              <w:bottom w:val="nil"/>
              <w:right w:val="nil"/>
            </w:tcBorders>
          </w:tcPr>
          <w:p>
            <w:pPr>
              <w:pStyle w:val="Normal6a"/>
            </w:pPr>
            <w:r>
              <w:t>(b)</w:t>
            </w:r>
            <w:r>
              <w:tab/>
            </w:r>
            <w:r>
              <w:t>o componentă pentru „sănătate, biotehnologie, agricultură</w:t>
            </w:r>
            <w:r>
              <w:rPr>
                <w:b/>
                <w:i/>
              </w:rPr>
              <w:t>, producția de alimente</w:t>
            </w:r>
            <w:r>
              <w:t xml:space="preserve"> și bioeconomie”, pusă în aplicare prin activitățile prevăzute în capitolele II și V și care contribuie la obiectivele specifice prevăzute la articolul 3 alineatul (2) litera (b);</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1062</w:t>
      </w:r>
      <w:r>
        <w:rPr>
          <w:rStyle w:val="HideTWBExt"/>
        </w:rPr>
        <w:t>&lt;/NumAm&gt;</w:t>
      </w:r>
    </w:p>
    <w:p>
      <w:pPr>
        <w:pStyle w:val="NormalBold"/>
      </w:pPr>
      <w:r>
        <w:rPr>
          <w:rStyle w:val="HideTWBExt"/>
          <w:b w:val="0"/>
        </w:rPr>
        <w:t>&lt;RepeatBlock-By&gt;</w:t>
      </w:r>
      <w:r>
        <w:rPr>
          <w:rStyle w:val="HideTWBExt"/>
          <w:b w:val="0"/>
        </w:rPr>
        <w:t>&lt;Members&gt;</w:t>
      </w:r>
      <w:r>
        <w:t>Seán Kelly</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regulament</w:t>
      </w:r>
      <w:r>
        <w:rPr>
          <w:rStyle w:val="HideTWBExt"/>
        </w:rPr>
        <w:t>&lt;/DocAmend&gt;</w:t>
      </w:r>
    </w:p>
    <w:p>
      <w:pPr>
        <w:pStyle w:val="NormalBold"/>
      </w:pPr>
      <w:r>
        <w:rPr>
          <w:rStyle w:val="HideTWBExt"/>
        </w:rPr>
        <w:t>&lt;Article&gt;</w:t>
      </w:r>
      <w:r>
        <w:t>Articolul 1 – alineatul 2 – litera b</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Textul propus de Comisie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(b)</w:t>
            </w:r>
            <w:r>
              <w:tab/>
            </w:r>
            <w:r>
              <w:t>o componentă pentru „sănătate, biotehnologie, agricultură și bioeconomie”, pusă în aplicare prin activitățile prevăzute în capitolele II și V și care contribuie la obiectivele specifice prevăzute la articolul 3 alineatul (2) litera (b);</w:t>
            </w:r>
          </w:p>
        </w:tc>
        <w:tc>
          <w:tcPr>
            <w:tcW w:w="4876" w:type="dxa"/>
            <w:tcBorders>
              <w:top w:val="nil"/>
              <w:left w:val="nil"/>
              <w:bottom w:val="nil"/>
              <w:right w:val="nil"/>
            </w:tcBorders>
          </w:tcPr>
          <w:p>
            <w:pPr>
              <w:pStyle w:val="Normal6a"/>
            </w:pPr>
            <w:r>
              <w:t>(b)</w:t>
            </w:r>
            <w:r>
              <w:tab/>
            </w:r>
            <w:r>
              <w:t>o componentă pentru „sănătate, biotehnologie, agricultură</w:t>
            </w:r>
            <w:r>
              <w:rPr>
                <w:b/>
                <w:i/>
              </w:rPr>
              <w:t>, securitate alimentară</w:t>
            </w:r>
            <w:r>
              <w:t xml:space="preserve"> și bioeconomie”, pusă în aplicare prin activitățile prevăzute în capitolele II și V și care contribuie la obiectivele specifice prevăzute la articolul 3 alineatul (2) litera (b);</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1063</w:t>
      </w:r>
      <w:r>
        <w:rPr>
          <w:rStyle w:val="HideTWBExt"/>
        </w:rPr>
        <w:t>&lt;/NumAm&gt;</w:t>
      </w:r>
    </w:p>
    <w:p>
      <w:pPr>
        <w:pStyle w:val="NormalBold"/>
      </w:pPr>
      <w:r>
        <w:rPr>
          <w:rStyle w:val="HideTWBExt"/>
          <w:b w:val="0"/>
        </w:rPr>
        <w:t>&lt;RepeatBlock-By&gt;</w:t>
      </w:r>
      <w:r>
        <w:rPr>
          <w:rStyle w:val="HideTWBExt"/>
          <w:b w:val="0"/>
        </w:rPr>
        <w:t>&lt;Members&gt;</w:t>
      </w:r>
      <w:r>
        <w:t>Yannis Maniatis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regulament</w:t>
      </w:r>
      <w:r>
        <w:rPr>
          <w:rStyle w:val="HideTWBExt"/>
        </w:rPr>
        <w:t>&lt;/DocAmend&gt;</w:t>
      </w:r>
    </w:p>
    <w:p>
      <w:pPr>
        <w:pStyle w:val="NormalBold"/>
      </w:pPr>
      <w:r>
        <w:rPr>
          <w:rStyle w:val="HideTWBExt"/>
        </w:rPr>
        <w:t>&lt;Article&gt;</w:t>
      </w:r>
      <w:r>
        <w:t>Articolul 1 – alineatul 2 – litera b</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Textul propus de Comisie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(b)</w:t>
            </w:r>
            <w:r>
              <w:tab/>
            </w:r>
            <w:r>
              <w:t>o componentă pentru „sănătate, biotehnologie, agricultură și bioeconomie”, pusă în aplicare prin activitățile prevăzute în capitolele II și V și care contribuie la obiectivele specifice prevăzute la articolul 3 alineatul (2) litera (b);</w:t>
            </w:r>
          </w:p>
        </w:tc>
        <w:tc>
          <w:tcPr>
            <w:tcW w:w="4876" w:type="dxa"/>
            <w:tcBorders>
              <w:top w:val="nil"/>
              <w:left w:val="nil"/>
              <w:bottom w:val="nil"/>
              <w:right w:val="nil"/>
            </w:tcBorders>
          </w:tcPr>
          <w:p>
            <w:pPr>
              <w:pStyle w:val="Normal6a"/>
            </w:pPr>
            <w:r>
              <w:t>(b)</w:t>
            </w:r>
            <w:r>
              <w:tab/>
            </w:r>
            <w:r>
              <w:t>o componentă pentru „sănătate, biotehnologie, agricultură</w:t>
            </w:r>
            <w:r>
              <w:rPr>
                <w:b/>
                <w:i/>
              </w:rPr>
              <w:t>, securitate alimentară</w:t>
            </w:r>
            <w:r>
              <w:t xml:space="preserve"> și bioeconomie”, pusă în aplicare prin activitățile prevăzute în capitolele II și V și care contribuie la obiectivele specifice prevăzute la articolul 3 alineatul (2) litera (b);</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1064</w:t>
      </w:r>
      <w:r>
        <w:rPr>
          <w:rStyle w:val="HideTWBExt"/>
        </w:rPr>
        <w:t>&lt;/NumAm&gt;</w:t>
      </w:r>
    </w:p>
    <w:p>
      <w:pPr>
        <w:pStyle w:val="NormalBold"/>
      </w:pPr>
      <w:r>
        <w:rPr>
          <w:rStyle w:val="HideTWBExt"/>
          <w:b w:val="0"/>
        </w:rPr>
        <w:t>&lt;RepeatBlock-By&gt;</w:t>
      </w:r>
      <w:r>
        <w:rPr>
          <w:rStyle w:val="HideTWBExt"/>
          <w:b w:val="0"/>
        </w:rPr>
        <w:t>&lt;Members&gt;</w:t>
      </w:r>
      <w:r>
        <w:t>Marc Botenga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regulament</w:t>
      </w:r>
      <w:r>
        <w:rPr>
          <w:rStyle w:val="HideTWBExt"/>
        </w:rPr>
        <w:t>&lt;/DocAmend&gt;</w:t>
      </w:r>
    </w:p>
    <w:p>
      <w:pPr>
        <w:pStyle w:val="NormalBold"/>
      </w:pPr>
      <w:r>
        <w:rPr>
          <w:rStyle w:val="HideTWBExt"/>
        </w:rPr>
        <w:t>&lt;Article&gt;</w:t>
      </w:r>
      <w:r>
        <w:t>Articolul 1 – alineatul 2 – litera b</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Textul propus de Comisie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(b)</w:t>
            </w:r>
            <w:r>
              <w:tab/>
            </w:r>
            <w:r>
              <w:t>o componentă pentru „</w:t>
            </w:r>
            <w:r>
              <w:rPr>
                <w:b/>
                <w:i/>
              </w:rPr>
              <w:t>sănătate,</w:t>
            </w:r>
            <w:r>
              <w:t xml:space="preserve"> biotehnologie, agricultură și bioeconomie”, pusă în aplicare prin activitățile prevăzute în capitolele II și V și care contribuie la obiectivele specifice prevăzute la articolul 3 alineatul (2) litera </w:t>
            </w:r>
            <w:r>
              <w:rPr>
                <w:b/>
                <w:i/>
              </w:rPr>
              <w:t>(b)</w:t>
            </w:r>
            <w:r>
              <w:t>;</w:t>
            </w:r>
          </w:p>
        </w:tc>
        <w:tc>
          <w:tcPr>
            <w:tcW w:w="4876" w:type="dxa"/>
            <w:tcBorders>
              <w:top w:val="nil"/>
              <w:left w:val="nil"/>
              <w:bottom w:val="nil"/>
              <w:right w:val="nil"/>
            </w:tcBorders>
          </w:tcPr>
          <w:p>
            <w:pPr>
              <w:pStyle w:val="Normal6a"/>
            </w:pPr>
            <w:r>
              <w:t>(b)</w:t>
            </w:r>
            <w:r>
              <w:tab/>
            </w:r>
            <w:r>
              <w:t xml:space="preserve">o componentă pentru „biotehnologie </w:t>
            </w:r>
            <w:r>
              <w:rPr>
                <w:b/>
                <w:i/>
              </w:rPr>
              <w:t>publică</w:t>
            </w:r>
            <w:r>
              <w:t xml:space="preserve">, agricultură </w:t>
            </w:r>
            <w:r>
              <w:rPr>
                <w:b/>
                <w:i/>
              </w:rPr>
              <w:t>durabilă</w:t>
            </w:r>
            <w:r>
              <w:t xml:space="preserve"> și bioeconomie”, pusă în aplicare prin activitățile prevăzute în capitolele II și V și care contribuie la obiectivele specifice prevăzute la articolul 3 alineatul (2) litera </w:t>
            </w:r>
            <w:r>
              <w:rPr>
                <w:b/>
                <w:i/>
              </w:rPr>
              <w:t>(c)</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1065</w:t>
      </w:r>
      <w:r>
        <w:rPr>
          <w:rStyle w:val="HideTWBExt"/>
        </w:rPr>
        <w:t>&lt;/NumAm&gt;</w:t>
      </w:r>
    </w:p>
    <w:p>
      <w:pPr>
        <w:pStyle w:val="NormalBold"/>
      </w:pPr>
      <w:r>
        <w:rPr>
          <w:rStyle w:val="HideTWBExt"/>
          <w:b w:val="0"/>
        </w:rPr>
        <w:t>&lt;RepeatBlock-By&gt;</w:t>
      </w:r>
      <w:r>
        <w:rPr>
          <w:rStyle w:val="HideTWBExt"/>
          <w:b w:val="0"/>
        </w:rPr>
        <w:t>&lt;Members&gt;</w:t>
      </w:r>
      <w:r>
        <w:t>Sigrid Friis, Martin Hojsík, Bart Groothuis, Morten Løkkegaard, Emma Wiesner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regulament</w:t>
      </w:r>
      <w:r>
        <w:rPr>
          <w:rStyle w:val="HideTWBExt"/>
        </w:rPr>
        <w:t>&lt;/DocAmend&gt;</w:t>
      </w:r>
    </w:p>
    <w:p>
      <w:pPr>
        <w:pStyle w:val="NormalBold"/>
      </w:pPr>
      <w:r>
        <w:rPr>
          <w:rStyle w:val="HideTWBExt"/>
        </w:rPr>
        <w:t>&lt;Article&gt;</w:t>
      </w:r>
      <w:r>
        <w:t>Articolul 1 – alineatul 2 – litera b</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Textul propus de Comisie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(b)</w:t>
            </w:r>
            <w:r>
              <w:tab/>
            </w:r>
            <w:r>
              <w:t>o componentă pentru „sănătate, biotehnologie, agricultură și bioeconomie”, pusă în aplicare prin activitățile prevăzute în capitolele II și V și care contribuie la obiectivele specifice prevăzute la articolul 3 alineatul (2) litera (b);</w:t>
            </w:r>
          </w:p>
        </w:tc>
        <w:tc>
          <w:tcPr>
            <w:tcW w:w="4876" w:type="dxa"/>
            <w:tcBorders>
              <w:top w:val="nil"/>
              <w:left w:val="nil"/>
              <w:bottom w:val="nil"/>
              <w:right w:val="nil"/>
            </w:tcBorders>
          </w:tcPr>
          <w:p>
            <w:pPr>
              <w:pStyle w:val="Normal6a"/>
            </w:pPr>
            <w:r>
              <w:t>(b)</w:t>
            </w:r>
            <w:r>
              <w:tab/>
            </w:r>
            <w:r>
              <w:t>o componentă pentru „sănătate, biotehnologie, agricultură</w:t>
            </w:r>
            <w:r>
              <w:rPr>
                <w:b/>
                <w:i/>
              </w:rPr>
              <w:t>, alimente</w:t>
            </w:r>
            <w:r>
              <w:t xml:space="preserve"> și bioeconomie”, pusă în aplicare prin activitățile prevăzute în capitolele II și V și care contribuie la obiectivele specifice prevăzute la articolul 3 alineatul (2) litera (b);</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1066</w:t>
      </w:r>
      <w:r>
        <w:rPr>
          <w:rStyle w:val="HideTWBExt"/>
        </w:rPr>
        <w:t>&lt;/NumAm&gt;</w:t>
      </w:r>
    </w:p>
    <w:p>
      <w:pPr>
        <w:pStyle w:val="NormalBold"/>
      </w:pPr>
      <w:r>
        <w:rPr>
          <w:rStyle w:val="HideTWBExt"/>
          <w:b w:val="0"/>
        </w:rPr>
        <w:t>&lt;RepeatBlock-By&gt;</w:t>
      </w:r>
      <w:r>
        <w:rPr>
          <w:rStyle w:val="HideTWBExt"/>
          <w:b w:val="0"/>
        </w:rPr>
        <w:t>&lt;Members&gt;</w:t>
      </w:r>
      <w:r>
        <w:t>Dario Nardella, Stefano Bonaccini, Cristina Maestre, Maria Grapini, Giorgio Gori, Claire Fita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regulament</w:t>
      </w:r>
      <w:r>
        <w:rPr>
          <w:rStyle w:val="HideTWBExt"/>
        </w:rPr>
        <w:t>&lt;/DocAmend&gt;</w:t>
      </w:r>
    </w:p>
    <w:p>
      <w:pPr>
        <w:pStyle w:val="NormalBold"/>
      </w:pPr>
      <w:r>
        <w:rPr>
          <w:rStyle w:val="HideTWBExt"/>
        </w:rPr>
        <w:t>&lt;Article&gt;</w:t>
      </w:r>
      <w:r>
        <w:t>Articolul 1 – alineatul 2 – litera b</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Textul propus de Comisie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(b)</w:t>
            </w:r>
            <w:r>
              <w:tab/>
            </w:r>
            <w:r>
              <w:t>o componentă pentru „sănătate, biotehnologie, agricultură și bioeconomie”, pusă în aplicare prin activitățile prevăzute în capitolele II și V și care contribuie la obiectivele specifice prevăzute la articolul 3 alineatul (2) litera (b);</w:t>
            </w:r>
          </w:p>
        </w:tc>
        <w:tc>
          <w:tcPr>
            <w:tcW w:w="4876" w:type="dxa"/>
            <w:tcBorders>
              <w:top w:val="nil"/>
              <w:left w:val="nil"/>
              <w:bottom w:val="nil"/>
              <w:right w:val="nil"/>
            </w:tcBorders>
          </w:tcPr>
          <w:p>
            <w:pPr>
              <w:pStyle w:val="Normal6a"/>
            </w:pPr>
            <w:r>
              <w:t>(b)</w:t>
            </w:r>
            <w:r>
              <w:tab/>
            </w:r>
            <w:r>
              <w:t>o componentă pentru „sănătate, biotehnologie, agricultură</w:t>
            </w:r>
            <w:r>
              <w:rPr>
                <w:b/>
                <w:i/>
              </w:rPr>
              <w:t>, alimente</w:t>
            </w:r>
            <w:r>
              <w:t xml:space="preserve"> și bioeconomie”, pusă în aplicare prin activitățile prevăzute în capitolele II și V și care contribuie la obiectivele specifice prevăzute la articolul 3 alineatul (2) litera (b);</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Justificare</w:t>
      </w:r>
      <w:r>
        <w:rPr>
          <w:rStyle w:val="HideTWBExt"/>
        </w:rPr>
        <w:t>&lt;/TitreJust&gt;</w:t>
      </w:r>
    </w:p>
    <w:p>
      <w:pPr>
        <w:pStyle w:val="AmJustText"/>
      </w:pPr>
      <w:r>
        <w:t>Acest amendament adaugă „alimente” pe lângă sănătate, agricultură, biotehnologie și bioeconomie pentru a reflecta pe deplin importanța strategică a lanțurilor valorice agroalimentare în cadrul programului.</w:t>
      </w:r>
      <w:r>
        <w:t xml:space="preserve"> </w:t>
      </w:r>
      <w:r>
        <w:t>Acest lucru asigură acoperirea adecvată a întregului flux, de la producția primară până la prelucrarea, distribuția și consumul alimentelor.</w:t>
      </w:r>
      <w:r>
        <w:t xml:space="preserve"> </w:t>
      </w:r>
      <w:r>
        <w:t>Amendamentul permite programului să abordeze mai bine prioritățile-cheie ale Uniunii, cum ar fi securitatea alimentară, lanțurile de aprovizionare reziliente și promovarea unei alimentații sănătoase și sustenabile, asigurând în același timp coerența dintre cercetare, inovare și nevoile economice și societale reale.</w:t>
      </w:r>
    </w:p>
    <w:p>
      <w:r>
        <w:rPr>
          <w:rStyle w:val="HideTWBExt"/>
        </w:rPr>
        <w:t>&lt;/Amend&gt;</w:t>
      </w:r>
    </w:p>
    <w:p>
      <w:pPr>
        <w:pStyle w:val="AmNumberTabs"/>
      </w:pPr>
      <w:r>
        <w:rPr>
          <w:rStyle w:val="HideTWBExt"/>
        </w:rPr>
        <w:t>&lt;Amend&gt;</w:t>
      </w:r>
      <w:r>
        <w:t>Amendamentul</w:t>
      </w:r>
      <w:r>
        <w:tab/>
      </w:r>
      <w:r>
        <w:tab/>
      </w:r>
      <w:r>
        <w:rPr>
          <w:rStyle w:val="HideTWBExt"/>
        </w:rPr>
        <w:t>&lt;NumAm&gt;</w:t>
      </w:r>
      <w:r>
        <w:t>1067</w:t>
      </w:r>
      <w:r>
        <w:rPr>
          <w:rStyle w:val="HideTWBExt"/>
        </w:rPr>
        <w:t>&lt;/NumAm&gt;</w:t>
      </w:r>
    </w:p>
    <w:p>
      <w:pPr>
        <w:pStyle w:val="NormalBold"/>
      </w:pPr>
      <w:r>
        <w:rPr>
          <w:rStyle w:val="HideTWBExt"/>
          <w:b w:val="0"/>
        </w:rPr>
        <w:t>&lt;RepeatBlock-By&gt;</w:t>
      </w:r>
      <w:r>
        <w:rPr>
          <w:rStyle w:val="HideTWBExt"/>
          <w:b w:val="0"/>
        </w:rPr>
        <w:t>&lt;Members&gt;</w:t>
      </w:r>
      <w:r>
        <w:t>Benedetta Scuderi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regulament</w:t>
      </w:r>
      <w:r>
        <w:rPr>
          <w:rStyle w:val="HideTWBExt"/>
        </w:rPr>
        <w:t>&lt;/DocAmend&gt;</w:t>
      </w:r>
    </w:p>
    <w:p>
      <w:pPr>
        <w:pStyle w:val="NormalBold"/>
      </w:pPr>
      <w:r>
        <w:rPr>
          <w:rStyle w:val="HideTWBExt"/>
        </w:rPr>
        <w:t>&lt;Article&gt;</w:t>
      </w:r>
      <w:r>
        <w:t>Articolul 1 – alineatul 2 – litera b</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Textul propus de Comisie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(b)</w:t>
            </w:r>
            <w:r>
              <w:tab/>
            </w:r>
            <w:r>
              <w:t>o componentă pentru „sănătate, biotehnologie, agricultură și bioeconomie”, pusă în aplicare prin activitățile prevăzute în capitolele II și V și care contribuie la obiectivele specifice prevăzute la articolul 3 alineatul (2) litera (b);</w:t>
            </w:r>
          </w:p>
        </w:tc>
        <w:tc>
          <w:tcPr>
            <w:tcW w:w="4876" w:type="dxa"/>
            <w:tcBorders>
              <w:top w:val="nil"/>
              <w:left w:val="nil"/>
              <w:bottom w:val="nil"/>
              <w:right w:val="nil"/>
            </w:tcBorders>
          </w:tcPr>
          <w:p>
            <w:pPr>
              <w:pStyle w:val="Normal6a"/>
            </w:pPr>
            <w:r>
              <w:t>(b)</w:t>
            </w:r>
            <w:r>
              <w:tab/>
            </w:r>
            <w:r>
              <w:t>o componentă pentru „sănătate, biotehnologie, agricultură</w:t>
            </w:r>
            <w:r>
              <w:rPr>
                <w:b/>
                <w:i/>
              </w:rPr>
              <w:t>, alimente</w:t>
            </w:r>
            <w:r>
              <w:t xml:space="preserve"> și bioeconomie”, pusă în aplicare prin activitățile prevăzute în capitolele II și V și care contribuie la obiectivele specifice prevăzute la articolul 3 alineatul (2) litera (b);</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1068</w:t>
      </w:r>
      <w:r>
        <w:rPr>
          <w:rStyle w:val="HideTWBExt"/>
        </w:rPr>
        <w:t>&lt;/NumAm&gt;</w:t>
      </w:r>
    </w:p>
    <w:p>
      <w:pPr>
        <w:pStyle w:val="NormalBold"/>
      </w:pPr>
      <w:r>
        <w:rPr>
          <w:rStyle w:val="HideTWBExt"/>
          <w:b w:val="0"/>
        </w:rPr>
        <w:t>&lt;RepeatBlock-By&gt;</w:t>
      </w:r>
      <w:r>
        <w:rPr>
          <w:rStyle w:val="HideTWBExt"/>
          <w:b w:val="0"/>
        </w:rPr>
        <w:t>&lt;Members&gt;</w:t>
      </w:r>
      <w:r>
        <w:t>Katri Kulmuni, Emma Wiesner, Benoit Cassart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regulament</w:t>
      </w:r>
      <w:r>
        <w:rPr>
          <w:rStyle w:val="HideTWBExt"/>
        </w:rPr>
        <w:t>&lt;/DocAmend&gt;</w:t>
      </w:r>
    </w:p>
    <w:p>
      <w:pPr>
        <w:pStyle w:val="NormalBold"/>
      </w:pPr>
      <w:r>
        <w:rPr>
          <w:rStyle w:val="HideTWBExt"/>
        </w:rPr>
        <w:t>&lt;Article&gt;</w:t>
      </w:r>
      <w:r>
        <w:t>Articolul 1 – alineatul 2 – litera b</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Textul propus de Comisie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(b)</w:t>
            </w:r>
            <w:r>
              <w:tab/>
            </w:r>
            <w:r>
              <w:t>o componentă pentru „sănătate, biotehnologie, agricultură și bioeconomie”, pusă în aplicare prin activitățile prevăzute în capitolele II și V și care contribuie la obiectivele specifice prevăzute la articolul 3 alineatul (2) litera (b);</w:t>
            </w:r>
          </w:p>
        </w:tc>
        <w:tc>
          <w:tcPr>
            <w:tcW w:w="4876" w:type="dxa"/>
            <w:tcBorders>
              <w:top w:val="nil"/>
              <w:left w:val="nil"/>
              <w:bottom w:val="nil"/>
              <w:right w:val="nil"/>
            </w:tcBorders>
          </w:tcPr>
          <w:p>
            <w:pPr>
              <w:pStyle w:val="Normal6a"/>
            </w:pPr>
            <w:r>
              <w:t>(b)</w:t>
            </w:r>
            <w:r>
              <w:tab/>
            </w:r>
            <w:r>
              <w:t>o componentă pentru „sănătate, biotehnologie, agricultură</w:t>
            </w:r>
            <w:r>
              <w:rPr>
                <w:b/>
                <w:i/>
              </w:rPr>
              <w:t>, precum</w:t>
            </w:r>
            <w:r>
              <w:t xml:space="preserve"> și bioeconomie”, pusă în aplicare prin activitățile prevăzute în capitolele II și V și care contribuie la obiectivele specifice prevăzute la articolul 3 alineatul (2) litera (b);</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Justificare</w:t>
      </w:r>
      <w:r>
        <w:rPr>
          <w:rStyle w:val="HideTWBExt"/>
        </w:rPr>
        <w:t>&lt;/TitreJust&gt;</w:t>
      </w:r>
    </w:p>
    <w:p>
      <w:pPr>
        <w:pStyle w:val="AmJustText"/>
      </w:pPr>
      <w:r>
        <w:t>Finanțarea acordată în cadrul programului Orizont este foarte importantă pentru agricultură și bioeconomie, care sunt industrii în care UE are avantaje naturale.</w:t>
      </w:r>
      <w:r>
        <w:t xml:space="preserve"> </w:t>
      </w:r>
      <w:r>
        <w:t>Finanțarea acordată în cadrul programului Orizont ajută aceste sectoare-cheie și importante să se dezvolte, să își păstreze avantajul competitiv și să facă față provocărilor epocii noastre, asigurând securitatea alimentară și înlocuind produsele pe bază de combustibili fosili prin soluții sectoriale bazate pe bioeconomie.</w:t>
      </w:r>
      <w:r>
        <w:t xml:space="preserve"> </w:t>
      </w:r>
      <w:r>
        <w:t>Propunerea Comisiei ar trebui sprijinită.</w:t>
      </w:r>
    </w:p>
    <w:p>
      <w:r>
        <w:rPr>
          <w:rStyle w:val="HideTWBExt"/>
        </w:rPr>
        <w:t>&lt;/Amend&gt;</w:t>
      </w:r>
    </w:p>
    <w:p>
      <w:pPr>
        <w:pStyle w:val="AmNumberTabs"/>
      </w:pPr>
      <w:r>
        <w:rPr>
          <w:rStyle w:val="HideTWBExt"/>
        </w:rPr>
        <w:t>&lt;Amend&gt;</w:t>
      </w:r>
      <w:r>
        <w:t>Amendamentul</w:t>
      </w:r>
      <w:r>
        <w:tab/>
      </w:r>
      <w:r>
        <w:tab/>
      </w:r>
      <w:r>
        <w:rPr>
          <w:rStyle w:val="HideTWBExt"/>
        </w:rPr>
        <w:t>&lt;NumAm&gt;</w:t>
      </w:r>
      <w:r>
        <w:t>1069</w:t>
      </w:r>
      <w:r>
        <w:rPr>
          <w:rStyle w:val="HideTWBExt"/>
        </w:rPr>
        <w:t>&lt;/NumAm&gt;</w:t>
      </w:r>
    </w:p>
    <w:p>
      <w:pPr>
        <w:pStyle w:val="NormalBold"/>
      </w:pPr>
      <w:r>
        <w:rPr>
          <w:rStyle w:val="HideTWBExt"/>
          <w:b w:val="0"/>
        </w:rPr>
        <w:t>&lt;RepeatBlock-By&gt;</w:t>
      </w:r>
      <w:r>
        <w:rPr>
          <w:rStyle w:val="HideTWBExt"/>
          <w:b w:val="0"/>
        </w:rPr>
        <w:t>&lt;Members&gt;</w:t>
      </w:r>
      <w:r>
        <w:t>Nicola Procaccini, Carlo Fidanza, Alessandro Ciriani, Elena Donazzan, Pietro Fiocchi, Lara Magoni, Francesco Torselli, Mariateresa Vivaldini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regulament</w:t>
      </w:r>
      <w:r>
        <w:rPr>
          <w:rStyle w:val="HideTWBExt"/>
        </w:rPr>
        <w:t>&lt;/DocAmend&gt;</w:t>
      </w:r>
    </w:p>
    <w:p>
      <w:pPr>
        <w:pStyle w:val="NormalBold"/>
      </w:pPr>
      <w:r>
        <w:rPr>
          <w:rStyle w:val="HideTWBExt"/>
        </w:rPr>
        <w:t>&lt;Article&gt;</w:t>
      </w:r>
      <w:r>
        <w:t>Articolul 1 – alineatul 2 – litera b</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Textul propus de Comisie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(b)</w:t>
            </w:r>
            <w:r>
              <w:tab/>
            </w:r>
            <w:r>
              <w:t>o componentă pentru „sănătate, biotehnologie, agricultură și bioeconomie”, pusă în aplicare prin activitățile prevăzute în capitolele II și V și care contribuie la obiectivele specifice prevăzute la articolul 3 alineatul (2) litera (b);</w:t>
            </w:r>
          </w:p>
        </w:tc>
        <w:tc>
          <w:tcPr>
            <w:tcW w:w="4876" w:type="dxa"/>
            <w:tcBorders>
              <w:top w:val="nil"/>
              <w:left w:val="nil"/>
              <w:bottom w:val="nil"/>
              <w:right w:val="nil"/>
            </w:tcBorders>
          </w:tcPr>
          <w:p>
            <w:pPr>
              <w:pStyle w:val="Normal6a"/>
            </w:pPr>
            <w:r>
              <w:t>(b)</w:t>
            </w:r>
            <w:r>
              <w:tab/>
            </w:r>
            <w:r>
              <w:t>o componentă pentru „sănătate, biotehnologie, agricultură</w:t>
            </w:r>
            <w:r>
              <w:rPr>
                <w:b/>
                <w:i/>
              </w:rPr>
              <w:t>, alimente</w:t>
            </w:r>
            <w:r>
              <w:t xml:space="preserve"> și bioeconomie”, pusă în aplicare prin activitățile prevăzute în capitolele II și V și care contribuie la obiectivele specifice prevăzute la articolul 3 alineatul (2) litera (b);</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1070</w:t>
      </w:r>
      <w:r>
        <w:rPr>
          <w:rStyle w:val="HideTWBExt"/>
        </w:rPr>
        <w:t>&lt;/NumAm&gt;</w:t>
      </w:r>
    </w:p>
    <w:p>
      <w:pPr>
        <w:pStyle w:val="NormalBold"/>
      </w:pPr>
      <w:r>
        <w:rPr>
          <w:rStyle w:val="HideTWBExt"/>
          <w:b w:val="0"/>
        </w:rPr>
        <w:t>&lt;RepeatBlock-By&gt;</w:t>
      </w:r>
      <w:r>
        <w:rPr>
          <w:rStyle w:val="HideTWBExt"/>
          <w:b w:val="0"/>
        </w:rPr>
        <w:t>&lt;Members&gt;</w:t>
      </w:r>
      <w:r>
        <w:t>Julie Rechagneux, Aleksandar Nikolic, Mélanie Disdier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regulament</w:t>
      </w:r>
      <w:r>
        <w:rPr>
          <w:rStyle w:val="HideTWBExt"/>
        </w:rPr>
        <w:t>&lt;/DocAmend&gt;</w:t>
      </w:r>
    </w:p>
    <w:p>
      <w:pPr>
        <w:pStyle w:val="NormalBold"/>
      </w:pPr>
      <w:r>
        <w:rPr>
          <w:rStyle w:val="HideTWBExt"/>
        </w:rPr>
        <w:t>&lt;Article&gt;</w:t>
      </w:r>
      <w:r>
        <w:t>Articolul 1 – alineatul 2 – litera b</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Textul propus de Comisie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(b)</w:t>
            </w:r>
            <w:r>
              <w:tab/>
            </w:r>
            <w:r>
              <w:t>o componentă pentru „sănătate</w:t>
            </w:r>
            <w:r>
              <w:rPr>
                <w:b/>
                <w:i/>
              </w:rPr>
              <w:t>,</w:t>
            </w:r>
            <w:r>
              <w:t xml:space="preserve"> biotehnologie</w:t>
            </w:r>
            <w:r>
              <w:rPr>
                <w:b/>
                <w:i/>
              </w:rPr>
              <w:t>, agricultură și bioeconomie</w:t>
            </w:r>
            <w:r>
              <w:t>”, pusă în aplicare prin activitățile prevăzute în capitolele II și V și care contribuie la obiectivele specifice prevăzute la articolul 3 alineatul (2) litera (b);</w:t>
            </w:r>
          </w:p>
        </w:tc>
        <w:tc>
          <w:tcPr>
            <w:tcW w:w="4876" w:type="dxa"/>
            <w:tcBorders>
              <w:top w:val="nil"/>
              <w:left w:val="nil"/>
              <w:bottom w:val="nil"/>
              <w:right w:val="nil"/>
            </w:tcBorders>
          </w:tcPr>
          <w:p>
            <w:pPr>
              <w:pStyle w:val="Normal6a"/>
            </w:pPr>
            <w:r>
              <w:t>(b)</w:t>
            </w:r>
            <w:r>
              <w:tab/>
            </w:r>
            <w:r>
              <w:t xml:space="preserve">o componentă pentru „sănătate </w:t>
            </w:r>
            <w:r>
              <w:rPr>
                <w:b/>
                <w:i/>
              </w:rPr>
              <w:t>și</w:t>
            </w:r>
            <w:r>
              <w:t xml:space="preserve"> biotehnologie”, pusă în aplicare prin activitățile prevăzute în capitolele II și V și care contribuie la obiectivele specifice prevăzute la articolul 3 alineatul (2) litera (b);</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1071</w:t>
      </w:r>
      <w:r>
        <w:rPr>
          <w:rStyle w:val="HideTWBExt"/>
        </w:rPr>
        <w:t>&lt;/NumAm&gt;</w:t>
      </w:r>
    </w:p>
    <w:p>
      <w:pPr>
        <w:pStyle w:val="NormalBold"/>
      </w:pPr>
      <w:r>
        <w:rPr>
          <w:rStyle w:val="HideTWBExt"/>
          <w:b w:val="0"/>
        </w:rPr>
        <w:t>&lt;RepeatBlock-By&gt;</w:t>
      </w:r>
      <w:r>
        <w:rPr>
          <w:rStyle w:val="HideTWBExt"/>
          <w:b w:val="0"/>
        </w:rPr>
        <w:t>&lt;Members&gt;</w:t>
      </w:r>
      <w:r>
        <w:t>Sarah Knafo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regulament</w:t>
      </w:r>
      <w:r>
        <w:rPr>
          <w:rStyle w:val="HideTWBExt"/>
        </w:rPr>
        <w:t>&lt;/DocAmend&gt;</w:t>
      </w:r>
    </w:p>
    <w:p>
      <w:pPr>
        <w:pStyle w:val="NormalBold"/>
      </w:pPr>
      <w:r>
        <w:rPr>
          <w:rStyle w:val="HideTWBExt"/>
        </w:rPr>
        <w:t>&lt;Article&gt;</w:t>
      </w:r>
      <w:r>
        <w:t>Articolul 1 – alineatul 2 – litera b</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Textul propus de Comisie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(b)</w:t>
            </w:r>
            <w:r>
              <w:tab/>
            </w:r>
            <w:r>
              <w:t>o componentă pentru „sănătate</w:t>
            </w:r>
            <w:r>
              <w:rPr>
                <w:b/>
                <w:i/>
              </w:rPr>
              <w:t>,</w:t>
            </w:r>
            <w:r>
              <w:t xml:space="preserve"> biotehnologie</w:t>
            </w:r>
            <w:r>
              <w:rPr>
                <w:b/>
                <w:i/>
              </w:rPr>
              <w:t>, agricultură și bioeconomie</w:t>
            </w:r>
            <w:r>
              <w:t>”, pusă în aplicare prin activitățile prevăzute în capitolele II și V și care contribuie la obiectivele specifice prevăzute la articolul 3 alineatul (2) litera (b);</w:t>
            </w:r>
          </w:p>
        </w:tc>
        <w:tc>
          <w:tcPr>
            <w:tcW w:w="4876" w:type="dxa"/>
            <w:tcBorders>
              <w:top w:val="nil"/>
              <w:left w:val="nil"/>
              <w:bottom w:val="nil"/>
              <w:right w:val="nil"/>
            </w:tcBorders>
          </w:tcPr>
          <w:p>
            <w:pPr>
              <w:pStyle w:val="Normal6a"/>
            </w:pPr>
            <w:r>
              <w:t>(b)</w:t>
            </w:r>
            <w:r>
              <w:tab/>
            </w:r>
            <w:r>
              <w:t xml:space="preserve">o componentă pentru „sănătate </w:t>
            </w:r>
            <w:r>
              <w:rPr>
                <w:b/>
                <w:i/>
              </w:rPr>
              <w:t>și</w:t>
            </w:r>
            <w:r>
              <w:t xml:space="preserve"> biotehnologie”, pusă în aplicare prin activitățile prevăzute în capitolele II și V și care contribuie la obiectivele specifice prevăzute la articolul 3 alineatul (2) litera (b);</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1072</w:t>
      </w:r>
      <w:r>
        <w:rPr>
          <w:rStyle w:val="HideTWBExt"/>
        </w:rPr>
        <w:t>&lt;/NumAm&gt;</w:t>
      </w:r>
    </w:p>
    <w:p>
      <w:pPr>
        <w:pStyle w:val="NormalBold"/>
      </w:pPr>
      <w:r>
        <w:rPr>
          <w:rStyle w:val="HideTWBExt"/>
          <w:b w:val="0"/>
        </w:rPr>
        <w:t>&lt;RepeatBlock-By&gt;</w:t>
      </w:r>
      <w:r>
        <w:rPr>
          <w:rStyle w:val="HideTWBExt"/>
          <w:b w:val="0"/>
        </w:rPr>
        <w:t>&lt;Members&gt;</w:t>
      </w:r>
      <w:r>
        <w:t>Yvan Verougstraete, Christophe Grudler, Oihane Agirregoitia Martínez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regulament</w:t>
      </w:r>
      <w:r>
        <w:rPr>
          <w:rStyle w:val="HideTWBExt"/>
        </w:rPr>
        <w:t>&lt;/DocAmend&gt;</w:t>
      </w:r>
    </w:p>
    <w:p>
      <w:pPr>
        <w:pStyle w:val="NormalBold"/>
      </w:pPr>
      <w:r>
        <w:rPr>
          <w:rStyle w:val="HideTWBExt"/>
        </w:rPr>
        <w:t>&lt;Article&gt;</w:t>
      </w:r>
      <w:r>
        <w:t>Articolul 1 – alineatul 2 – litera b</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Textul propus de Comisie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(b)</w:t>
            </w:r>
            <w:r>
              <w:tab/>
            </w:r>
            <w:r>
              <w:t xml:space="preserve">o componentă pentru „sănătate, biotehnologie, agricultură și bioeconomie”, pusă în aplicare prin activitățile prevăzute în capitolele II și V și care contribuie la obiectivele specifice prevăzute la articolul 3 alineatul </w:t>
            </w:r>
            <w:r>
              <w:rPr>
                <w:b/>
                <w:i/>
              </w:rPr>
              <w:t>(2) litera (b)</w:t>
            </w:r>
            <w:r>
              <w:t>;</w:t>
            </w:r>
          </w:p>
        </w:tc>
        <w:tc>
          <w:tcPr>
            <w:tcW w:w="4876" w:type="dxa"/>
            <w:tcBorders>
              <w:top w:val="nil"/>
              <w:left w:val="nil"/>
              <w:bottom w:val="nil"/>
              <w:right w:val="nil"/>
            </w:tcBorders>
          </w:tcPr>
          <w:p>
            <w:pPr>
              <w:pStyle w:val="Normal6a"/>
            </w:pPr>
            <w:r>
              <w:t>(b)</w:t>
            </w:r>
            <w:r>
              <w:tab/>
            </w:r>
            <w:r>
              <w:t>o componentă pentru „sănătate, biotehnologie, agricultură și bioeconomie”, pusă în aplicare prin activitățile prevăzute în capitolele II și V și care contribuie la obiectivele specifice prevăzute la articolul 3 alineatul </w:t>
            </w:r>
            <w:r>
              <w:rPr>
                <w:b/>
                <w:i/>
              </w:rPr>
              <w:t>(3)</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1073</w:t>
      </w:r>
      <w:r>
        <w:rPr>
          <w:rStyle w:val="HideTWBExt"/>
        </w:rPr>
        <w:t>&lt;/NumAm&gt;</w:t>
      </w:r>
    </w:p>
    <w:p>
      <w:pPr>
        <w:pStyle w:val="NormalBold"/>
      </w:pPr>
      <w:r>
        <w:rPr>
          <w:rStyle w:val="HideTWBExt"/>
          <w:b w:val="0"/>
        </w:rPr>
        <w:t>&lt;RepeatBlock-By&gt;</w:t>
      </w:r>
      <w:r>
        <w:rPr>
          <w:rStyle w:val="HideTWBExt"/>
          <w:b w:val="0"/>
        </w:rPr>
        <w:t>&lt;Members&gt;</w:t>
      </w:r>
      <w:r>
        <w:t>Paulo Cunha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regulament</w:t>
      </w:r>
      <w:r>
        <w:rPr>
          <w:rStyle w:val="HideTWBExt"/>
        </w:rPr>
        <w:t>&lt;/DocAmend&gt;</w:t>
      </w:r>
    </w:p>
    <w:p>
      <w:pPr>
        <w:pStyle w:val="NormalBold"/>
      </w:pPr>
      <w:r>
        <w:rPr>
          <w:rStyle w:val="HideTWBExt"/>
        </w:rPr>
        <w:t>&lt;Article&gt;</w:t>
      </w:r>
      <w:r>
        <w:t>Articolul 1 – alineatul 2 – litera ba (nouă)</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Textul propus de Comisie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(ba)</w:t>
            </w:r>
            <w:r>
              <w:tab/>
            </w:r>
            <w:r>
              <w:rPr>
                <w:b/>
                <w:i/>
              </w:rPr>
              <w:t>o componentă dedicată agriculturii în temeiul capitolului V – SPRIJIN PENTRU SĂNĂTATE, BIOTEHNOLOGIE, AGRICULTURĂ ȘI BIOECONOMIE – pentru a asigura complementaritatea cu PAC în ceea ce privește sprijinirea investițiilor în inovare și infrastructură.</w:t>
            </w:r>
            <w:r>
              <w:t xml:space="preserve"> </w:t>
            </w:r>
            <w:r>
              <w:rPr>
                <w:b/>
                <w:i/>
              </w:rPr>
              <w:t>Această componentă ar trebui să stabilească, în cadrul planificării financiare, un cuantum orientativ;</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1074</w:t>
      </w:r>
      <w:r>
        <w:rPr>
          <w:rStyle w:val="HideTWBExt"/>
        </w:rPr>
        <w:t>&lt;/NumAm&gt;</w:t>
      </w:r>
    </w:p>
    <w:p>
      <w:pPr>
        <w:pStyle w:val="NormalBold"/>
      </w:pPr>
      <w:r>
        <w:rPr>
          <w:rStyle w:val="HideTWBExt"/>
          <w:b w:val="0"/>
        </w:rPr>
        <w:t>&lt;RepeatBlock-By&gt;</w:t>
      </w:r>
      <w:r>
        <w:rPr>
          <w:rStyle w:val="HideTWBExt"/>
          <w:b w:val="0"/>
        </w:rPr>
        <w:t>&lt;Members&gt;</w:t>
      </w:r>
      <w:r>
        <w:t>Julie Rechagneux, Aleksandar Nikolic, Mélanie Disdier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regulament</w:t>
      </w:r>
      <w:r>
        <w:rPr>
          <w:rStyle w:val="HideTWBExt"/>
        </w:rPr>
        <w:t>&lt;/DocAmend&gt;</w:t>
      </w:r>
    </w:p>
    <w:p>
      <w:pPr>
        <w:pStyle w:val="NormalBold"/>
      </w:pPr>
      <w:r>
        <w:rPr>
          <w:rStyle w:val="HideTWBExt"/>
        </w:rPr>
        <w:t>&lt;Article&gt;</w:t>
      </w:r>
      <w:r>
        <w:t>Articolul 1 – alineatul 2 – litera ba (nouă)</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Textul propus de Comisie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(ba)</w:t>
            </w:r>
            <w:r>
              <w:tab/>
            </w:r>
            <w:r>
              <w:rPr>
                <w:b/>
                <w:i/>
              </w:rPr>
              <w:t>o componentă pentru „agricultură, alimente și bioeconomie”, pusă în aplicare prin activitățile prevăzute în capitolele II și V și care contribuie la obiectivele specifice prevăzute la articolul 3 alineatul (2) litera (b);</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1075</w:t>
      </w:r>
      <w:r>
        <w:rPr>
          <w:rStyle w:val="HideTWBExt"/>
        </w:rPr>
        <w:t>&lt;/NumAm&gt;</w:t>
      </w:r>
    </w:p>
    <w:p>
      <w:pPr>
        <w:pStyle w:val="NormalBold"/>
      </w:pPr>
      <w:r>
        <w:rPr>
          <w:rStyle w:val="HideTWBExt"/>
          <w:b w:val="0"/>
        </w:rPr>
        <w:t>&lt;RepeatBlock-By&gt;</w:t>
      </w:r>
      <w:r>
        <w:rPr>
          <w:rStyle w:val="HideTWBExt"/>
          <w:b w:val="0"/>
        </w:rPr>
        <w:t>&lt;Members&gt;</w:t>
      </w:r>
      <w:r>
        <w:t>Sarah Knafo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regulament</w:t>
      </w:r>
      <w:r>
        <w:rPr>
          <w:rStyle w:val="HideTWBExt"/>
        </w:rPr>
        <w:t>&lt;/DocAmend&gt;</w:t>
      </w:r>
    </w:p>
    <w:p>
      <w:pPr>
        <w:pStyle w:val="NormalBold"/>
      </w:pPr>
      <w:r>
        <w:rPr>
          <w:rStyle w:val="HideTWBExt"/>
        </w:rPr>
        <w:t>&lt;Article&gt;</w:t>
      </w:r>
      <w:r>
        <w:t>Articolul 1 – alineatul 2 – litera ba (nouă)</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Textul propus de Comisie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(ba)</w:t>
            </w:r>
            <w:r>
              <w:tab/>
            </w:r>
            <w:r>
              <w:rPr>
                <w:b/>
                <w:i/>
              </w:rPr>
              <w:t>o componentă pentru „agricultură, alimente și bioeconomie”, pusă în aplicare prin activitățile prevăzute în capitolele II și V și care contribuie la obiectivele specifice prevăzute la articolul 3 alineatul (2) litera (b);</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1076</w:t>
      </w:r>
      <w:r>
        <w:rPr>
          <w:rStyle w:val="HideTWBExt"/>
        </w:rPr>
        <w:t>&lt;/NumAm&gt;</w:t>
      </w:r>
    </w:p>
    <w:p>
      <w:pPr>
        <w:pStyle w:val="NormalBold"/>
      </w:pPr>
      <w:r>
        <w:rPr>
          <w:rStyle w:val="HideTWBExt"/>
          <w:b w:val="0"/>
        </w:rPr>
        <w:t>&lt;RepeatBlock-By&gt;</w:t>
      </w:r>
      <w:r>
        <w:rPr>
          <w:rStyle w:val="HideTWBExt"/>
          <w:b w:val="0"/>
        </w:rPr>
        <w:t>&lt;Members&gt;</w:t>
      </w:r>
      <w:r>
        <w:t>Christophe Clergeau, Victor Negrescu, Nikos Papandreou, Kristian Vigenin, Thomas Pellerin-Carlin, Vytenis Povilas Andriukaitis, Estelle Ceulemans, Raphaël Glucksmann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regulament</w:t>
      </w:r>
      <w:r>
        <w:rPr>
          <w:rStyle w:val="HideTWBExt"/>
        </w:rPr>
        <w:t>&lt;/DocAmend&gt;</w:t>
      </w:r>
    </w:p>
    <w:p>
      <w:pPr>
        <w:pStyle w:val="NormalBold"/>
      </w:pPr>
      <w:r>
        <w:rPr>
          <w:rStyle w:val="HideTWBExt"/>
        </w:rPr>
        <w:t>&lt;Article&gt;</w:t>
      </w:r>
      <w:r>
        <w:t>Articolul 1 – alineatul 2 – litera ba (nouă)</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Textul propus de Comisie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(ba)</w:t>
            </w:r>
            <w:r>
              <w:tab/>
            </w:r>
            <w:r>
              <w:rPr>
                <w:b/>
                <w:i/>
              </w:rPr>
              <w:t>o componentă pentru „sănătate publică”, pusă în aplicare prin activitățile prevăzute în capitolul Va și care contribuie la obiectivele specifice prevăzute la articolul 3 alineatul (2) litera (ba);</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Justificare</w:t>
      </w:r>
      <w:r>
        <w:rPr>
          <w:rStyle w:val="HideTWBExt"/>
        </w:rPr>
        <w:t>&lt;/TitreJust&gt;</w:t>
      </w:r>
    </w:p>
    <w:p>
      <w:pPr>
        <w:pStyle w:val="AmJustText"/>
      </w:pPr>
      <w:r>
        <w:t>Politica în domeniul sănătății urmărește obiective diferite de cele urmărite de politica industrială și de politica în materie de competitivitate, inclusiv un nivel ridicat de protecție a sănătății umane în definirea și punerea în aplicare a tuturor politicilor și activităților Uniunii.</w:t>
      </w:r>
      <w:r>
        <w:t xml:space="preserve"> </w:t>
      </w:r>
      <w:r>
        <w:t>Pentru a asigura coerența în materie de politici, claritatea juridică, transparența bugetară și urmărirea eficace a obiectivelor de sănătate publică, sprijinul pentru acțiunile din domeniul sănătății ar trebui implementat printr-o componentă de politică separată și o arhitectură financiară corespunzătoare.</w:t>
      </w:r>
    </w:p>
    <w:p>
      <w:r>
        <w:rPr>
          <w:rStyle w:val="HideTWBExt"/>
        </w:rPr>
        <w:t>&lt;/Amend&gt;</w:t>
      </w:r>
    </w:p>
    <w:p>
      <w:pPr>
        <w:pStyle w:val="AmNumberTabs"/>
      </w:pPr>
      <w:r>
        <w:rPr>
          <w:rStyle w:val="HideTWBExt"/>
        </w:rPr>
        <w:t>&lt;Amend&gt;</w:t>
      </w:r>
      <w:r>
        <w:t>Amendamentul</w:t>
      </w:r>
      <w:r>
        <w:tab/>
      </w:r>
      <w:r>
        <w:tab/>
      </w:r>
      <w:r>
        <w:rPr>
          <w:rStyle w:val="HideTWBExt"/>
        </w:rPr>
        <w:t>&lt;NumAm&gt;</w:t>
      </w:r>
      <w:r>
        <w:t>1077</w:t>
      </w:r>
      <w:r>
        <w:rPr>
          <w:rStyle w:val="HideTWBExt"/>
        </w:rPr>
        <w:t>&lt;/NumAm&gt;</w:t>
      </w:r>
    </w:p>
    <w:p>
      <w:pPr>
        <w:pStyle w:val="NormalBold"/>
      </w:pPr>
      <w:r>
        <w:rPr>
          <w:rStyle w:val="HideTWBExt"/>
          <w:b w:val="0"/>
        </w:rPr>
        <w:t>&lt;RepeatBlock-By&gt;</w:t>
      </w:r>
      <w:r>
        <w:rPr>
          <w:rStyle w:val="HideTWBExt"/>
          <w:b w:val="0"/>
        </w:rPr>
        <w:t>&lt;Members&gt;</w:t>
      </w:r>
      <w:r>
        <w:t>Marc Botenga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regulament</w:t>
      </w:r>
      <w:r>
        <w:rPr>
          <w:rStyle w:val="HideTWBExt"/>
        </w:rPr>
        <w:t>&lt;/DocAmend&gt;</w:t>
      </w:r>
    </w:p>
    <w:p>
      <w:pPr>
        <w:pStyle w:val="NormalBold"/>
      </w:pPr>
      <w:r>
        <w:rPr>
          <w:rStyle w:val="HideTWBExt"/>
        </w:rPr>
        <w:t>&lt;Article&gt;</w:t>
      </w:r>
      <w:r>
        <w:t>Articolul 1 – alineatul 2 – litera c</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Textul propus de Comisie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(c)</w:t>
            </w:r>
            <w:r>
              <w:tab/>
            </w:r>
            <w:r>
              <w:t>o componentă pentru „</w:t>
            </w:r>
            <w:r>
              <w:rPr>
                <w:b/>
                <w:i/>
              </w:rPr>
              <w:t>poziția de lider în sectorul digital</w:t>
            </w:r>
            <w:r>
              <w:t xml:space="preserve">”, pusă în aplicare prin activitățile prevăzute în capitolele II și VI și care contribuie la obiectivele specifice prevăzute la articolul 3 alineatul (2) litera </w:t>
            </w:r>
            <w:r>
              <w:rPr>
                <w:b/>
                <w:i/>
              </w:rPr>
              <w:t>(c)</w:t>
            </w:r>
            <w:r>
              <w:t>;</w:t>
            </w:r>
          </w:p>
        </w:tc>
        <w:tc>
          <w:tcPr>
            <w:tcW w:w="4876" w:type="dxa"/>
            <w:tcBorders>
              <w:top w:val="nil"/>
              <w:left w:val="nil"/>
              <w:bottom w:val="nil"/>
              <w:right w:val="nil"/>
            </w:tcBorders>
          </w:tcPr>
          <w:p>
            <w:pPr>
              <w:pStyle w:val="Normal6a"/>
            </w:pPr>
            <w:r>
              <w:t>(c)</w:t>
            </w:r>
            <w:r>
              <w:tab/>
            </w:r>
            <w:r>
              <w:t>o componentă pentru „</w:t>
            </w:r>
            <w:r>
              <w:rPr>
                <w:b/>
                <w:i/>
              </w:rPr>
              <w:t>infrastructură digitală publică și dezvoltare tehnologică</w:t>
            </w:r>
            <w:r>
              <w:t xml:space="preserve">”, pusă în aplicare prin activitățile prevăzute în capitolele II și VI și care contribuie la obiectivele specifice prevăzute la articolul 3 alineatul (2) litera </w:t>
            </w:r>
            <w:r>
              <w:rPr>
                <w:b/>
                <w:i/>
              </w:rPr>
              <w:t>(d)</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1078</w:t>
      </w:r>
      <w:r>
        <w:rPr>
          <w:rStyle w:val="HideTWBExt"/>
        </w:rPr>
        <w:t>&lt;/NumAm&gt;</w:t>
      </w:r>
    </w:p>
    <w:p>
      <w:pPr>
        <w:pStyle w:val="NormalBold"/>
      </w:pPr>
      <w:r>
        <w:rPr>
          <w:rStyle w:val="HideTWBExt"/>
          <w:b w:val="0"/>
        </w:rPr>
        <w:t>&lt;RepeatBlock-By&gt;</w:t>
      </w:r>
      <w:r>
        <w:rPr>
          <w:rStyle w:val="HideTWBExt"/>
          <w:b w:val="0"/>
        </w:rPr>
        <w:t>&lt;Members&gt;</w:t>
      </w:r>
      <w:r>
        <w:t>Yvan Verougstraete, Christophe Grudler, Oihane Agirregoitia Martínez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regulament</w:t>
      </w:r>
      <w:r>
        <w:rPr>
          <w:rStyle w:val="HideTWBExt"/>
        </w:rPr>
        <w:t>&lt;/DocAmend&gt;</w:t>
      </w:r>
    </w:p>
    <w:p>
      <w:pPr>
        <w:pStyle w:val="NormalBold"/>
      </w:pPr>
      <w:r>
        <w:rPr>
          <w:rStyle w:val="HideTWBExt"/>
        </w:rPr>
        <w:t>&lt;Article&gt;</w:t>
      </w:r>
      <w:r>
        <w:t>Articolul 1 – alineatul 2 – litera c</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Textul propus de Comisie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(c)</w:t>
            </w:r>
            <w:r>
              <w:tab/>
            </w:r>
            <w:r>
              <w:t xml:space="preserve">o componentă pentru „poziția de lider în sectorul digital”, pusă în aplicare prin activitățile prevăzute în capitolele II și VI și care contribuie la obiectivele specifice prevăzute la articolul 3 alineatul </w:t>
            </w:r>
            <w:r>
              <w:rPr>
                <w:b/>
                <w:i/>
              </w:rPr>
              <w:t>(2) litera (c)</w:t>
            </w:r>
            <w:r>
              <w:t>;</w:t>
            </w:r>
          </w:p>
        </w:tc>
        <w:tc>
          <w:tcPr>
            <w:tcW w:w="4876" w:type="dxa"/>
            <w:tcBorders>
              <w:top w:val="nil"/>
              <w:left w:val="nil"/>
              <w:bottom w:val="nil"/>
              <w:right w:val="nil"/>
            </w:tcBorders>
          </w:tcPr>
          <w:p>
            <w:pPr>
              <w:pStyle w:val="Normal6a"/>
            </w:pPr>
            <w:r>
              <w:t>(c)</w:t>
            </w:r>
            <w:r>
              <w:tab/>
            </w:r>
            <w:r>
              <w:t>o componentă pentru „poziția de lider în sectorul digital”, pusă în aplicare prin activitățile prevăzute în capitolele II și VI și care contribuie la obiectivele specifice prevăzute la articolul 3 alineatul </w:t>
            </w:r>
            <w:r>
              <w:rPr>
                <w:b/>
                <w:i/>
              </w:rPr>
              <w:t>(4)</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1079</w:t>
      </w:r>
      <w:r>
        <w:rPr>
          <w:rStyle w:val="HideTWBExt"/>
        </w:rPr>
        <w:t>&lt;/NumAm&gt;</w:t>
      </w:r>
    </w:p>
    <w:p>
      <w:pPr>
        <w:pStyle w:val="NormalBold"/>
      </w:pPr>
      <w:r>
        <w:rPr>
          <w:rStyle w:val="HideTWBExt"/>
          <w:b w:val="0"/>
        </w:rPr>
        <w:t>&lt;RepeatBlock-By&gt;</w:t>
      </w:r>
      <w:r>
        <w:rPr>
          <w:rStyle w:val="HideTWBExt"/>
          <w:b w:val="0"/>
        </w:rPr>
        <w:t>&lt;Members&gt;</w:t>
      </w:r>
      <w:r>
        <w:t>Marc Botenga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regulament</w:t>
      </w:r>
      <w:r>
        <w:rPr>
          <w:rStyle w:val="HideTWBExt"/>
        </w:rPr>
        <w:t>&lt;/DocAmend&gt;</w:t>
      </w:r>
    </w:p>
    <w:p>
      <w:pPr>
        <w:pStyle w:val="NormalBold"/>
      </w:pPr>
      <w:r>
        <w:rPr>
          <w:rStyle w:val="HideTWBExt"/>
        </w:rPr>
        <w:t>&lt;Article&gt;</w:t>
      </w:r>
      <w:r>
        <w:t>Articolul 1 – alineatul 2 – litera d</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Textul propus de Comisie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(d)</w:t>
            </w:r>
            <w:r>
              <w:tab/>
            </w:r>
            <w:r>
              <w:t xml:space="preserve">o componentă pentru „reziliență </w:t>
            </w:r>
            <w:r>
              <w:rPr>
                <w:b/>
                <w:i/>
              </w:rPr>
              <w:t>și securitate, industria apărării</w:t>
            </w:r>
            <w:r>
              <w:t xml:space="preserve"> și spațiu”, pusă în aplicare prin activitățile prevăzute în capitolele II și VII, care include programul specific pentru cercetare și inovare în domeniul apărării menționat la alineatul (1) și care contribuie la obiectivele specifice prevăzute la articolul 3 alineatul (2) litera </w:t>
            </w:r>
            <w:r>
              <w:rPr>
                <w:b/>
                <w:i/>
              </w:rPr>
              <w:t>(d)</w:t>
            </w:r>
            <w:r>
              <w:t>.</w:t>
            </w:r>
          </w:p>
        </w:tc>
        <w:tc>
          <w:tcPr>
            <w:tcW w:w="4876" w:type="dxa"/>
            <w:tcBorders>
              <w:top w:val="nil"/>
              <w:left w:val="nil"/>
              <w:bottom w:val="nil"/>
              <w:right w:val="nil"/>
            </w:tcBorders>
          </w:tcPr>
          <w:p>
            <w:pPr>
              <w:pStyle w:val="Normal6a"/>
            </w:pPr>
            <w:r>
              <w:t>(d)</w:t>
            </w:r>
            <w:r>
              <w:tab/>
            </w:r>
            <w:r>
              <w:t xml:space="preserve">o componentă pentru „reziliență și spațiu”, pusă în aplicare prin activitățile prevăzute în capitolele II și VII, care include programul specific pentru cercetare și inovare în domeniul apărării menționat la alineatul (1) și care contribuie la obiectivele specifice prevăzute la articolul 3 alineatul (2) litera </w:t>
            </w:r>
            <w:r>
              <w:rPr>
                <w:b/>
                <w:i/>
              </w:rPr>
              <w:t>(e)</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1080</w:t>
      </w:r>
      <w:r>
        <w:rPr>
          <w:rStyle w:val="HideTWBExt"/>
        </w:rPr>
        <w:t>&lt;/NumAm&gt;</w:t>
      </w:r>
    </w:p>
    <w:p>
      <w:pPr>
        <w:pStyle w:val="NormalBold"/>
      </w:pPr>
      <w:r>
        <w:rPr>
          <w:rStyle w:val="HideTWBExt"/>
          <w:b w:val="0"/>
        </w:rPr>
        <w:t>&lt;RepeatBlock-By&gt;</w:t>
      </w:r>
      <w:r>
        <w:rPr>
          <w:rStyle w:val="HideTWBExt"/>
          <w:b w:val="0"/>
        </w:rPr>
        <w:t>&lt;Members&gt;</w:t>
      </w:r>
      <w:r>
        <w:t>Benedetta Scuderi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regulament</w:t>
      </w:r>
      <w:r>
        <w:rPr>
          <w:rStyle w:val="HideTWBExt"/>
        </w:rPr>
        <w:t>&lt;/DocAmend&gt;</w:t>
      </w:r>
    </w:p>
    <w:p>
      <w:pPr>
        <w:pStyle w:val="NormalBold"/>
      </w:pPr>
      <w:r>
        <w:rPr>
          <w:rStyle w:val="HideTWBExt"/>
        </w:rPr>
        <w:t>&lt;Article&gt;</w:t>
      </w:r>
      <w:r>
        <w:t>Articolul 1 – alineatul 2 – litera d</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Textul propus de Comisie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(d)</w:t>
            </w:r>
            <w:r>
              <w:tab/>
            </w:r>
            <w:r>
              <w:t>o componentă pentru „</w:t>
            </w:r>
            <w:r>
              <w:rPr>
                <w:b/>
                <w:i/>
              </w:rPr>
              <w:t>reziliență</w:t>
            </w:r>
            <w:r>
              <w:t xml:space="preserve"> și securitate, </w:t>
            </w:r>
            <w:r>
              <w:rPr>
                <w:b/>
                <w:i/>
              </w:rPr>
              <w:t>industria apărării</w:t>
            </w:r>
            <w:r>
              <w:t xml:space="preserve"> și spațiu”, pusă în aplicare prin activitățile prevăzute în capitolele II și VII, care include programul specific pentru cercetare și inovare în domeniul apărării menționat la alineatul (1) și care contribuie la obiectivele specifice prevăzute la articolul 3 alineatul (2) litera (d).</w:t>
            </w:r>
          </w:p>
        </w:tc>
        <w:tc>
          <w:tcPr>
            <w:tcW w:w="4876" w:type="dxa"/>
            <w:tcBorders>
              <w:top w:val="nil"/>
              <w:left w:val="nil"/>
              <w:bottom w:val="nil"/>
              <w:right w:val="nil"/>
            </w:tcBorders>
          </w:tcPr>
          <w:p>
            <w:pPr>
              <w:pStyle w:val="Normal6a"/>
            </w:pPr>
            <w:r>
              <w:t>(d)</w:t>
            </w:r>
            <w:r>
              <w:tab/>
            </w:r>
            <w:r>
              <w:t>o componentă pentru „</w:t>
            </w:r>
            <w:r>
              <w:rPr>
                <w:b/>
                <w:i/>
              </w:rPr>
              <w:t>o societate rezilientă, în siguranță</w:t>
            </w:r>
            <w:r>
              <w:t xml:space="preserve"> și securitate, și spațiu”, pusă în aplicare prin activitățile prevăzute în capitolele II și VII, care include programul specific pentru cercetare și inovare în domeniul apărării menționat la alineatul (1) și care contribuie la obiectivele specifice prevăzute la articolul 3 alineatul (2) litera (d).</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1081</w:t>
      </w:r>
      <w:r>
        <w:rPr>
          <w:rStyle w:val="HideTWBExt"/>
        </w:rPr>
        <w:t>&lt;/NumAm&gt;</w:t>
      </w:r>
    </w:p>
    <w:p>
      <w:pPr>
        <w:pStyle w:val="NormalBold"/>
      </w:pPr>
      <w:r>
        <w:rPr>
          <w:rStyle w:val="HideTWBExt"/>
          <w:b w:val="0"/>
        </w:rPr>
        <w:t>&lt;RepeatBlock-By&gt;</w:t>
      </w:r>
      <w:r>
        <w:rPr>
          <w:rStyle w:val="HideTWBExt"/>
          <w:b w:val="0"/>
        </w:rPr>
        <w:t>&lt;Members&gt;</w:t>
      </w:r>
      <w:r>
        <w:t>Yvan Verougstraete, Christophe Grudler, Oihane Agirregoitia Martínez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regulament</w:t>
      </w:r>
      <w:r>
        <w:rPr>
          <w:rStyle w:val="HideTWBExt"/>
        </w:rPr>
        <w:t>&lt;/DocAmend&gt;</w:t>
      </w:r>
    </w:p>
    <w:p>
      <w:pPr>
        <w:pStyle w:val="NormalBold"/>
      </w:pPr>
      <w:r>
        <w:rPr>
          <w:rStyle w:val="HideTWBExt"/>
        </w:rPr>
        <w:t>&lt;Article&gt;</w:t>
      </w:r>
      <w:r>
        <w:t>Articolul 1 – alineatul 2 – litera d</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Textul propus de Comisie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(d)</w:t>
            </w:r>
            <w:r>
              <w:tab/>
            </w:r>
            <w:r>
              <w:t xml:space="preserve">o componentă pentru „reziliență și securitate, industria apărării și spațiu”, pusă în aplicare prin activitățile prevăzute în capitolele II și VII, care include programul specific pentru cercetare și inovare în domeniul apărării menționat la alineatul (1) și care contribuie la obiectivele specifice prevăzute la articolul 3 alineatul </w:t>
            </w:r>
            <w:r>
              <w:rPr>
                <w:b/>
                <w:i/>
              </w:rPr>
              <w:t>(2) litera (d)</w:t>
            </w:r>
            <w:r>
              <w:t>.</w:t>
            </w:r>
          </w:p>
        </w:tc>
        <w:tc>
          <w:tcPr>
            <w:tcW w:w="4876" w:type="dxa"/>
            <w:tcBorders>
              <w:top w:val="nil"/>
              <w:left w:val="nil"/>
              <w:bottom w:val="nil"/>
              <w:right w:val="nil"/>
            </w:tcBorders>
          </w:tcPr>
          <w:p>
            <w:pPr>
              <w:pStyle w:val="Normal6a"/>
            </w:pPr>
            <w:r>
              <w:t>(d)</w:t>
            </w:r>
            <w:r>
              <w:tab/>
            </w:r>
            <w:r>
              <w:t>o componentă pentru „reziliență și securitate, industria apărării și spațiu”, pusă în aplicare prin activitățile prevăzute în capitolele II și VII, care include programul specific pentru cercetare și inovare în domeniul apărării menționat la alineatul (1) și care contribuie la obiectivele specifice prevăzute la articolul 3 alineatul </w:t>
            </w:r>
            <w:r>
              <w:rPr>
                <w:b/>
                <w:i/>
              </w:rPr>
              <w:t>(5)</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1082</w:t>
      </w:r>
      <w:r>
        <w:rPr>
          <w:rStyle w:val="HideTWBExt"/>
        </w:rPr>
        <w:t>&lt;/NumAm&gt;</w:t>
      </w:r>
    </w:p>
    <w:p>
      <w:pPr>
        <w:pStyle w:val="NormalBold"/>
      </w:pPr>
      <w:r>
        <w:rPr>
          <w:rStyle w:val="HideTWBExt"/>
          <w:b w:val="0"/>
        </w:rPr>
        <w:t>&lt;RepeatBlock-By&gt;</w:t>
      </w:r>
      <w:r>
        <w:rPr>
          <w:rStyle w:val="HideTWBExt"/>
          <w:b w:val="0"/>
        </w:rPr>
        <w:t>&lt;Members&gt;</w:t>
      </w:r>
      <w:r>
        <w:t>Elisabetta Gualmini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regulament</w:t>
      </w:r>
      <w:r>
        <w:rPr>
          <w:rStyle w:val="HideTWBExt"/>
        </w:rPr>
        <w:t>&lt;/DocAmend&gt;</w:t>
      </w:r>
    </w:p>
    <w:p>
      <w:pPr>
        <w:pStyle w:val="NormalBold"/>
      </w:pPr>
      <w:r>
        <w:rPr>
          <w:rStyle w:val="HideTWBExt"/>
        </w:rPr>
        <w:t>&lt;Article&gt;</w:t>
      </w:r>
      <w:r>
        <w:t>Articolul 1 – alineatul 2 – litera da (nouă)</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Textul propus de Comisie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(da)</w:t>
            </w:r>
            <w:r>
              <w:tab/>
            </w:r>
            <w:r>
              <w:rPr>
                <w:b/>
                <w:i/>
              </w:rPr>
              <w:t>o componentă pentru „inovare urbană”, care contribuie la obiectivul specific prevăzut la articolul 3 alineatul (2) litera (e);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1083</w:t>
      </w:r>
      <w:r>
        <w:rPr>
          <w:rStyle w:val="HideTWBExt"/>
        </w:rPr>
        <w:t>&lt;/NumAm&gt;</w:t>
      </w:r>
    </w:p>
    <w:p>
      <w:pPr>
        <w:pStyle w:val="NormalBold"/>
      </w:pPr>
      <w:r>
        <w:rPr>
          <w:rStyle w:val="HideTWBExt"/>
          <w:b w:val="0"/>
        </w:rPr>
        <w:t>&lt;RepeatBlock-By&gt;</w:t>
      </w:r>
      <w:r>
        <w:rPr>
          <w:rStyle w:val="HideTWBExt"/>
          <w:b w:val="0"/>
        </w:rPr>
        <w:t>&lt;Members&gt;</w:t>
      </w:r>
      <w:r>
        <w:t>Yvan Verougstraete, Christophe Grudler, Oihane Agirregoitia Martínez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regulament</w:t>
      </w:r>
      <w:r>
        <w:rPr>
          <w:rStyle w:val="HideTWBExt"/>
        </w:rPr>
        <w:t>&lt;/DocAmend&gt;</w:t>
      </w:r>
    </w:p>
    <w:p>
      <w:pPr>
        <w:pStyle w:val="NormalBold"/>
      </w:pPr>
      <w:r>
        <w:rPr>
          <w:rStyle w:val="HideTWBExt"/>
        </w:rPr>
        <w:t>&lt;Article&gt;</w:t>
      </w:r>
      <w:r>
        <w:t>Articolul 1 – alineatul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Textul propus de Comisie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(3)</w:t>
            </w:r>
            <w:r>
              <w:tab/>
            </w:r>
            <w:r>
              <w:rPr>
                <w:b/>
                <w:i/>
              </w:rPr>
              <w:t>Regulamentul instituie, de asemenea, un cadru care vizează asigurarea securității aprovizionării, eliminarea obstacolelor în calea investițiilor și a blocajelor de producție și sprijinirea competitivității bazei industriale a Uniunii.</w:t>
            </w:r>
          </w:p>
        </w:tc>
        <w:tc>
          <w:tcPr>
            <w:tcW w:w="4876" w:type="dxa"/>
            <w:tcBorders>
              <w:top w:val="nil"/>
              <w:left w:val="nil"/>
              <w:bottom w:val="nil"/>
              <w:right w:val="nil"/>
            </w:tcBorders>
          </w:tcPr>
          <w:p>
            <w:pPr>
              <w:pStyle w:val="Normal6a"/>
            </w:pPr>
            <w:r>
              <w:rPr>
                <w:b/>
                <w:i/>
              </w:rPr>
              <w:t>eliminat</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Justificare</w:t>
      </w:r>
      <w:r>
        <w:rPr>
          <w:rStyle w:val="HideTWBExt"/>
        </w:rPr>
        <w:t>&lt;/TitreJust&gt;</w:t>
      </w:r>
    </w:p>
    <w:p>
      <w:pPr>
        <w:pStyle w:val="AmJustText"/>
      </w:pPr>
      <w:r>
        <w:t>Integrat în obiectivele de la articolul 3.</w:t>
      </w:r>
    </w:p>
    <w:p>
      <w:r>
        <w:rPr>
          <w:rStyle w:val="HideTWBExt"/>
        </w:rPr>
        <w:t>&lt;/Amend&gt;</w:t>
      </w:r>
    </w:p>
    <w:p>
      <w:pPr>
        <w:pStyle w:val="AmNumberTabs"/>
      </w:pPr>
      <w:r>
        <w:rPr>
          <w:rStyle w:val="HideTWBExt"/>
        </w:rPr>
        <w:t>&lt;Amend&gt;</w:t>
      </w:r>
      <w:r>
        <w:t>Amendamentul</w:t>
      </w:r>
      <w:r>
        <w:tab/>
      </w:r>
      <w:r>
        <w:tab/>
      </w:r>
      <w:r>
        <w:rPr>
          <w:rStyle w:val="HideTWBExt"/>
        </w:rPr>
        <w:t>&lt;NumAm&gt;</w:t>
      </w:r>
      <w:r>
        <w:t>1084</w:t>
      </w:r>
      <w:r>
        <w:rPr>
          <w:rStyle w:val="HideTWBExt"/>
        </w:rPr>
        <w:t>&lt;/NumAm&gt;</w:t>
      </w:r>
    </w:p>
    <w:p>
      <w:pPr>
        <w:pStyle w:val="NormalBold"/>
      </w:pPr>
      <w:r>
        <w:rPr>
          <w:rStyle w:val="HideTWBExt"/>
          <w:b w:val="0"/>
        </w:rPr>
        <w:t>&lt;RepeatBlock-By&gt;</w:t>
      </w:r>
      <w:r>
        <w:rPr>
          <w:rStyle w:val="HideTWBExt"/>
          <w:b w:val="0"/>
        </w:rPr>
        <w:t>&lt;Members&gt;</w:t>
      </w:r>
      <w:r>
        <w:t>Benedetta Scuderi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regulament</w:t>
      </w:r>
      <w:r>
        <w:rPr>
          <w:rStyle w:val="HideTWBExt"/>
        </w:rPr>
        <w:t>&lt;/DocAmend&gt;</w:t>
      </w:r>
    </w:p>
    <w:p>
      <w:pPr>
        <w:pStyle w:val="NormalBold"/>
      </w:pPr>
      <w:r>
        <w:rPr>
          <w:rStyle w:val="HideTWBExt"/>
        </w:rPr>
        <w:t>&lt;Article&gt;</w:t>
      </w:r>
      <w:r>
        <w:t>Articolul 1 – alineatul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Textul propus de Comisie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 xml:space="preserve">Regulamentul instituie, de asemenea, un cadru </w:t>
            </w:r>
            <w:r>
              <w:rPr>
                <w:b/>
                <w:i/>
              </w:rPr>
              <w:t>care vizează asigurarea securității</w:t>
            </w:r>
            <w:r>
              <w:t xml:space="preserve"> aprovizionării, </w:t>
            </w:r>
            <w:r>
              <w:rPr>
                <w:b/>
                <w:i/>
              </w:rPr>
              <w:t>eliminarea</w:t>
            </w:r>
            <w:r>
              <w:t xml:space="preserve"> obstacolelor în calea investițiilor și a blocajelor de producție </w:t>
            </w:r>
            <w:r>
              <w:rPr>
                <w:b/>
                <w:i/>
              </w:rPr>
              <w:t>și sprijinirea competitivității bazei industriale a</w:t>
            </w:r>
            <w:r>
              <w:t xml:space="preserve"> Uniunii.</w:t>
            </w:r>
          </w:p>
        </w:tc>
        <w:tc>
          <w:tcPr>
            <w:tcW w:w="4876" w:type="dxa"/>
            <w:tcBorders>
              <w:top w:val="nil"/>
              <w:left w:val="nil"/>
              <w:bottom w:val="nil"/>
              <w:right w:val="nil"/>
            </w:tcBorders>
          </w:tcPr>
          <w:p>
            <w:pPr>
              <w:pStyle w:val="Normal6a"/>
            </w:pPr>
            <w:r>
              <w:t>(3)</w:t>
            </w:r>
            <w:r>
              <w:tab/>
            </w:r>
            <w:r>
              <w:t>Regulamentul instituie, de asemenea, un cadru </w:t>
            </w:r>
            <w:r>
              <w:rPr>
                <w:b/>
                <w:i/>
              </w:rPr>
              <w:t>juridic pentru o coordonare strânsă la scara Uniunii în vederea identificării sectoarelor strategice, tehnologiilor și lanțurilor valorice cu cea mai semnificativă valoare adăugată comună la nivelul Uniunii, pentru a acorda prioritate sprijinului pentru securitatea</w:t>
            </w:r>
            <w:r>
              <w:t xml:space="preserve"> aprovizionării, </w:t>
            </w:r>
            <w:r>
              <w:rPr>
                <w:b/>
                <w:i/>
              </w:rPr>
              <w:t>eliminării</w:t>
            </w:r>
            <w:r>
              <w:t xml:space="preserve"> obstacolelor în calea investițiilor și a blocajelor de producție</w:t>
            </w:r>
            <w:r>
              <w:rPr>
                <w:b/>
                <w:i/>
              </w:rPr>
              <w:t>, susținând astfel competitivitatea</w:t>
            </w:r>
            <w:r>
              <w:t xml:space="preserve"> Uniunii. </w:t>
            </w:r>
            <w:r>
              <w:rPr>
                <w:b/>
                <w:i/>
              </w:rPr>
              <w:t>Acest cadru juridic completează mecanismele existente instituite în temeiul altor acte legislative ale Uniunii pentru anumite sectoare și lanțuri valorice și este pus în aplicare în conformitate cu obiectivele, țintele și criteriile de referință ale Uniunii consacrate în legislația UE.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1085</w:t>
      </w:r>
      <w:r>
        <w:rPr>
          <w:rStyle w:val="HideTWBExt"/>
        </w:rPr>
        <w:t>&lt;/NumAm&gt;</w:t>
      </w:r>
    </w:p>
    <w:p>
      <w:pPr>
        <w:pStyle w:val="NormalBold"/>
      </w:pPr>
      <w:r>
        <w:rPr>
          <w:rStyle w:val="HideTWBExt"/>
          <w:b w:val="0"/>
        </w:rPr>
        <w:t>&lt;RepeatBlock-By&gt;</w:t>
      </w:r>
      <w:r>
        <w:rPr>
          <w:rStyle w:val="HideTWBExt"/>
          <w:b w:val="0"/>
        </w:rPr>
        <w:t>&lt;Members&gt;</w:t>
      </w:r>
      <w:r>
        <w:t>András Gyürk, Jorge Martín Frías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regulament</w:t>
      </w:r>
      <w:r>
        <w:rPr>
          <w:rStyle w:val="HideTWBExt"/>
        </w:rPr>
        <w:t>&lt;/DocAmend&gt;</w:t>
      </w:r>
    </w:p>
    <w:p>
      <w:pPr>
        <w:pStyle w:val="NormalBold"/>
      </w:pPr>
      <w:r>
        <w:rPr>
          <w:rStyle w:val="HideTWBExt"/>
        </w:rPr>
        <w:t>&lt;Article&gt;</w:t>
      </w:r>
      <w:r>
        <w:t>Articolul 1 – alineatul 3</w:t>
      </w:r>
      <w:r>
        <w:rPr>
          <w:rStyle w:val="HideTWBExt"/>
        </w:rPr>
        <w:t>&lt;/Article&gt;</w:t>
      </w:r>
    </w:p>
    <w:p>
      <w:r>
        <w:rPr>
          <w:rStyle w:val="HideTWBExt"/>
        </w:rPr>
        <w:t>&lt;DocAmend2&gt;</w:t>
      </w:r>
      <w:r>
        <w:t>Propunere de regulament</w:t>
      </w:r>
      <w:r>
        <w:rPr>
          <w:rStyle w:val="HideTWBExt"/>
        </w:rPr>
        <w:t>&lt;/DocAmend2&gt;</w:t>
      </w:r>
    </w:p>
    <w:p>
      <w:r>
        <w:rPr>
          <w:rStyle w:val="HideTWBExt"/>
        </w:rPr>
        <w:t>&lt;Article2&gt;</w:t>
      </w:r>
      <w:r>
        <w:t>Articolul 1 – alineatul 3</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Textul propus de Comisie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 xml:space="preserve">Regulamentul instituie, de asemenea, un cadru care vizează asigurarea securității aprovizionării, eliminarea obstacolelor în calea investițiilor </w:t>
            </w:r>
            <w:r>
              <w:rPr>
                <w:b/>
                <w:i/>
              </w:rPr>
              <w:t>și</w:t>
            </w:r>
            <w:r>
              <w:t xml:space="preserve"> a blocajelor de producție și sprijinirea competitivității bazei industriale a Uniunii.</w:t>
            </w:r>
          </w:p>
        </w:tc>
        <w:tc>
          <w:tcPr>
            <w:tcW w:w="4876" w:type="dxa"/>
            <w:tcBorders>
              <w:top w:val="nil"/>
              <w:left w:val="nil"/>
              <w:bottom w:val="nil"/>
              <w:right w:val="nil"/>
            </w:tcBorders>
          </w:tcPr>
          <w:p>
            <w:pPr>
              <w:pStyle w:val="Normal6a"/>
            </w:pPr>
            <w:r>
              <w:t>(3)</w:t>
            </w:r>
            <w:r>
              <w:tab/>
            </w:r>
            <w:r>
              <w:t>Regulamentul instituie, de asemenea, un cadru care vizează asigurarea securității aprovizionării, eliminarea obstacolelor în calea investițiilor</w:t>
            </w:r>
            <w:r>
              <w:rPr>
                <w:b/>
                <w:i/>
              </w:rPr>
              <w:t>,</w:t>
            </w:r>
            <w:r>
              <w:t xml:space="preserve"> a blocajelor de producție </w:t>
            </w:r>
            <w:r>
              <w:rPr>
                <w:b/>
                <w:i/>
              </w:rPr>
              <w:t>și a lacunelor în materie de competențe</w:t>
            </w:r>
            <w:r>
              <w:t xml:space="preserve"> și sprijinirea competitivității bazei industriale a Uniunii</w:t>
            </w:r>
            <w:r>
              <w:rPr>
                <w:b/>
                <w:i/>
              </w:rPr>
              <w:t>, asigurând în același timp un acces echilibrat și echitabil la finanțare în toate statele membre</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1086</w:t>
      </w:r>
      <w:r>
        <w:rPr>
          <w:rStyle w:val="HideTWBExt"/>
        </w:rPr>
        <w:t>&lt;/NumAm&gt;</w:t>
      </w:r>
    </w:p>
    <w:p>
      <w:pPr>
        <w:pStyle w:val="NormalBold"/>
      </w:pPr>
      <w:r>
        <w:rPr>
          <w:rStyle w:val="HideTWBExt"/>
          <w:b w:val="0"/>
        </w:rPr>
        <w:t>&lt;RepeatBlock-By&gt;</w:t>
      </w:r>
      <w:r>
        <w:rPr>
          <w:rStyle w:val="HideTWBExt"/>
          <w:b w:val="0"/>
        </w:rPr>
        <w:t>&lt;Members&gt;</w:t>
      </w:r>
      <w:r>
        <w:t>Barry Andrews, Yvan Verougstraete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regulament</w:t>
      </w:r>
      <w:r>
        <w:rPr>
          <w:rStyle w:val="HideTWBExt"/>
        </w:rPr>
        <w:t>&lt;/DocAmend&gt;</w:t>
      </w:r>
    </w:p>
    <w:p>
      <w:pPr>
        <w:pStyle w:val="NormalBold"/>
      </w:pPr>
      <w:r>
        <w:rPr>
          <w:rStyle w:val="HideTWBExt"/>
        </w:rPr>
        <w:t>&lt;Article&gt;</w:t>
      </w:r>
      <w:r>
        <w:t>Articolul 1 – alineatul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Textul propus de Comisie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Regulamentul instituie, de asemenea, un cadru care vizează asigurarea securității aprovizionării, eliminarea obstacolelor în calea investițiilor și a blocajelor de producție și sprijinirea competitivității bazei industriale a Uniunii.</w:t>
            </w:r>
          </w:p>
        </w:tc>
        <w:tc>
          <w:tcPr>
            <w:tcW w:w="4876" w:type="dxa"/>
            <w:tcBorders>
              <w:top w:val="nil"/>
              <w:left w:val="nil"/>
              <w:bottom w:val="nil"/>
              <w:right w:val="nil"/>
            </w:tcBorders>
          </w:tcPr>
          <w:p>
            <w:pPr>
              <w:pStyle w:val="Normal6a"/>
            </w:pPr>
            <w:r>
              <w:t>(3)</w:t>
            </w:r>
            <w:r>
              <w:tab/>
            </w:r>
            <w:r>
              <w:t xml:space="preserve">Regulamentul instituie, de asemenea, un cadru care vizează asigurarea securității </w:t>
            </w:r>
            <w:r>
              <w:rPr>
                <w:b/>
                <w:i/>
              </w:rPr>
              <w:t>și diversificării</w:t>
            </w:r>
            <w:r>
              <w:t xml:space="preserve"> aprovizionării, eliminarea obstacolelor în calea investițiilor și a blocajelor de producție și sprijinirea competitivității bazei industriale a Uniunii.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1087</w:t>
      </w:r>
      <w:r>
        <w:rPr>
          <w:rStyle w:val="HideTWBExt"/>
        </w:rPr>
        <w:t>&lt;/NumAm&gt;</w:t>
      </w:r>
    </w:p>
    <w:p>
      <w:pPr>
        <w:pStyle w:val="NormalBold"/>
      </w:pPr>
      <w:r>
        <w:rPr>
          <w:rStyle w:val="HideTWBExt"/>
          <w:b w:val="0"/>
        </w:rPr>
        <w:t>&lt;RepeatBlock-By&gt;</w:t>
      </w:r>
      <w:r>
        <w:rPr>
          <w:rStyle w:val="HideTWBExt"/>
          <w:b w:val="0"/>
        </w:rPr>
        <w:t>&lt;Members&gt;</w:t>
      </w:r>
      <w:r>
        <w:t>Oihane Agirregoitia Martínez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regulament</w:t>
      </w:r>
      <w:r>
        <w:rPr>
          <w:rStyle w:val="HideTWBExt"/>
        </w:rPr>
        <w:t>&lt;/DocAmend&gt;</w:t>
      </w:r>
    </w:p>
    <w:p>
      <w:pPr>
        <w:pStyle w:val="NormalBold"/>
      </w:pPr>
      <w:r>
        <w:rPr>
          <w:rStyle w:val="HideTWBExt"/>
        </w:rPr>
        <w:t>&lt;Article&gt;</w:t>
      </w:r>
      <w:r>
        <w:t>Articolul 2 – alineatul 1 – punctul 1 a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Textul propus de Comisie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1a.</w:t>
            </w:r>
            <w:r>
              <w:tab/>
            </w:r>
            <w:r>
              <w:rPr>
                <w:b/>
                <w:i/>
              </w:rPr>
              <w:t>„competitivitate” înseamnă capacitatea întreprinderilor europene de a concura cu succes pe piețele mondiale, în acest scop fiind nevoie de condiții de concurență echitabile pentru industria europeană în raport cu concurenții de la nivel mondial în ceea ce privește costul desfășurării unei activități economice, inclusiv prin facilitarea investițiilor, reducerea costurilor energiei, sprijinirea soluțiilor în materie de eficiență energetică, creșterea productivității, stimularea capacității de inovare și creșterea investițiilor publice pe termen lung, precum și de o forță de muncă calificată, care să genereze locuri de muncă de calitate și o creștere durabilă în întreaga Uniune;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1088</w:t>
      </w:r>
      <w:r>
        <w:rPr>
          <w:rStyle w:val="HideTWBExt"/>
        </w:rPr>
        <w:t>&lt;/NumAm&gt;</w:t>
      </w:r>
    </w:p>
    <w:p>
      <w:pPr>
        <w:pStyle w:val="NormalBold"/>
      </w:pPr>
      <w:r>
        <w:rPr>
          <w:rStyle w:val="HideTWBExt"/>
          <w:b w:val="0"/>
        </w:rPr>
        <w:t>&lt;RepeatBlock-By&gt;</w:t>
      </w:r>
      <w:r>
        <w:rPr>
          <w:rStyle w:val="HideTWBExt"/>
          <w:b w:val="0"/>
        </w:rPr>
        <w:t>&lt;Members&gt;</w:t>
      </w:r>
      <w:r>
        <w:t>Massimiliano Salini, Letizia Moratti, Fulvio Martusciello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regulament</w:t>
      </w:r>
      <w:r>
        <w:rPr>
          <w:rStyle w:val="HideTWBExt"/>
        </w:rPr>
        <w:t>&lt;/DocAmend&gt;</w:t>
      </w:r>
    </w:p>
    <w:p>
      <w:pPr>
        <w:pStyle w:val="NormalBold"/>
      </w:pPr>
      <w:r>
        <w:rPr>
          <w:rStyle w:val="HideTWBExt"/>
        </w:rPr>
        <w:t>&lt;Article&gt;</w:t>
      </w:r>
      <w:r>
        <w:t>Articolul 2 – alineatul 1 – punctul 1 a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Textul propus de Comisie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1a.</w:t>
            </w:r>
            <w:r>
              <w:tab/>
            </w:r>
            <w:r>
              <w:rPr>
                <w:b/>
                <w:i/>
              </w:rPr>
              <w:t>„competitivitate” înseamnă capacitatea întreprinderilor europene de a concura cu succes pe piețele mondiale, în acest scop fiind nevoie de condiții de concurență echitabile pentru industria europeană în raport cu concurenții de la nivel mondial în ceea ce privește costul desfășurării unei activități economice, inclusiv prin facilitarea investițiilor, reducerea costurilor energiei, sprijinirea soluțiilor în materie de eficiență energetică, creșterea productivității, stimularea capacității de inovare și creșterea investițiilor publice pe termen lung, precum și de o forță de muncă calificată, care să genereze locuri de muncă de calitate și o creștere durabilă în întreaga Uniune;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1089</w:t>
      </w:r>
      <w:r>
        <w:rPr>
          <w:rStyle w:val="HideTWBExt"/>
        </w:rPr>
        <w:t>&lt;/NumAm&gt;</w:t>
      </w:r>
    </w:p>
    <w:p>
      <w:pPr>
        <w:pStyle w:val="NormalBold"/>
      </w:pPr>
      <w:r>
        <w:rPr>
          <w:rStyle w:val="HideTWBExt"/>
          <w:b w:val="0"/>
        </w:rPr>
        <w:t>&lt;RepeatBlock-By&gt;</w:t>
      </w:r>
      <w:r>
        <w:rPr>
          <w:rStyle w:val="HideTWBExt"/>
          <w:b w:val="0"/>
        </w:rPr>
        <w:t>&lt;Members&gt;</w:t>
      </w:r>
      <w:r>
        <w:t>Yvan Verougstraete, Stine Bosse, Grégory Allione, Morten Løkkegaard, Christophe Grudler, Oihane Agirregoitia Martínez, Bart Groothuis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regulament</w:t>
      </w:r>
      <w:r>
        <w:rPr>
          <w:rStyle w:val="HideTWBExt"/>
        </w:rPr>
        <w:t>&lt;/DocAmend&gt;</w:t>
      </w:r>
    </w:p>
    <w:p>
      <w:pPr>
        <w:pStyle w:val="NormalBold"/>
      </w:pPr>
      <w:r>
        <w:rPr>
          <w:rStyle w:val="HideTWBExt"/>
        </w:rPr>
        <w:t>&lt;Article&gt;</w:t>
      </w:r>
      <w:r>
        <w:t>Articolul 2 – alineatul 1 – punctul 2 a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Textul propus de Comisie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2a.</w:t>
            </w:r>
            <w:r>
              <w:tab/>
            </w:r>
            <w:r>
              <w:rPr>
                <w:b/>
                <w:i/>
              </w:rPr>
              <w:t>„biotehnologie” înseamnă aplicarea științei și a tehnologiei la organismele vii, precum și la părți, produse și modele ale acestora, pentru a modifica materiale vii sau lipsite de viață în vederea producerii de cunoștințe, bunuri și servicii;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1090</w:t>
      </w:r>
      <w:r>
        <w:rPr>
          <w:rStyle w:val="HideTWBExt"/>
        </w:rPr>
        <w:t>&lt;/NumAm&gt;</w:t>
      </w:r>
    </w:p>
    <w:p>
      <w:pPr>
        <w:pStyle w:val="NormalBold"/>
      </w:pPr>
      <w:r>
        <w:rPr>
          <w:rStyle w:val="HideTWBExt"/>
          <w:b w:val="0"/>
        </w:rPr>
        <w:t>&lt;RepeatBlock-By&gt;</w:t>
      </w:r>
      <w:r>
        <w:rPr>
          <w:rStyle w:val="HideTWBExt"/>
          <w:b w:val="0"/>
        </w:rPr>
        <w:t>&lt;Members&gt;</w:t>
      </w:r>
      <w:r>
        <w:t>Paulius Saudargas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regulament</w:t>
      </w:r>
      <w:r>
        <w:rPr>
          <w:rStyle w:val="HideTWBExt"/>
        </w:rPr>
        <w:t>&lt;/DocAmend&gt;</w:t>
      </w:r>
    </w:p>
    <w:p>
      <w:pPr>
        <w:pStyle w:val="NormalBold"/>
      </w:pPr>
      <w:r>
        <w:rPr>
          <w:rStyle w:val="HideTWBExt"/>
        </w:rPr>
        <w:t>&lt;Article&gt;</w:t>
      </w:r>
      <w:r>
        <w:t>Articolul 2 – alineatul 1 – punctul 3 a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Textul propus de Comisie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3a.</w:t>
            </w:r>
            <w:r>
              <w:tab/>
            </w:r>
            <w:r>
              <w:rPr>
                <w:b/>
                <w:i/>
              </w:rPr>
              <w:t>„competitivitate” înseamnă capacitatea întreprinderilor europene de a concura cu succes pe piețele mondiale, în acest scop fiind nevoie de condiții de concurență echitabile pentru industria europeană în raport cu concurenții de la nivel mondial în ceea ce privește costul desfășurării unei activități economice, inclusiv prin facilitarea investițiilor, reducerea costurilor energiei, sprijinirea soluțiilor în materie de eficiență energetică, creșterea productivității, stimularea capacității de inovare și creșterea investițiilor publice pe termen lung, precum și de o forță de muncă calificată, care să genereze locuri de muncă de calitate și o creștere durabilă în întreaga Uniune;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1091</w:t>
      </w:r>
      <w:r>
        <w:rPr>
          <w:rStyle w:val="HideTWBExt"/>
        </w:rPr>
        <w:t>&lt;/NumAm&gt;</w:t>
      </w:r>
    </w:p>
    <w:p>
      <w:pPr>
        <w:pStyle w:val="NormalBold"/>
      </w:pPr>
      <w:r>
        <w:rPr>
          <w:rStyle w:val="HideTWBExt"/>
          <w:b w:val="0"/>
        </w:rPr>
        <w:t>&lt;RepeatBlock-By&gt;</w:t>
      </w:r>
      <w:r>
        <w:rPr>
          <w:rStyle w:val="HideTWBExt"/>
          <w:b w:val="0"/>
        </w:rPr>
        <w:t>&lt;Members&gt;</w:t>
      </w:r>
      <w:r>
        <w:t>François-Xavier Bellamy</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regulament</w:t>
      </w:r>
      <w:r>
        <w:rPr>
          <w:rStyle w:val="HideTWBExt"/>
        </w:rPr>
        <w:t>&lt;/DocAmend&gt;</w:t>
      </w:r>
    </w:p>
    <w:p>
      <w:pPr>
        <w:pStyle w:val="NormalBold"/>
      </w:pPr>
      <w:r>
        <w:rPr>
          <w:rStyle w:val="HideTWBExt"/>
        </w:rPr>
        <w:t>&lt;Article&gt;</w:t>
      </w:r>
      <w:r>
        <w:t>Articolul 2 – alineatul 1 – punctul 4 a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Textul propus de Comisie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4a.</w:t>
            </w:r>
            <w:r>
              <w:tab/>
            </w:r>
            <w:r>
              <w:rPr>
                <w:b/>
                <w:i/>
              </w:rPr>
              <w:t>„autoritate proiectantă” înseamnă capacitatea unei entități eligibile de a decide, fără restricții impuse de țări terțe neasociate sau de entități din țări terțe neasociate, cu privire la definirea, adaptarea, integrarea, producția, fabricarea și evoluția produsului, pe baza deținerii drepturilor de proprietate intelectuală și a stăpânirii tehnologiilor, precum și pe baza competențelor și a cunoștințelor necesare.</w:t>
            </w:r>
            <w:r>
              <w:t xml:space="preserve"> </w:t>
            </w:r>
            <w:r>
              <w:rPr>
                <w:b/>
                <w:i/>
              </w:rPr>
              <w:t>Această capacitate include autoritatea juridică de a înlocui sau elimina componente care fac obiectul unor restricții impuse de țări terțe neasociate sau de entități din țări terțe neasociate cu componente alternative, fără restricții, care provin din UE;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1092</w:t>
      </w:r>
      <w:r>
        <w:rPr>
          <w:rStyle w:val="HideTWBExt"/>
        </w:rPr>
        <w:t>&lt;/NumAm&gt;</w:t>
      </w:r>
    </w:p>
    <w:p>
      <w:pPr>
        <w:pStyle w:val="NormalBold"/>
      </w:pPr>
      <w:r>
        <w:rPr>
          <w:rStyle w:val="HideTWBExt"/>
          <w:b w:val="0"/>
        </w:rPr>
        <w:t>&lt;RepeatBlock-By&gt;</w:t>
      </w:r>
      <w:r>
        <w:rPr>
          <w:rStyle w:val="HideTWBExt"/>
          <w:b w:val="0"/>
        </w:rPr>
        <w:t>&lt;Members&gt;</w:t>
      </w:r>
      <w:r>
        <w:t>Nicolás González Casares, Mohammed Chahim, Elena Sancho Murillo, Lina Gálvez, Yannis Maniatis, Thomas Pellerin-Carlin, Annalisa Corrado, Bruno Tobback, Niels Fuglsang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regulament</w:t>
      </w:r>
      <w:r>
        <w:rPr>
          <w:rStyle w:val="HideTWBExt"/>
        </w:rPr>
        <w:t>&lt;/DocAmend&gt;</w:t>
      </w:r>
    </w:p>
    <w:p>
      <w:pPr>
        <w:pStyle w:val="NormalBold"/>
      </w:pPr>
      <w:r>
        <w:rPr>
          <w:rStyle w:val="HideTWBExt"/>
        </w:rPr>
        <w:t>&lt;Article&gt;</w:t>
      </w:r>
      <w:r>
        <w:t>Articolul 2 – alineatul 1 – punctul 4 a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Textul propus de Comisie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4a.</w:t>
            </w:r>
            <w:r>
              <w:tab/>
            </w:r>
            <w:r>
              <w:rPr>
                <w:b/>
                <w:i/>
              </w:rPr>
              <w:t>„competitivitate” înseamnă capacitatea Uniunii de a-și mări productivitatea, de a stimula inovarea, menținând în același timp ocuparea forței de muncă, echitatea socială și un nivel de trai ridicat, de a concura cu succes pe piețele mondiale, de a-și întări autonomia și independența strategică și de a asigura reziliența economiei sale în fața riscurilor legate de securitate, situația geopolitică, climă și mediu sau în fața oricăror alte șocuri sistemice, asigurând totodată condiții echitabile de concurență și concordanța cu tranziția curată și obiectivele climatice ale Uniunii;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1093</w:t>
      </w:r>
      <w:r>
        <w:rPr>
          <w:rStyle w:val="HideTWBExt"/>
        </w:rPr>
        <w:t>&lt;/NumAm&gt;</w:t>
      </w:r>
    </w:p>
    <w:p>
      <w:pPr>
        <w:pStyle w:val="NormalBold"/>
      </w:pPr>
      <w:r>
        <w:rPr>
          <w:rStyle w:val="HideTWBExt"/>
          <w:b w:val="0"/>
        </w:rPr>
        <w:t>&lt;RepeatBlock-By&gt;</w:t>
      </w:r>
      <w:r>
        <w:rPr>
          <w:rStyle w:val="HideTWBExt"/>
          <w:b w:val="0"/>
        </w:rPr>
        <w:t>&lt;Members&gt;</w:t>
      </w:r>
      <w:r>
        <w:t>Benedetta Scuderi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regulament</w:t>
      </w:r>
      <w:r>
        <w:rPr>
          <w:rStyle w:val="HideTWBExt"/>
        </w:rPr>
        <w:t>&lt;/DocAmend&gt;</w:t>
      </w:r>
    </w:p>
    <w:p>
      <w:pPr>
        <w:pStyle w:val="NormalBold"/>
      </w:pPr>
      <w:r>
        <w:rPr>
          <w:rStyle w:val="HideTWBExt"/>
        </w:rPr>
        <w:t>&lt;Article&gt;</w:t>
      </w:r>
      <w:r>
        <w:t>Articolul 2 – alineatul 1 – punctul 4 a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Textul propus de Comisie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4a.</w:t>
            </w:r>
            <w:r>
              <w:tab/>
            </w:r>
            <w:r>
              <w:rPr>
                <w:b/>
                <w:i/>
              </w:rPr>
              <w:t>„produse din domeniul apărării” înseamnă orice produse legate de apărare, astfel cum sunt menționate în anexa la Directiva 2009/43/CE, inclusiv, după caz, componentele acestora și materiile prime corespunzătoare, în măsura în care sunt destinate sau utilizate exclusiv pentru producția de produse din domeniul apărării, precum și lucrările, bunurile și serviciile legate în mod direct de produsele respective pentru oricare stadiu și pentru totalitatea stadiilor din ciclul de viață al acestora în sensul articolului 2 litera (c) din Directiva 2009/81/CE;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1094</w:t>
      </w:r>
      <w:r>
        <w:rPr>
          <w:rStyle w:val="HideTWBExt"/>
        </w:rPr>
        <w:t>&lt;/NumAm&gt;</w:t>
      </w:r>
    </w:p>
    <w:p>
      <w:pPr>
        <w:pStyle w:val="NormalBold"/>
      </w:pPr>
      <w:r>
        <w:rPr>
          <w:rStyle w:val="HideTWBExt"/>
          <w:b w:val="0"/>
        </w:rPr>
        <w:t>&lt;RepeatBlock-By&gt;</w:t>
      </w:r>
      <w:r>
        <w:rPr>
          <w:rStyle w:val="HideTWBExt"/>
          <w:b w:val="0"/>
        </w:rPr>
        <w:t>&lt;Members&gt;</w:t>
      </w:r>
      <w:r>
        <w:t>Diana Iovanovici Şoşoacă</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regulament</w:t>
      </w:r>
      <w:r>
        <w:rPr>
          <w:rStyle w:val="HideTWBExt"/>
        </w:rPr>
        <w:t>&lt;/DocAmend&gt;</w:t>
      </w:r>
    </w:p>
    <w:p>
      <w:pPr>
        <w:pStyle w:val="NormalBold"/>
      </w:pPr>
      <w:r>
        <w:rPr>
          <w:rStyle w:val="HideTWBExt"/>
        </w:rPr>
        <w:t>&lt;Article&gt;</w:t>
      </w:r>
      <w:r>
        <w:t>Articolul 2 – alineatul 1 – punctul 4 a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Textul propus de Comisie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 a.</w:t>
            </w:r>
            <w:r>
              <w:tab/>
            </w:r>
            <w:r>
              <w:rPr>
                <w:b/>
                <w:i/>
              </w:rPr>
              <w:t>„Autoritate de proiectare” înseamnă capacitatea de a decide, fără restricții impuse de țări terțe neasociate sau de entități din țări terțe neasociate, cu privire la definirea, adaptarea și evoluția proiectării produsului de apărare în cauză, inclusiv autoritatea legală de a înlocui sau elimina componente care sunt supuse restricțiilor impuse de țări terțe neasociate sau de entități din țări terțe neasociate.</w:t>
            </w:r>
          </w:p>
        </w:tc>
      </w:tr>
    </w:tbl>
    <w:p>
      <w:pPr>
        <w:pStyle w:val="AmOrLang"/>
      </w:pPr>
      <w:r>
        <w:t xml:space="preserve">Or. </w:t>
      </w:r>
      <w:r>
        <w:rPr>
          <w:rStyle w:val="HideTWBExt"/>
        </w:rPr>
        <w:t>&lt;Original&gt;</w:t>
      </w:r>
      <w:r>
        <w:rPr>
          <w:rStyle w:val="HideTWBInt"/>
        </w:rPr>
        <w:t>{RO}</w:t>
      </w:r>
      <w:r>
        <w:t>ro</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1095</w:t>
      </w:r>
      <w:r>
        <w:rPr>
          <w:rStyle w:val="HideTWBExt"/>
        </w:rPr>
        <w:t>&lt;/NumAm&gt;</w:t>
      </w:r>
    </w:p>
    <w:p>
      <w:pPr>
        <w:pStyle w:val="NormalBold"/>
      </w:pPr>
      <w:r>
        <w:rPr>
          <w:rStyle w:val="HideTWBExt"/>
          <w:b w:val="0"/>
        </w:rPr>
        <w:t>&lt;RepeatBlock-By&gt;</w:t>
      </w:r>
      <w:r>
        <w:rPr>
          <w:rStyle w:val="HideTWBExt"/>
          <w:b w:val="0"/>
        </w:rPr>
        <w:t>&lt;Members&gt;</w:t>
      </w:r>
      <w:r>
        <w:t>Jana Nagyová, Ondřej Knotek, Tomáš Kubín, Klara Dostalova, Vilis Krištopans, Afroditi Latinopoulou, Anna Bryłka, Jorge Buxadé Villalba, António Tânger Corrêa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regulament</w:t>
      </w:r>
      <w:r>
        <w:rPr>
          <w:rStyle w:val="HideTWBExt"/>
        </w:rPr>
        <w:t>&lt;/DocAmend&gt;</w:t>
      </w:r>
    </w:p>
    <w:p>
      <w:pPr>
        <w:pStyle w:val="NormalBold"/>
      </w:pPr>
      <w:r>
        <w:rPr>
          <w:rStyle w:val="HideTWBExt"/>
        </w:rPr>
        <w:t>&lt;Article&gt;</w:t>
      </w:r>
      <w:r>
        <w:t>Articolul 2 – alineatul 1 – punctul 4 a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Textul propus de Comisie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4a.</w:t>
            </w:r>
            <w:r>
              <w:tab/>
            </w:r>
            <w:r>
              <w:rPr>
                <w:b/>
                <w:i/>
              </w:rPr>
              <w:t>„tablou de bord european privind inovarea” înseamnă evaluarea comparativă anuală a performanței în materie de inovare a statelor membre, publicată de Comisie pe baza celor mai recente date statistice armonizate puse la dispoziția publicului de către Eurostat și, după caz, de alte surse oficiale de date ale Uniunii, și care clasifică statele membre prin raportare la media Uniunii;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1096</w:t>
      </w:r>
      <w:r>
        <w:rPr>
          <w:rStyle w:val="HideTWBExt"/>
        </w:rPr>
        <w:t>&lt;/NumAm&gt;</w:t>
      </w:r>
    </w:p>
    <w:p>
      <w:pPr>
        <w:pStyle w:val="NormalBold"/>
      </w:pPr>
      <w:r>
        <w:rPr>
          <w:rStyle w:val="HideTWBExt"/>
          <w:b w:val="0"/>
        </w:rPr>
        <w:t>&lt;RepeatBlock-By&gt;</w:t>
      </w:r>
      <w:r>
        <w:rPr>
          <w:rStyle w:val="HideTWBExt"/>
          <w:b w:val="0"/>
        </w:rPr>
        <w:t>&lt;Members&gt;</w:t>
      </w:r>
      <w:r>
        <w:t>Benedetta Scuderi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regulament</w:t>
      </w:r>
      <w:r>
        <w:rPr>
          <w:rStyle w:val="HideTWBExt"/>
        </w:rPr>
        <w:t>&lt;/DocAmend&gt;</w:t>
      </w:r>
    </w:p>
    <w:p>
      <w:pPr>
        <w:pStyle w:val="NormalBold"/>
      </w:pPr>
      <w:r>
        <w:rPr>
          <w:rStyle w:val="HideTWBExt"/>
        </w:rPr>
        <w:t>&lt;Article&gt;</w:t>
      </w:r>
      <w:r>
        <w:t>Articolul 2 – alineatul 1 – punctul 4 b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Textul propus de Comisie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4b.</w:t>
            </w:r>
            <w:r>
              <w:tab/>
            </w:r>
            <w:r>
              <w:rPr>
                <w:b/>
                <w:i/>
              </w:rPr>
              <w:t>„comunitate de energie” înseamnă o comunitate de energie a cetățenilor, astfel cum este definită la articolul 2 punctul 11 din Directiva (UE) 2019/944, iar „comunitate de energie din surse regenerabile” înseamnă o comunitate de energie din surse regenerabile astfel cum este definită la articolul 2 punctul 16 din Directiva (UE) 2018/2001;</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1097</w:t>
      </w:r>
      <w:r>
        <w:rPr>
          <w:rStyle w:val="HideTWBExt"/>
        </w:rPr>
        <w:t>&lt;/NumAm&gt;</w:t>
      </w:r>
    </w:p>
    <w:p>
      <w:pPr>
        <w:pStyle w:val="NormalBold"/>
      </w:pPr>
      <w:r>
        <w:rPr>
          <w:rStyle w:val="HideTWBExt"/>
          <w:b w:val="0"/>
        </w:rPr>
        <w:t>&lt;RepeatBlock-By&gt;</w:t>
      </w:r>
      <w:r>
        <w:rPr>
          <w:rStyle w:val="HideTWBExt"/>
          <w:b w:val="0"/>
        </w:rPr>
        <w:t>&lt;Members&gt;</w:t>
      </w:r>
      <w:r>
        <w:t>Benedetta Scuderi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regulament</w:t>
      </w:r>
      <w:r>
        <w:rPr>
          <w:rStyle w:val="HideTWBExt"/>
        </w:rPr>
        <w:t>&lt;/DocAmend&gt;</w:t>
      </w:r>
    </w:p>
    <w:p>
      <w:pPr>
        <w:pStyle w:val="NormalBold"/>
      </w:pPr>
      <w:r>
        <w:rPr>
          <w:rStyle w:val="HideTWBExt"/>
        </w:rPr>
        <w:t>&lt;Article&gt;</w:t>
      </w:r>
      <w:r>
        <w:t>Articolul 2 – alineatul 1 – punctul 4 c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Textul propus de Comisie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4c.</w:t>
            </w:r>
            <w:r>
              <w:tab/>
            </w:r>
            <w:r>
              <w:rPr>
                <w:b/>
                <w:i/>
              </w:rPr>
              <w:t>„entități din sectorul economiei sociale” înseamnă entități private, independente de autoritățile publice, care furnizează bunuri și servicii membrilor lor sau societății în ansamblu și care își desfășoară activitatea în conformitate cu principiile economiei sociale, în special prevalența oamenilor și a obiectivelor sociale și/sau de mediu asupra profitului, reinvestirea majorității profiturilor și a excedentelor în vederea atingerii unor obiective de interes colectiv sau general, precum și guvernanța democratică și/sau participativă.</w:t>
            </w:r>
            <w:r>
              <w:t xml:space="preserve"> </w:t>
            </w:r>
            <w:r>
              <w:rPr>
                <w:b/>
                <w:i/>
              </w:rPr>
              <w:t>Printre aceste entități se numără cooperativele, societățile de ajutor reciproc, asociațiile, inclusiv organizațiile caritabile, fundațiile, întreprinderile sociale și alte forme juridice recunoscute la nivelul statelor membre care respectă aceste principii.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1098</w:t>
      </w:r>
      <w:r>
        <w:rPr>
          <w:rStyle w:val="HideTWBExt"/>
        </w:rPr>
        <w:t>&lt;/NumAm&gt;</w:t>
      </w:r>
    </w:p>
    <w:p>
      <w:pPr>
        <w:pStyle w:val="NormalBold"/>
      </w:pPr>
      <w:r>
        <w:rPr>
          <w:rStyle w:val="HideTWBExt"/>
          <w:b w:val="0"/>
        </w:rPr>
        <w:t>&lt;RepeatBlock-By&gt;</w:t>
      </w:r>
      <w:r>
        <w:rPr>
          <w:rStyle w:val="HideTWBExt"/>
          <w:b w:val="0"/>
        </w:rPr>
        <w:t>&lt;Members&gt;</w:t>
      </w:r>
      <w:r>
        <w:t>Benedetta Scuderi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regulament</w:t>
      </w:r>
      <w:r>
        <w:rPr>
          <w:rStyle w:val="HideTWBExt"/>
        </w:rPr>
        <w:t>&lt;/DocAmend&gt;</w:t>
      </w:r>
    </w:p>
    <w:p>
      <w:pPr>
        <w:pStyle w:val="NormalBold"/>
      </w:pPr>
      <w:r>
        <w:rPr>
          <w:rStyle w:val="HideTWBExt"/>
        </w:rPr>
        <w:t>&lt;Article&gt;</w:t>
      </w:r>
      <w:r>
        <w:t>Articolul 2 – alineatul 1 – punctul 4 d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Textul propus de Comisie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4d.</w:t>
            </w:r>
            <w:r>
              <w:tab/>
            </w:r>
            <w:r>
              <w:rPr>
                <w:b/>
                <w:i/>
              </w:rPr>
              <w:t>„renovarea clădirilor” înseamnă „renovarea clădirilor” astfel cum este definită la articolul 2 punctul 13 din Regulamentul 2023/955;</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1099</w:t>
      </w:r>
      <w:r>
        <w:rPr>
          <w:rStyle w:val="HideTWBExt"/>
        </w:rPr>
        <w:t>&lt;/NumAm&gt;</w:t>
      </w:r>
    </w:p>
    <w:p>
      <w:pPr>
        <w:pStyle w:val="NormalBold"/>
      </w:pPr>
      <w:r>
        <w:rPr>
          <w:rStyle w:val="HideTWBExt"/>
          <w:b w:val="0"/>
        </w:rPr>
        <w:t>&lt;RepeatBlock-By&gt;</w:t>
      </w:r>
      <w:r>
        <w:rPr>
          <w:rStyle w:val="HideTWBExt"/>
          <w:b w:val="0"/>
        </w:rPr>
        <w:t>&lt;Members&gt;</w:t>
      </w:r>
      <w:r>
        <w:t>Benedetta Scuderi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regulament</w:t>
      </w:r>
      <w:r>
        <w:rPr>
          <w:rStyle w:val="HideTWBExt"/>
        </w:rPr>
        <w:t>&lt;/DocAmend&gt;</w:t>
      </w:r>
    </w:p>
    <w:p>
      <w:pPr>
        <w:pStyle w:val="NormalBold"/>
      </w:pPr>
      <w:r>
        <w:rPr>
          <w:rStyle w:val="HideTWBExt"/>
        </w:rPr>
        <w:t>&lt;Article&gt;</w:t>
      </w:r>
      <w:r>
        <w:t>Articolul 2 – alineatul 1 – punctul 4 e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Textul propus de Comisie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4e.</w:t>
            </w:r>
            <w:r>
              <w:tab/>
            </w:r>
            <w:r>
              <w:rPr>
                <w:b/>
                <w:i/>
              </w:rPr>
              <w:t>„gospodării vulnerabile” înseamnă „gospodării vulnerabile”, astfel cum sunt definite la articolul 2 punctul 10 din Regulamentul (UE) 2023/955;</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1100</w:t>
      </w:r>
      <w:r>
        <w:rPr>
          <w:rStyle w:val="HideTWBExt"/>
        </w:rPr>
        <w:t>&lt;/NumAm&gt;</w:t>
      </w:r>
    </w:p>
    <w:p>
      <w:pPr>
        <w:pStyle w:val="NormalBold"/>
      </w:pPr>
      <w:r>
        <w:rPr>
          <w:rStyle w:val="HideTWBExt"/>
          <w:b w:val="0"/>
        </w:rPr>
        <w:t>&lt;RepeatBlock-By&gt;</w:t>
      </w:r>
      <w:r>
        <w:rPr>
          <w:rStyle w:val="HideTWBExt"/>
          <w:b w:val="0"/>
        </w:rPr>
        <w:t>&lt;Members&gt;</w:t>
      </w:r>
      <w:r>
        <w:t>Benedetta Scuderi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regulament</w:t>
      </w:r>
      <w:r>
        <w:rPr>
          <w:rStyle w:val="HideTWBExt"/>
        </w:rPr>
        <w:t>&lt;/DocAmend&gt;</w:t>
      </w:r>
    </w:p>
    <w:p>
      <w:pPr>
        <w:pStyle w:val="NormalBold"/>
      </w:pPr>
      <w:r>
        <w:rPr>
          <w:rStyle w:val="HideTWBExt"/>
        </w:rPr>
        <w:t>&lt;Article&gt;</w:t>
      </w:r>
      <w:r>
        <w:t>Articolul 2 – alineatul 1 – punctul 4 f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Textul propus de Comisie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4f.</w:t>
            </w:r>
            <w:r>
              <w:tab/>
            </w:r>
            <w:r>
              <w:rPr>
                <w:b/>
                <w:i/>
              </w:rPr>
              <w:t>„microîntreprinderi vulnerabile” înseamnă microîntreprinderi astfel cum sunt definite la articolul 2 punctul 11 din Regulamentul (UE) 2023/955;</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1101</w:t>
      </w:r>
      <w:r>
        <w:rPr>
          <w:rStyle w:val="HideTWBExt"/>
        </w:rPr>
        <w:t>&lt;/NumAm&gt;</w:t>
      </w:r>
    </w:p>
    <w:p>
      <w:pPr>
        <w:pStyle w:val="NormalBold"/>
      </w:pPr>
      <w:r>
        <w:rPr>
          <w:rStyle w:val="HideTWBExt"/>
          <w:b w:val="0"/>
        </w:rPr>
        <w:t>&lt;RepeatBlock-By&gt;</w:t>
      </w:r>
      <w:r>
        <w:rPr>
          <w:rStyle w:val="HideTWBExt"/>
          <w:b w:val="0"/>
        </w:rPr>
        <w:t>&lt;Members&gt;</w:t>
      </w:r>
      <w:r>
        <w:t>Benedetta Scuderi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regulament</w:t>
      </w:r>
      <w:r>
        <w:rPr>
          <w:rStyle w:val="HideTWBExt"/>
        </w:rPr>
        <w:t>&lt;/DocAmend&gt;</w:t>
      </w:r>
    </w:p>
    <w:p>
      <w:pPr>
        <w:pStyle w:val="NormalBold"/>
      </w:pPr>
      <w:r>
        <w:rPr>
          <w:rStyle w:val="HideTWBExt"/>
        </w:rPr>
        <w:t>&lt;Article&gt;</w:t>
      </w:r>
      <w:r>
        <w:t>Articolul 2 – alineatul 1 – punctul 4 g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Textul propus de Comisie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4g.</w:t>
            </w:r>
            <w:r>
              <w:tab/>
            </w:r>
            <w:r>
              <w:rPr>
                <w:b/>
                <w:i/>
              </w:rPr>
              <w:t>„utilizatori de transport vulnerabili” înseamnă „utilizatori de transport vulnerabili”, astfel cum sunt definiți la articolul 2 punctul 12 din Regulamentul (UE) 2023/955;</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1102</w:t>
      </w:r>
      <w:r>
        <w:rPr>
          <w:rStyle w:val="HideTWBExt"/>
        </w:rPr>
        <w:t>&lt;/NumAm&gt;</w:t>
      </w:r>
    </w:p>
    <w:p>
      <w:pPr>
        <w:pStyle w:val="NormalBold"/>
      </w:pPr>
      <w:r>
        <w:rPr>
          <w:rStyle w:val="HideTWBExt"/>
          <w:b w:val="0"/>
        </w:rPr>
        <w:t>&lt;RepeatBlock-By&gt;</w:t>
      </w:r>
      <w:r>
        <w:rPr>
          <w:rStyle w:val="HideTWBExt"/>
          <w:b w:val="0"/>
        </w:rPr>
        <w:t>&lt;Members&gt;</w:t>
      </w:r>
      <w:r>
        <w:t>Jüri Ratas, Riho Terras, Tobias Cremer, Sven Mikser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regulament</w:t>
      </w:r>
      <w:r>
        <w:rPr>
          <w:rStyle w:val="HideTWBExt"/>
        </w:rPr>
        <w:t>&lt;/DocAmend&gt;</w:t>
      </w:r>
    </w:p>
    <w:p>
      <w:pPr>
        <w:pStyle w:val="NormalBold"/>
      </w:pPr>
      <w:r>
        <w:rPr>
          <w:rStyle w:val="HideTWBExt"/>
        </w:rPr>
        <w:t>&lt;Article&gt;</w:t>
      </w:r>
      <w:r>
        <w:t>Articolul 2 – alineatul 1 – punctul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Textul propus de Comisie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w:t>
            </w:r>
            <w:r>
              <w:tab/>
            </w:r>
            <w:r>
              <w:t>„structură de conducere executivă” înseamnă organul unei entități juridice desemnat în conformitate cu dreptul intern și care, după caz, este subordonat directorului general sau oricărei alte persoane cu o putere decizională comparabilă și care este autorizat să stabilească strategia, obiectivele și direcția de ansamblu ale entității juridice și supervizează și monitorizează procesul decizional în materie de management;</w:t>
            </w:r>
          </w:p>
        </w:tc>
        <w:tc>
          <w:tcPr>
            <w:tcW w:w="4876" w:type="dxa"/>
            <w:tcBorders>
              <w:top w:val="nil"/>
              <w:left w:val="nil"/>
              <w:bottom w:val="nil"/>
              <w:right w:val="nil"/>
            </w:tcBorders>
          </w:tcPr>
          <w:p>
            <w:pPr>
              <w:pStyle w:val="Normal6a"/>
            </w:pPr>
            <w:r>
              <w:t>5.</w:t>
            </w:r>
            <w:r>
              <w:tab/>
            </w:r>
            <w:r>
              <w:t xml:space="preserve">„structură de conducere executivă” înseamnă organul unei entități juridice desemnat în conformitate cu dreptul intern și care, după caz, este subordonat directorului general sau oricărei alte persoane cu o putere decizională comparabilă și care este autorizat să stabilească strategia, obiectivele și direcția de ansamblu ale entității juridice și supervizează și monitorizează procesul decizional în materie de management </w:t>
            </w:r>
            <w:r>
              <w:rPr>
                <w:b/>
                <w:i/>
              </w:rPr>
              <w:t>al entității juridice</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1103</w:t>
      </w:r>
      <w:r>
        <w:rPr>
          <w:rStyle w:val="HideTWBExt"/>
        </w:rPr>
        <w:t>&lt;/NumAm&gt;</w:t>
      </w:r>
    </w:p>
    <w:p>
      <w:pPr>
        <w:pStyle w:val="NormalBold"/>
      </w:pPr>
      <w:r>
        <w:rPr>
          <w:rStyle w:val="HideTWBExt"/>
          <w:b w:val="0"/>
        </w:rPr>
        <w:t>&lt;RepeatBlock-By&gt;</w:t>
      </w:r>
      <w:r>
        <w:rPr>
          <w:rStyle w:val="HideTWBExt"/>
          <w:b w:val="0"/>
        </w:rPr>
        <w:t>&lt;Members&gt;</w:t>
      </w:r>
      <w:r>
        <w:t>Diana Iovanovici Şoşoacă</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regulament</w:t>
      </w:r>
      <w:r>
        <w:rPr>
          <w:rStyle w:val="HideTWBExt"/>
        </w:rPr>
        <w:t>&lt;/DocAmend&gt;</w:t>
      </w:r>
    </w:p>
    <w:p>
      <w:pPr>
        <w:pStyle w:val="NormalBold"/>
      </w:pPr>
      <w:r>
        <w:rPr>
          <w:rStyle w:val="HideTWBExt"/>
        </w:rPr>
        <w:t>&lt;Article&gt;</w:t>
      </w:r>
      <w:r>
        <w:t>Articolul 2 – alineatul 1 – punctul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Textul propus de Comisie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w:t>
            </w:r>
            <w:r>
              <w:tab/>
            </w:r>
            <w:r>
              <w:t>„structură de conducere executivă” înseamnă organul unei entități juridice desemnat în conformitate cu dreptul intern și care, după caz, este subordonat directorului general sau oricărei alte persoane cu o putere decizională comparabilă și care este autorizat să stabilească strategia, obiectivele și direcția de ansamblu ale entității juridice și supervizează și monitorizează procesul decizional în materie de management;</w:t>
            </w:r>
          </w:p>
        </w:tc>
        <w:tc>
          <w:tcPr>
            <w:tcW w:w="4876" w:type="dxa"/>
            <w:tcBorders>
              <w:top w:val="nil"/>
              <w:left w:val="nil"/>
              <w:bottom w:val="nil"/>
              <w:right w:val="nil"/>
            </w:tcBorders>
          </w:tcPr>
          <w:p>
            <w:pPr>
              <w:pStyle w:val="Normal6a"/>
            </w:pPr>
            <w:r>
              <w:t>5.</w:t>
            </w:r>
            <w:r>
              <w:tab/>
            </w:r>
            <w:r>
              <w:t xml:space="preserve">„structură de conducere executivă” înseamnă organul unei entități juridice </w:t>
            </w:r>
            <w:r>
              <w:rPr>
                <w:b/>
                <w:i/>
              </w:rPr>
              <w:t>din UE</w:t>
            </w:r>
            <w:r>
              <w:t xml:space="preserve"> desemnat în conformitate cu dreptul intern și care, după caz, este subordonat directorului general sau oricărei alte persoane cu o putere decizională comparabilă și care este autorizat să stabilească strategia, obiectivele și direcția de ansamblu ale entității juridice și supervizează și monitorizează procesul decizional în materie de management;</w:t>
            </w:r>
          </w:p>
        </w:tc>
      </w:tr>
    </w:tbl>
    <w:p>
      <w:pPr>
        <w:pStyle w:val="AmOrLang"/>
      </w:pPr>
      <w:r>
        <w:t xml:space="preserve">Or. </w:t>
      </w:r>
      <w:r>
        <w:rPr>
          <w:rStyle w:val="HideTWBExt"/>
        </w:rPr>
        <w:t>&lt;Original&gt;</w:t>
      </w:r>
      <w:r>
        <w:rPr>
          <w:rStyle w:val="HideTWBInt"/>
        </w:rPr>
        <w:t>{RO}</w:t>
      </w:r>
      <w:r>
        <w:t>ro</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1104</w:t>
      </w:r>
      <w:r>
        <w:rPr>
          <w:rStyle w:val="HideTWBExt"/>
        </w:rPr>
        <w:t>&lt;/NumAm&gt;</w:t>
      </w:r>
    </w:p>
    <w:p>
      <w:pPr>
        <w:pStyle w:val="NormalBold"/>
      </w:pPr>
      <w:r>
        <w:rPr>
          <w:rStyle w:val="HideTWBExt"/>
          <w:b w:val="0"/>
        </w:rPr>
        <w:t>&lt;RepeatBlock-By&gt;</w:t>
      </w:r>
      <w:r>
        <w:rPr>
          <w:rStyle w:val="HideTWBExt"/>
          <w:b w:val="0"/>
        </w:rPr>
        <w:t>&lt;Members&gt;</w:t>
      </w:r>
      <w:r>
        <w:t>Benedetta Scuderi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regulament</w:t>
      </w:r>
      <w:r>
        <w:rPr>
          <w:rStyle w:val="HideTWBExt"/>
        </w:rPr>
        <w:t>&lt;/DocAmend&gt;</w:t>
      </w:r>
    </w:p>
    <w:p>
      <w:pPr>
        <w:pStyle w:val="NormalBold"/>
      </w:pPr>
      <w:r>
        <w:rPr>
          <w:rStyle w:val="HideTWBExt"/>
        </w:rPr>
        <w:t>&lt;Article&gt;</w:t>
      </w:r>
      <w:r>
        <w:t>Articolul 2 – alineatul 1 – punctul 6 a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Textul propus de Comisie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6a.</w:t>
            </w:r>
            <w:r>
              <w:tab/>
            </w:r>
            <w:r>
              <w:rPr>
                <w:b/>
                <w:i/>
              </w:rPr>
              <w:t>„competitivitate europeană” înseamnă capacitatea industrială, umană și financiară a Uniunii de a genera prosperitate sustenabilă pe termen lung prin dezvoltarea, fabricarea și implementarea de tehnologii și soluții strategice care: (a) să asigure suveranitatea și securitatea economică a Uniunii; (b) să îmbunătățească productivitatea și reziliența strategică în limitele planetei noastre, în special prin maximizarea utilizării eficiente a resurselor, precum și a recuperării și reciclării materialelor; (c) să contribuie la realizarea obiectivelor Uniunii în materie de energie și mediu, inclusiv la tranziția către neutralitatea climatică până cel târziu în 2050; (d) să contribuie la obiectivele sociale ale Uniunii definite în Pilonul european al drepturilor sociale,</w:t>
            </w:r>
            <w:r>
              <w:t xml:space="preserve"> </w:t>
            </w:r>
            <w:r>
              <w:rPr>
                <w:b/>
                <w:i/>
              </w:rPr>
              <w:t>contribuind în același timp la coeziunea economică, socială și teritorială în întreaga Uniune.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1105</w:t>
      </w:r>
      <w:r>
        <w:rPr>
          <w:rStyle w:val="HideTWBExt"/>
        </w:rPr>
        <w:t>&lt;/NumAm&gt;</w:t>
      </w:r>
    </w:p>
    <w:p>
      <w:pPr>
        <w:pStyle w:val="NormalBold"/>
      </w:pPr>
      <w:r>
        <w:rPr>
          <w:rStyle w:val="HideTWBExt"/>
          <w:b w:val="0"/>
        </w:rPr>
        <w:t>&lt;RepeatBlock-By&gt;</w:t>
      </w:r>
      <w:r>
        <w:rPr>
          <w:rStyle w:val="HideTWBExt"/>
          <w:b w:val="0"/>
        </w:rPr>
        <w:t>&lt;Members&gt;</w:t>
      </w:r>
      <w:r>
        <w:t>Radan Kanev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regulament</w:t>
      </w:r>
      <w:r>
        <w:rPr>
          <w:rStyle w:val="HideTWBExt"/>
        </w:rPr>
        <w:t>&lt;/DocAmend&gt;</w:t>
      </w:r>
    </w:p>
    <w:p>
      <w:pPr>
        <w:pStyle w:val="NormalBold"/>
      </w:pPr>
      <w:r>
        <w:rPr>
          <w:rStyle w:val="HideTWBExt"/>
        </w:rPr>
        <w:t>&lt;Article&gt;</w:t>
      </w:r>
      <w:r>
        <w:t>Articolul 2 – alineatul 1 – punctul 6 a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Textul propus de Comisie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6a.</w:t>
            </w:r>
            <w:r>
              <w:tab/>
            </w:r>
            <w:r>
              <w:rPr>
                <w:b/>
                <w:i/>
              </w:rPr>
              <w:t>„eficiența financiară înainte de toate»” înseamnă metoda de selectare, pentru fiecare intervenție, a formei de sprijin din partea Uniunii cu cel mai redus efect de denaturare a pieței și caracterizată de cea mai mare eficiență din punctul de vedere al costurilor, în măsură să realizeze obiectivul de politică urmărit prin aplicarea unei ordini de merit a instrumentelor, în care achizițiile publice, garanțiile, împrumuturile, capitalul sau cvasicapitalul și alte tipuri de sprijin rambursabil sunt prioritizate atunci când este fezabil, iar granturile sunt utilizate în principal atunci când acțiunea nu este bancabilă, când furnizează un bun public sau când vizează inovarea în stadiu incipient cu efecte de propagare ridicate.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1106</w:t>
      </w:r>
      <w:r>
        <w:rPr>
          <w:rStyle w:val="HideTWBExt"/>
        </w:rPr>
        <w:t>&lt;/NumAm&gt;</w:t>
      </w:r>
    </w:p>
    <w:p>
      <w:pPr>
        <w:pStyle w:val="NormalBold"/>
      </w:pPr>
      <w:r>
        <w:rPr>
          <w:rStyle w:val="HideTWBExt"/>
          <w:b w:val="0"/>
        </w:rPr>
        <w:t>&lt;RepeatBlock-By&gt;</w:t>
      </w:r>
      <w:r>
        <w:rPr>
          <w:rStyle w:val="HideTWBExt"/>
          <w:b w:val="0"/>
        </w:rPr>
        <w:t>&lt;Members&gt;</w:t>
      </w:r>
      <w:r>
        <w:t>Benedetta Scuderi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regulament</w:t>
      </w:r>
      <w:r>
        <w:rPr>
          <w:rStyle w:val="HideTWBExt"/>
        </w:rPr>
        <w:t>&lt;/DocAmend&gt;</w:t>
      </w:r>
    </w:p>
    <w:p>
      <w:pPr>
        <w:pStyle w:val="NormalBold"/>
      </w:pPr>
      <w:r>
        <w:rPr>
          <w:rStyle w:val="HideTWBExt"/>
        </w:rPr>
        <w:t>&lt;Article&gt;</w:t>
      </w:r>
      <w:r>
        <w:t>Articolul 2 – alineatul 1 – punctul 7 a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Textul propus de Comisie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7a.</w:t>
            </w:r>
            <w:r>
              <w:tab/>
            </w:r>
            <w:r>
              <w:rPr>
                <w:b/>
                <w:i/>
              </w:rPr>
              <w:t>„start-up inovator” și „întreprindere inovatoare în fază de extindere” înseamnă entități astfel cum sunt definite în Recomandarea C (2026) 1800 final a Comisiei din 18 martie 2026;</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1107</w:t>
      </w:r>
      <w:r>
        <w:rPr>
          <w:rStyle w:val="HideTWBExt"/>
        </w:rPr>
        <w:t>&lt;/NumAm&gt;</w:t>
      </w:r>
    </w:p>
    <w:p>
      <w:pPr>
        <w:pStyle w:val="NormalBold"/>
      </w:pPr>
      <w:r>
        <w:rPr>
          <w:rStyle w:val="HideTWBExt"/>
          <w:b w:val="0"/>
        </w:rPr>
        <w:t>&lt;RepeatBlock-By&gt;</w:t>
      </w:r>
      <w:r>
        <w:rPr>
          <w:rStyle w:val="HideTWBExt"/>
          <w:b w:val="0"/>
        </w:rPr>
        <w:t>&lt;Members&gt;</w:t>
      </w:r>
      <w:r>
        <w:t>Benedetta Scuderi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regulament</w:t>
      </w:r>
      <w:r>
        <w:rPr>
          <w:rStyle w:val="HideTWBExt"/>
        </w:rPr>
        <w:t>&lt;/DocAmend&gt;</w:t>
      </w:r>
    </w:p>
    <w:p>
      <w:pPr>
        <w:pStyle w:val="NormalBold"/>
      </w:pPr>
      <w:r>
        <w:rPr>
          <w:rStyle w:val="HideTWBExt"/>
        </w:rPr>
        <w:t>&lt;Article&gt;</w:t>
      </w:r>
      <w:r>
        <w:t>Articolul 2 – alineatul 1 – punctul 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Textul propus de Comisie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8.</w:t>
            </w:r>
            <w:r>
              <w:tab/>
            </w:r>
            <w:r>
              <w:t>„interes public imperativ” înseamnă, în sensul articolului 20, un motiv imperativ pentru acordarea de sprijin din partea Uniunii pentru o anumită acțiune sau pentru un anumit set de acțiuni, ca urmare a contribuției clare și semnificative la realizarea obiectivelor de politică din cadrul FEC, care justifică aplicarea unor norme accelerate și simplificate în procedura de atribuire;</w:t>
            </w:r>
          </w:p>
        </w:tc>
        <w:tc>
          <w:tcPr>
            <w:tcW w:w="4876" w:type="dxa"/>
            <w:tcBorders>
              <w:top w:val="nil"/>
              <w:left w:val="nil"/>
              <w:bottom w:val="nil"/>
              <w:right w:val="nil"/>
            </w:tcBorders>
          </w:tcPr>
          <w:p>
            <w:pPr>
              <w:pStyle w:val="Normal6a"/>
            </w:pPr>
            <w:r>
              <w:t>8.</w:t>
            </w:r>
            <w:r>
              <w:tab/>
            </w:r>
            <w:r>
              <w:t xml:space="preserve">„interes public imperativ” înseamnă, în sensul articolului 20, </w:t>
            </w:r>
            <w:r>
              <w:rPr>
                <w:b/>
                <w:i/>
              </w:rPr>
              <w:t>argumentele solide și întemeiate care conduc la concluzia că există</w:t>
            </w:r>
            <w:r>
              <w:t xml:space="preserve"> un motiv imperativ pentru acordarea de sprijin din partea Uniunii pentru o anumită acțiune sau pentru un anumit set de acțiuni, ca urmare a contribuției clare și semnificative la realizarea obiectivelor de politică din cadrul FEC, care justifică aplicarea unor norme accelerate și simplificate în procedura de atribuire;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1108</w:t>
      </w:r>
      <w:r>
        <w:rPr>
          <w:rStyle w:val="HideTWBExt"/>
        </w:rPr>
        <w:t>&lt;/NumAm&gt;</w:t>
      </w:r>
    </w:p>
    <w:p>
      <w:pPr>
        <w:pStyle w:val="NormalBold"/>
      </w:pPr>
      <w:r>
        <w:rPr>
          <w:rStyle w:val="HideTWBExt"/>
          <w:b w:val="0"/>
        </w:rPr>
        <w:t>&lt;RepeatBlock-By&gt;</w:t>
      </w:r>
      <w:r>
        <w:rPr>
          <w:rStyle w:val="HideTWBExt"/>
          <w:b w:val="0"/>
        </w:rPr>
        <w:t>&lt;Members&gt;</w:t>
      </w:r>
      <w:r>
        <w:t>Yvan Verougstraete, Christophe Grudler, Oihane Agirregoitia Martínez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regulament</w:t>
      </w:r>
      <w:r>
        <w:rPr>
          <w:rStyle w:val="HideTWBExt"/>
        </w:rPr>
        <w:t>&lt;/DocAmend&gt;</w:t>
      </w:r>
    </w:p>
    <w:p>
      <w:pPr>
        <w:pStyle w:val="NormalBold"/>
      </w:pPr>
      <w:r>
        <w:rPr>
          <w:rStyle w:val="HideTWBExt"/>
        </w:rPr>
        <w:t>&lt;Article&gt;</w:t>
      </w:r>
      <w:r>
        <w:t>Articolul 2 – alineatul 1 – punctul 11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Textul propus de Comisie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11.</w:t>
            </w:r>
            <w:r>
              <w:tab/>
            </w:r>
            <w:r>
              <w:rPr>
                <w:b/>
                <w:i/>
              </w:rPr>
              <w:t>„parcurs investițional” înseamnă continuitatea sprijinului financiar public și privat și a mecanismelor de sprijinire a politicilor puse la dispoziția beneficiarilor de-a lungul întregului lanț de dezvoltare, inclusiv o serie cuprinzătoare de activități implicate în alocarea resurselor financiare și furnizarea de sprijin pentru stimularea inovării și a creșterii economice.</w:t>
            </w:r>
            <w:r>
              <w:t xml:space="preserve"> </w:t>
            </w:r>
            <w:r>
              <w:rPr>
                <w:b/>
                <w:i/>
              </w:rPr>
              <w:t>Acest parcurs presupune, printre altele, inițierea din etapele de cercetare științifică fundamentală și cercetare aplicată, progresarea prin etapele extinderii, implementarea industrială și avansarea până la apogeul reprezentat de producerea la scară largă, precum și de maturitatea industrială și de internaționalizare;</w:t>
            </w:r>
          </w:p>
        </w:tc>
        <w:tc>
          <w:tcPr>
            <w:tcW w:w="4876" w:type="dxa"/>
            <w:tcBorders>
              <w:top w:val="nil"/>
              <w:left w:val="nil"/>
              <w:bottom w:val="nil"/>
              <w:right w:val="nil"/>
            </w:tcBorders>
          </w:tcPr>
          <w:p>
            <w:pPr>
              <w:pStyle w:val="Normal6a"/>
            </w:pPr>
            <w:r>
              <w:rPr>
                <w:b/>
                <w:i/>
              </w:rPr>
              <w:t>eliminat</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Justificare</w:t>
      </w:r>
      <w:r>
        <w:rPr>
          <w:rStyle w:val="HideTWBExt"/>
        </w:rPr>
        <w:t>&lt;/TitreJust&gt;</w:t>
      </w:r>
    </w:p>
    <w:p>
      <w:pPr>
        <w:pStyle w:val="AmJustText"/>
      </w:pPr>
      <w:r>
        <w:t>Nu mai este relevant, având în vedere amendamentele la alte părți ale textului.</w:t>
      </w:r>
    </w:p>
    <w:p>
      <w:r>
        <w:rPr>
          <w:rStyle w:val="HideTWBExt"/>
        </w:rPr>
        <w:t>&lt;/Amend&gt;</w:t>
      </w:r>
    </w:p>
    <w:p>
      <w:pPr>
        <w:pStyle w:val="AmNumberTabs"/>
      </w:pPr>
      <w:r>
        <w:rPr>
          <w:rStyle w:val="HideTWBExt"/>
        </w:rPr>
        <w:t>&lt;Amend&gt;</w:t>
      </w:r>
      <w:r>
        <w:t>Amendamentul</w:t>
      </w:r>
      <w:r>
        <w:tab/>
      </w:r>
      <w:r>
        <w:tab/>
      </w:r>
      <w:r>
        <w:rPr>
          <w:rStyle w:val="HideTWBExt"/>
        </w:rPr>
        <w:t>&lt;NumAm&gt;</w:t>
      </w:r>
      <w:r>
        <w:t>1109</w:t>
      </w:r>
      <w:r>
        <w:rPr>
          <w:rStyle w:val="HideTWBExt"/>
        </w:rPr>
        <w:t>&lt;/NumAm&gt;</w:t>
      </w:r>
    </w:p>
    <w:p>
      <w:pPr>
        <w:pStyle w:val="NormalBold"/>
      </w:pPr>
      <w:r>
        <w:rPr>
          <w:rStyle w:val="HideTWBExt"/>
          <w:b w:val="0"/>
        </w:rPr>
        <w:t>&lt;RepeatBlock-By&gt;</w:t>
      </w:r>
      <w:r>
        <w:rPr>
          <w:rStyle w:val="HideTWBExt"/>
          <w:b w:val="0"/>
        </w:rPr>
        <w:t>&lt;Members&gt;</w:t>
      </w:r>
      <w:r>
        <w:t>Benedetta Scuderi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regulament</w:t>
      </w:r>
      <w:r>
        <w:rPr>
          <w:rStyle w:val="HideTWBExt"/>
        </w:rPr>
        <w:t>&lt;/DocAmend&gt;</w:t>
      </w:r>
    </w:p>
    <w:p>
      <w:pPr>
        <w:pStyle w:val="NormalBold"/>
      </w:pPr>
      <w:r>
        <w:rPr>
          <w:rStyle w:val="HideTWBExt"/>
        </w:rPr>
        <w:t>&lt;Article&gt;</w:t>
      </w:r>
      <w:r>
        <w:t>Articolul 2 – alineatul 1 – punctul 11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Textul propus de Comisie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11.</w:t>
            </w:r>
            <w:r>
              <w:tab/>
            </w:r>
            <w:r>
              <w:t xml:space="preserve">„parcurs investițional” înseamnă continuitatea sprijinului financiar public și privat și a mecanismelor de sprijinire a politicilor puse la dispoziția beneficiarilor de-a lungul întregului lanț de dezvoltare, </w:t>
            </w:r>
            <w:r>
              <w:rPr>
                <w:b/>
                <w:i/>
              </w:rPr>
              <w:t>inclusiv o serie cuprinzătoare de activități implicate în alocarea resurselor financiare și furnizarea de sprijin pentru stimularea inovării și a creșterii economice.</w:t>
            </w:r>
            <w:r>
              <w:t xml:space="preserve"> </w:t>
            </w:r>
            <w:r>
              <w:rPr>
                <w:b/>
                <w:i/>
              </w:rPr>
              <w:t>Acest parcurs presupune, printre altele, inițierea</w:t>
            </w:r>
            <w:r>
              <w:t xml:space="preserve"> din etapele de cercetare științifică fundamentală și cercetare aplicată, </w:t>
            </w:r>
            <w:r>
              <w:rPr>
                <w:b/>
                <w:i/>
              </w:rPr>
              <w:t>progresarea prin etapele extinderii, implementarea industrială și avansarea</w:t>
            </w:r>
            <w:r>
              <w:t xml:space="preserve"> până la </w:t>
            </w:r>
            <w:r>
              <w:rPr>
                <w:b/>
                <w:i/>
              </w:rPr>
              <w:t>apogeul reprezentat de producerea</w:t>
            </w:r>
            <w:r>
              <w:t xml:space="preserve"> la scară largă</w:t>
            </w:r>
            <w:r>
              <w:rPr>
                <w:b/>
                <w:i/>
              </w:rPr>
              <w:t>, precum și de maturitatea industrială și de</w:t>
            </w:r>
            <w:r>
              <w:t xml:space="preserve"> internaționalizare;</w:t>
            </w:r>
          </w:p>
        </w:tc>
        <w:tc>
          <w:tcPr>
            <w:tcW w:w="4876" w:type="dxa"/>
            <w:tcBorders>
              <w:top w:val="nil"/>
              <w:left w:val="nil"/>
              <w:bottom w:val="nil"/>
              <w:right w:val="nil"/>
            </w:tcBorders>
          </w:tcPr>
          <w:p>
            <w:pPr>
              <w:pStyle w:val="Normal6a"/>
            </w:pPr>
            <w:r>
              <w:t>11.</w:t>
            </w:r>
            <w:r>
              <w:tab/>
            </w:r>
            <w:r>
              <w:t xml:space="preserve">„parcurs investițional” înseamnă continuitatea sprijinului financiar public și privat și a mecanismelor de sprijinire a politicilor puse la dispoziția beneficiarilor de-a lungul întregului lanț de dezvoltare, din etapele de cercetare științifică fundamentală și cercetare aplicată, </w:t>
            </w:r>
            <w:r>
              <w:rPr>
                <w:b/>
                <w:i/>
              </w:rPr>
              <w:t>trecând prin dezvoltarea tehnologică, extindere și implementare,</w:t>
            </w:r>
            <w:r>
              <w:t xml:space="preserve"> până la </w:t>
            </w:r>
            <w:r>
              <w:rPr>
                <w:b/>
                <w:i/>
              </w:rPr>
              <w:t>adoptarea</w:t>
            </w:r>
            <w:r>
              <w:t xml:space="preserve"> la scară largă </w:t>
            </w:r>
            <w:r>
              <w:rPr>
                <w:b/>
                <w:i/>
              </w:rPr>
              <w:t>și</w:t>
            </w:r>
            <w:r>
              <w:t xml:space="preserve"> internaționalizare;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1110</w:t>
      </w:r>
      <w:r>
        <w:rPr>
          <w:rStyle w:val="HideTWBExt"/>
        </w:rPr>
        <w:t>&lt;/NumAm&gt;</w:t>
      </w:r>
    </w:p>
    <w:p>
      <w:pPr>
        <w:pStyle w:val="NormalBold"/>
      </w:pPr>
      <w:r>
        <w:rPr>
          <w:rStyle w:val="HideTWBExt"/>
          <w:b w:val="0"/>
        </w:rPr>
        <w:t>&lt;RepeatBlock-By&gt;</w:t>
      </w:r>
      <w:r>
        <w:rPr>
          <w:rStyle w:val="HideTWBExt"/>
          <w:b w:val="0"/>
        </w:rPr>
        <w:t>&lt;Members&gt;</w:t>
      </w:r>
      <w:r>
        <w:t>Georgiana Teodorescu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regulament</w:t>
      </w:r>
      <w:r>
        <w:rPr>
          <w:rStyle w:val="HideTWBExt"/>
        </w:rPr>
        <w:t>&lt;/DocAmend&gt;</w:t>
      </w:r>
    </w:p>
    <w:p>
      <w:pPr>
        <w:pStyle w:val="NormalBold"/>
      </w:pPr>
      <w:r>
        <w:rPr>
          <w:rStyle w:val="HideTWBExt"/>
        </w:rPr>
        <w:t>&lt;Article&gt;</w:t>
      </w:r>
      <w:r>
        <w:t>Articolul 2 – alineatul 1 – punctul 11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Textul propus de Comisie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11.</w:t>
            </w:r>
            <w:r>
              <w:tab/>
            </w:r>
            <w:r>
              <w:t>„parcurs investițional” înseamnă continuitatea sprijinului financiar public și privat și a mecanismelor de sprijinire a politicilor puse la dispoziția beneficiarilor de-a lungul întregului lanț de dezvoltare, inclusiv o serie cuprinzătoare de activități implicate în alocarea resurselor financiare și furnizarea de sprijin pentru stimularea inovării și a creșterii economice. Acest parcurs presupune, printre altele, inițierea din etapele de cercetare științifică fundamentală și cercetare aplicată, progresarea prin etapele extinderii, implementarea industrială și avansarea până la apogeul reprezentat de producerea la scară largă, precum și de maturitatea industrială și de internaționalizare;</w:t>
            </w:r>
          </w:p>
        </w:tc>
        <w:tc>
          <w:tcPr>
            <w:tcW w:w="4876" w:type="dxa"/>
            <w:tcBorders>
              <w:top w:val="nil"/>
              <w:left w:val="nil"/>
              <w:bottom w:val="nil"/>
              <w:right w:val="nil"/>
            </w:tcBorders>
          </w:tcPr>
          <w:p>
            <w:pPr>
              <w:pStyle w:val="Normal6a"/>
            </w:pPr>
            <w:r>
              <w:t>11.</w:t>
            </w:r>
            <w:r>
              <w:tab/>
            </w:r>
            <w:r>
              <w:t>„parcurs investițional” înseamnă continuitatea sprijinului financiar public și privat și a mecanismelor de sprijinire a politicilor puse la dispoziția beneficiarilor de-a lungul întregului lanț de dezvoltare, inclusiv o serie cuprinzătoare de activități implicate în alocarea resurselor financiare și furnizarea de sprijin pentru stimularea inovării și a creșterii economice. Acest parcurs</w:t>
            </w:r>
            <w:r>
              <w:rPr>
                <w:b/>
                <w:i/>
              </w:rPr>
              <w:t>, care acoperă toate tehnologiile definite ca fiind „zero net” în Regulamentul (UE) 2024/1735 (Regulamentul privind industria „zero net”),</w:t>
            </w:r>
            <w:r>
              <w:t xml:space="preserve"> presupune, printre altele, inițierea din etapele de cercetare științifică fundamentală și cercetare aplicată, progresarea prin etapele extinderii, implementarea industrială și avansarea până la apogeul reprezentat de producerea la scară largă, precum și de maturitatea industrială și de internaționalizare;</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Justificare</w:t>
      </w:r>
      <w:r>
        <w:rPr>
          <w:rStyle w:val="HideTWBExt"/>
        </w:rPr>
        <w:t>&lt;/TitreJust&gt;</w:t>
      </w:r>
    </w:p>
    <w:p>
      <w:pPr>
        <w:pStyle w:val="AmJustText"/>
      </w:pPr>
      <w:r>
        <w:t>Această clarificare asigură securitatea juridică, confirmând că activitățile de cercetare aplicată legate de toate tehnologiile „zero net” (cum ar fi tehnologiile din domeniul energiei nucleare și cele legate de ciclul combustibilului) sunt eligibile pentru sprijin din partea Uniunii, alături de etapele ulterioare de dezvoltare și implementare.</w:t>
      </w:r>
    </w:p>
    <w:p>
      <w:r>
        <w:rPr>
          <w:rStyle w:val="HideTWBExt"/>
        </w:rPr>
        <w:t>&lt;/Amend&gt;</w:t>
      </w:r>
    </w:p>
    <w:p>
      <w:pPr>
        <w:pStyle w:val="AmNumberTabs"/>
      </w:pPr>
      <w:r>
        <w:rPr>
          <w:rStyle w:val="HideTWBExt"/>
        </w:rPr>
        <w:t>&lt;Amend&gt;</w:t>
      </w:r>
      <w:r>
        <w:t>Amendamentul</w:t>
      </w:r>
      <w:r>
        <w:tab/>
      </w:r>
      <w:r>
        <w:tab/>
      </w:r>
      <w:r>
        <w:rPr>
          <w:rStyle w:val="HideTWBExt"/>
        </w:rPr>
        <w:t>&lt;NumAm&gt;</w:t>
      </w:r>
      <w:r>
        <w:t>1111</w:t>
      </w:r>
      <w:r>
        <w:rPr>
          <w:rStyle w:val="HideTWBExt"/>
        </w:rPr>
        <w:t>&lt;/NumAm&gt;</w:t>
      </w:r>
    </w:p>
    <w:p>
      <w:pPr>
        <w:pStyle w:val="NormalBold"/>
      </w:pPr>
      <w:r>
        <w:rPr>
          <w:rStyle w:val="HideTWBExt"/>
          <w:b w:val="0"/>
        </w:rPr>
        <w:t>&lt;RepeatBlock-By&gt;</w:t>
      </w:r>
      <w:r>
        <w:rPr>
          <w:rStyle w:val="HideTWBExt"/>
          <w:b w:val="0"/>
        </w:rPr>
        <w:t>&lt;Members&gt;</w:t>
      </w:r>
      <w:r>
        <w:t>Matej Tonin, Davor Ivo Stier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regulament</w:t>
      </w:r>
      <w:r>
        <w:rPr>
          <w:rStyle w:val="HideTWBExt"/>
        </w:rPr>
        <w:t>&lt;/DocAmend&gt;</w:t>
      </w:r>
    </w:p>
    <w:p>
      <w:pPr>
        <w:pStyle w:val="NormalBold"/>
      </w:pPr>
      <w:r>
        <w:rPr>
          <w:rStyle w:val="HideTWBExt"/>
        </w:rPr>
        <w:t>&lt;Article&gt;</w:t>
      </w:r>
      <w:r>
        <w:t>Articolul 2 – alineatul 1 – punctul 11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Textul propus de Comisie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11.</w:t>
            </w:r>
            <w:r>
              <w:tab/>
            </w:r>
            <w:r>
              <w:t>„parcurs investițional” înseamnă continuitatea sprijinului financiar public și privat și a mecanismelor de sprijinire a politicilor puse la dispoziția beneficiarilor de-a lungul întregului lanț de dezvoltare, inclusiv o serie cuprinzătoare de activități implicate în alocarea resurselor financiare și furnizarea de sprijin pentru stimularea inovării și a creșterii economice. Acest parcurs presupune, printre altele, inițierea din etapele de cercetare științifică fundamentală și cercetare aplicată, progresarea prin etapele extinderii, implementarea industrială și avansarea până la apogeul reprezentat de producerea la scară largă, precum și de maturitatea industrială și de internaționalizare;</w:t>
            </w:r>
          </w:p>
        </w:tc>
        <w:tc>
          <w:tcPr>
            <w:tcW w:w="4876" w:type="dxa"/>
            <w:tcBorders>
              <w:top w:val="nil"/>
              <w:left w:val="nil"/>
              <w:bottom w:val="nil"/>
              <w:right w:val="nil"/>
            </w:tcBorders>
          </w:tcPr>
          <w:p>
            <w:pPr>
              <w:pStyle w:val="Normal6a"/>
            </w:pPr>
            <w:r>
              <w:t>11.</w:t>
            </w:r>
            <w:r>
              <w:tab/>
            </w:r>
            <w:r>
              <w:t>„parcurs investițional” înseamnă continuitatea sprijinului financiar public și privat și a mecanismelor de sprijinire a politicilor puse la dispoziția beneficiarilor de-a lungul întregului lanț de dezvoltare, inclusiv o serie cuprinzătoare de activități implicate în alocarea resurselor financiare și furnizarea de sprijin pentru stimularea inovării și a creșterii economice. Acest parcurs</w:t>
            </w:r>
            <w:r>
              <w:rPr>
                <w:b/>
                <w:i/>
              </w:rPr>
              <w:t>, care acoperă toate tehnologiile definite ca fiind „zero net” în Regulamentul (UE) 2024/1735 (Regulamentul privind industria „zero net”),</w:t>
            </w:r>
            <w:r>
              <w:t xml:space="preserve"> presupune, printre altele, inițierea din etapele de cercetare științifică fundamentală și cercetare aplicată, progresarea prin etapele extinderii, implementarea industrială și avansarea până la apogeul reprezentat de producerea la scară largă, precum și de maturitatea industrială și de internaționalizare;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1112</w:t>
      </w:r>
      <w:r>
        <w:rPr>
          <w:rStyle w:val="HideTWBExt"/>
        </w:rPr>
        <w:t>&lt;/NumAm&gt;</w:t>
      </w:r>
    </w:p>
    <w:p>
      <w:pPr>
        <w:pStyle w:val="NormalBold"/>
      </w:pPr>
      <w:r>
        <w:rPr>
          <w:rStyle w:val="HideTWBExt"/>
          <w:b w:val="0"/>
        </w:rPr>
        <w:t>&lt;RepeatBlock-By&gt;</w:t>
      </w:r>
      <w:r>
        <w:rPr>
          <w:rStyle w:val="HideTWBExt"/>
          <w:b w:val="0"/>
        </w:rPr>
        <w:t>&lt;Members&gt;</w:t>
      </w:r>
      <w:r>
        <w:t>Laura Ballarín Cereza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regulament</w:t>
      </w:r>
      <w:r>
        <w:rPr>
          <w:rStyle w:val="HideTWBExt"/>
        </w:rPr>
        <w:t>&lt;/DocAmend&gt;</w:t>
      </w:r>
    </w:p>
    <w:p>
      <w:pPr>
        <w:pStyle w:val="NormalBold"/>
      </w:pPr>
      <w:r>
        <w:rPr>
          <w:rStyle w:val="HideTWBExt"/>
        </w:rPr>
        <w:t>&lt;Article&gt;</w:t>
      </w:r>
      <w:r>
        <w:t>Articolul 2 – alineatul 1 – punctul 11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Textul propus de Comisie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11.</w:t>
            </w:r>
            <w:r>
              <w:tab/>
            </w:r>
            <w:r>
              <w:t>„parcurs investițional” înseamnă continuitatea sprijinului financiar public și privat și a mecanismelor de sprijinire a politicilor puse la dispoziția beneficiarilor de-a lungul întregului lanț de dezvoltare, inclusiv o serie cuprinzătoare de activități implicate în alocarea resurselor financiare și furnizarea de sprijin pentru stimularea inovării și a creșterii economice. Acest parcurs presupune, printre altele, inițierea din etapele de cercetare științifică fundamentală și cercetare aplicată, progresarea prin etapele extinderii, implementarea industrială și avansarea până la apogeul reprezentat de producerea la scară largă, precum și de maturitatea industrială și de internaționalizare;</w:t>
            </w:r>
          </w:p>
        </w:tc>
        <w:tc>
          <w:tcPr>
            <w:tcW w:w="4876" w:type="dxa"/>
            <w:tcBorders>
              <w:top w:val="nil"/>
              <w:left w:val="nil"/>
              <w:bottom w:val="nil"/>
              <w:right w:val="nil"/>
            </w:tcBorders>
          </w:tcPr>
          <w:p>
            <w:pPr>
              <w:pStyle w:val="Normal6a"/>
            </w:pPr>
            <w:r>
              <w:t>11.</w:t>
            </w:r>
            <w:r>
              <w:tab/>
            </w:r>
            <w:r>
              <w:t>„parcurs investițional” înseamnă continuitatea sprijinului financiar public și privat și a mecanismelor de sprijinire a politicilor puse la dispoziția beneficiarilor</w:t>
            </w:r>
            <w:r>
              <w:rPr>
                <w:b/>
                <w:i/>
              </w:rPr>
              <w:t>, indiferent dacă aceștia sunt o entitate unică sau un grup de entități în colaborare,</w:t>
            </w:r>
            <w:r>
              <w:t xml:space="preserve"> de-a lungul întregului lanț de dezvoltare, inclusiv o serie cuprinzătoare de activități implicate în alocarea resurselor financiare și furnizarea de sprijin pentru stimularea inovării și a creșterii economice. Acest parcurs presupune, printre altele, inițierea din etapele de cercetare științifică fundamentală și cercetare aplicată, progresarea prin etapele extinderii, implementarea industrială și avansarea până la apogeul reprezentat de producerea la scară largă, precum și de maturitatea industrială și de internaționalizare;</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Justificare</w:t>
      </w:r>
      <w:r>
        <w:rPr>
          <w:rStyle w:val="HideTWBExt"/>
        </w:rPr>
        <w:t>&lt;/TitreJust&gt;</w:t>
      </w:r>
    </w:p>
    <w:p>
      <w:pPr>
        <w:pStyle w:val="AmJustText"/>
      </w:pPr>
      <w:r>
        <w:t>Propunerea se axează prea mult pe parcursul investițional al întreprinderilor individuale, în timp ce parcursul de la idee, trecând prin cercetare și dezvoltare și crearea de prototipuri, până la introducerea pe piață și extindere este adesea un parcurs care implică grupuri de întreprinderi ce colaborează în diferite etape ale acestuia.</w:t>
      </w:r>
    </w:p>
    <w:p>
      <w:r>
        <w:rPr>
          <w:rStyle w:val="HideTWBExt"/>
        </w:rPr>
        <w:t>&lt;/Amend&gt;</w:t>
      </w:r>
    </w:p>
    <w:p>
      <w:pPr>
        <w:pStyle w:val="AmNumberTabs"/>
      </w:pPr>
      <w:r>
        <w:rPr>
          <w:rStyle w:val="HideTWBExt"/>
        </w:rPr>
        <w:t>&lt;Amend&gt;</w:t>
      </w:r>
      <w:r>
        <w:t>Amendamentul</w:t>
      </w:r>
      <w:r>
        <w:tab/>
      </w:r>
      <w:r>
        <w:tab/>
      </w:r>
      <w:r>
        <w:rPr>
          <w:rStyle w:val="HideTWBExt"/>
        </w:rPr>
        <w:t>&lt;NumAm&gt;</w:t>
      </w:r>
      <w:r>
        <w:t>1113</w:t>
      </w:r>
      <w:r>
        <w:rPr>
          <w:rStyle w:val="HideTWBExt"/>
        </w:rPr>
        <w:t>&lt;/NumAm&gt;</w:t>
      </w:r>
    </w:p>
    <w:p>
      <w:pPr>
        <w:pStyle w:val="NormalBold"/>
      </w:pPr>
      <w:r>
        <w:rPr>
          <w:rStyle w:val="HideTWBExt"/>
          <w:b w:val="0"/>
        </w:rPr>
        <w:t>&lt;RepeatBlock-By&gt;</w:t>
      </w:r>
      <w:r>
        <w:rPr>
          <w:rStyle w:val="HideTWBExt"/>
          <w:b w:val="0"/>
        </w:rPr>
        <w:t>&lt;Members&gt;</w:t>
      </w:r>
      <w:r>
        <w:t>Diana Iovanovici Şoşoacă</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regulament</w:t>
      </w:r>
      <w:r>
        <w:rPr>
          <w:rStyle w:val="HideTWBExt"/>
        </w:rPr>
        <w:t>&lt;/DocAmend&gt;</w:t>
      </w:r>
    </w:p>
    <w:p>
      <w:pPr>
        <w:pStyle w:val="NormalBold"/>
      </w:pPr>
      <w:r>
        <w:rPr>
          <w:rStyle w:val="HideTWBExt"/>
        </w:rPr>
        <w:t>&lt;Article&gt;</w:t>
      </w:r>
      <w:r>
        <w:t>Articolul 2 – alineatul 1 – punctul 11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Textul propus de Comisie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11.</w:t>
            </w:r>
            <w:r>
              <w:tab/>
            </w:r>
            <w:r>
              <w:t>„parcurs investițional” înseamnă continuitatea sprijinului financiar public și privat și a mecanismelor de sprijinire a politicilor puse la dispoziția beneficiarilor de-a lungul întregului lanț de dezvoltare, inclusiv o serie cuprinzătoare de activități implicate în alocarea resurselor financiare și furnizarea de sprijin pentru stimularea inovării și a creșterii economice. Acest parcurs presupune, printre altele, inițierea din etapele de cercetare științifică fundamentală și cercetare aplicată, progresarea prin etapele extinderii, implementarea industrială și avansarea până la apogeul reprezentat de producerea la scară largă, precum și de maturitatea industrială și de internaționalizare;</w:t>
            </w:r>
          </w:p>
        </w:tc>
        <w:tc>
          <w:tcPr>
            <w:tcW w:w="4876" w:type="dxa"/>
            <w:tcBorders>
              <w:top w:val="nil"/>
              <w:left w:val="nil"/>
              <w:bottom w:val="nil"/>
              <w:right w:val="nil"/>
            </w:tcBorders>
          </w:tcPr>
          <w:p>
            <w:pPr>
              <w:pStyle w:val="Normal6a"/>
            </w:pPr>
            <w:r>
              <w:t>11.</w:t>
            </w:r>
            <w:r>
              <w:tab/>
            </w:r>
            <w:r>
              <w:t xml:space="preserve">„parcurs investițional” înseamnă continuitatea sprijinului financiar public și privat și a mecanismelor de sprijinire a politicilor puse la dispoziția beneficiarilor </w:t>
            </w:r>
            <w:r>
              <w:rPr>
                <w:b/>
                <w:i/>
              </w:rPr>
              <w:t>din UE</w:t>
            </w:r>
            <w:r>
              <w:t xml:space="preserve"> de-a lungul întregului lanț de dezvoltare, inclusiv o serie cuprinzătoare de activități implicate în alocarea resurselor financiare și furnizarea de sprijin pentru stimularea inovării și a creșterii economice. Acest parcurs presupune, printre altele, inițierea din etapele de cercetare științifică fundamentală și cercetare aplicată, progresarea prin etapele extinderii, implementarea industrială și avansarea până la apogeul reprezentat de producerea la scară largă, precum și de maturitatea industrială și de internaționalizare;</w:t>
            </w:r>
          </w:p>
        </w:tc>
      </w:tr>
    </w:tbl>
    <w:p>
      <w:pPr>
        <w:pStyle w:val="AmOrLang"/>
      </w:pPr>
      <w:r>
        <w:t xml:space="preserve">Or. </w:t>
      </w:r>
      <w:r>
        <w:rPr>
          <w:rStyle w:val="HideTWBExt"/>
        </w:rPr>
        <w:t>&lt;Original&gt;</w:t>
      </w:r>
      <w:r>
        <w:rPr>
          <w:rStyle w:val="HideTWBInt"/>
        </w:rPr>
        <w:t>{RO}</w:t>
      </w:r>
      <w:r>
        <w:t>ro</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1114</w:t>
      </w:r>
      <w:r>
        <w:rPr>
          <w:rStyle w:val="HideTWBExt"/>
        </w:rPr>
        <w:t>&lt;/NumAm&gt;</w:t>
      </w:r>
    </w:p>
    <w:p>
      <w:pPr>
        <w:pStyle w:val="NormalBold"/>
      </w:pPr>
      <w:r>
        <w:rPr>
          <w:rStyle w:val="HideTWBExt"/>
          <w:b w:val="0"/>
        </w:rPr>
        <w:t>&lt;RepeatBlock-By&gt;</w:t>
      </w:r>
      <w:r>
        <w:rPr>
          <w:rStyle w:val="HideTWBExt"/>
          <w:b w:val="0"/>
        </w:rPr>
        <w:t>&lt;Members&gt;</w:t>
      </w:r>
      <w:r>
        <w:t>Benedetta Scuderi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regulament</w:t>
      </w:r>
      <w:r>
        <w:rPr>
          <w:rStyle w:val="HideTWBExt"/>
        </w:rPr>
        <w:t>&lt;/DocAmend&gt;</w:t>
      </w:r>
    </w:p>
    <w:p>
      <w:pPr>
        <w:pStyle w:val="NormalBold"/>
      </w:pPr>
      <w:r>
        <w:rPr>
          <w:rStyle w:val="HideTWBExt"/>
        </w:rPr>
        <w:t>&lt;Article&gt;</w:t>
      </w:r>
      <w:r>
        <w:t>Articolul 2 – alineatul 1 – punctul 13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Textul propus de Comisie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13.</w:t>
            </w:r>
            <w:r>
              <w:tab/>
            </w:r>
            <w:r>
              <w:t xml:space="preserve">„entități juridice” înseamnă o persoană juridică creată și recunoscută ca atare în temeiul dreptului Uniunii, al dreptului intern sau al dreptului internațional, inclusiv </w:t>
            </w:r>
            <w:r>
              <w:rPr>
                <w:b/>
                <w:i/>
              </w:rPr>
              <w:t>al structurilor</w:t>
            </w:r>
            <w:r>
              <w:t xml:space="preserve"> pentru programe europene de armament (SEAP) înființate în conformitate cu Regulamentul (UE) </w:t>
            </w:r>
            <w:r>
              <w:rPr>
                <w:b/>
                <w:i/>
              </w:rPr>
              <w:t>[XXX]</w:t>
            </w:r>
            <w:r>
              <w:rPr>
                <w:b/>
                <w:i/>
                <w:vertAlign w:val="superscript"/>
              </w:rPr>
              <w:t>32</w:t>
            </w:r>
            <w:r>
              <w:t xml:space="preserve">al Parlamentului European și al Consiliului </w:t>
            </w:r>
            <w:r>
              <w:rPr>
                <w:b/>
                <w:i/>
              </w:rPr>
              <w:t>[EDIP]</w:t>
            </w:r>
            <w:r>
              <w:t>, care are personalitate juridică și capacitatea de a acționa în nume propriu, de a-și exercita drepturile și de a avea obligații, sau o entitate care nu are personalitate juridică, astfel cum se menționează la articolul 200 alineatul (2) litera (c) din Regulamentul financiar;</w:t>
            </w:r>
          </w:p>
        </w:tc>
        <w:tc>
          <w:tcPr>
            <w:tcW w:w="4876" w:type="dxa"/>
            <w:tcBorders>
              <w:top w:val="nil"/>
              <w:left w:val="nil"/>
              <w:bottom w:val="nil"/>
              <w:right w:val="nil"/>
            </w:tcBorders>
          </w:tcPr>
          <w:p>
            <w:pPr>
              <w:pStyle w:val="Normal6a"/>
            </w:pPr>
            <w:r>
              <w:t>13.</w:t>
            </w:r>
            <w:r>
              <w:tab/>
            </w:r>
            <w:r>
              <w:t xml:space="preserve">„entități juridice” înseamnă o persoană juridică creată și recunoscută ca atare în temeiul dreptului Uniunii, al dreptului intern sau al dreptului internațional, inclusiv </w:t>
            </w:r>
            <w:r>
              <w:rPr>
                <w:b/>
                <w:i/>
              </w:rPr>
              <w:t>structurile</w:t>
            </w:r>
            <w:r>
              <w:t xml:space="preserve"> pentru programe europene de armament (SEAP) înființate în conformitate cu Regulamentul (UE) </w:t>
            </w:r>
            <w:r>
              <w:rPr>
                <w:b/>
                <w:i/>
              </w:rPr>
              <w:t>2025/2643</w:t>
            </w:r>
            <w:r>
              <w:t xml:space="preserve"> al Parlamentului European și al Consiliului</w:t>
            </w:r>
            <w:r>
              <w:rPr>
                <w:b/>
                <w:i/>
              </w:rPr>
              <w:t>, consorțiul pentru o infrastructură europeană de cercetare (ERIC)</w:t>
            </w:r>
            <w:r>
              <w:t xml:space="preserve">, </w:t>
            </w:r>
            <w:r>
              <w:rPr>
                <w:b/>
                <w:i/>
              </w:rPr>
              <w:t>instituit în temeiul Regulamentului (CE) nr. 723/2009 al Consiliului, și consorțiul pentru o infrastructură digitală europeană (EDIC), instituit în conformitate cu Regulamentul (UE) 2022/2481, și</w:t>
            </w:r>
            <w:r>
              <w:t xml:space="preserve"> care are personalitate juridică și capacitatea de a acționa în nume propriu, de a-și exercita drepturile și de a avea obligații, sau o entitate care nu are personalitate juridică, astfel cum se menționează la articolul 200 alineatul (2) litera (c) din Regulamentul financiar;</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vertAlign w:val="superscript"/>
              </w:rPr>
              <w:t>32</w:t>
            </w:r>
            <w:r>
              <w:t xml:space="preserve"> </w:t>
            </w:r>
            <w:r>
              <w:rPr>
                <w:b/>
                <w:i/>
              </w:rPr>
              <w:t>JO L, p.</w:t>
            </w:r>
          </w:p>
        </w:tc>
        <w:tc>
          <w:tcPr>
            <w:tcW w:w="4876" w:type="dxa"/>
            <w:tcBorders>
              <w:top w:val="nil"/>
              <w:left w:val="nil"/>
              <w:bottom w:val="nil"/>
              <w:right w:val="nil"/>
            </w:tcBorders>
          </w:tcP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1115</w:t>
      </w:r>
      <w:r>
        <w:rPr>
          <w:rStyle w:val="HideTWBExt"/>
        </w:rPr>
        <w:t>&lt;/NumAm&gt;</w:t>
      </w:r>
    </w:p>
    <w:p>
      <w:pPr>
        <w:pStyle w:val="NormalBold"/>
      </w:pPr>
      <w:r>
        <w:rPr>
          <w:rStyle w:val="HideTWBExt"/>
          <w:b w:val="0"/>
        </w:rPr>
        <w:t>&lt;RepeatBlock-By&gt;</w:t>
      </w:r>
      <w:r>
        <w:rPr>
          <w:rStyle w:val="HideTWBExt"/>
          <w:b w:val="0"/>
        </w:rPr>
        <w:t>&lt;Members&gt;</w:t>
      </w:r>
      <w:r>
        <w:t>Yvan Verougstraete, Christophe Grudler, Oihane Agirregoitia Martínez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regulament</w:t>
      </w:r>
      <w:r>
        <w:rPr>
          <w:rStyle w:val="HideTWBExt"/>
        </w:rPr>
        <w:t>&lt;/DocAmend&gt;</w:t>
      </w:r>
    </w:p>
    <w:p>
      <w:pPr>
        <w:pStyle w:val="NormalBold"/>
      </w:pPr>
      <w:r>
        <w:rPr>
          <w:rStyle w:val="HideTWBExt"/>
        </w:rPr>
        <w:t>&lt;Article&gt;</w:t>
      </w:r>
      <w:r>
        <w:t>Articolul 2 – alineatul 1 – punctul 17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Textul propus de Comisie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17.</w:t>
            </w:r>
            <w:r>
              <w:tab/>
            </w:r>
            <w:r>
              <w:rPr>
                <w:b/>
                <w:i/>
              </w:rPr>
              <w:t>„marcă de competitivitate” înseamnă o etichetă de calitate acordată unei propuneri prezentate în cadrul unei cereri de propuneri care îndeplinește toate cerințele de calitate prevăzute în procedura de atribuire, dar care ar putea primi sprijin din alte surse de finanțare naționale sau ale Uniunii;</w:t>
            </w:r>
          </w:p>
        </w:tc>
        <w:tc>
          <w:tcPr>
            <w:tcW w:w="4876" w:type="dxa"/>
            <w:tcBorders>
              <w:top w:val="nil"/>
              <w:left w:val="nil"/>
              <w:bottom w:val="nil"/>
              <w:right w:val="nil"/>
            </w:tcBorders>
          </w:tcPr>
          <w:p>
            <w:pPr>
              <w:pStyle w:val="Normal6a"/>
            </w:pPr>
            <w:r>
              <w:rPr>
                <w:b/>
                <w:i/>
              </w:rPr>
              <w:t>eliminat</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Justificare</w:t>
      </w:r>
      <w:r>
        <w:rPr>
          <w:rStyle w:val="HideTWBExt"/>
        </w:rPr>
        <w:t>&lt;/TitreJust&gt;</w:t>
      </w:r>
    </w:p>
    <w:p>
      <w:pPr>
        <w:pStyle w:val="AmJustText"/>
      </w:pPr>
      <w:r>
        <w:t>Nu este necesar, deoarece acest aspect este acoperit de un articol specific.</w:t>
      </w:r>
    </w:p>
    <w:p>
      <w:r>
        <w:rPr>
          <w:rStyle w:val="HideTWBExt"/>
        </w:rPr>
        <w:t>&lt;/Amend&gt;</w:t>
      </w:r>
    </w:p>
    <w:p>
      <w:pPr>
        <w:pStyle w:val="AmNumberTabs"/>
      </w:pPr>
      <w:r>
        <w:rPr>
          <w:rStyle w:val="HideTWBExt"/>
        </w:rPr>
        <w:t>&lt;Amend&gt;</w:t>
      </w:r>
      <w:r>
        <w:t>Amendamentul</w:t>
      </w:r>
      <w:r>
        <w:tab/>
      </w:r>
      <w:r>
        <w:tab/>
      </w:r>
      <w:r>
        <w:rPr>
          <w:rStyle w:val="HideTWBExt"/>
        </w:rPr>
        <w:t>&lt;NumAm&gt;</w:t>
      </w:r>
      <w:r>
        <w:t>1116</w:t>
      </w:r>
      <w:r>
        <w:rPr>
          <w:rStyle w:val="HideTWBExt"/>
        </w:rPr>
        <w:t>&lt;/NumAm&gt;</w:t>
      </w:r>
    </w:p>
    <w:p>
      <w:pPr>
        <w:pStyle w:val="NormalBold"/>
      </w:pPr>
      <w:r>
        <w:rPr>
          <w:rStyle w:val="HideTWBExt"/>
          <w:b w:val="0"/>
        </w:rPr>
        <w:t>&lt;RepeatBlock-By&gt;</w:t>
      </w:r>
      <w:r>
        <w:rPr>
          <w:rStyle w:val="HideTWBExt"/>
          <w:b w:val="0"/>
        </w:rPr>
        <w:t>&lt;Members&gt;</w:t>
      </w:r>
      <w:r>
        <w:t>Diana Iovanovici Şoşoacă</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regulament</w:t>
      </w:r>
      <w:r>
        <w:rPr>
          <w:rStyle w:val="HideTWBExt"/>
        </w:rPr>
        <w:t>&lt;/DocAmend&gt;</w:t>
      </w:r>
    </w:p>
    <w:p>
      <w:pPr>
        <w:pStyle w:val="NormalBold"/>
      </w:pPr>
      <w:r>
        <w:rPr>
          <w:rStyle w:val="HideTWBExt"/>
        </w:rPr>
        <w:t>&lt;Article&gt;</w:t>
      </w:r>
      <w:r>
        <w:t>Articolul 2 – alineatul 1 – punctul 17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Textul propus de Comisie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17.</w:t>
            </w:r>
            <w:r>
              <w:tab/>
            </w:r>
            <w:r>
              <w:t>„marcă de competitivitate” înseamnă o etichetă de calitate acordată unei propuneri prezentate în cadrul unei cereri de propuneri care îndeplinește toate cerințele de calitate prevăzute în procedura de atribuire, dar care ar putea primi sprijin din alte surse de finanțare naționale sau ale Uniunii;</w:t>
            </w:r>
          </w:p>
        </w:tc>
        <w:tc>
          <w:tcPr>
            <w:tcW w:w="4876" w:type="dxa"/>
            <w:tcBorders>
              <w:top w:val="nil"/>
              <w:left w:val="nil"/>
              <w:bottom w:val="nil"/>
              <w:right w:val="nil"/>
            </w:tcBorders>
          </w:tcPr>
          <w:p>
            <w:pPr>
              <w:pStyle w:val="Normal6a"/>
            </w:pPr>
            <w:r>
              <w:t>17.</w:t>
            </w:r>
            <w:r>
              <w:tab/>
            </w:r>
            <w:r>
              <w:t xml:space="preserve">„marcă de competitivitate” înseamnă o etichetă de calitate </w:t>
            </w:r>
            <w:r>
              <w:rPr>
                <w:b/>
                <w:i/>
              </w:rPr>
              <w:t>europeană</w:t>
            </w:r>
            <w:r>
              <w:t xml:space="preserve"> acordată unei propuneri prezentate în cadrul unei cereri de propuneri care îndeplinește toate cerințele de calitate prevăzute în procedura de atribuire, dar care ar putea primi sprijin din alte surse de finanțare naționale sau ale Uniunii;</w:t>
            </w:r>
          </w:p>
        </w:tc>
      </w:tr>
    </w:tbl>
    <w:p>
      <w:pPr>
        <w:pStyle w:val="AmOrLang"/>
      </w:pPr>
      <w:r>
        <w:t xml:space="preserve">Or. </w:t>
      </w:r>
      <w:r>
        <w:rPr>
          <w:rStyle w:val="HideTWBExt"/>
        </w:rPr>
        <w:t>&lt;Original&gt;</w:t>
      </w:r>
      <w:r>
        <w:rPr>
          <w:rStyle w:val="HideTWBInt"/>
        </w:rPr>
        <w:t>{RO}</w:t>
      </w:r>
      <w:r>
        <w:t>ro</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1117</w:t>
      </w:r>
      <w:r>
        <w:rPr>
          <w:rStyle w:val="HideTWBExt"/>
        </w:rPr>
        <w:t>&lt;/NumAm&gt;</w:t>
      </w:r>
    </w:p>
    <w:p>
      <w:pPr>
        <w:pStyle w:val="NormalBold"/>
      </w:pPr>
      <w:r>
        <w:rPr>
          <w:rStyle w:val="HideTWBExt"/>
          <w:b w:val="0"/>
        </w:rPr>
        <w:t>&lt;RepeatBlock-By&gt;</w:t>
      </w:r>
      <w:r>
        <w:rPr>
          <w:rStyle w:val="HideTWBExt"/>
          <w:b w:val="0"/>
        </w:rPr>
        <w:t>&lt;Members&gt;</w:t>
      </w:r>
      <w:r>
        <w:t>Marc Botenga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regulament</w:t>
      </w:r>
      <w:r>
        <w:rPr>
          <w:rStyle w:val="HideTWBExt"/>
        </w:rPr>
        <w:t>&lt;/DocAmend&gt;</w:t>
      </w:r>
    </w:p>
    <w:p>
      <w:pPr>
        <w:pStyle w:val="NormalBold"/>
      </w:pPr>
      <w:r>
        <w:rPr>
          <w:rStyle w:val="HideTWBExt"/>
        </w:rPr>
        <w:t>&lt;Article&gt;</w:t>
      </w:r>
      <w:r>
        <w:t>Articolul 2 – alineatul 1 – punctul 17 a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Textul propus de Comisie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17a.</w:t>
            </w:r>
            <w:r>
              <w:tab/>
            </w:r>
            <w:r>
              <w:rPr>
                <w:b/>
                <w:i/>
              </w:rPr>
              <w:t>„economie socială” înseamnă un set de entități de drept privat care furnizează bunuri și servicii membrilor lor sau societății, înglobând forme de organizare precum cooperativele, societățile mutuale, asociațiile (inclusiv organizațiile caritabile), fundațiile sau întreprinderile sociale, precum și alte forme juridice, care funcționează în conformitate cu următoarele principii și caracteristici esențiale: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(i) prevalența oamenilor, precum și a obiectivelor sociale sau de mediu asupra profitului;</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(ii) reinvestirea totalității sau a majorității profiturilor și a excedentelor pentru a-și urmări în continuare scopurile sociale sau de mediu și pentru a desfășura activități în interesul membrilor/utilizatorilor lor („interes colectiv”) sau al societății în general („interes general”)</w:t>
            </w:r>
            <w:r>
              <w:rPr>
                <w:b/>
                <w:i/>
              </w:rPr>
              <w:t>și</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(iii) o guvernanță democratică sau participativă.</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1118</w:t>
      </w:r>
      <w:r>
        <w:rPr>
          <w:rStyle w:val="HideTWBExt"/>
        </w:rPr>
        <w:t>&lt;/NumAm&gt;</w:t>
      </w:r>
    </w:p>
    <w:p>
      <w:pPr>
        <w:pStyle w:val="NormalBold"/>
      </w:pPr>
      <w:r>
        <w:rPr>
          <w:rStyle w:val="HideTWBExt"/>
          <w:b w:val="0"/>
        </w:rPr>
        <w:t>&lt;RepeatBlock-By&gt;</w:t>
      </w:r>
      <w:r>
        <w:rPr>
          <w:rStyle w:val="HideTWBExt"/>
          <w:b w:val="0"/>
        </w:rPr>
        <w:t>&lt;Members&gt;</w:t>
      </w:r>
      <w:r>
        <w:t>Niels Flemming Hansen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regulament</w:t>
      </w:r>
      <w:r>
        <w:rPr>
          <w:rStyle w:val="HideTWBExt"/>
        </w:rPr>
        <w:t>&lt;/DocAmend&gt;</w:t>
      </w:r>
    </w:p>
    <w:p>
      <w:pPr>
        <w:pStyle w:val="NormalBold"/>
      </w:pPr>
      <w:r>
        <w:rPr>
          <w:rStyle w:val="HideTWBExt"/>
        </w:rPr>
        <w:t>&lt;Article&gt;</w:t>
      </w:r>
      <w:r>
        <w:t>Articolul 2 – alineatul 1 – punctul 18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Textul propus de Comisie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18.</w:t>
            </w:r>
            <w:r>
              <w:tab/>
            </w:r>
            <w:r>
              <w:t>„</w:t>
            </w:r>
            <w:r>
              <w:rPr>
                <w:b/>
                <w:i/>
              </w:rPr>
              <w:t>întreprindere mică</w:t>
            </w:r>
            <w:r>
              <w:t xml:space="preserve"> cu capitalizare medie” înseamnă </w:t>
            </w:r>
            <w:r>
              <w:rPr>
                <w:b/>
                <w:i/>
              </w:rPr>
              <w:t>o entitate astfel cum este definită în</w:t>
            </w:r>
            <w:r>
              <w:t xml:space="preserve"> Recomandarea </w:t>
            </w:r>
            <w:r>
              <w:rPr>
                <w:b/>
                <w:i/>
              </w:rPr>
              <w:t>2025/3500 final</w:t>
            </w:r>
            <w:r>
              <w:t xml:space="preserve"> a Comisiei</w:t>
            </w:r>
            <w:r>
              <w:rPr>
                <w:b/>
                <w:i/>
              </w:rPr>
              <w:t>;</w:t>
            </w:r>
          </w:p>
        </w:tc>
        <w:tc>
          <w:tcPr>
            <w:tcW w:w="4876" w:type="dxa"/>
            <w:tcBorders>
              <w:top w:val="nil"/>
              <w:left w:val="nil"/>
              <w:bottom w:val="nil"/>
              <w:right w:val="nil"/>
            </w:tcBorders>
          </w:tcPr>
          <w:p>
            <w:pPr>
              <w:pStyle w:val="Normal6a"/>
            </w:pPr>
            <w:r>
              <w:t>18.</w:t>
            </w:r>
            <w:r>
              <w:tab/>
            </w:r>
            <w:r>
              <w:t>„</w:t>
            </w:r>
            <w:r>
              <w:rPr>
                <w:b/>
                <w:i/>
              </w:rPr>
              <w:t>întreprinderi mici</w:t>
            </w:r>
            <w:r>
              <w:t xml:space="preserve"> cu capitalizare medie” înseamnă </w:t>
            </w:r>
            <w:r>
              <w:rPr>
                <w:b/>
                <w:i/>
              </w:rPr>
              <w:t>întreprinderi care nu sunt microîntreprinderi și întreprinderi mici și mijlocii, care au mai puțin de 1 000 de angajați și fie au o cifră de afaceri anuală care nu depășește 200 de milioane EUR, fie un bilanț anual total care nu depășește 172 de milioane EUR, aceste cifre și valori fiind calculate în conformitate cu punctele 1 și 3-6 din anexa la</w:t>
            </w:r>
            <w:r>
              <w:t xml:space="preserve"> Recomandarea </w:t>
            </w:r>
            <w:r>
              <w:rPr>
                <w:b/>
                <w:i/>
              </w:rPr>
              <w:t>2025/1099</w:t>
            </w:r>
            <w:r>
              <w:t xml:space="preserve"> a Comisiei </w:t>
            </w:r>
            <w:r>
              <w:rPr>
                <w:b/>
                <w:i/>
              </w:rPr>
              <w:t>privind definirea întreprinderilor mici cu capitalizare medie.</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Justificare</w:t>
      </w:r>
      <w:r>
        <w:rPr>
          <w:rStyle w:val="HideTWBExt"/>
        </w:rPr>
        <w:t>&lt;/TitreJust&gt;</w:t>
      </w:r>
    </w:p>
    <w:p>
      <w:pPr>
        <w:pStyle w:val="AmJustText"/>
      </w:pPr>
      <w:r>
        <w:t>Alinierea definiției la pozițiile Parlamentului și Consiliului referitoare la propunerea Omnibus privind întreprinderile mici cu capitalizare medie.</w:t>
      </w:r>
    </w:p>
    <w:p>
      <w:r>
        <w:rPr>
          <w:rStyle w:val="HideTWBExt"/>
        </w:rPr>
        <w:t>&lt;/Amend&gt;</w:t>
      </w:r>
    </w:p>
    <w:p>
      <w:pPr>
        <w:pStyle w:val="AmNumberTabs"/>
      </w:pPr>
      <w:r>
        <w:rPr>
          <w:rStyle w:val="HideTWBExt"/>
        </w:rPr>
        <w:t>&lt;Amend&gt;</w:t>
      </w:r>
      <w:r>
        <w:t>Amendamentul</w:t>
      </w:r>
      <w:r>
        <w:tab/>
      </w:r>
      <w:r>
        <w:tab/>
      </w:r>
      <w:r>
        <w:rPr>
          <w:rStyle w:val="HideTWBExt"/>
        </w:rPr>
        <w:t>&lt;NumAm&gt;</w:t>
      </w:r>
      <w:r>
        <w:t>1119</w:t>
      </w:r>
      <w:r>
        <w:rPr>
          <w:rStyle w:val="HideTWBExt"/>
        </w:rPr>
        <w:t>&lt;/NumAm&gt;</w:t>
      </w:r>
    </w:p>
    <w:p>
      <w:pPr>
        <w:pStyle w:val="NormalBold"/>
      </w:pPr>
      <w:r>
        <w:rPr>
          <w:rStyle w:val="HideTWBExt"/>
          <w:b w:val="0"/>
        </w:rPr>
        <w:t>&lt;RepeatBlock-By&gt;</w:t>
      </w:r>
      <w:r>
        <w:rPr>
          <w:rStyle w:val="HideTWBExt"/>
          <w:b w:val="0"/>
        </w:rPr>
        <w:t>&lt;Members&gt;</w:t>
      </w:r>
      <w:r>
        <w:t>Yvan Verougstraete, Stine Bosse, Grégory Allione, Christophe Grudler, Barry Andrews, Oihane Agirregoitia Martínez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regulament</w:t>
      </w:r>
      <w:r>
        <w:rPr>
          <w:rStyle w:val="HideTWBExt"/>
        </w:rPr>
        <w:t>&lt;/DocAmend&gt;</w:t>
      </w:r>
    </w:p>
    <w:p>
      <w:pPr>
        <w:pStyle w:val="NormalBold"/>
      </w:pPr>
      <w:r>
        <w:rPr>
          <w:rStyle w:val="HideTWBExt"/>
        </w:rPr>
        <w:t>&lt;Article&gt;</w:t>
      </w:r>
      <w:r>
        <w:t>Articolul 2 – alineatul 1 – punctul 19 a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Textul propus de Comisie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19a.</w:t>
            </w:r>
            <w:r>
              <w:tab/>
            </w:r>
            <w:r>
              <w:rPr>
                <w:b/>
                <w:i/>
              </w:rPr>
              <w:t>„start-up” înseamnă o întreprindere care îndeplinește toate criteriile următoare: (a) este o întreprindere autonomă în sensul punctului 5.1 din anexa la Recomandarea C(2026)1800 final a Comisiei; (b) are mai puțin de 100 de angajați și o cifră de afaceri anulă sau un bilanț anual total, ori ambele, care nu depășește (depășesc) 10 milioane EUR; (c) are o perioadă de funcționare mai mică de 10 ani de la înregistrare;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1120</w:t>
      </w:r>
      <w:r>
        <w:rPr>
          <w:rStyle w:val="HideTWBExt"/>
        </w:rPr>
        <w:t>&lt;/NumAm&gt;</w:t>
      </w:r>
    </w:p>
    <w:p>
      <w:pPr>
        <w:pStyle w:val="NormalBold"/>
      </w:pPr>
      <w:r>
        <w:rPr>
          <w:rStyle w:val="HideTWBExt"/>
          <w:b w:val="0"/>
        </w:rPr>
        <w:t>&lt;RepeatBlock-By&gt;</w:t>
      </w:r>
      <w:r>
        <w:rPr>
          <w:rStyle w:val="HideTWBExt"/>
          <w:b w:val="0"/>
        </w:rPr>
        <w:t>&lt;Members&gt;</w:t>
      </w:r>
      <w:r>
        <w:t>Yvan Verougstraete, Stine Bosse, Grégory Allione, Christophe Grudler, Barry Andrews, Oihane Agirregoitia Martínez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regulament</w:t>
      </w:r>
      <w:r>
        <w:rPr>
          <w:rStyle w:val="HideTWBExt"/>
        </w:rPr>
        <w:t>&lt;/DocAmend&gt;</w:t>
      </w:r>
    </w:p>
    <w:p>
      <w:pPr>
        <w:pStyle w:val="NormalBold"/>
      </w:pPr>
      <w:r>
        <w:rPr>
          <w:rStyle w:val="HideTWBExt"/>
        </w:rPr>
        <w:t>&lt;Article&gt;</w:t>
      </w:r>
      <w:r>
        <w:t>Articolul 2 – alineatul 1 – punctul 19 b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Textul propus de Comisie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19b.</w:t>
            </w:r>
            <w:r>
              <w:tab/>
            </w:r>
            <w:r>
              <w:rPr>
                <w:b/>
                <w:i/>
              </w:rPr>
              <w:t>„întreprindere în curs de extindere” înseamnă o întreprindere care îndeplinește toate criteriile următoare: (a) este o întreprindere autonomă în sensul punctului 5.1 din anexa la Recomandarea C (2026) 1800 final a Comisiei; (c) cifra sa de afaceri anuală sau bilanțul anual total, ori ambele, depășește (depășesc) 10 milioane EUR; (d) creșterea medie anuală a numărului de angajați sau a veniturilor depășește 20 % în cei doi ani precedenți; (e) îndeplinește cel puțin unul dintre următoarele două criterii: (i) are mai puțin de 750 de angajați; (ii) nu este cotată la bursă;</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1121</w:t>
      </w:r>
      <w:r>
        <w:rPr>
          <w:rStyle w:val="HideTWBExt"/>
        </w:rPr>
        <w:t>&lt;/NumAm&gt;</w:t>
      </w:r>
    </w:p>
    <w:p>
      <w:pPr>
        <w:pStyle w:val="NormalBold"/>
      </w:pPr>
      <w:r>
        <w:rPr>
          <w:rStyle w:val="HideTWBExt"/>
          <w:b w:val="0"/>
        </w:rPr>
        <w:t>&lt;RepeatBlock-By&gt;</w:t>
      </w:r>
      <w:r>
        <w:rPr>
          <w:rStyle w:val="HideTWBExt"/>
          <w:b w:val="0"/>
        </w:rPr>
        <w:t>&lt;Members&gt;</w:t>
      </w:r>
      <w:r>
        <w:t>Yvan Verougstraete, Brigitte van den Berg, Stine Bosse, Grégory Allione, Sigrid Friis, Morten Løkkegaard, Christophe Grudler, Barry Andrews, Emma Wiesner, Oihane Agirregoitia Martínez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regulament</w:t>
      </w:r>
      <w:r>
        <w:rPr>
          <w:rStyle w:val="HideTWBExt"/>
        </w:rPr>
        <w:t>&lt;/DocAmend&gt;</w:t>
      </w:r>
    </w:p>
    <w:p>
      <w:pPr>
        <w:pStyle w:val="NormalBold"/>
      </w:pPr>
      <w:r>
        <w:rPr>
          <w:rStyle w:val="HideTWBExt"/>
        </w:rPr>
        <w:t>&lt;Article&gt;</w:t>
      </w:r>
      <w:r>
        <w:t>Articolul 2 – alineatul 1 – punctul 20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Textul propus de Comisie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20.</w:t>
            </w:r>
            <w:r>
              <w:tab/>
            </w:r>
            <w:r>
              <w:t>„părți interesate” înseamnă persoanele, grupurile sau organizațiile care sunt vizate de punerea în aplicare a programului și care pot fi implicate în aceasta;</w:t>
            </w:r>
          </w:p>
        </w:tc>
        <w:tc>
          <w:tcPr>
            <w:tcW w:w="4876" w:type="dxa"/>
            <w:tcBorders>
              <w:top w:val="nil"/>
              <w:left w:val="nil"/>
              <w:bottom w:val="nil"/>
              <w:right w:val="nil"/>
            </w:tcBorders>
          </w:tcPr>
          <w:p>
            <w:pPr>
              <w:pStyle w:val="Normal6a"/>
            </w:pPr>
            <w:r>
              <w:t>20.</w:t>
            </w:r>
            <w:r>
              <w:tab/>
            </w:r>
            <w:r>
              <w:t>„părți interesate” înseamnă persoanele, grupurile sau organizațiile care sunt vizate de punerea în aplicare a programului și care pot fi implicate în aceasta</w:t>
            </w:r>
            <w:r>
              <w:rPr>
                <w:b/>
                <w:i/>
              </w:rPr>
              <w:t>, inclusiv partenerii sociali, organizațiile relevante ale societății civile, autoritățile locale și regionale și experții în industrie, cercetare și inovare</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1122</w:t>
      </w:r>
      <w:r>
        <w:rPr>
          <w:rStyle w:val="HideTWBExt"/>
        </w:rPr>
        <w:t>&lt;/NumAm&gt;</w:t>
      </w:r>
    </w:p>
    <w:p>
      <w:pPr>
        <w:pStyle w:val="NormalBold"/>
      </w:pPr>
      <w:r>
        <w:rPr>
          <w:rStyle w:val="HideTWBExt"/>
          <w:b w:val="0"/>
        </w:rPr>
        <w:t>&lt;RepeatBlock-By&gt;</w:t>
      </w:r>
      <w:r>
        <w:rPr>
          <w:rStyle w:val="HideTWBExt"/>
          <w:b w:val="0"/>
        </w:rPr>
        <w:t>&lt;Members&gt;</w:t>
      </w:r>
      <w:r>
        <w:t>Benedetta Scuderi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regulament</w:t>
      </w:r>
      <w:r>
        <w:rPr>
          <w:rStyle w:val="HideTWBExt"/>
        </w:rPr>
        <w:t>&lt;/DocAmend&gt;</w:t>
      </w:r>
    </w:p>
    <w:p>
      <w:pPr>
        <w:pStyle w:val="NormalBold"/>
      </w:pPr>
      <w:r>
        <w:rPr>
          <w:rStyle w:val="HideTWBExt"/>
        </w:rPr>
        <w:t>&lt;Article&gt;</w:t>
      </w:r>
      <w:r>
        <w:t>Articolul 2 – alineatul 1 – punctul 20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Textul propus de Comisie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20.</w:t>
            </w:r>
            <w:r>
              <w:tab/>
            </w:r>
            <w:r>
              <w:t xml:space="preserve">„părți interesate” înseamnă persoanele, grupurile </w:t>
            </w:r>
            <w:r>
              <w:rPr>
                <w:b/>
                <w:i/>
              </w:rPr>
              <w:t>sau</w:t>
            </w:r>
            <w:r>
              <w:t xml:space="preserve"> organizațiile </w:t>
            </w:r>
            <w:r>
              <w:rPr>
                <w:b/>
                <w:i/>
              </w:rPr>
              <w:t>care sunt vizate de</w:t>
            </w:r>
            <w:r>
              <w:t xml:space="preserve"> punerea în aplicare a programului și care </w:t>
            </w:r>
            <w:r>
              <w:rPr>
                <w:b/>
                <w:i/>
              </w:rPr>
              <w:t>pot fi implicate în aceasta</w:t>
            </w:r>
            <w:r>
              <w:t>;</w:t>
            </w:r>
          </w:p>
        </w:tc>
        <w:tc>
          <w:tcPr>
            <w:tcW w:w="4876" w:type="dxa"/>
            <w:tcBorders>
              <w:top w:val="nil"/>
              <w:left w:val="nil"/>
              <w:bottom w:val="nil"/>
              <w:right w:val="nil"/>
            </w:tcBorders>
          </w:tcPr>
          <w:p>
            <w:pPr>
              <w:pStyle w:val="Normal6a"/>
            </w:pPr>
            <w:r>
              <w:t>20.</w:t>
            </w:r>
            <w:r>
              <w:tab/>
            </w:r>
            <w:r>
              <w:t xml:space="preserve">„părți interesate” înseamnă persoanele, grupurile </w:t>
            </w:r>
            <w:r>
              <w:rPr>
                <w:b/>
                <w:i/>
              </w:rPr>
              <w:t>și</w:t>
            </w:r>
            <w:r>
              <w:t xml:space="preserve"> organizațiile</w:t>
            </w:r>
            <w:r>
              <w:rPr>
                <w:b/>
                <w:i/>
              </w:rPr>
              <w:t>, inclusiv din societatea civilă, care pot avea un interes legitim în</w:t>
            </w:r>
            <w:r>
              <w:t xml:space="preserve"> punerea în aplicare a programului și care </w:t>
            </w:r>
            <w:r>
              <w:rPr>
                <w:b/>
                <w:i/>
              </w:rPr>
              <w:t>sunt consultate pe parcursul punerii în aplicare a programului, inclusiv în etapa de elaborare a programării</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1123</w:t>
      </w:r>
      <w:r>
        <w:rPr>
          <w:rStyle w:val="HideTWBExt"/>
        </w:rPr>
        <w:t>&lt;/NumAm&gt;</w:t>
      </w:r>
    </w:p>
    <w:p>
      <w:pPr>
        <w:pStyle w:val="NormalBold"/>
      </w:pPr>
      <w:r>
        <w:rPr>
          <w:rStyle w:val="HideTWBExt"/>
          <w:b w:val="0"/>
        </w:rPr>
        <w:t>&lt;RepeatBlock-By&gt;</w:t>
      </w:r>
      <w:r>
        <w:rPr>
          <w:rStyle w:val="HideTWBExt"/>
          <w:b w:val="0"/>
        </w:rPr>
        <w:t>&lt;Members&gt;</w:t>
      </w:r>
      <w:r>
        <w:t>François-Xavier Bellamy</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regulament</w:t>
      </w:r>
      <w:r>
        <w:rPr>
          <w:rStyle w:val="HideTWBExt"/>
        </w:rPr>
        <w:t>&lt;/DocAmend&gt;</w:t>
      </w:r>
    </w:p>
    <w:p>
      <w:pPr>
        <w:pStyle w:val="NormalBold"/>
      </w:pPr>
      <w:r>
        <w:rPr>
          <w:rStyle w:val="HideTWBExt"/>
        </w:rPr>
        <w:t>&lt;Article&gt;</w:t>
      </w:r>
      <w:r>
        <w:t>Articolul 2 – alineatul 1 – punctul 20 a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Textul propus de Comisie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20a.</w:t>
            </w:r>
            <w:r>
              <w:tab/>
            </w:r>
            <w:r>
              <w:rPr>
                <w:b/>
                <w:i/>
              </w:rPr>
              <w:t>„tehnologii strategice” înseamnă tehnologiile-cheie esențiale pentru dubla tranziție verde și digitală, precum și pentru aplicațiile din domeniul apărării și al industriei aerospațiale, în sensul articolului 2 punctul 30 din Regulamentul privind materiile prime critice;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1124</w:t>
      </w:r>
      <w:r>
        <w:rPr>
          <w:rStyle w:val="HideTWBExt"/>
        </w:rPr>
        <w:t>&lt;/NumAm&gt;</w:t>
      </w:r>
    </w:p>
    <w:p>
      <w:pPr>
        <w:pStyle w:val="NormalBold"/>
      </w:pPr>
      <w:r>
        <w:rPr>
          <w:rStyle w:val="HideTWBExt"/>
          <w:b w:val="0"/>
        </w:rPr>
        <w:t>&lt;RepeatBlock-By&gt;</w:t>
      </w:r>
      <w:r>
        <w:rPr>
          <w:rStyle w:val="HideTWBExt"/>
          <w:b w:val="0"/>
        </w:rPr>
        <w:t>&lt;Members&gt;</w:t>
      </w:r>
      <w:r>
        <w:t>Bruno Tobback, Thomas Pellerin-Carlin, Yannis Maniatis, Nicolás González Casares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regulament</w:t>
      </w:r>
      <w:r>
        <w:rPr>
          <w:rStyle w:val="HideTWBExt"/>
        </w:rPr>
        <w:t>&lt;/DocAmend&gt;</w:t>
      </w:r>
    </w:p>
    <w:p>
      <w:pPr>
        <w:pStyle w:val="NormalBold"/>
      </w:pPr>
      <w:r>
        <w:rPr>
          <w:rStyle w:val="HideTWBExt"/>
        </w:rPr>
        <w:t>&lt;Article&gt;</w:t>
      </w:r>
      <w:r>
        <w:t>Articolul 2 – alineatul 1 – punctul 21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Textul propus de Comisie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21.</w:t>
            </w:r>
            <w:r>
              <w:tab/>
            </w:r>
            <w:r>
              <w:t xml:space="preserve">„infrastructură” înseamnă toate elementele fizice și virtuale necesare pentru prestarea serviciilor și a activităților economice, inclusiv rețelele </w:t>
            </w:r>
            <w:r>
              <w:rPr>
                <w:b/>
                <w:i/>
              </w:rPr>
              <w:t>și</w:t>
            </w:r>
            <w:r>
              <w:t xml:space="preserve"> activele, precum și activele mobile legate de infrastructură, care promovează decarbonizarea, reziliența, eficiența, digitalizarea și interoperabilitatea.</w:t>
            </w:r>
          </w:p>
        </w:tc>
        <w:tc>
          <w:tcPr>
            <w:tcW w:w="4876" w:type="dxa"/>
            <w:tcBorders>
              <w:top w:val="nil"/>
              <w:left w:val="nil"/>
              <w:bottom w:val="nil"/>
              <w:right w:val="nil"/>
            </w:tcBorders>
          </w:tcPr>
          <w:p>
            <w:pPr>
              <w:pStyle w:val="Normal6a"/>
            </w:pPr>
            <w:r>
              <w:t>21.</w:t>
            </w:r>
            <w:r>
              <w:tab/>
            </w:r>
            <w:r>
              <w:t>„infrastructură” înseamnă toate elementele fizice și virtuale necesare pentru prestarea serviciilor și a activităților economice, inclusiv rețelele</w:t>
            </w:r>
            <w:r>
              <w:rPr>
                <w:b/>
                <w:i/>
              </w:rPr>
              <w:t>,</w:t>
            </w:r>
            <w:r>
              <w:t xml:space="preserve"> activele</w:t>
            </w:r>
            <w:r>
              <w:rPr>
                <w:b/>
                <w:i/>
              </w:rPr>
              <w:t>, aplicațiile software pentru flexibilitate și optimizarea rețelelor și alte soluții fără cabluri</w:t>
            </w:r>
            <w:r>
              <w:t xml:space="preserve">, precum și activele mobile legate de infrastructură, care promovează decarbonizarea, reziliența, eficiența, </w:t>
            </w:r>
            <w:r>
              <w:rPr>
                <w:b/>
                <w:i/>
              </w:rPr>
              <w:t>soluțiile de flexibilitate,</w:t>
            </w:r>
            <w:r>
              <w:t xml:space="preserve"> digitalizarea și interoperabilitatea.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1125</w:t>
      </w:r>
      <w:r>
        <w:rPr>
          <w:rStyle w:val="HideTWBExt"/>
        </w:rPr>
        <w:t>&lt;/NumAm&gt;</w:t>
      </w:r>
    </w:p>
    <w:p>
      <w:pPr>
        <w:pStyle w:val="NormalBold"/>
      </w:pPr>
      <w:r>
        <w:rPr>
          <w:rStyle w:val="HideTWBExt"/>
          <w:b w:val="0"/>
        </w:rPr>
        <w:t>&lt;RepeatBlock-By&gt;</w:t>
      </w:r>
      <w:r>
        <w:rPr>
          <w:rStyle w:val="HideTWBExt"/>
          <w:b w:val="0"/>
        </w:rPr>
        <w:t>&lt;Members&gt;</w:t>
      </w:r>
      <w:r>
        <w:t>Yvan Verougstraete, Brigitte van den Berg, Stine Bosse, Grégory Allione, Sigrid Friis, Morten Løkkegaard, Christophe Grudler, Barry Andrews, Oihane Agirregoitia Martínez, Bart Groothuis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regulament</w:t>
      </w:r>
      <w:r>
        <w:rPr>
          <w:rStyle w:val="HideTWBExt"/>
        </w:rPr>
        <w:t>&lt;/DocAmend&gt;</w:t>
      </w:r>
    </w:p>
    <w:p>
      <w:pPr>
        <w:pStyle w:val="NormalBold"/>
      </w:pPr>
      <w:r>
        <w:rPr>
          <w:rStyle w:val="HideTWBExt"/>
        </w:rPr>
        <w:t>&lt;Article&gt;</w:t>
      </w:r>
      <w:r>
        <w:t>Articolul 2 – alineatul 1 – punctul 21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Textul propus de Comisie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21.</w:t>
            </w:r>
            <w:r>
              <w:tab/>
            </w:r>
            <w:r>
              <w:t>„infrastructură” înseamnă toate elementele fizice și virtuale necesare pentru prestarea serviciilor și a activităților economice, inclusiv rețelele și activele, precum și activele mobile legate de infrastructură, care promovează decarbonizarea, reziliența, eficiența, digitalizarea și interoperabilitatea.</w:t>
            </w:r>
          </w:p>
        </w:tc>
        <w:tc>
          <w:tcPr>
            <w:tcW w:w="4876" w:type="dxa"/>
            <w:tcBorders>
              <w:top w:val="nil"/>
              <w:left w:val="nil"/>
              <w:bottom w:val="nil"/>
              <w:right w:val="nil"/>
            </w:tcBorders>
          </w:tcPr>
          <w:p>
            <w:pPr>
              <w:pStyle w:val="Normal6a"/>
            </w:pPr>
            <w:r>
              <w:t>21.</w:t>
            </w:r>
            <w:r>
              <w:tab/>
            </w:r>
            <w:r>
              <w:t xml:space="preserve">„infrastructură” înseamnă toate elementele fizice și virtuale necesare pentru prestarea serviciilor și a activităților economice, inclusiv rețelele și </w:t>
            </w:r>
            <w:r>
              <w:rPr>
                <w:b/>
                <w:i/>
              </w:rPr>
              <w:t>instrumentele lor de echilibrare, conductele și</w:t>
            </w:r>
            <w:r>
              <w:t xml:space="preserve"> activele, precum și activele mobile legate de infrastructură, care promovează decarbonizarea, reziliența, eficiența, </w:t>
            </w:r>
            <w:r>
              <w:rPr>
                <w:b/>
                <w:i/>
              </w:rPr>
              <w:t>flexibilitatea,</w:t>
            </w:r>
            <w:r>
              <w:t xml:space="preserve"> digitalizarea și interoperabilitatea.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1126</w:t>
      </w:r>
      <w:r>
        <w:rPr>
          <w:rStyle w:val="HideTWBExt"/>
        </w:rPr>
        <w:t>&lt;/NumAm&gt;</w:t>
      </w:r>
    </w:p>
    <w:p>
      <w:pPr>
        <w:pStyle w:val="NormalBold"/>
      </w:pPr>
      <w:r>
        <w:rPr>
          <w:rStyle w:val="HideTWBExt"/>
          <w:b w:val="0"/>
        </w:rPr>
        <w:t>&lt;RepeatBlock-By&gt;</w:t>
      </w:r>
      <w:r>
        <w:rPr>
          <w:rStyle w:val="HideTWBExt"/>
          <w:b w:val="0"/>
        </w:rPr>
        <w:t>&lt;Members&gt;</w:t>
      </w:r>
      <w:r>
        <w:t>Benedetta Scuderi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regulament</w:t>
      </w:r>
      <w:r>
        <w:rPr>
          <w:rStyle w:val="HideTWBExt"/>
        </w:rPr>
        <w:t>&lt;/DocAmend&gt;</w:t>
      </w:r>
    </w:p>
    <w:p>
      <w:pPr>
        <w:pStyle w:val="NormalBold"/>
      </w:pPr>
      <w:r>
        <w:rPr>
          <w:rStyle w:val="HideTWBExt"/>
        </w:rPr>
        <w:t>&lt;Article&gt;</w:t>
      </w:r>
      <w:r>
        <w:t>Articolul 2 – alineatul 1 – punctul 21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Textul propus de Comisie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21.</w:t>
            </w:r>
            <w:r>
              <w:tab/>
            </w:r>
            <w:r>
              <w:t>„infrastructură” înseamnă toate elementele fizice și virtuale necesare pentru prestarea serviciilor și a activităților economice, inclusiv rețelele și activele, precum și activele mobile legate de infrastructură, care promovează decarbonizarea, reziliența, eficiența, digitalizarea și interoperabilitatea.</w:t>
            </w:r>
          </w:p>
        </w:tc>
        <w:tc>
          <w:tcPr>
            <w:tcW w:w="4876" w:type="dxa"/>
            <w:tcBorders>
              <w:top w:val="nil"/>
              <w:left w:val="nil"/>
              <w:bottom w:val="nil"/>
              <w:right w:val="nil"/>
            </w:tcBorders>
          </w:tcPr>
          <w:p>
            <w:pPr>
              <w:pStyle w:val="Normal6a"/>
            </w:pPr>
            <w:r>
              <w:t>21.</w:t>
            </w:r>
            <w:r>
              <w:tab/>
            </w:r>
            <w:r>
              <w:t xml:space="preserve">„infrastructură” înseamnă toate elementele fizice și virtuale necesare pentru prestarea serviciilor și a activităților economice, inclusiv rețelele și activele, precum și activele mobile legate de infrastructură, care promovează decarbonizarea, </w:t>
            </w:r>
            <w:r>
              <w:rPr>
                <w:b/>
                <w:i/>
              </w:rPr>
              <w:t>renunțarea la combustibilii fosili,</w:t>
            </w:r>
            <w:r>
              <w:t xml:space="preserve"> reziliența, eficiența</w:t>
            </w:r>
            <w:r>
              <w:rPr>
                <w:b/>
                <w:i/>
              </w:rPr>
              <w:t>, flexibilitatea</w:t>
            </w:r>
            <w:r>
              <w:t>, digitalizarea și interoperabilitatea.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1127</w:t>
      </w:r>
      <w:r>
        <w:rPr>
          <w:rStyle w:val="HideTWBExt"/>
        </w:rPr>
        <w:t>&lt;/NumAm&gt;</w:t>
      </w:r>
    </w:p>
    <w:p>
      <w:pPr>
        <w:pStyle w:val="NormalBold"/>
      </w:pPr>
      <w:r>
        <w:rPr>
          <w:rStyle w:val="HideTWBExt"/>
          <w:b w:val="0"/>
        </w:rPr>
        <w:t>&lt;RepeatBlock-By&gt;</w:t>
      </w:r>
      <w:r>
        <w:rPr>
          <w:rStyle w:val="HideTWBExt"/>
          <w:b w:val="0"/>
        </w:rPr>
        <w:t>&lt;Members&gt;</w:t>
      </w:r>
      <w:r>
        <w:t>Paulo Cunha, Paulo do Nascimento Cabral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regulament</w:t>
      </w:r>
      <w:r>
        <w:rPr>
          <w:rStyle w:val="HideTWBExt"/>
        </w:rPr>
        <w:t>&lt;/DocAmend&gt;</w:t>
      </w:r>
    </w:p>
    <w:p>
      <w:pPr>
        <w:pStyle w:val="NormalBold"/>
      </w:pPr>
      <w:r>
        <w:rPr>
          <w:rStyle w:val="HideTWBExt"/>
        </w:rPr>
        <w:t>&lt;Article&gt;</w:t>
      </w:r>
      <w:r>
        <w:t>Articolul 2 – alineatul 1 – punctul 21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Textul propus de Comisie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21.</w:t>
            </w:r>
            <w:r>
              <w:tab/>
            </w:r>
            <w:r>
              <w:t>„infrastructură” înseamnă toate elementele fizice și virtuale necesare pentru prestarea serviciilor și a activităților economice, inclusiv rețelele și activele, precum și activele mobile legate de infrastructură, care promovează decarbonizarea, reziliența, eficiența, digitalizarea și interoperabilitatea.</w:t>
            </w:r>
          </w:p>
        </w:tc>
        <w:tc>
          <w:tcPr>
            <w:tcW w:w="4876" w:type="dxa"/>
            <w:tcBorders>
              <w:top w:val="nil"/>
              <w:left w:val="nil"/>
              <w:bottom w:val="nil"/>
              <w:right w:val="nil"/>
            </w:tcBorders>
          </w:tcPr>
          <w:p>
            <w:pPr>
              <w:pStyle w:val="Normal6a"/>
            </w:pPr>
            <w:r>
              <w:t>21.</w:t>
            </w:r>
            <w:r>
              <w:tab/>
            </w:r>
            <w:r>
              <w:t xml:space="preserve">„infrastructură” înseamnă toate elementele fizice și virtuale necesare pentru prestarea serviciilor și a activităților economice, inclusiv </w:t>
            </w:r>
            <w:r>
              <w:rPr>
                <w:b/>
                <w:i/>
              </w:rPr>
              <w:t>gestionarea apei,</w:t>
            </w:r>
            <w:r>
              <w:t xml:space="preserve"> rețelele și activele, precum și activele mobile legate de infrastructură, care promovează decarbonizarea, reziliența, eficiența, digitalizarea și interoperabilitatea.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1128</w:t>
      </w:r>
      <w:r>
        <w:rPr>
          <w:rStyle w:val="HideTWBExt"/>
        </w:rPr>
        <w:t>&lt;/NumAm&gt;</w:t>
      </w:r>
    </w:p>
    <w:p>
      <w:pPr>
        <w:pStyle w:val="NormalBold"/>
      </w:pPr>
      <w:r>
        <w:rPr>
          <w:rStyle w:val="HideTWBExt"/>
          <w:b w:val="0"/>
        </w:rPr>
        <w:t>&lt;RepeatBlock-By&gt;</w:t>
      </w:r>
      <w:r>
        <w:rPr>
          <w:rStyle w:val="HideTWBExt"/>
          <w:b w:val="0"/>
        </w:rPr>
        <w:t>&lt;Members&gt;</w:t>
      </w:r>
      <w:r>
        <w:t>Diana Iovanovici Şoşoacă</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regulament</w:t>
      </w:r>
      <w:r>
        <w:rPr>
          <w:rStyle w:val="HideTWBExt"/>
        </w:rPr>
        <w:t>&lt;/DocAmend&gt;</w:t>
      </w:r>
    </w:p>
    <w:p>
      <w:pPr>
        <w:pStyle w:val="NormalBold"/>
      </w:pPr>
      <w:r>
        <w:rPr>
          <w:rStyle w:val="HideTWBExt"/>
        </w:rPr>
        <w:t>&lt;Article&gt;</w:t>
      </w:r>
      <w:r>
        <w:t>Articolul 2 – alineatul 1 – punctul 21 – litera a (nouă)</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Textul propus de Comisie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w:t>
            </w:r>
            <w:r>
              <w:tab/>
            </w:r>
            <w:r>
              <w:rPr>
                <w:b/>
                <w:i/>
              </w:rPr>
              <w:t>„Rezultate” înseamnă orice efect tangibil sau intangibil al unei anumite acțiuni din cadrul Fondului, cum ar fi date, know-how sau informații, indiferent de forma sau natura lor și indiferent dacă pot fi protejate sau nu, precum și orice drepturi atașate acestora, inclusiv DPI;</w:t>
            </w:r>
          </w:p>
        </w:tc>
      </w:tr>
    </w:tbl>
    <w:p>
      <w:pPr>
        <w:pStyle w:val="AmOrLang"/>
      </w:pPr>
      <w:r>
        <w:t xml:space="preserve">Or. </w:t>
      </w:r>
      <w:r>
        <w:rPr>
          <w:rStyle w:val="HideTWBExt"/>
        </w:rPr>
        <w:t>&lt;Original&gt;</w:t>
      </w:r>
      <w:r>
        <w:rPr>
          <w:rStyle w:val="HideTWBInt"/>
        </w:rPr>
        <w:t>{RO}</w:t>
      </w:r>
      <w:r>
        <w:t>ro</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1129</w:t>
      </w:r>
      <w:r>
        <w:rPr>
          <w:rStyle w:val="HideTWBExt"/>
        </w:rPr>
        <w:t>&lt;/NumAm&gt;</w:t>
      </w:r>
    </w:p>
    <w:p>
      <w:pPr>
        <w:pStyle w:val="NormalBold"/>
      </w:pPr>
      <w:r>
        <w:rPr>
          <w:rStyle w:val="HideTWBExt"/>
          <w:b w:val="0"/>
        </w:rPr>
        <w:t>&lt;RepeatBlock-By&gt;</w:t>
      </w:r>
      <w:r>
        <w:rPr>
          <w:rStyle w:val="HideTWBExt"/>
          <w:b w:val="0"/>
        </w:rPr>
        <w:t>&lt;Members&gt;</w:t>
      </w:r>
      <w:r>
        <w:t>Diana Iovanovici Şoşoacă</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regulament</w:t>
      </w:r>
      <w:r>
        <w:rPr>
          <w:rStyle w:val="HideTWBExt"/>
        </w:rPr>
        <w:t>&lt;/DocAmend&gt;</w:t>
      </w:r>
    </w:p>
    <w:p>
      <w:pPr>
        <w:pStyle w:val="NormalBold"/>
      </w:pPr>
      <w:r>
        <w:rPr>
          <w:rStyle w:val="HideTWBExt"/>
        </w:rPr>
        <w:t>&lt;Article&gt;</w:t>
      </w:r>
      <w:r>
        <w:t>Articolul 2 – alineatul 1 – punctul 21 – litera b (nouă)</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Textul propus de Comisie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w:t>
            </w:r>
            <w:r>
              <w:tab/>
            </w:r>
            <w:r>
              <w:rPr>
                <w:b/>
                <w:i/>
              </w:rPr>
              <w:t>„Raport special” înseamnă un rezultat specific al unei acțiuni de cercetare care rezumă rezultatele acesteia, oferind informații detaliate privind principiile de bază, obiectivele, rezultatele, proprietățile de bază, testele efectuate, beneficiile potențiale, aplicațiile potențiale și calea de exploatare preconizată a cercetării către dezvoltare, inclusiv informații privind proprietatea asupra drepturilor de proprietate intelectuală, dar fără a necesita includerea de informații privind drepturile de proprietate intelectuală;</w:t>
            </w:r>
          </w:p>
        </w:tc>
      </w:tr>
    </w:tbl>
    <w:p>
      <w:pPr>
        <w:pStyle w:val="AmOrLang"/>
      </w:pPr>
      <w:r>
        <w:t xml:space="preserve">Or. </w:t>
      </w:r>
      <w:r>
        <w:rPr>
          <w:rStyle w:val="HideTWBExt"/>
        </w:rPr>
        <w:t>&lt;Original&gt;</w:t>
      </w:r>
      <w:r>
        <w:rPr>
          <w:rStyle w:val="HideTWBInt"/>
        </w:rPr>
        <w:t>{RO}</w:t>
      </w:r>
      <w:r>
        <w:t>ro</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1130</w:t>
      </w:r>
      <w:r>
        <w:rPr>
          <w:rStyle w:val="HideTWBExt"/>
        </w:rPr>
        <w:t>&lt;/NumAm&gt;</w:t>
      </w:r>
    </w:p>
    <w:p>
      <w:pPr>
        <w:pStyle w:val="NormalBold"/>
      </w:pPr>
      <w:r>
        <w:rPr>
          <w:rStyle w:val="HideTWBExt"/>
          <w:b w:val="0"/>
        </w:rPr>
        <w:t>&lt;RepeatBlock-By&gt;</w:t>
      </w:r>
      <w:r>
        <w:rPr>
          <w:rStyle w:val="HideTWBExt"/>
          <w:b w:val="0"/>
        </w:rPr>
        <w:t>&lt;Members&gt;</w:t>
      </w:r>
      <w:r>
        <w:t>Diana Iovanovici Şoşoacă</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regulament</w:t>
      </w:r>
      <w:r>
        <w:rPr>
          <w:rStyle w:val="HideTWBExt"/>
        </w:rPr>
        <w:t>&lt;/DocAmend&gt;</w:t>
      </w:r>
    </w:p>
    <w:p>
      <w:pPr>
        <w:pStyle w:val="NormalBold"/>
      </w:pPr>
      <w:r>
        <w:rPr>
          <w:rStyle w:val="HideTWBExt"/>
        </w:rPr>
        <w:t>&lt;Article&gt;</w:t>
      </w:r>
      <w:r>
        <w:t>Articolul 2 – alineatul 1 – punctul 21 – litera c (nouă)</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Textul propus de Comisie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c)</w:t>
            </w:r>
            <w:r>
              <w:tab/>
            </w:r>
            <w:r>
              <w:rPr>
                <w:b/>
                <w:i/>
              </w:rPr>
              <w:t>„Substanțe chimice critice” înseamnă molecule chimice esențiale pentru tehnologiile strategice și lanțurile valorice și care depind de aprovizionarea dintr-o singură țară terță sau de câțiva furnizori, în sensul Planului de acțiune pentru industria chimică europeană COM(2025)530.</w:t>
            </w:r>
          </w:p>
        </w:tc>
      </w:tr>
    </w:tbl>
    <w:p>
      <w:pPr>
        <w:pStyle w:val="AmOrLang"/>
      </w:pPr>
      <w:r>
        <w:t xml:space="preserve">Or. </w:t>
      </w:r>
      <w:r>
        <w:rPr>
          <w:rStyle w:val="HideTWBExt"/>
        </w:rPr>
        <w:t>&lt;Original&gt;</w:t>
      </w:r>
      <w:r>
        <w:rPr>
          <w:rStyle w:val="HideTWBInt"/>
        </w:rPr>
        <w:t>{RO}</w:t>
      </w:r>
      <w:r>
        <w:t>ro</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1131</w:t>
      </w:r>
      <w:r>
        <w:rPr>
          <w:rStyle w:val="HideTWBExt"/>
        </w:rPr>
        <w:t>&lt;/NumAm&gt;</w:t>
      </w:r>
    </w:p>
    <w:p>
      <w:pPr>
        <w:pStyle w:val="NormalBold"/>
      </w:pPr>
      <w:r>
        <w:rPr>
          <w:rStyle w:val="HideTWBExt"/>
          <w:b w:val="0"/>
        </w:rPr>
        <w:t>&lt;RepeatBlock-By&gt;</w:t>
      </w:r>
      <w:r>
        <w:rPr>
          <w:rStyle w:val="HideTWBExt"/>
          <w:b w:val="0"/>
        </w:rPr>
        <w:t>&lt;Members&gt;</w:t>
      </w:r>
      <w:r>
        <w:t>Julie Rechagneux, Aleksandar Nikolic, Mélanie Disdier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regulament</w:t>
      </w:r>
      <w:r>
        <w:rPr>
          <w:rStyle w:val="HideTWBExt"/>
        </w:rPr>
        <w:t>&lt;/DocAmend&gt;</w:t>
      </w:r>
    </w:p>
    <w:p>
      <w:pPr>
        <w:pStyle w:val="NormalBold"/>
      </w:pPr>
      <w:r>
        <w:rPr>
          <w:rStyle w:val="HideTWBExt"/>
        </w:rPr>
        <w:t>&lt;Article&gt;</w:t>
      </w:r>
      <w:r>
        <w:t>Articolul 2 – alineatul 1 – punctul 21 a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Textul propus de Comisie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21a.</w:t>
            </w:r>
            <w:r>
              <w:tab/>
            </w:r>
            <w:r>
              <w:rPr>
                <w:b/>
                <w:i/>
              </w:rPr>
              <w:t>„parteneri de coinvestiții” înseamnă investitori privați, inclusiv investitori instituționali, actori din domeniul capitalului de risc și administratori de fonduri de investiții alternative, care: (a) coinvestesc împreună cu Instrumentul InvestEU al FEC în operațiuni care sprijină prioritățile strategice ale Uniunii; (b) se angajează să adopte comportamente investiționale aliniate competitivității pe termen lung și autonomiei strategice a Uniunii, inclusiv orientării către un „capital răbdător” și respectării condițiilor privind ieșirea și revânzarea activelor sprijinite; (c) au fost recunoscuți de Comisie, în urma unui proces de calificare, ca îndeplinind cerințele prevăzute în orientările în materie de investiții menționate la articolul [X],</w:t>
            </w:r>
            <w:r>
              <w:t xml:space="preserve"> </w:t>
            </w:r>
            <w:r>
              <w:rPr>
                <w:b/>
                <w:i/>
              </w:rPr>
              <w:t>iar această recunoaștere nu constituie o încredințare de sarcini de execuție bugetară în sensul articolului 62 din Regulamentul (UE, Euratom) 2024/2509;</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1132</w:t>
      </w:r>
      <w:r>
        <w:rPr>
          <w:rStyle w:val="HideTWBExt"/>
        </w:rPr>
        <w:t>&lt;/NumAm&gt;</w:t>
      </w:r>
    </w:p>
    <w:p>
      <w:pPr>
        <w:pStyle w:val="NormalBold"/>
      </w:pPr>
      <w:r>
        <w:rPr>
          <w:rStyle w:val="HideTWBExt"/>
          <w:b w:val="0"/>
        </w:rPr>
        <w:t>&lt;RepeatBlock-By&gt;</w:t>
      </w:r>
      <w:r>
        <w:rPr>
          <w:rStyle w:val="HideTWBExt"/>
          <w:b w:val="0"/>
        </w:rPr>
        <w:t>&lt;Members&gt;</w:t>
      </w:r>
      <w:r>
        <w:t>Thomas Pellerin-Carlin, Yannis Maniatis, Christophe Clergeau, Bruno Tobback, Pierre Jouvet, Raphaël Glucksmann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regulament</w:t>
      </w:r>
      <w:r>
        <w:rPr>
          <w:rStyle w:val="HideTWBExt"/>
        </w:rPr>
        <w:t>&lt;/DocAmend&gt;</w:t>
      </w:r>
    </w:p>
    <w:p>
      <w:pPr>
        <w:pStyle w:val="NormalBold"/>
      </w:pPr>
      <w:r>
        <w:rPr>
          <w:rStyle w:val="HideTWBExt"/>
        </w:rPr>
        <w:t>&lt;Article&gt;</w:t>
      </w:r>
      <w:r>
        <w:t>Articolul 2 – alineatul 1 – paragraful 1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Textul propus de Comisie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„competitivitate” înseamnă capacitatea Uniunii de a-și mări productivitatea, de a stimula inovarea, de a concura cu succes pe piețele mondiale, de a îmbunătăți competențele și de a crea locuri de muncă de calitate în Uniune, de a-și întări autonomia și independența strategică și de a asigura reziliența economiei sale în fața riscurilor legate de securitate, situația geopolitică, sănătate, climă și mediu sau în fața oricăror alte șocuri sistemice, asigurând totodată condiții echitabile de concurență și concordanța cu tranziția curată și obiectivele climatice ale Uniunii și promovând coeziunea socială, economică și teritorială;</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1133</w:t>
      </w:r>
      <w:r>
        <w:rPr>
          <w:rStyle w:val="HideTWBExt"/>
        </w:rPr>
        <w:t>&lt;/NumAm&gt;</w:t>
      </w:r>
    </w:p>
    <w:p>
      <w:pPr>
        <w:pStyle w:val="NormalBold"/>
      </w:pPr>
      <w:r>
        <w:rPr>
          <w:rStyle w:val="HideTWBExt"/>
          <w:b w:val="0"/>
        </w:rPr>
        <w:t>&lt;RepeatBlock-By&gt;</w:t>
      </w:r>
      <w:r>
        <w:rPr>
          <w:rStyle w:val="HideTWBExt"/>
          <w:b w:val="0"/>
        </w:rPr>
        <w:t>&lt;Members&gt;</w:t>
      </w:r>
      <w:r>
        <w:t>Giorgio Gori, Stefano Bonaccini, Annalisa Corrado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regulament</w:t>
      </w:r>
      <w:r>
        <w:rPr>
          <w:rStyle w:val="HideTWBExt"/>
        </w:rPr>
        <w:t>&lt;/DocAmend&gt;</w:t>
      </w:r>
    </w:p>
    <w:p>
      <w:pPr>
        <w:pStyle w:val="NormalBold"/>
      </w:pPr>
      <w:r>
        <w:rPr>
          <w:rStyle w:val="HideTWBExt"/>
        </w:rPr>
        <w:t>&lt;Article&gt;</w:t>
      </w:r>
      <w:r>
        <w:t>Articolul 2 – alineatul 1 – punctul 21 a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Textul propus de Comisie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21a.</w:t>
            </w:r>
            <w:r>
              <w:tab/>
            </w:r>
            <w:r>
              <w:rPr>
                <w:b/>
                <w:i/>
              </w:rPr>
              <w:t>(xx) „axa de inovare regională, teritorială și urbană” înseamnă o parte specifică a programelor de lucru care sprijină cercetarea, testarea, demonstrarea, achiziționarea și implementarea de soluții inovatoare la nivel regional, teritorial și urban, prin cooperarea dintre autoritățile locale și regionale, agențiile lor din domeniul energiei, furnizorii de servicii publice, IMM-uri, organizațiile de cercetare și tehnologie, instituțiile de învățământ superior, investitori și societatea civilă;</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1134</w:t>
      </w:r>
      <w:r>
        <w:rPr>
          <w:rStyle w:val="HideTWBExt"/>
        </w:rPr>
        <w:t>&lt;/NumAm&gt;</w:t>
      </w:r>
    </w:p>
    <w:p>
      <w:pPr>
        <w:pStyle w:val="NormalBold"/>
      </w:pPr>
      <w:r>
        <w:rPr>
          <w:rStyle w:val="HideTWBExt"/>
          <w:b w:val="0"/>
        </w:rPr>
        <w:t>&lt;RepeatBlock-By&gt;</w:t>
      </w:r>
      <w:r>
        <w:rPr>
          <w:rStyle w:val="HideTWBExt"/>
          <w:b w:val="0"/>
        </w:rPr>
        <w:t>&lt;Members&gt;</w:t>
      </w:r>
      <w:r>
        <w:t>Paolo Borchia, Isabella Tovaglieri, Raffaele Stancanelli, András Gyürk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regulament</w:t>
      </w:r>
      <w:r>
        <w:rPr>
          <w:rStyle w:val="HideTWBExt"/>
        </w:rPr>
        <w:t>&lt;/DocAmend&gt;</w:t>
      </w:r>
    </w:p>
    <w:p>
      <w:pPr>
        <w:pStyle w:val="NormalBold"/>
      </w:pPr>
      <w:r>
        <w:rPr>
          <w:rStyle w:val="HideTWBExt"/>
        </w:rPr>
        <w:t>&lt;Article&gt;</w:t>
      </w:r>
      <w:r>
        <w:t>Articolul 2 – alineatul 1 – punctul 21 a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Textul propus de Comisie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21a.</w:t>
            </w:r>
            <w:r>
              <w:tab/>
            </w:r>
            <w:r>
              <w:rPr>
                <w:b/>
                <w:i/>
              </w:rPr>
              <w:t>„dependențe strategice” înseamnă situații în care există doar opțiuni limitate de diversificare sau de substituire, iar Uniunea se bazează în mod predominant pe o singură țară sau pe un număr mic de țări sau entități din afara Uniunii pentru aprovizionarea cu tehnologii critice, inclusiv în domeniul digital, materii prime critice, infrastructuri critice sau lanțuri de aprovizionare critice care pot afecta securitatea, securitatea economică sau ordinea publică a Uniunii;</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Justificare</w:t>
      </w:r>
      <w:r>
        <w:rPr>
          <w:rStyle w:val="HideTWBExt"/>
        </w:rPr>
        <w:t>&lt;/TitreJust&gt;</w:t>
      </w:r>
    </w:p>
    <w:p>
      <w:pPr>
        <w:pStyle w:val="AmJustText"/>
      </w:pPr>
      <w:r>
        <w:t>Dependențele strategice ar trebui abordate în primul rând prin diversificarea surselor, a furnizorilor și a rutelor, consolidând astfel reziliența și reducând vulnerabilitatea la șocurile externe.</w:t>
      </w:r>
      <w:r>
        <w:t xml:space="preserve"> </w:t>
      </w:r>
      <w:r>
        <w:t>Obiectivul general ar trebui să fie atenuarea dependențelor excesive, evitând în același timp o abordare orientată spre autarhia economică, care nu ar fi nici realistă, nici de dorit într-o economie deschisă și integrată la nivel mondial.</w:t>
      </w:r>
      <w:r>
        <w:t xml:space="preserve"> </w:t>
      </w:r>
      <w:r>
        <w:t>Referirea explicită la domeniul digital reflectă importanța tot mai mare a lanțurilor de aprovizionare digitale ca sursă de vulnerabilitate strategică.</w:t>
      </w:r>
    </w:p>
    <w:p>
      <w:r>
        <w:rPr>
          <w:rStyle w:val="HideTWBExt"/>
        </w:rPr>
        <w:t>&lt;/Amend&gt;</w:t>
      </w:r>
    </w:p>
    <w:p>
      <w:pPr>
        <w:pStyle w:val="AmNumberTabs"/>
      </w:pPr>
      <w:r>
        <w:rPr>
          <w:rStyle w:val="HideTWBExt"/>
        </w:rPr>
        <w:t>&lt;Amend&gt;</w:t>
      </w:r>
      <w:r>
        <w:t>Amendamentul</w:t>
      </w:r>
      <w:r>
        <w:tab/>
      </w:r>
      <w:r>
        <w:tab/>
      </w:r>
      <w:r>
        <w:rPr>
          <w:rStyle w:val="HideTWBExt"/>
        </w:rPr>
        <w:t>&lt;NumAm&gt;</w:t>
      </w:r>
      <w:r>
        <w:t>1135</w:t>
      </w:r>
      <w:r>
        <w:rPr>
          <w:rStyle w:val="HideTWBExt"/>
        </w:rPr>
        <w:t>&lt;/NumAm&gt;</w:t>
      </w:r>
    </w:p>
    <w:p>
      <w:pPr>
        <w:pStyle w:val="NormalBold"/>
      </w:pPr>
      <w:r>
        <w:rPr>
          <w:rStyle w:val="HideTWBExt"/>
          <w:b w:val="0"/>
        </w:rPr>
        <w:t>&lt;RepeatBlock-By&gt;</w:t>
      </w:r>
      <w:r>
        <w:rPr>
          <w:rStyle w:val="HideTWBExt"/>
          <w:b w:val="0"/>
        </w:rPr>
        <w:t>&lt;Members&gt;</w:t>
      </w:r>
      <w:r>
        <w:t>Benedetta Scuderi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regulament</w:t>
      </w:r>
      <w:r>
        <w:rPr>
          <w:rStyle w:val="HideTWBExt"/>
        </w:rPr>
        <w:t>&lt;/DocAmend&gt;</w:t>
      </w:r>
    </w:p>
    <w:p>
      <w:pPr>
        <w:pStyle w:val="NormalBold"/>
      </w:pPr>
      <w:r>
        <w:rPr>
          <w:rStyle w:val="HideTWBExt"/>
        </w:rPr>
        <w:t>&lt;Article&gt;</w:t>
      </w:r>
      <w:r>
        <w:t>Articolul 2 – alineatul 1 – punctul 21 a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Textul propus de Comisie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21a.</w:t>
            </w:r>
            <w:r>
              <w:tab/>
            </w:r>
            <w:r>
              <w:rPr>
                <w:b/>
                <w:i/>
              </w:rPr>
              <w:t>„infrastructură critică” înseamnă un activ, un sistem sau un element al acestuia, aflat pe teritoriul statelor membre, care este esențial pentru menținerea funcțiilor societale vitale, a sănătății, siguranței, securității și bunăstării sociale sau economice a persoanelor și a cărui perturbare sau distrugere ar avea un impact semnificativ, direct sau indirect, în cel puțin două state membre, ca urmare a incapacității de a menține aceste funcții;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1136</w:t>
      </w:r>
      <w:r>
        <w:rPr>
          <w:rStyle w:val="HideTWBExt"/>
        </w:rPr>
        <w:t>&lt;/NumAm&gt;</w:t>
      </w:r>
    </w:p>
    <w:p>
      <w:pPr>
        <w:pStyle w:val="NormalBold"/>
      </w:pPr>
      <w:r>
        <w:rPr>
          <w:rStyle w:val="HideTWBExt"/>
          <w:b w:val="0"/>
        </w:rPr>
        <w:t>&lt;RepeatBlock-By&gt;</w:t>
      </w:r>
      <w:r>
        <w:rPr>
          <w:rStyle w:val="HideTWBExt"/>
          <w:b w:val="0"/>
        </w:rPr>
        <w:t>&lt;Members&gt;</w:t>
      </w:r>
      <w:r>
        <w:t>Bruno Tobback, Thomas Pellerin-Carlin, Yannis Maniatis, Daniel Attard</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regulament</w:t>
      </w:r>
      <w:r>
        <w:rPr>
          <w:rStyle w:val="HideTWBExt"/>
        </w:rPr>
        <w:t>&lt;/DocAmend&gt;</w:t>
      </w:r>
    </w:p>
    <w:p>
      <w:pPr>
        <w:pStyle w:val="NormalBold"/>
      </w:pPr>
      <w:r>
        <w:rPr>
          <w:rStyle w:val="HideTWBExt"/>
        </w:rPr>
        <w:t>&lt;Article&gt;</w:t>
      </w:r>
      <w:r>
        <w:t>Articolul 2 – alineatul 1 – punctul 21 a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Textul propus de Comisie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21a.</w:t>
            </w:r>
            <w:r>
              <w:tab/>
            </w:r>
            <w:r>
              <w:rPr>
                <w:b/>
                <w:i/>
              </w:rPr>
              <w:t>„infrastructură tehnologică” înseamnă instalații, echipamente, linii-pilot, instalații de testare și demonstrare și serviciile asociate care permit validarea, testarea, extinderea și implementarea precomercială a tehnologiilor în cadrul unor activități neeconomice preconcurențiale, astfel cum sunt definite în cadrul programului Orizont Europa;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1137</w:t>
      </w:r>
      <w:r>
        <w:rPr>
          <w:rStyle w:val="HideTWBExt"/>
        </w:rPr>
        <w:t>&lt;/NumAm&gt;</w:t>
      </w:r>
    </w:p>
    <w:p>
      <w:pPr>
        <w:pStyle w:val="NormalBold"/>
      </w:pPr>
      <w:r>
        <w:rPr>
          <w:rStyle w:val="HideTWBExt"/>
          <w:b w:val="0"/>
        </w:rPr>
        <w:t>&lt;RepeatBlock-By&gt;</w:t>
      </w:r>
      <w:r>
        <w:rPr>
          <w:rStyle w:val="HideTWBExt"/>
          <w:b w:val="0"/>
        </w:rPr>
        <w:t>&lt;Members&gt;</w:t>
      </w:r>
      <w:r>
        <w:t>Borys Budka, Danuše Nerudová, Davor Ivo Stier, Nikolina Brnjac, Karlo Ressler, Miriam Lexmann, Adam Jarubas, Krzysztof Hetman, Kamila Gasiuk-Pihowicz, Mirosława Nykiel, Iuliu Winkler, Loránt Vincze, Andrzej Halicki, Virgil-Daniel Popescu, Inese Vaidere, Tomáš Zdechovský, Siegfried Mureşan, Ioan-Rareş Bogdan, Daniel Buda, Gheorghe Falcă, Adina Vălean, Romana Tomc, Radan Kanev, Eva Maydell, Eszter Lakos, Jan Farský, Rasa Juknevičienė, Andrey Kovatchev, Andrey Novakov, Ilia Lazarov, Sandra Kalniete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regulament</w:t>
      </w:r>
      <w:r>
        <w:rPr>
          <w:rStyle w:val="HideTWBExt"/>
        </w:rPr>
        <w:t>&lt;/DocAmend&gt;</w:t>
      </w:r>
    </w:p>
    <w:p>
      <w:pPr>
        <w:pStyle w:val="NormalBold"/>
      </w:pPr>
      <w:r>
        <w:rPr>
          <w:rStyle w:val="HideTWBExt"/>
        </w:rPr>
        <w:t>&lt;Article&gt;</w:t>
      </w:r>
      <w:r>
        <w:t>Articolul 2 – alineatul 1 – punctul 21 a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Textul propus de Comisie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21a.</w:t>
            </w:r>
            <w:r>
              <w:tab/>
            </w:r>
            <w:r>
              <w:rPr>
                <w:b/>
                <w:i/>
              </w:rPr>
              <w:t>„solicitanți cu mai puțină experiență” înseamnă entități juridice și predecesorii acestora cărora, în cei cinci ani care precedă termenul-limită al cererii de propuneri, nu li s-a acordat finanțare printr-un program al Uniunii gestionat la nivel central sau care au depus propuneri eligibile, dar nu au fost selectați pentru finanțare.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1138</w:t>
      </w:r>
      <w:r>
        <w:rPr>
          <w:rStyle w:val="HideTWBExt"/>
        </w:rPr>
        <w:t>&lt;/NumAm&gt;</w:t>
      </w:r>
    </w:p>
    <w:p>
      <w:pPr>
        <w:pStyle w:val="NormalBold"/>
      </w:pPr>
      <w:r>
        <w:rPr>
          <w:rStyle w:val="HideTWBExt"/>
          <w:b w:val="0"/>
        </w:rPr>
        <w:t>&lt;RepeatBlock-By&gt;</w:t>
      </w:r>
      <w:r>
        <w:rPr>
          <w:rStyle w:val="HideTWBExt"/>
          <w:b w:val="0"/>
        </w:rPr>
        <w:t>&lt;Members&gt;</w:t>
      </w:r>
      <w:r>
        <w:t>Laura Ballarín Cereza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regulament</w:t>
      </w:r>
      <w:r>
        <w:rPr>
          <w:rStyle w:val="HideTWBExt"/>
        </w:rPr>
        <w:t>&lt;/DocAmend&gt;</w:t>
      </w:r>
    </w:p>
    <w:p>
      <w:pPr>
        <w:pStyle w:val="NormalBold"/>
      </w:pPr>
      <w:r>
        <w:rPr>
          <w:rStyle w:val="HideTWBExt"/>
        </w:rPr>
        <w:t>&lt;Article&gt;</w:t>
      </w:r>
      <w:r>
        <w:t>Articolul 2 – alineatul 1 – punctul 21 a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Textul propus de Comisie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21a.</w:t>
            </w:r>
            <w:r>
              <w:tab/>
            </w:r>
            <w:r>
              <w:rPr>
                <w:b/>
                <w:i/>
              </w:rPr>
              <w:t>„puncte de control”, în contextul ecosistemelor de inovare, înseamnă ecosisteme care susțin părți esențiale ale lanțului valoric și care, prin urmare, sunt indispensabile de-a lungul întregului parcurs de la cercetare la extindere, inclusiv în ceea ce privește proiectarea, fabricarea și implementarea unui produs.</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Justificare</w:t>
      </w:r>
      <w:r>
        <w:rPr>
          <w:rStyle w:val="HideTWBExt"/>
        </w:rPr>
        <w:t>&lt;/TitreJust&gt;</w:t>
      </w:r>
    </w:p>
    <w:p>
      <w:pPr>
        <w:pStyle w:val="AmJustText"/>
      </w:pPr>
      <w:r>
        <w:t>Un punct de control este o activitate economică unică pe care actorii din lanțul valoric nu o pot eluda.</w:t>
      </w:r>
    </w:p>
    <w:p>
      <w:r>
        <w:rPr>
          <w:rStyle w:val="HideTWBExt"/>
        </w:rPr>
        <w:t>&lt;/Amend&gt;</w:t>
      </w:r>
    </w:p>
    <w:p>
      <w:pPr>
        <w:pStyle w:val="AmNumberTabs"/>
      </w:pPr>
      <w:r>
        <w:rPr>
          <w:rStyle w:val="HideTWBExt"/>
        </w:rPr>
        <w:t>&lt;Amend&gt;</w:t>
      </w:r>
      <w:r>
        <w:t>Amendamentul</w:t>
      </w:r>
      <w:r>
        <w:tab/>
      </w:r>
      <w:r>
        <w:tab/>
      </w:r>
      <w:r>
        <w:rPr>
          <w:rStyle w:val="HideTWBExt"/>
        </w:rPr>
        <w:t>&lt;NumAm&gt;</w:t>
      </w:r>
      <w:r>
        <w:t>1139</w:t>
      </w:r>
      <w:r>
        <w:rPr>
          <w:rStyle w:val="HideTWBExt"/>
        </w:rPr>
        <w:t>&lt;/NumAm&gt;</w:t>
      </w:r>
    </w:p>
    <w:p>
      <w:pPr>
        <w:pStyle w:val="NormalBold"/>
      </w:pPr>
      <w:r>
        <w:rPr>
          <w:rStyle w:val="HideTWBExt"/>
          <w:b w:val="0"/>
        </w:rPr>
        <w:t>&lt;RepeatBlock-By&gt;</w:t>
      </w:r>
      <w:r>
        <w:rPr>
          <w:rStyle w:val="HideTWBExt"/>
          <w:b w:val="0"/>
        </w:rPr>
        <w:t>&lt;Members&gt;</w:t>
      </w:r>
      <w:r>
        <w:t>Sofie Eriksson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regulament</w:t>
      </w:r>
      <w:r>
        <w:rPr>
          <w:rStyle w:val="HideTWBExt"/>
        </w:rPr>
        <w:t>&lt;/DocAmend&gt;</w:t>
      </w:r>
    </w:p>
    <w:p>
      <w:pPr>
        <w:pStyle w:val="NormalBold"/>
      </w:pPr>
      <w:r>
        <w:rPr>
          <w:rStyle w:val="HideTWBExt"/>
        </w:rPr>
        <w:t>&lt;Article&gt;</w:t>
      </w:r>
      <w:r>
        <w:t>Articolul 2 – alineatul 1 – punctul 21 a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Textul propus de Comisie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21a.</w:t>
            </w:r>
            <w:r>
              <w:tab/>
            </w:r>
            <w:r>
              <w:rPr>
                <w:b/>
                <w:i/>
              </w:rPr>
              <w:t>„sectoare cu risc ridicat” înseamnă sectoare care sunt expuse unor riscuri mai mari de exploatare prin muncă și abuzuri, cum ar fi construcțiile, agricultura, industria ospitalității, munca casnică, transporturile și logistica, prelucrarea cărnii și a alimentelor, serviciile de curățenie și munca de îngrijire.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1140</w:t>
      </w:r>
      <w:r>
        <w:rPr>
          <w:rStyle w:val="HideTWBExt"/>
        </w:rPr>
        <w:t>&lt;/NumAm&gt;</w:t>
      </w:r>
    </w:p>
    <w:p>
      <w:pPr>
        <w:pStyle w:val="NormalBold"/>
      </w:pPr>
      <w:r>
        <w:rPr>
          <w:rStyle w:val="HideTWBExt"/>
          <w:b w:val="0"/>
        </w:rPr>
        <w:t>&lt;RepeatBlock-By&gt;</w:t>
      </w:r>
      <w:r>
        <w:rPr>
          <w:rStyle w:val="HideTWBExt"/>
          <w:b w:val="0"/>
        </w:rPr>
        <w:t>&lt;Members&gt;</w:t>
      </w:r>
      <w:r>
        <w:t>Jana Nagyová</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regulament</w:t>
      </w:r>
      <w:r>
        <w:rPr>
          <w:rStyle w:val="HideTWBExt"/>
        </w:rPr>
        <w:t>&lt;/DocAmend&gt;</w:t>
      </w:r>
    </w:p>
    <w:p>
      <w:pPr>
        <w:pStyle w:val="NormalBold"/>
      </w:pPr>
      <w:r>
        <w:rPr>
          <w:rStyle w:val="HideTWBExt"/>
        </w:rPr>
        <w:t>&lt;Article&gt;</w:t>
      </w:r>
      <w:r>
        <w:t>Articolul 2 – alineatul 1 – punctul 21 a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Textul propus de Comisie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21a.</w:t>
            </w:r>
            <w:r>
              <w:tab/>
            </w:r>
            <w:r>
              <w:rPr>
                <w:b/>
                <w:i/>
              </w:rPr>
              <w:t>„infrastructură liniară” înseamnă rețele fizice continue și la scară largă, care se întind pe distanțe lungi într-o formă predominant liniară, permițând circulația mărfurilor, a persoanelor și a energiei între teritorii.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1141</w:t>
      </w:r>
      <w:r>
        <w:rPr>
          <w:rStyle w:val="HideTWBExt"/>
        </w:rPr>
        <w:t>&lt;/NumAm&gt;</w:t>
      </w:r>
    </w:p>
    <w:p>
      <w:pPr>
        <w:pStyle w:val="NormalBold"/>
      </w:pPr>
      <w:r>
        <w:rPr>
          <w:rStyle w:val="HideTWBExt"/>
          <w:b w:val="0"/>
        </w:rPr>
        <w:t>&lt;RepeatBlock-By&gt;</w:t>
      </w:r>
      <w:r>
        <w:rPr>
          <w:rStyle w:val="HideTWBExt"/>
          <w:b w:val="0"/>
        </w:rPr>
        <w:t>&lt;Members&gt;</w:t>
      </w:r>
      <w:r>
        <w:t>Christophe Clergeau, Jean-Marc Germain, Nikos Papandreou, Romana Jerković, Kristian Vigenin, Thomas Pellerin-Carlin, Vytenis Povilas Andriukaitis, Victor Negrescu, Estelle Ceulemans, Raphaël Glucksmann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regulament</w:t>
      </w:r>
      <w:r>
        <w:rPr>
          <w:rStyle w:val="HideTWBExt"/>
        </w:rPr>
        <w:t>&lt;/DocAmend&gt;</w:t>
      </w:r>
    </w:p>
    <w:p>
      <w:pPr>
        <w:pStyle w:val="NormalBold"/>
      </w:pPr>
      <w:r>
        <w:rPr>
          <w:rStyle w:val="HideTWBExt"/>
        </w:rPr>
        <w:t>&lt;Article&gt;</w:t>
      </w:r>
      <w:r>
        <w:t>Articolul 2 – alineatul 1 – punctul 21 a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Textul propus de Comisie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21a.</w:t>
            </w:r>
            <w:r>
              <w:tab/>
            </w:r>
            <w:r>
              <w:rPr>
                <w:b/>
                <w:i/>
              </w:rPr>
              <w:t>„O singură sănătate” înseamnă abordarea de tip „O singură sănătate” astfel cum este definită la articolul 3 punctul 7 din Regulamentul (UE) 2022/2371 al Parlamentului European și al Consiliului;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1142</w:t>
      </w:r>
      <w:r>
        <w:rPr>
          <w:rStyle w:val="HideTWBExt"/>
        </w:rPr>
        <w:t>&lt;/NumAm&gt;</w:t>
      </w:r>
    </w:p>
    <w:p>
      <w:pPr>
        <w:pStyle w:val="NormalBold"/>
      </w:pPr>
      <w:r>
        <w:rPr>
          <w:rStyle w:val="HideTWBExt"/>
          <w:b w:val="0"/>
        </w:rPr>
        <w:t>&lt;RepeatBlock-By&gt;</w:t>
      </w:r>
      <w:r>
        <w:rPr>
          <w:rStyle w:val="HideTWBExt"/>
          <w:b w:val="0"/>
        </w:rPr>
        <w:t>&lt;Members&gt;</w:t>
      </w:r>
      <w:r>
        <w:t>Paolo Borchia, Isabella Tovaglieri, Raffaele Stancanelli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regulament</w:t>
      </w:r>
      <w:r>
        <w:rPr>
          <w:rStyle w:val="HideTWBExt"/>
        </w:rPr>
        <w:t>&lt;/DocAmend&gt;</w:t>
      </w:r>
    </w:p>
    <w:p>
      <w:pPr>
        <w:pStyle w:val="NormalBold"/>
      </w:pPr>
      <w:r>
        <w:rPr>
          <w:rStyle w:val="HideTWBExt"/>
        </w:rPr>
        <w:t>&lt;Article&gt;</w:t>
      </w:r>
      <w:r>
        <w:t>Articolul 2 – alineatul 1 – punctul 21 b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Textul propus de Comisie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21b.</w:t>
            </w:r>
            <w:r>
              <w:tab/>
            </w:r>
            <w:r>
              <w:rPr>
                <w:b/>
                <w:i/>
              </w:rPr>
              <w:t>„reziliență” înseamnă capacitatea Uniunii de a face față provocărilor fizice, digitale și hibride de natură economică, de securitate și de securitate economică și de a se adapta la astfel de provocări.</w:t>
            </w:r>
            <w:r>
              <w:t xml:space="preserve"> </w:t>
            </w:r>
            <w:r>
              <w:rPr>
                <w:b/>
                <w:i/>
              </w:rPr>
              <w:t>Reziliența este o provocare pentru întreaga societate – ea necesită o cooperare strânsă între factorii de decizie, agențiile guvernamentale și comunitatea de afaceri.</w:t>
            </w:r>
            <w:r>
              <w:t xml:space="preserve"> </w:t>
            </w:r>
            <w:r>
              <w:rPr>
                <w:b/>
                <w:i/>
              </w:rPr>
              <w:t>O economie puternică și competitivă constituie pilonul unei Uniuni reziliente.</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Justificare</w:t>
      </w:r>
      <w:r>
        <w:rPr>
          <w:rStyle w:val="HideTWBExt"/>
        </w:rPr>
        <w:t>&lt;/TitreJust&gt;</w:t>
      </w:r>
    </w:p>
    <w:p>
      <w:pPr>
        <w:pStyle w:val="AmJustText"/>
      </w:pPr>
      <w:r>
        <w:t>Reziliența trebuie definită în mod explicit astfel încât să acopere întregul spectru al amenințărilor moderne, inclusiv provocările fizice, digitale și hibride.</w:t>
      </w:r>
      <w:r>
        <w:t xml:space="preserve"> </w:t>
      </w:r>
      <w:r>
        <w:t>Definiția ar trebui să reflecte, de asemenea, dimensiunea societală a rezilienței și rolul esențial al comunității de afaceri, alături de actorii publici.</w:t>
      </w:r>
      <w:r>
        <w:t xml:space="preserve"> </w:t>
      </w:r>
      <w:r>
        <w:t>O economie puternică este fundamentul indispensabil al unei Uniuni reziliente.</w:t>
      </w:r>
    </w:p>
    <w:p>
      <w:r>
        <w:rPr>
          <w:rStyle w:val="HideTWBExt"/>
        </w:rPr>
        <w:t>&lt;/Amend&gt;</w:t>
      </w:r>
    </w:p>
    <w:p>
      <w:pPr>
        <w:pStyle w:val="AmNumberTabs"/>
      </w:pPr>
      <w:r>
        <w:rPr>
          <w:rStyle w:val="HideTWBExt"/>
        </w:rPr>
        <w:t>&lt;Amend&gt;</w:t>
      </w:r>
      <w:r>
        <w:t>Amendamentul</w:t>
      </w:r>
      <w:r>
        <w:tab/>
      </w:r>
      <w:r>
        <w:tab/>
      </w:r>
      <w:r>
        <w:rPr>
          <w:rStyle w:val="HideTWBExt"/>
        </w:rPr>
        <w:t>&lt;NumAm&gt;</w:t>
      </w:r>
      <w:r>
        <w:t>1143</w:t>
      </w:r>
      <w:r>
        <w:rPr>
          <w:rStyle w:val="HideTWBExt"/>
        </w:rPr>
        <w:t>&lt;/NumAm&gt;</w:t>
      </w:r>
    </w:p>
    <w:p>
      <w:pPr>
        <w:pStyle w:val="NormalBold"/>
      </w:pPr>
      <w:r>
        <w:rPr>
          <w:rStyle w:val="HideTWBExt"/>
          <w:b w:val="0"/>
        </w:rPr>
        <w:t>&lt;RepeatBlock-By&gt;</w:t>
      </w:r>
      <w:r>
        <w:rPr>
          <w:rStyle w:val="HideTWBExt"/>
          <w:b w:val="0"/>
        </w:rPr>
        <w:t>&lt;Members&gt;</w:t>
      </w:r>
      <w:r>
        <w:t>Giorgio Gori, Stefano Bonaccini, Annalisa Corrado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regulament</w:t>
      </w:r>
      <w:r>
        <w:rPr>
          <w:rStyle w:val="HideTWBExt"/>
        </w:rPr>
        <w:t>&lt;/DocAmend&gt;</w:t>
      </w:r>
    </w:p>
    <w:p>
      <w:pPr>
        <w:pStyle w:val="NormalBold"/>
      </w:pPr>
      <w:r>
        <w:rPr>
          <w:rStyle w:val="HideTWBExt"/>
        </w:rPr>
        <w:t>&lt;Article&gt;</w:t>
      </w:r>
      <w:r>
        <w:t>Articolul 2 – alineatul 1 – punctul 21 b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Textul propus de Comisie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21b.</w:t>
            </w:r>
            <w:r>
              <w:tab/>
            </w:r>
            <w:r>
              <w:rPr>
                <w:b/>
                <w:i/>
              </w:rPr>
              <w:t>„centru regional, teritorial și urban de inovare” înseamnă o platformă bazată pe participarea mai multor actori, care sprijină un ecosistem (de inovare) local și urban, inclusiv dezvoltarea unei rezerve de proiecte, stabilirea de contacte și facilitarea accesului la infrastructuri și la finanțare.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1144</w:t>
      </w:r>
      <w:r>
        <w:rPr>
          <w:rStyle w:val="HideTWBExt"/>
        </w:rPr>
        <w:t>&lt;/NumAm&gt;</w:t>
      </w:r>
    </w:p>
    <w:p>
      <w:pPr>
        <w:pStyle w:val="NormalBold"/>
      </w:pPr>
      <w:r>
        <w:rPr>
          <w:rStyle w:val="HideTWBExt"/>
          <w:b w:val="0"/>
        </w:rPr>
        <w:t>&lt;RepeatBlock-By&gt;</w:t>
      </w:r>
      <w:r>
        <w:rPr>
          <w:rStyle w:val="HideTWBExt"/>
          <w:b w:val="0"/>
        </w:rPr>
        <w:t>&lt;Members&gt;</w:t>
      </w:r>
      <w:r>
        <w:t>Benedetta Scuderi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regulament</w:t>
      </w:r>
      <w:r>
        <w:rPr>
          <w:rStyle w:val="HideTWBExt"/>
        </w:rPr>
        <w:t>&lt;/DocAmend&gt;</w:t>
      </w:r>
    </w:p>
    <w:p>
      <w:pPr>
        <w:pStyle w:val="NormalBold"/>
      </w:pPr>
      <w:r>
        <w:rPr>
          <w:rStyle w:val="HideTWBExt"/>
        </w:rPr>
        <w:t>&lt;Article&gt;</w:t>
      </w:r>
      <w:r>
        <w:t>Articolul 2 – alineatul 1 – punctul 21 b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Textul propus de Comisie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21b.</w:t>
            </w:r>
            <w:r>
              <w:tab/>
            </w:r>
            <w:r>
              <w:rPr>
                <w:b/>
                <w:i/>
              </w:rPr>
              <w:t>„loc de muncă de calitate” înseamnă un loc de muncă stabil, cu salarii adecvate, condiții de muncă bune, inclusiv dispoziții privind sănătatea și securitatea în muncă și oportunități de perfecționare și de recalificare, care face obiectul negocierii colective;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1145</w:t>
      </w:r>
      <w:r>
        <w:rPr>
          <w:rStyle w:val="HideTWBExt"/>
        </w:rPr>
        <w:t>&lt;/NumAm&gt;</w:t>
      </w:r>
    </w:p>
    <w:p>
      <w:pPr>
        <w:pStyle w:val="NormalBold"/>
      </w:pPr>
      <w:r>
        <w:rPr>
          <w:rStyle w:val="HideTWBExt"/>
          <w:b w:val="0"/>
        </w:rPr>
        <w:t>&lt;RepeatBlock-By&gt;</w:t>
      </w:r>
      <w:r>
        <w:rPr>
          <w:rStyle w:val="HideTWBExt"/>
          <w:b w:val="0"/>
        </w:rPr>
        <w:t>&lt;Members&gt;</w:t>
      </w:r>
      <w:r>
        <w:t>Borys Budka, Eszter Lakos, Eva Maydell, Radan Kanev, Romana Tomc, Adina Vălean, Gheorghe Falcă, Daniel Buda, Ioan-Rareş Bogdan, Siegfried Mureşan, Tomáš Zdechovský, Inese Vaidere, Virgil-Daniel Popescu, Andrzej Halicki, Loránt Vincze, Iuliu Winkler, Mirosława Nykiel, Kamila Gasiuk-Pihowicz, Krzysztof Hetman, Adam Jarubas, Miriam Lexmann, Karlo Ressler, Nikolina Brnjac, Davor Ivo Stier, Danuše Nerudová, Jan Farský, Rasa Juknevičienė, Andrey Kovatchev, Andrey Novakov, Ilia Lazarov, Sandra Kalniete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regulament</w:t>
      </w:r>
      <w:r>
        <w:rPr>
          <w:rStyle w:val="HideTWBExt"/>
        </w:rPr>
        <w:t>&lt;/DocAmend&gt;</w:t>
      </w:r>
    </w:p>
    <w:p>
      <w:pPr>
        <w:pStyle w:val="NormalBold"/>
      </w:pPr>
      <w:r>
        <w:rPr>
          <w:rStyle w:val="HideTWBExt"/>
        </w:rPr>
        <w:t>&lt;Article&gt;</w:t>
      </w:r>
      <w:r>
        <w:t>Articolul 2 – alineatul 1 – punctul 21 b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Textul propus de Comisie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21b.</w:t>
            </w:r>
            <w:r>
              <w:tab/>
            </w:r>
            <w:r>
              <w:rPr>
                <w:b/>
                <w:i/>
              </w:rPr>
              <w:t>„solicitanți aflați la prima participare” înseamnă entități juridice și predecesoarele acestora care, înainte de termenul limită al cererii de propuneri, nu au prezentat niciodată o propunere în cadrul unui program al Uniunii gestionat la nivel central.</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1146</w:t>
      </w:r>
      <w:r>
        <w:rPr>
          <w:rStyle w:val="HideTWBExt"/>
        </w:rPr>
        <w:t>&lt;/NumAm&gt;</w:t>
      </w:r>
    </w:p>
    <w:p>
      <w:pPr>
        <w:pStyle w:val="NormalBold"/>
      </w:pPr>
      <w:r>
        <w:rPr>
          <w:rStyle w:val="HideTWBExt"/>
          <w:b w:val="0"/>
        </w:rPr>
        <w:t>&lt;RepeatBlock-By&gt;</w:t>
      </w:r>
      <w:r>
        <w:rPr>
          <w:rStyle w:val="HideTWBExt"/>
          <w:b w:val="0"/>
        </w:rPr>
        <w:t>&lt;Members&gt;</w:t>
      </w:r>
      <w:r>
        <w:t>Bruno Tobback, Thomas Pellerin-Carlin, Yannis Maniatis, Daniel Attard, Nicolás González Casares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regulament</w:t>
      </w:r>
      <w:r>
        <w:rPr>
          <w:rStyle w:val="HideTWBExt"/>
        </w:rPr>
        <w:t>&lt;/DocAmend&gt;</w:t>
      </w:r>
    </w:p>
    <w:p>
      <w:pPr>
        <w:pStyle w:val="NormalBold"/>
      </w:pPr>
      <w:r>
        <w:rPr>
          <w:rStyle w:val="HideTWBExt"/>
        </w:rPr>
        <w:t>&lt;Article&gt;</w:t>
      </w:r>
      <w:r>
        <w:t>Articolul 2 – alineatul 1 – punctul 21 b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Textul propus de Comisie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21b.</w:t>
            </w:r>
            <w:r>
              <w:tab/>
            </w:r>
            <w:r>
              <w:rPr>
                <w:b/>
                <w:i/>
              </w:rPr>
              <w:t>„comunitate de energie din surse regenerabile” înseamnă o entitate juridică astfel cum este definită la articolul 2 punctul 16 din Directiva (UE) 2018/2001 a Parlamentului European și a Consiliului;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1147</w:t>
      </w:r>
      <w:r>
        <w:rPr>
          <w:rStyle w:val="HideTWBExt"/>
        </w:rPr>
        <w:t>&lt;/NumAm&gt;</w:t>
      </w:r>
    </w:p>
    <w:p>
      <w:pPr>
        <w:pStyle w:val="NormalBold"/>
      </w:pPr>
      <w:r>
        <w:rPr>
          <w:rStyle w:val="HideTWBExt"/>
          <w:b w:val="0"/>
        </w:rPr>
        <w:t>&lt;RepeatBlock-By&gt;</w:t>
      </w:r>
      <w:r>
        <w:rPr>
          <w:rStyle w:val="HideTWBExt"/>
          <w:b w:val="0"/>
        </w:rPr>
        <w:t>&lt;Members&gt;</w:t>
      </w:r>
      <w:r>
        <w:t>Bruno Tobback, Thomas Pellerin-Carlin, Yannis Maniatis, Daniel Attard</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regulament</w:t>
      </w:r>
      <w:r>
        <w:rPr>
          <w:rStyle w:val="HideTWBExt"/>
        </w:rPr>
        <w:t>&lt;/DocAmend&gt;</w:t>
      </w:r>
    </w:p>
    <w:p>
      <w:pPr>
        <w:pStyle w:val="NormalBold"/>
      </w:pPr>
      <w:r>
        <w:rPr>
          <w:rStyle w:val="HideTWBExt"/>
        </w:rPr>
        <w:t>&lt;Article&gt;</w:t>
      </w:r>
      <w:r>
        <w:t>Articolul 2 – alineatul 1 – punctul 21 c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Textul propus de Comisie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21c.</w:t>
            </w:r>
            <w:r>
              <w:tab/>
            </w:r>
            <w:r>
              <w:rPr>
                <w:b/>
                <w:i/>
              </w:rPr>
              <w:t>„ecosistem industrial și de inovare” înseamnă rețeaua de actori interconectați de-a lungul unui lanț valoric, inclusiv întreprinderi de toate dimensiunile, start-upuri, furnizori, prestatori de servicii, organizații de cercetare și inovare, societatea civilă, investitori și autorități publice, ale căror interacțiuni contribuie la dezvoltarea, producția, implementarea și extinderea tehnologiilor, produselor și serviciilor în cadrul pieței unice a Uniunii.</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Justificare</w:t>
      </w:r>
      <w:r>
        <w:rPr>
          <w:rStyle w:val="HideTWBExt"/>
        </w:rPr>
        <w:t>&lt;/TitreJust&gt;</w:t>
      </w:r>
    </w:p>
    <w:p>
      <w:pPr>
        <w:pStyle w:val="AmJustText"/>
      </w:pPr>
      <w:r>
        <w:t>Innovation and industrial ecosystems have not been formally defined in any previous EU legislation.</w:t>
      </w:r>
      <w:r>
        <w:t xml:space="preserve"> </w:t>
      </w:r>
      <w:r>
        <w:t>However the concept is clearly described in the "A New Industrial Strategy for Europe" (Com(2020)102) and further developed in the Communication Updating the 2020 New Industrial Strategy:</w:t>
      </w:r>
      <w:r>
        <w:t xml:space="preserve"> </w:t>
      </w:r>
      <w:r>
        <w:t>Building a stronger Single Market for Europe’s recovery (COM(2021)350).</w:t>
      </w:r>
      <w:r>
        <w:t xml:space="preserve"> </w:t>
      </w:r>
      <w:r>
        <w:t>The ECF offers a unique opportunity to officially define and formalize the concept, building on the descriptions in the above mentioned communications and emphasizing their importance in the framework of industrial competitiveness which increasingly depends on networks of interconnected and various actors, interacting across value chains and across regions and Member States.</w:t>
      </w:r>
    </w:p>
    <w:p>
      <w:r>
        <w:rPr>
          <w:rStyle w:val="HideTWBExt"/>
        </w:rPr>
        <w:t>&lt;/Amend&gt;</w:t>
      </w:r>
    </w:p>
    <w:p>
      <w:pPr>
        <w:pStyle w:val="AmNumberTabs"/>
      </w:pPr>
      <w:r>
        <w:rPr>
          <w:rStyle w:val="HideTWBExt"/>
        </w:rPr>
        <w:t>&lt;Amend&gt;</w:t>
      </w:r>
      <w:r>
        <w:t>Amendamentul</w:t>
      </w:r>
      <w:r>
        <w:tab/>
      </w:r>
      <w:r>
        <w:tab/>
      </w:r>
      <w:r>
        <w:rPr>
          <w:rStyle w:val="HideTWBExt"/>
        </w:rPr>
        <w:t>&lt;NumAm&gt;</w:t>
      </w:r>
      <w:r>
        <w:t>1148</w:t>
      </w:r>
      <w:r>
        <w:rPr>
          <w:rStyle w:val="HideTWBExt"/>
        </w:rPr>
        <w:t>&lt;/NumAm&gt;</w:t>
      </w:r>
    </w:p>
    <w:p>
      <w:pPr>
        <w:pStyle w:val="NormalBold"/>
      </w:pPr>
      <w:r>
        <w:rPr>
          <w:rStyle w:val="HideTWBExt"/>
          <w:b w:val="0"/>
        </w:rPr>
        <w:t>&lt;RepeatBlock-By&gt;</w:t>
      </w:r>
      <w:r>
        <w:rPr>
          <w:rStyle w:val="HideTWBExt"/>
          <w:b w:val="0"/>
        </w:rPr>
        <w:t>&lt;Members&gt;</w:t>
      </w:r>
      <w:r>
        <w:t>Benedetta Scuderi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regulament</w:t>
      </w:r>
      <w:r>
        <w:rPr>
          <w:rStyle w:val="HideTWBExt"/>
        </w:rPr>
        <w:t>&lt;/DocAmend&gt;</w:t>
      </w:r>
    </w:p>
    <w:p>
      <w:pPr>
        <w:pStyle w:val="NormalBold"/>
      </w:pPr>
      <w:r>
        <w:rPr>
          <w:rStyle w:val="HideTWBExt"/>
        </w:rPr>
        <w:t>&lt;Article&gt;</w:t>
      </w:r>
      <w:r>
        <w:t>Articolul 2 – alineatul 1 – punctul 21 c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Textul propus de Comisie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21c.</w:t>
            </w:r>
            <w:r>
              <w:tab/>
            </w:r>
            <w:r>
              <w:rPr>
                <w:b/>
                <w:i/>
              </w:rPr>
              <w:t>„proiect european de interes comun în domeniul apărării” sau „EDPCI” înseamnă un proiect industrial în colaborare stabilit în conformitate cu capitolul IV din Regulamentul (UE) 2025/2643;</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1149</w:t>
      </w:r>
      <w:r>
        <w:rPr>
          <w:rStyle w:val="HideTWBExt"/>
        </w:rPr>
        <w:t>&lt;/NumAm&gt;</w:t>
      </w:r>
    </w:p>
    <w:p>
      <w:pPr>
        <w:pStyle w:val="NormalBold"/>
      </w:pPr>
      <w:r>
        <w:rPr>
          <w:rStyle w:val="HideTWBExt"/>
          <w:b w:val="0"/>
        </w:rPr>
        <w:t>&lt;RepeatBlock-By&gt;</w:t>
      </w:r>
      <w:r>
        <w:rPr>
          <w:rStyle w:val="HideTWBExt"/>
          <w:b w:val="0"/>
        </w:rPr>
        <w:t>&lt;Members&gt;</w:t>
      </w:r>
      <w:r>
        <w:t>Benedetta Scuderi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regulament</w:t>
      </w:r>
      <w:r>
        <w:rPr>
          <w:rStyle w:val="HideTWBExt"/>
        </w:rPr>
        <w:t>&lt;/DocAmend&gt;</w:t>
      </w:r>
    </w:p>
    <w:p>
      <w:pPr>
        <w:pStyle w:val="NormalBold"/>
      </w:pPr>
      <w:r>
        <w:rPr>
          <w:rStyle w:val="HideTWBExt"/>
        </w:rPr>
        <w:t>&lt;Article&gt;</w:t>
      </w:r>
      <w:r>
        <w:t>Articolul 2 – alineatul 1 – punctul 21 d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Textul propus de Comisie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21d.</w:t>
            </w:r>
            <w:r>
              <w:tab/>
            </w:r>
            <w:r>
              <w:rPr>
                <w:b/>
                <w:i/>
              </w:rPr>
              <w:t>„materii prime strategice” și „materii prime critice” înseamnă materiile prime enumerate în anexa I și, respectiv, anexa II la Regulamentul (UE) 2024/1252 al Parlamentului European și al Consiliului;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1150</w:t>
      </w:r>
      <w:r>
        <w:rPr>
          <w:rStyle w:val="HideTWBExt"/>
        </w:rPr>
        <w:t>&lt;/NumAm&gt;</w:t>
      </w:r>
    </w:p>
    <w:p>
      <w:pPr>
        <w:pStyle w:val="NormalBold"/>
      </w:pPr>
      <w:r>
        <w:rPr>
          <w:rStyle w:val="HideTWBExt"/>
          <w:b w:val="0"/>
        </w:rPr>
        <w:t>&lt;RepeatBlock-By&gt;</w:t>
      </w:r>
      <w:r>
        <w:rPr>
          <w:rStyle w:val="HideTWBExt"/>
          <w:b w:val="0"/>
        </w:rPr>
        <w:t>&lt;Members&gt;</w:t>
      </w:r>
      <w:r>
        <w:t>Rihards Kols</w:t>
      </w:r>
      <w:r>
        <w:rPr>
          <w:rStyle w:val="HideTWBExt"/>
          <w:b w:val="0"/>
        </w:rPr>
        <w:t>&lt;/Members&gt;</w:t>
      </w:r>
    </w:p>
    <w:p>
      <w:r>
        <w:rPr>
          <w:rStyle w:val="HideTWBExt"/>
          <w:b w:val="0"/>
        </w:rPr>
        <w:t>&lt;AuNomDe&gt;</w:t>
      </w:r>
      <w:r>
        <w:rPr>
          <w:rStyle w:val="HideTWBInt"/>
        </w:rPr>
        <w:t>{ECR}</w:t>
      </w:r>
      <w:r>
        <w:t>în numele Grupului ECR</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Propunere de regulament</w:t>
      </w:r>
      <w:r>
        <w:rPr>
          <w:rStyle w:val="HideTWBExt"/>
        </w:rPr>
        <w:t>&lt;/DocAmend&gt;</w:t>
      </w:r>
    </w:p>
    <w:p>
      <w:pPr>
        <w:pStyle w:val="NormalBold"/>
      </w:pPr>
      <w:r>
        <w:rPr>
          <w:rStyle w:val="HideTWBExt"/>
        </w:rPr>
        <w:t>&lt;Article&gt;</w:t>
      </w:r>
      <w:r>
        <w:t>Articolul 2 – alineatul 1 a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Textul propus de Comisie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(1a)</w:t>
            </w:r>
            <w:r>
              <w:tab/>
            </w:r>
            <w:r>
              <w:rPr>
                <w:b/>
                <w:i/>
              </w:rPr>
              <w:t>„competitivitate” înseamnă capacitatea întreprinderilor și industriilor europene de a concura cu succes pe piețele mondiale, menținând în același timp securitatea economică, suveranitatea tehnologică și reziliența Uniunii;</w:t>
            </w:r>
            <w:r>
              <w:t xml:space="preserve"> </w:t>
            </w:r>
            <w:r>
              <w:rPr>
                <w:b/>
                <w:i/>
              </w:rPr>
              <w:t>pentru aceasta este nevoie de condiții de concurență echitabile pentru industria europeană în raport cu concurenții de la nivel mondial în ceea ce privește costul desfășurării de activități economice, inclusiv prin facilitarea investițiilor, reducerea și stabilizarea costurilor energiei pe toate traiectoriile de decarbonizare, creșterea productivității, stimularea capacității inovatoare și industriale, securizarea lanțurilor de aprovizionare și a infrastructurii critice și menținerea statului de drept, a stabilității interne și a unei poziții de securitate credibile ca precondiții pentru investiții susținute, care să conducă la locuri de muncă de calitate și la o creștere durabilă în întreaga Uniune, în special în regiunile expuse unor riscuri mai mari în materie de securitate;</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Justificare</w:t>
      </w:r>
      <w:r>
        <w:rPr>
          <w:rStyle w:val="HideTWBExt"/>
        </w:rPr>
        <w:t>&lt;/TitreJust&gt;</w:t>
      </w:r>
    </w:p>
    <w:p>
      <w:pPr>
        <w:pStyle w:val="AmJustText"/>
      </w:pPr>
      <w:r>
        <w:t>A Regulation establishing a 'Competitiveness Fund' must define 'competitiveness' so as to enable a clear intervention logic, budgetary control and ex-post evaluation.</w:t>
      </w:r>
      <w:r>
        <w:t xml:space="preserve"> </w:t>
      </w:r>
      <w:r>
        <w:t>The definition should reflect the components identified in the Draghi and Letta reports and the Competitiveness Compass:</w:t>
      </w:r>
      <w:r>
        <w:t xml:space="preserve"> </w:t>
      </w:r>
      <w:r>
        <w:t>external market performance, the cost of doing business including stable energy costs, productivity, innovation and industrial capacity, and the resilience of supply chains and infrastructure.</w:t>
      </w:r>
      <w:r>
        <w:t xml:space="preserve"> </w:t>
      </w:r>
      <w:r>
        <w:t>Reference to the rule of law and security as preconditions for sustained investment is consistent with Recital 2 and with Article 4(2) TEU.</w:t>
      </w:r>
    </w:p>
    <w:p>
      <w:r>
        <w:rPr>
          <w:rStyle w:val="HideTWBExt"/>
        </w:rPr>
        <w:t>&lt;/Amend&gt;</w:t>
      </w:r>
    </w:p>
    <w:p>
      <w:pPr>
        <w:pStyle w:val="AmNumberTabs"/>
      </w:pPr>
      <w:r>
        <w:rPr>
          <w:rStyle w:val="HideTWBExt"/>
        </w:rPr>
        <w:t>&lt;Amend&gt;</w:t>
      </w:r>
      <w:r>
        <w:t>Amendamentul</w:t>
      </w:r>
      <w:r>
        <w:tab/>
      </w:r>
      <w:r>
        <w:tab/>
      </w:r>
      <w:r>
        <w:rPr>
          <w:rStyle w:val="HideTWBExt"/>
        </w:rPr>
        <w:t>&lt;NumAm&gt;</w:t>
      </w:r>
      <w:r>
        <w:t>1151</w:t>
      </w:r>
      <w:r>
        <w:rPr>
          <w:rStyle w:val="HideTWBExt"/>
        </w:rPr>
        <w:t>&lt;/NumAm&gt;</w:t>
      </w:r>
    </w:p>
    <w:p>
      <w:pPr>
        <w:pStyle w:val="NormalBold"/>
      </w:pPr>
      <w:r>
        <w:rPr>
          <w:rStyle w:val="HideTWBExt"/>
          <w:b w:val="0"/>
        </w:rPr>
        <w:t>&lt;RepeatBlock-By&gt;</w:t>
      </w:r>
      <w:r>
        <w:rPr>
          <w:rStyle w:val="HideTWBExt"/>
          <w:b w:val="0"/>
        </w:rPr>
        <w:t>&lt;Members&gt;</w:t>
      </w:r>
      <w:r>
        <w:t>Sarah Knafo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regulament</w:t>
      </w:r>
      <w:r>
        <w:rPr>
          <w:rStyle w:val="HideTWBExt"/>
        </w:rPr>
        <w:t>&lt;/DocAmend&gt;</w:t>
      </w:r>
    </w:p>
    <w:p>
      <w:pPr>
        <w:pStyle w:val="NormalBold"/>
      </w:pPr>
      <w:r>
        <w:rPr>
          <w:rStyle w:val="HideTWBExt"/>
        </w:rPr>
        <w:t>&lt;Article&gt;</w:t>
      </w:r>
      <w:r>
        <w:t>Articolul 2 a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Textul propus de Comisie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jc w:val="center"/>
            </w:pPr>
            <w:r>
              <w:rPr>
                <w:b/>
                <w:i/>
              </w:rPr>
              <w:t>Articolul 2a</w:t>
            </w:r>
            <w:r>
              <w:tab/>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jc w:val="center"/>
            </w:pPr>
            <w:r>
              <w:rPr>
                <w:b/>
                <w:i/>
              </w:rPr>
              <w:t>Definiția competitivității</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În sensul prezentului regulament, „competitivitate” înseamnă capacitatea întreprinderilor din Uniune, în special a actorilor industriali și a lanțurilor lor valorice europene, de a dezvolta, produce și comercializa bunuri și servicii pe piețele mondiale la un nivel de productivitate, inovare și eficiență din punctul de vedere al costurilor comparabil sau mai ridicat decât cel al principalilor lor concurenți internaționali, asigurând în același timp reziliența și autonomia strategică a Uniunii.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1152</w:t>
      </w:r>
      <w:r>
        <w:rPr>
          <w:rStyle w:val="HideTWBExt"/>
        </w:rPr>
        <w:t>&lt;/NumAm&gt;</w:t>
      </w:r>
    </w:p>
    <w:p>
      <w:pPr>
        <w:pStyle w:val="NormalBold"/>
      </w:pPr>
      <w:r>
        <w:rPr>
          <w:rStyle w:val="HideTWBExt"/>
          <w:b w:val="0"/>
        </w:rPr>
        <w:t>&lt;RepeatBlock-By&gt;</w:t>
      </w:r>
      <w:r>
        <w:rPr>
          <w:rStyle w:val="HideTWBExt"/>
          <w:b w:val="0"/>
        </w:rPr>
        <w:t>&lt;Members&gt;</w:t>
      </w:r>
      <w:r>
        <w:t>Benedetta Scuderi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regulament</w:t>
      </w:r>
      <w:r>
        <w:rPr>
          <w:rStyle w:val="HideTWBExt"/>
        </w:rPr>
        <w:t>&lt;/DocAmend&gt;</w:t>
      </w:r>
    </w:p>
    <w:p>
      <w:pPr>
        <w:pStyle w:val="NormalBold"/>
      </w:pPr>
      <w:r>
        <w:rPr>
          <w:rStyle w:val="HideTWBExt"/>
        </w:rPr>
        <w:t>&lt;Article&gt;</w:t>
      </w:r>
      <w:r>
        <w:t>Articolul 3 – alineatul 1 – partea introductivă</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Textul propus de Comisie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 xml:space="preserve">Obiectivul general al FEC este de a </w:t>
            </w:r>
            <w:r>
              <w:rPr>
                <w:b/>
                <w:i/>
              </w:rPr>
              <w:t>spori competitivitatea europeană, în special în sectoarele și tehnologiile</w:t>
            </w:r>
            <w:r>
              <w:t xml:space="preserve"> strategice, de-a lungul întregului parcurs investițional, prin:</w:t>
            </w:r>
          </w:p>
        </w:tc>
        <w:tc>
          <w:tcPr>
            <w:tcW w:w="4876" w:type="dxa"/>
            <w:tcBorders>
              <w:top w:val="nil"/>
              <w:left w:val="nil"/>
              <w:bottom w:val="nil"/>
              <w:right w:val="nil"/>
            </w:tcBorders>
          </w:tcPr>
          <w:p>
            <w:pPr>
              <w:pStyle w:val="Normal6a"/>
            </w:pPr>
            <w:r>
              <w:t>(1)</w:t>
            </w:r>
            <w:r>
              <w:tab/>
            </w:r>
            <w:r>
              <w:t xml:space="preserve">Obiectivul general al FEC este de a </w:t>
            </w:r>
            <w:r>
              <w:rPr>
                <w:b/>
                <w:i/>
              </w:rPr>
              <w:t>promova extinderea sectoarelor și tehnologiilor</w:t>
            </w:r>
            <w:r>
              <w:t xml:space="preserve"> strategice </w:t>
            </w:r>
            <w:r>
              <w:rPr>
                <w:b/>
                <w:i/>
              </w:rPr>
              <w:t>pentru securitatea economică și dezvoltarea economică în conformitate cu limitele planetei și fără utilizarea combustibililor fosili</w:t>
            </w:r>
            <w:r>
              <w:t xml:space="preserve">, </w:t>
            </w:r>
            <w:r>
              <w:rPr>
                <w:b/>
                <w:i/>
              </w:rPr>
              <w:t>completând Programul-cadru pentru cercetare și inovare</w:t>
            </w:r>
            <w:r>
              <w:t xml:space="preserve"> de-a lungul întregului parcurs investițional, </w:t>
            </w:r>
            <w:r>
              <w:rPr>
                <w:b/>
                <w:i/>
              </w:rPr>
              <w:t>de a sprijini disponibilitatea unei forțe de muncă înalt calificate, sănătoase și adaptabile, de a consolida lanțurile de aprovizionare europene reziliente și diversificate, inclusiv prin participarea IMM-urilor, facilitând astfel competitivitatea europeană, contribuind în același timp la coeziunea socială și teritorială.</w:t>
            </w:r>
            <w:r>
              <w:t xml:space="preserve"> </w:t>
            </w:r>
            <w:r>
              <w:rPr>
                <w:b/>
                <w:i/>
              </w:rPr>
              <w:t>FEC contribuie la atingerea obiectivelor legislației și politicilor relevante ale Uniunii și este pus în aplicare în special</w:t>
            </w:r>
            <w:r>
              <w:t xml:space="preserve"> prin: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1153</w:t>
      </w:r>
      <w:r>
        <w:rPr>
          <w:rStyle w:val="HideTWBExt"/>
        </w:rPr>
        <w:t>&lt;/NumAm&gt;</w:t>
      </w:r>
    </w:p>
    <w:p>
      <w:pPr>
        <w:pStyle w:val="NormalBold"/>
      </w:pPr>
      <w:r>
        <w:rPr>
          <w:rStyle w:val="HideTWBExt"/>
          <w:b w:val="0"/>
        </w:rPr>
        <w:t>&lt;RepeatBlock-By&gt;</w:t>
      </w:r>
      <w:r>
        <w:rPr>
          <w:rStyle w:val="HideTWBExt"/>
          <w:b w:val="0"/>
        </w:rPr>
        <w:t>&lt;Members&gt;</w:t>
      </w:r>
      <w:r>
        <w:t>Laura Ballarín Cereza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regulament</w:t>
      </w:r>
      <w:r>
        <w:rPr>
          <w:rStyle w:val="HideTWBExt"/>
        </w:rPr>
        <w:t>&lt;/DocAmend&gt;</w:t>
      </w:r>
    </w:p>
    <w:p>
      <w:pPr>
        <w:pStyle w:val="NormalBold"/>
      </w:pPr>
      <w:r>
        <w:rPr>
          <w:rStyle w:val="HideTWBExt"/>
        </w:rPr>
        <w:t>&lt;Article&gt;</w:t>
      </w:r>
      <w:r>
        <w:t>Articolul 3 – alineatul 1 – partea introductivă</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Textul propus de Comisie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rPr>
                <w:b/>
                <w:i/>
              </w:rPr>
              <w:t>Obiectivul general al FEC este</w:t>
            </w:r>
            <w:r>
              <w:t xml:space="preserve"> de a spori competitivitatea europeană, în special în sectoarele și tehnologiile strategice</w:t>
            </w:r>
            <w:r>
              <w:rPr>
                <w:b/>
                <w:i/>
              </w:rPr>
              <w:t>,</w:t>
            </w:r>
            <w:r>
              <w:t xml:space="preserve"> de-a lungul întregului parcurs investițional, prin:</w:t>
            </w:r>
          </w:p>
        </w:tc>
        <w:tc>
          <w:tcPr>
            <w:tcW w:w="4876" w:type="dxa"/>
            <w:tcBorders>
              <w:top w:val="nil"/>
              <w:left w:val="nil"/>
              <w:bottom w:val="nil"/>
              <w:right w:val="nil"/>
            </w:tcBorders>
          </w:tcPr>
          <w:p>
            <w:pPr>
              <w:pStyle w:val="Normal6a"/>
            </w:pPr>
            <w:r>
              <w:t>(1)</w:t>
            </w:r>
            <w:r>
              <w:tab/>
            </w:r>
            <w:r>
              <w:rPr>
                <w:b/>
                <w:i/>
              </w:rPr>
              <w:t>Obiectivele generale ale FEC sunt</w:t>
            </w:r>
            <w:r>
              <w:t xml:space="preserve"> de a spori competitivitatea europeană</w:t>
            </w:r>
            <w:r>
              <w:rPr>
                <w:b/>
                <w:i/>
              </w:rPr>
              <w:t>, continuând, în același timp, să onoreze angajamentele privind tranziția curată și decarbonizarea industrială în Europa</w:t>
            </w:r>
            <w:r>
              <w:t xml:space="preserve">, în special în sectoarele și tehnologiile strategice </w:t>
            </w:r>
            <w:r>
              <w:rPr>
                <w:b/>
                <w:i/>
              </w:rPr>
              <w:t>esențiale pentru competitivitatea UE</w:t>
            </w:r>
            <w:r>
              <w:t xml:space="preserve"> de-a lungul întregului parcurs investițional, </w:t>
            </w:r>
            <w:r>
              <w:rPr>
                <w:b/>
                <w:i/>
              </w:rPr>
              <w:t>inclusiv prin sprijinirea proiectelor de colaborare între întreprinderi, inclusiv IMM-uri, start-upuri, întreprinderi mai mari, autorități publice regionale, universități și organizații de cercetare și tehnologie care promovează acest obiectiv </w:t>
            </w:r>
            <w:r>
              <w:t>prin:</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Justificare</w:t>
      </w:r>
      <w:r>
        <w:rPr>
          <w:rStyle w:val="HideTWBExt"/>
        </w:rPr>
        <w:t>&lt;/TitreJust&gt;</w:t>
      </w:r>
    </w:p>
    <w:p>
      <w:pPr>
        <w:pStyle w:val="AmJustText"/>
      </w:pPr>
      <w:r>
        <w:t>The green transition is the EU's strategic advantage for increased competitiveness, and the EU needs to stay on the course.</w:t>
      </w:r>
      <w:r>
        <w:t xml:space="preserve"> </w:t>
      </w:r>
      <w:r>
        <w:t>Europe must continue to take action to support a sustainable industrial transition and create incentives that make it attractive for European companies to stay in Europe.</w:t>
      </w:r>
      <w:r>
        <w:t xml:space="preserve"> </w:t>
      </w:r>
      <w:r>
        <w:t>Competitiveness is inherently territorial and economic development is often a regional competence.</w:t>
      </w:r>
      <w:r>
        <w:t xml:space="preserve"> </w:t>
      </w:r>
      <w:r>
        <w:t>European regions are at the heart of the European Union’s competitiveness, with their investments accounting for about two thirds of the increase in total public investments in the EU in 2023.</w:t>
      </w:r>
      <w:r>
        <w:t xml:space="preserve"> </w:t>
      </w:r>
      <w:r>
        <w:t>They play a pivotal role in shaping the conditions for industries and businesses to thrive through land-use planning, infrastructure development, education, housing, research, training, and quality of life.</w:t>
      </w:r>
    </w:p>
    <w:p>
      <w:r>
        <w:rPr>
          <w:rStyle w:val="HideTWBExt"/>
        </w:rPr>
        <w:t>&lt;/Amend&gt;</w:t>
      </w:r>
    </w:p>
    <w:p>
      <w:pPr>
        <w:pStyle w:val="AmNumberTabs"/>
      </w:pPr>
      <w:r>
        <w:rPr>
          <w:rStyle w:val="HideTWBExt"/>
        </w:rPr>
        <w:t>&lt;Amend&gt;</w:t>
      </w:r>
      <w:r>
        <w:t>Amendamentul</w:t>
      </w:r>
      <w:r>
        <w:tab/>
      </w:r>
      <w:r>
        <w:tab/>
      </w:r>
      <w:r>
        <w:rPr>
          <w:rStyle w:val="HideTWBExt"/>
        </w:rPr>
        <w:t>&lt;NumAm&gt;</w:t>
      </w:r>
      <w:r>
        <w:t>1154</w:t>
      </w:r>
      <w:r>
        <w:rPr>
          <w:rStyle w:val="HideTWBExt"/>
        </w:rPr>
        <w:t>&lt;/NumAm&gt;</w:t>
      </w:r>
    </w:p>
    <w:p>
      <w:pPr>
        <w:pStyle w:val="NormalBold"/>
      </w:pPr>
      <w:r>
        <w:rPr>
          <w:rStyle w:val="HideTWBExt"/>
          <w:b w:val="0"/>
        </w:rPr>
        <w:t>&lt;RepeatBlock-By&gt;</w:t>
      </w:r>
      <w:r>
        <w:rPr>
          <w:rStyle w:val="HideTWBExt"/>
          <w:b w:val="0"/>
        </w:rPr>
        <w:t>&lt;Members&gt;</w:t>
      </w:r>
      <w:r>
        <w:t>Paolo Borchia, Isabella Tovaglieri, Raffaele Stancanelli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regulament</w:t>
      </w:r>
      <w:r>
        <w:rPr>
          <w:rStyle w:val="HideTWBExt"/>
        </w:rPr>
        <w:t>&lt;/DocAmend&gt;</w:t>
      </w:r>
    </w:p>
    <w:p>
      <w:pPr>
        <w:pStyle w:val="NormalBold"/>
      </w:pPr>
      <w:r>
        <w:rPr>
          <w:rStyle w:val="HideTWBExt"/>
        </w:rPr>
        <w:t>&lt;Article&gt;</w:t>
      </w:r>
      <w:r>
        <w:t>Articolul 3 – alineatul 1 – partea introductivă</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Textul propus de Comisie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rPr>
                <w:b/>
                <w:i/>
              </w:rPr>
              <w:t>Obiectivul general al FEC este</w:t>
            </w:r>
            <w:r>
              <w:t xml:space="preserve"> de a spori competitivitatea europeană, în special în sectoarele și tehnologiile strategice</w:t>
            </w:r>
            <w:r>
              <w:rPr>
                <w:b/>
                <w:i/>
              </w:rPr>
              <w:t>,</w:t>
            </w:r>
            <w:r>
              <w:t xml:space="preserve"> de-a lungul întregului parcurs investițional, prin:</w:t>
            </w:r>
          </w:p>
        </w:tc>
        <w:tc>
          <w:tcPr>
            <w:tcW w:w="4876" w:type="dxa"/>
            <w:tcBorders>
              <w:top w:val="nil"/>
              <w:left w:val="nil"/>
              <w:bottom w:val="nil"/>
              <w:right w:val="nil"/>
            </w:tcBorders>
          </w:tcPr>
          <w:p>
            <w:pPr>
              <w:pStyle w:val="Normal6a"/>
            </w:pPr>
            <w:r>
              <w:t>(1)</w:t>
            </w:r>
            <w:r>
              <w:tab/>
            </w:r>
            <w:r>
              <w:rPr>
                <w:b/>
                <w:i/>
              </w:rPr>
              <w:t>Obiectivele generale ale FEC sunt</w:t>
            </w:r>
            <w:r>
              <w:t xml:space="preserve"> de a spori competitivitatea europeană</w:t>
            </w:r>
            <w:r>
              <w:rPr>
                <w:b/>
                <w:i/>
              </w:rPr>
              <w:t>, continuând, în același timp, să onoreze angajamentele privind tranziția curată și decarbonizarea industrială în Europa</w:t>
            </w:r>
            <w:r>
              <w:t xml:space="preserve">, în special în sectoarele și tehnologiile strategice </w:t>
            </w:r>
            <w:r>
              <w:rPr>
                <w:b/>
                <w:i/>
              </w:rPr>
              <w:t>esențiale pentru competitivitatea UE</w:t>
            </w:r>
            <w:r>
              <w:t xml:space="preserve"> de-a lungul întregului parcurs investițional, </w:t>
            </w:r>
            <w:r>
              <w:rPr>
                <w:b/>
                <w:i/>
              </w:rPr>
              <w:t>inclusiv prin sprijinirea proiectelor de colaborare între întreprinderi, inclusiv IMM-uri, start-upuri, întreprinderi mai mari, autorități publice regionale și locale, universități și organizații de cercetare și tehnologie care promovează acest obiectiv </w:t>
            </w:r>
            <w:r>
              <w:t>prin:</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Justificare</w:t>
      </w:r>
      <w:r>
        <w:rPr>
          <w:rStyle w:val="HideTWBExt"/>
        </w:rPr>
        <w:t>&lt;/TitreJust&gt;</w:t>
      </w:r>
    </w:p>
    <w:p>
      <w:pPr>
        <w:pStyle w:val="AmJustText"/>
      </w:pPr>
      <w:r>
        <w:t>Competitivitatea este în mod inerent teritorială, iar dezvoltarea economică este adesea o competență regională.</w:t>
      </w:r>
      <w:r>
        <w:t xml:space="preserve"> </w:t>
      </w:r>
      <w:r>
        <w:t>Regiunile și orașele europene se află în centrul competitivității Uniunii și joacă un rol esențial în crearea condițiilor pentru ca industriile și întreprinderile să prospere.</w:t>
      </w:r>
      <w:r>
        <w:t xml:space="preserve"> </w:t>
      </w:r>
      <w:r>
        <w:t>Includerea explicită a autorităților publice regionale și locale reflectă această realitate.</w:t>
      </w:r>
    </w:p>
    <w:p>
      <w:r>
        <w:rPr>
          <w:rStyle w:val="HideTWBExt"/>
        </w:rPr>
        <w:t>&lt;/Amend&gt;</w:t>
      </w:r>
    </w:p>
    <w:p>
      <w:pPr>
        <w:pStyle w:val="AmNumberTabs"/>
      </w:pPr>
      <w:r>
        <w:rPr>
          <w:rStyle w:val="HideTWBExt"/>
        </w:rPr>
        <w:t>&lt;Amend&gt;</w:t>
      </w:r>
      <w:r>
        <w:t>Amendamentul</w:t>
      </w:r>
      <w:r>
        <w:tab/>
      </w:r>
      <w:r>
        <w:tab/>
      </w:r>
      <w:r>
        <w:rPr>
          <w:rStyle w:val="HideTWBExt"/>
        </w:rPr>
        <w:t>&lt;NumAm&gt;</w:t>
      </w:r>
      <w:r>
        <w:t>1155</w:t>
      </w:r>
      <w:r>
        <w:rPr>
          <w:rStyle w:val="HideTWBExt"/>
        </w:rPr>
        <w:t>&lt;/NumAm&gt;</w:t>
      </w:r>
    </w:p>
    <w:p>
      <w:pPr>
        <w:pStyle w:val="NormalBold"/>
      </w:pPr>
      <w:r>
        <w:rPr>
          <w:rStyle w:val="HideTWBExt"/>
          <w:b w:val="0"/>
        </w:rPr>
        <w:t>&lt;RepeatBlock-By&gt;</w:t>
      </w:r>
      <w:r>
        <w:rPr>
          <w:rStyle w:val="HideTWBExt"/>
          <w:b w:val="0"/>
        </w:rPr>
        <w:t>&lt;Members&gt;</w:t>
      </w:r>
      <w:r>
        <w:t>Oihane Agirregoitia Martínez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regulament</w:t>
      </w:r>
      <w:r>
        <w:rPr>
          <w:rStyle w:val="HideTWBExt"/>
        </w:rPr>
        <w:t>&lt;/DocAmend&gt;</w:t>
      </w:r>
    </w:p>
    <w:p>
      <w:pPr>
        <w:pStyle w:val="NormalBold"/>
      </w:pPr>
      <w:r>
        <w:rPr>
          <w:rStyle w:val="HideTWBExt"/>
        </w:rPr>
        <w:t>&lt;Article&gt;</w:t>
      </w:r>
      <w:r>
        <w:t>Articolul 3 – alineatul 1 – partea introductivă</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Textul propus de Comisie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rPr>
                <w:b/>
                <w:i/>
              </w:rPr>
              <w:t>Obiectivul general al FEC este</w:t>
            </w:r>
            <w:r>
              <w:t xml:space="preserve"> de a spori competitivitatea europeană, în special în sectoarele și tehnologiile strategice</w:t>
            </w:r>
            <w:r>
              <w:rPr>
                <w:b/>
                <w:i/>
              </w:rPr>
              <w:t>,</w:t>
            </w:r>
            <w:r>
              <w:t xml:space="preserve"> de-a lungul întregului parcurs investițional, prin:</w:t>
            </w:r>
          </w:p>
        </w:tc>
        <w:tc>
          <w:tcPr>
            <w:tcW w:w="4876" w:type="dxa"/>
            <w:tcBorders>
              <w:top w:val="nil"/>
              <w:left w:val="nil"/>
              <w:bottom w:val="nil"/>
              <w:right w:val="nil"/>
            </w:tcBorders>
          </w:tcPr>
          <w:p>
            <w:pPr>
              <w:pStyle w:val="Normal6a"/>
            </w:pPr>
            <w:r>
              <w:t>(1)</w:t>
            </w:r>
            <w:r>
              <w:tab/>
            </w:r>
            <w:r>
              <w:rPr>
                <w:b/>
                <w:i/>
              </w:rPr>
              <w:t>Obiectivele generale ale FEC sunt</w:t>
            </w:r>
            <w:r>
              <w:t xml:space="preserve"> de a spori competitivitatea europeană</w:t>
            </w:r>
            <w:r>
              <w:rPr>
                <w:b/>
                <w:i/>
              </w:rPr>
              <w:t>, continuând, în același timp, să onoreze angajamentele din Pactul verde european</w:t>
            </w:r>
            <w:r>
              <w:t xml:space="preserve">, în special în sectoarele și tehnologiile strategice </w:t>
            </w:r>
            <w:r>
              <w:rPr>
                <w:b/>
                <w:i/>
              </w:rPr>
              <w:t>esențiale pentru competitivitatea UE</w:t>
            </w:r>
            <w:r>
              <w:t xml:space="preserve"> de-a lungul întregului parcurs investițional, </w:t>
            </w:r>
            <w:r>
              <w:rPr>
                <w:b/>
                <w:i/>
              </w:rPr>
              <w:t>inclusiv prin sprijinirea proiectelor de colaborare între întreprinderi, inclusiv IMM-uri, start-upuri, întreprinderi mai mari, autorități publice regionale, universități și organizații de cercetare și tehnologie care promovează acest obiectiv, </w:t>
            </w:r>
            <w:r>
              <w:t>prin: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1156</w:t>
      </w:r>
      <w:r>
        <w:rPr>
          <w:rStyle w:val="HideTWBExt"/>
        </w:rPr>
        <w:t>&lt;/NumAm&gt;</w:t>
      </w:r>
    </w:p>
    <w:p>
      <w:pPr>
        <w:pStyle w:val="NormalBold"/>
      </w:pPr>
      <w:r>
        <w:rPr>
          <w:rStyle w:val="HideTWBExt"/>
          <w:b w:val="0"/>
        </w:rPr>
        <w:t>&lt;RepeatBlock-By&gt;</w:t>
      </w:r>
      <w:r>
        <w:rPr>
          <w:rStyle w:val="HideTWBExt"/>
          <w:b w:val="0"/>
        </w:rPr>
        <w:t>&lt;Members&gt;</w:t>
      </w:r>
      <w:r>
        <w:t>Yvan Verougstraete, Brigitte van den Berg, Stine Bosse, Grégory Allione, Sigrid Friis, Christophe Grudler, Barry Andrews, Oihane Agirregoitia Martínez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regulament</w:t>
      </w:r>
      <w:r>
        <w:rPr>
          <w:rStyle w:val="HideTWBExt"/>
        </w:rPr>
        <w:t>&lt;/DocAmend&gt;</w:t>
      </w:r>
    </w:p>
    <w:p>
      <w:pPr>
        <w:pStyle w:val="NormalBold"/>
      </w:pPr>
      <w:r>
        <w:rPr>
          <w:rStyle w:val="HideTWBExt"/>
        </w:rPr>
        <w:t>&lt;Article&gt;</w:t>
      </w:r>
      <w:r>
        <w:t>Articolul 3 – alineatul 1 – partea introductivă</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Textul propus de Comisie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 xml:space="preserve">Obiectivul general al FEC este de a </w:t>
            </w:r>
            <w:r>
              <w:rPr>
                <w:b/>
                <w:i/>
              </w:rPr>
              <w:t>spori</w:t>
            </w:r>
            <w:r>
              <w:t xml:space="preserve"> competitivitatea </w:t>
            </w:r>
            <w:r>
              <w:rPr>
                <w:b/>
                <w:i/>
              </w:rPr>
              <w:t>europeană, în special în sectoarele și tehnologiile strategice, de-a lungul întregului parcurs investițional, prin:</w:t>
            </w:r>
          </w:p>
        </w:tc>
        <w:tc>
          <w:tcPr>
            <w:tcW w:w="4876" w:type="dxa"/>
            <w:tcBorders>
              <w:top w:val="nil"/>
              <w:left w:val="nil"/>
              <w:bottom w:val="nil"/>
              <w:right w:val="nil"/>
            </w:tcBorders>
          </w:tcPr>
          <w:p>
            <w:pPr>
              <w:pStyle w:val="Normal6a"/>
            </w:pPr>
            <w:r>
              <w:t>(1)</w:t>
            </w:r>
            <w:r>
              <w:tab/>
            </w:r>
            <w:r>
              <w:t xml:space="preserve">Obiectivul general al FEC este de a </w:t>
            </w:r>
            <w:r>
              <w:rPr>
                <w:b/>
                <w:i/>
              </w:rPr>
              <w:t>îmbunătăți</w:t>
            </w:r>
            <w:r>
              <w:t xml:space="preserve"> competitivitatea </w:t>
            </w:r>
            <w:r>
              <w:rPr>
                <w:b/>
                <w:i/>
              </w:rPr>
              <w:t>și poziția economică globală a Uniunii, de a consolida autonomia strategică și securitatea economică a acesteia pentru a asigura prosperitatea Uniunii și reziliența sa la șocurile economice, la amenințările geopolitice și de securitate, precum și la riscurile climatice și naturale.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(1a)</w:t>
            </w:r>
            <w:r>
              <w:t xml:space="preserve"> </w:t>
            </w:r>
            <w:r>
              <w:rPr>
                <w:b/>
                <w:i/>
              </w:rPr>
              <w:t>FEC promovează competitivitatea Uniunii prin intermediul următoarelor obiective transversale: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1157</w:t>
      </w:r>
      <w:r>
        <w:rPr>
          <w:rStyle w:val="HideTWBExt"/>
        </w:rPr>
        <w:t>&lt;/NumAm&gt;</w:t>
      </w:r>
    </w:p>
    <w:p>
      <w:pPr>
        <w:pStyle w:val="NormalBold"/>
      </w:pPr>
      <w:r>
        <w:rPr>
          <w:rStyle w:val="HideTWBExt"/>
          <w:b w:val="0"/>
        </w:rPr>
        <w:t>&lt;RepeatBlock-By&gt;</w:t>
      </w:r>
      <w:r>
        <w:rPr>
          <w:rStyle w:val="HideTWBExt"/>
          <w:b w:val="0"/>
        </w:rPr>
        <w:t>&lt;Members&gt;</w:t>
      </w:r>
      <w:r>
        <w:t>Marc Botenga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regulament</w:t>
      </w:r>
      <w:r>
        <w:rPr>
          <w:rStyle w:val="HideTWBExt"/>
        </w:rPr>
        <w:t>&lt;/DocAmend&gt;</w:t>
      </w:r>
    </w:p>
    <w:p>
      <w:pPr>
        <w:pStyle w:val="NormalBold"/>
      </w:pPr>
      <w:r>
        <w:rPr>
          <w:rStyle w:val="HideTWBExt"/>
        </w:rPr>
        <w:t>&lt;Article&gt;</w:t>
      </w:r>
      <w:r>
        <w:t>Articolul 3 – alineatul 1 – partea introductivă</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Textul propus de Comisie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 xml:space="preserve">Obiectivul general al FEC este de a </w:t>
            </w:r>
            <w:r>
              <w:rPr>
                <w:b/>
                <w:i/>
              </w:rPr>
              <w:t>spori competitivitatea europeană, în special</w:t>
            </w:r>
            <w:r>
              <w:t xml:space="preserve"> în sectoarele </w:t>
            </w:r>
            <w:r>
              <w:rPr>
                <w:b/>
                <w:i/>
              </w:rPr>
              <w:t>și tehnologiile</w:t>
            </w:r>
            <w:r>
              <w:t xml:space="preserve"> strategice, </w:t>
            </w:r>
            <w:r>
              <w:rPr>
                <w:b/>
                <w:i/>
              </w:rPr>
              <w:t>de-a lungul întregului parcurs investițional</w:t>
            </w:r>
            <w:r>
              <w:t>, prin:</w:t>
            </w:r>
          </w:p>
        </w:tc>
        <w:tc>
          <w:tcPr>
            <w:tcW w:w="4876" w:type="dxa"/>
            <w:tcBorders>
              <w:top w:val="nil"/>
              <w:left w:val="nil"/>
              <w:bottom w:val="nil"/>
              <w:right w:val="nil"/>
            </w:tcBorders>
          </w:tcPr>
          <w:p>
            <w:pPr>
              <w:pStyle w:val="Normal6a"/>
            </w:pPr>
            <w:r>
              <w:t>(1)</w:t>
            </w:r>
            <w:r>
              <w:tab/>
            </w:r>
            <w:r>
              <w:t xml:space="preserve">Obiectivul general al FEC este de a </w:t>
            </w:r>
            <w:r>
              <w:rPr>
                <w:b/>
                <w:i/>
              </w:rPr>
              <w:t>consolida progresul și reziliența publice, sociale, ecologice, industriale și tehnologice finanțând și sprijinind investițiile publice</w:t>
            </w:r>
            <w:r>
              <w:t xml:space="preserve"> în sectoarele </w:t>
            </w:r>
            <w:r>
              <w:rPr>
                <w:b/>
                <w:i/>
              </w:rPr>
              <w:t>civile</w:t>
            </w:r>
            <w:r>
              <w:t xml:space="preserve"> strategice, </w:t>
            </w:r>
            <w:r>
              <w:rPr>
                <w:b/>
                <w:i/>
              </w:rPr>
              <w:t>infrastructura publică, locurile de muncă de calitate</w:t>
            </w:r>
            <w:r>
              <w:t xml:space="preserve">, </w:t>
            </w:r>
            <w:r>
              <w:rPr>
                <w:b/>
                <w:i/>
              </w:rPr>
              <w:t>participarea democratică și coeziunea teritorială, acordând prioritate proiectelor cu o valoare adăugată clară pentru Uniune și de interes public. Realizează acest lucru</w:t>
            </w:r>
            <w:r>
              <w:t xml:space="preserve"> prin: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1158</w:t>
      </w:r>
      <w:r>
        <w:rPr>
          <w:rStyle w:val="HideTWBExt"/>
        </w:rPr>
        <w:t>&lt;/NumAm&gt;</w:t>
      </w:r>
    </w:p>
    <w:p>
      <w:pPr>
        <w:pStyle w:val="NormalBold"/>
      </w:pPr>
      <w:r>
        <w:rPr>
          <w:rStyle w:val="HideTWBExt"/>
          <w:b w:val="0"/>
        </w:rPr>
        <w:t>&lt;RepeatBlock-By&gt;</w:t>
      </w:r>
      <w:r>
        <w:rPr>
          <w:rStyle w:val="HideTWBExt"/>
          <w:b w:val="0"/>
        </w:rPr>
        <w:t>&lt;Members&gt;</w:t>
      </w:r>
      <w:r>
        <w:t>Eszter Lakos, Paulius Saudargas, Davor Ivo Stier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regulament</w:t>
      </w:r>
      <w:r>
        <w:rPr>
          <w:rStyle w:val="HideTWBExt"/>
        </w:rPr>
        <w:t>&lt;/DocAmend&gt;</w:t>
      </w:r>
    </w:p>
    <w:p>
      <w:pPr>
        <w:pStyle w:val="NormalBold"/>
      </w:pPr>
      <w:r>
        <w:rPr>
          <w:rStyle w:val="HideTWBExt"/>
        </w:rPr>
        <w:t>&lt;Article&gt;</w:t>
      </w:r>
      <w:r>
        <w:t>Articolul 3 – alineatul 1 – partea introductivă</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Textul propus de Comisie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Obiectivul general al FEC este de a spori competitivitatea europeană, în special în sectoarele și tehnologiile strategice</w:t>
            </w:r>
            <w:r>
              <w:rPr>
                <w:b/>
                <w:i/>
              </w:rPr>
              <w:t>,</w:t>
            </w:r>
            <w:r>
              <w:t xml:space="preserve"> de-a lungul întregului parcurs investițional, prin:</w:t>
            </w:r>
          </w:p>
        </w:tc>
        <w:tc>
          <w:tcPr>
            <w:tcW w:w="4876" w:type="dxa"/>
            <w:tcBorders>
              <w:top w:val="nil"/>
              <w:left w:val="nil"/>
              <w:bottom w:val="nil"/>
              <w:right w:val="nil"/>
            </w:tcBorders>
          </w:tcPr>
          <w:p>
            <w:pPr>
              <w:pStyle w:val="Normal6a"/>
            </w:pPr>
            <w:r>
              <w:t>(1)</w:t>
            </w:r>
            <w:r>
              <w:tab/>
            </w:r>
            <w:r>
              <w:t xml:space="preserve">Obiectivul general al FEC este de a spori competitivitatea europeană, în special în sectoarele și tehnologiile strategice de-a lungul întregului parcurs investițional, </w:t>
            </w:r>
            <w:r>
              <w:rPr>
                <w:b/>
                <w:i/>
              </w:rPr>
              <w:t>inclusiv prin sprijinirea proiectelor de colaborare între întreprinderi, inclusiv IMM-uri, start-upuri și întreprinderi mai mari, autorități publice regionale și locale, universități și organizații de cercetare și tehnologie care promovează acest obiectiv</w:t>
            </w:r>
            <w:r>
              <w:t xml:space="preserve"> prin: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1159</w:t>
      </w:r>
      <w:r>
        <w:rPr>
          <w:rStyle w:val="HideTWBExt"/>
        </w:rPr>
        <w:t>&lt;/NumAm&gt;</w:t>
      </w:r>
    </w:p>
    <w:p>
      <w:pPr>
        <w:pStyle w:val="NormalBold"/>
      </w:pPr>
      <w:r>
        <w:rPr>
          <w:rStyle w:val="HideTWBExt"/>
          <w:b w:val="0"/>
        </w:rPr>
        <w:t>&lt;RepeatBlock-By&gt;</w:t>
      </w:r>
      <w:r>
        <w:rPr>
          <w:rStyle w:val="HideTWBExt"/>
          <w:b w:val="0"/>
        </w:rPr>
        <w:t>&lt;Members&gt;</w:t>
      </w:r>
      <w:r>
        <w:t>Sofie Eriksson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regulament</w:t>
      </w:r>
      <w:r>
        <w:rPr>
          <w:rStyle w:val="HideTWBExt"/>
        </w:rPr>
        <w:t>&lt;/DocAmend&gt;</w:t>
      </w:r>
    </w:p>
    <w:p>
      <w:pPr>
        <w:pStyle w:val="NormalBold"/>
      </w:pPr>
      <w:r>
        <w:rPr>
          <w:rStyle w:val="HideTWBExt"/>
        </w:rPr>
        <w:t>&lt;Article&gt;</w:t>
      </w:r>
      <w:r>
        <w:t>Articolul 3 – alineatul 1 – partea introductivă</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Textul propus de Comisie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Obiectivul general al FEC este de a spori competitivitatea europeană, în special în sectoarele și tehnologiile strategice</w:t>
            </w:r>
            <w:r>
              <w:rPr>
                <w:b/>
                <w:i/>
              </w:rPr>
              <w:t>,</w:t>
            </w:r>
            <w:r>
              <w:t xml:space="preserve"> de-a lungul întregului parcurs investițional, prin:</w:t>
            </w:r>
          </w:p>
        </w:tc>
        <w:tc>
          <w:tcPr>
            <w:tcW w:w="4876" w:type="dxa"/>
            <w:tcBorders>
              <w:top w:val="nil"/>
              <w:left w:val="nil"/>
              <w:bottom w:val="nil"/>
              <w:right w:val="nil"/>
            </w:tcBorders>
          </w:tcPr>
          <w:p>
            <w:pPr>
              <w:pStyle w:val="Normal6a"/>
            </w:pPr>
            <w:r>
              <w:t>(1)</w:t>
            </w:r>
            <w:r>
              <w:tab/>
            </w:r>
            <w:r>
              <w:t xml:space="preserve">Obiectivul general al FEC este de a spori competitivitatea europeană, </w:t>
            </w:r>
            <w:r>
              <w:rPr>
                <w:b/>
                <w:i/>
              </w:rPr>
              <w:t>definită drept capacitatea Uniunii de a stimula creșterea productivității și reziliența, prin sprijinirea investițiilor cu un puternic potențial de inovare care oferă valoare adăugată pentru Uniune, abordând în același timp disfuncționalitățile pieței și asigurând poziția de lider tehnologic,</w:t>
            </w:r>
            <w:r>
              <w:t xml:space="preserve"> în special în sectoarele și tehnologiile strategice de-a lungul întregului parcurs investițional, prin: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1160</w:t>
      </w:r>
      <w:r>
        <w:rPr>
          <w:rStyle w:val="HideTWBExt"/>
        </w:rPr>
        <w:t>&lt;/NumAm&gt;</w:t>
      </w:r>
    </w:p>
    <w:p>
      <w:pPr>
        <w:pStyle w:val="NormalBold"/>
      </w:pPr>
      <w:r>
        <w:rPr>
          <w:rStyle w:val="HideTWBExt"/>
          <w:b w:val="0"/>
        </w:rPr>
        <w:t>&lt;RepeatBlock-By&gt;</w:t>
      </w:r>
      <w:r>
        <w:rPr>
          <w:rStyle w:val="HideTWBExt"/>
          <w:b w:val="0"/>
        </w:rPr>
        <w:t>&lt;Members&gt;</w:t>
      </w:r>
      <w:r>
        <w:t>Elisabetta Gualmini, Martin Hojsík, Grégory Allione, Bart Groothuis, Morten Løkkegaard, Yvan Verougstraete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regulament</w:t>
      </w:r>
      <w:r>
        <w:rPr>
          <w:rStyle w:val="HideTWBExt"/>
        </w:rPr>
        <w:t>&lt;/DocAmend&gt;</w:t>
      </w:r>
    </w:p>
    <w:p>
      <w:pPr>
        <w:pStyle w:val="NormalBold"/>
      </w:pPr>
      <w:r>
        <w:rPr>
          <w:rStyle w:val="HideTWBExt"/>
        </w:rPr>
        <w:t>&lt;Article&gt;</w:t>
      </w:r>
      <w:r>
        <w:t>Articolul 3 – alineatul 1 – partea introductivă</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Textul propus de Comisie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Obiectivul general al FEC este de a spori competitivitatea europeană, în special în sectoarele și tehnologiile strategice</w:t>
            </w:r>
            <w:r>
              <w:rPr>
                <w:b/>
                <w:i/>
              </w:rPr>
              <w:t>,</w:t>
            </w:r>
            <w:r>
              <w:t xml:space="preserve"> de-a lungul întregului parcurs investițional, prin:</w:t>
            </w:r>
          </w:p>
        </w:tc>
        <w:tc>
          <w:tcPr>
            <w:tcW w:w="4876" w:type="dxa"/>
            <w:tcBorders>
              <w:top w:val="nil"/>
              <w:left w:val="nil"/>
              <w:bottom w:val="nil"/>
              <w:right w:val="nil"/>
            </w:tcBorders>
          </w:tcPr>
          <w:p>
            <w:pPr>
              <w:pStyle w:val="Normal6a"/>
            </w:pPr>
            <w:r>
              <w:t>(1)</w:t>
            </w:r>
            <w:r>
              <w:tab/>
            </w:r>
            <w:r>
              <w:t xml:space="preserve">Obiectivul general al FEC este de a spori competitivitatea europeană, în special în sectoarele și tehnologiile strategice de-a lungul întregului parcurs investițional, </w:t>
            </w:r>
            <w:r>
              <w:rPr>
                <w:b/>
                <w:i/>
              </w:rPr>
              <w:t>inclusiv prin sprijinirea proiectelor de colaborare între întreprinderi, inclusiv IMM-uri, start-upuri, întreprinderi mai mari, autorități publice regionale și locale, universități și organizații de cercetare și tehnologie care promovează acest obiectiv</w:t>
            </w:r>
            <w:r>
              <w:t xml:space="preserve"> prin: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1161</w:t>
      </w:r>
      <w:r>
        <w:rPr>
          <w:rStyle w:val="HideTWBExt"/>
        </w:rPr>
        <w:t>&lt;/NumAm&gt;</w:t>
      </w:r>
    </w:p>
    <w:p>
      <w:pPr>
        <w:pStyle w:val="NormalBold"/>
      </w:pPr>
      <w:r>
        <w:rPr>
          <w:rStyle w:val="HideTWBExt"/>
          <w:b w:val="0"/>
        </w:rPr>
        <w:t>&lt;RepeatBlock-By&gt;</w:t>
      </w:r>
      <w:r>
        <w:rPr>
          <w:rStyle w:val="HideTWBExt"/>
          <w:b w:val="0"/>
        </w:rPr>
        <w:t>&lt;Members&gt;</w:t>
      </w:r>
      <w:r>
        <w:t>András Gyürk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regulament</w:t>
      </w:r>
      <w:r>
        <w:rPr>
          <w:rStyle w:val="HideTWBExt"/>
        </w:rPr>
        <w:t>&lt;/DocAmend&gt;</w:t>
      </w:r>
    </w:p>
    <w:p>
      <w:pPr>
        <w:pStyle w:val="NormalBold"/>
      </w:pPr>
      <w:r>
        <w:rPr>
          <w:rStyle w:val="HideTWBExt"/>
        </w:rPr>
        <w:t>&lt;Article&gt;</w:t>
      </w:r>
      <w:r>
        <w:t>Articolul 3 – alineatul 1 – partea introductivă</w:t>
      </w:r>
      <w:r>
        <w:rPr>
          <w:rStyle w:val="HideTWBExt"/>
        </w:rPr>
        <w:t>&lt;/Article&gt;</w:t>
      </w:r>
    </w:p>
    <w:p>
      <w:r>
        <w:rPr>
          <w:rStyle w:val="HideTWBExt"/>
        </w:rPr>
        <w:t>&lt;DocAmend2&gt;</w:t>
      </w:r>
      <w:r>
        <w:t>Propunere de regulament</w:t>
      </w:r>
      <w:r>
        <w:rPr>
          <w:rStyle w:val="HideTWBExt"/>
        </w:rPr>
        <w:t>&lt;/DocAmend2&gt;</w:t>
      </w:r>
    </w:p>
    <w:p>
      <w:r>
        <w:rPr>
          <w:rStyle w:val="HideTWBExt"/>
        </w:rPr>
        <w:t>&lt;Article2&gt;</w:t>
      </w:r>
      <w:r>
        <w:t>Articolul 3 – alineatul 1 – partea introductivă</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Textul propus de Comisie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Obiectivul general al FEC este de a spori competitivitatea europeană, în special în sectoarele și tehnologiile strategice</w:t>
            </w:r>
            <w:r>
              <w:rPr>
                <w:b/>
                <w:i/>
              </w:rPr>
              <w:t>,</w:t>
            </w:r>
            <w:r>
              <w:t xml:space="preserve"> de-a lungul întregului parcurs investițional, prin:</w:t>
            </w:r>
          </w:p>
        </w:tc>
        <w:tc>
          <w:tcPr>
            <w:tcW w:w="4876" w:type="dxa"/>
            <w:tcBorders>
              <w:top w:val="nil"/>
              <w:left w:val="nil"/>
              <w:bottom w:val="nil"/>
              <w:right w:val="nil"/>
            </w:tcBorders>
          </w:tcPr>
          <w:p>
            <w:pPr>
              <w:pStyle w:val="Normal6a"/>
            </w:pPr>
            <w:r>
              <w:t>(1)</w:t>
            </w:r>
            <w:r>
              <w:tab/>
            </w:r>
            <w:r>
              <w:t>Obiectivul general al FEC este de a spori competitivitatea</w:t>
            </w:r>
            <w:r>
              <w:rPr>
                <w:b/>
                <w:i/>
              </w:rPr>
              <w:t>, productivitatea, reziliența și securitatea</w:t>
            </w:r>
            <w:r>
              <w:t xml:space="preserve"> europeană </w:t>
            </w:r>
            <w:r>
              <w:rPr>
                <w:b/>
                <w:i/>
              </w:rPr>
              <w:t>prin echilibrul geografic și participarea incluzivă a tuturor statelor membre și a părților lor interesate strategice la lanțurile valorice strategice</w:t>
            </w:r>
            <w:r>
              <w:t xml:space="preserve">, în special în sectoarele și tehnologiile strategice </w:t>
            </w:r>
            <w:r>
              <w:rPr>
                <w:b/>
                <w:i/>
              </w:rPr>
              <w:t>cu o abordare neutră din punct de vedere tehnologic</w:t>
            </w:r>
            <w:r>
              <w:t xml:space="preserve"> de-a lungul întregului parcurs investițional, prin: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1162</w:t>
      </w:r>
      <w:r>
        <w:rPr>
          <w:rStyle w:val="HideTWBExt"/>
        </w:rPr>
        <w:t>&lt;/NumAm&gt;</w:t>
      </w:r>
    </w:p>
    <w:p>
      <w:pPr>
        <w:pStyle w:val="NormalBold"/>
      </w:pPr>
      <w:r>
        <w:rPr>
          <w:rStyle w:val="HideTWBExt"/>
          <w:b w:val="0"/>
        </w:rPr>
        <w:t>&lt;RepeatBlock-By&gt;</w:t>
      </w:r>
      <w:r>
        <w:rPr>
          <w:rStyle w:val="HideTWBExt"/>
          <w:b w:val="0"/>
        </w:rPr>
        <w:t>&lt;Members&gt;</w:t>
      </w:r>
      <w:r>
        <w:t>Nicolás González Casares, Mohammed Chahim, Elena Sancho Murillo, Lina Gálvez, Yannis Maniatis, Thomas Pellerin-Carlin, Annalisa Corrado, Christophe Clergeau, Bruno Tobback, Niels Fuglsang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regulament</w:t>
      </w:r>
      <w:r>
        <w:rPr>
          <w:rStyle w:val="HideTWBExt"/>
        </w:rPr>
        <w:t>&lt;/DocAmend&gt;</w:t>
      </w:r>
    </w:p>
    <w:p>
      <w:pPr>
        <w:pStyle w:val="NormalBold"/>
      </w:pPr>
      <w:r>
        <w:rPr>
          <w:rStyle w:val="HideTWBExt"/>
        </w:rPr>
        <w:t>&lt;Article&gt;</w:t>
      </w:r>
      <w:r>
        <w:t>Articolul 3 – alineatul 1 – partea introductivă</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Textul propus de Comisie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 xml:space="preserve">Obiectivul general al FEC este de a spori competitivitatea </w:t>
            </w:r>
            <w:r>
              <w:rPr>
                <w:b/>
                <w:i/>
              </w:rPr>
              <w:t>europeană</w:t>
            </w:r>
            <w:r>
              <w:t>, în special în sectoarele și tehnologiile strategice</w:t>
            </w:r>
            <w:r>
              <w:rPr>
                <w:b/>
                <w:i/>
              </w:rPr>
              <w:t>,</w:t>
            </w:r>
            <w:r>
              <w:t xml:space="preserve"> de-a lungul întregului parcurs investițional, prin:</w:t>
            </w:r>
          </w:p>
        </w:tc>
        <w:tc>
          <w:tcPr>
            <w:tcW w:w="4876" w:type="dxa"/>
            <w:tcBorders>
              <w:top w:val="nil"/>
              <w:left w:val="nil"/>
              <w:bottom w:val="nil"/>
              <w:right w:val="nil"/>
            </w:tcBorders>
          </w:tcPr>
          <w:p>
            <w:pPr>
              <w:pStyle w:val="Normal6a"/>
            </w:pPr>
            <w:r>
              <w:t>(1)</w:t>
            </w:r>
            <w:r>
              <w:tab/>
            </w:r>
            <w:r>
              <w:t xml:space="preserve">Obiectivul general al FEC este de a </w:t>
            </w:r>
            <w:r>
              <w:rPr>
                <w:b/>
                <w:i/>
              </w:rPr>
              <w:t>consolida, a</w:t>
            </w:r>
            <w:r>
              <w:t xml:space="preserve"> spori </w:t>
            </w:r>
            <w:r>
              <w:rPr>
                <w:b/>
                <w:i/>
              </w:rPr>
              <w:t>și a proteja</w:t>
            </w:r>
            <w:r>
              <w:t xml:space="preserve"> competitivitatea </w:t>
            </w:r>
            <w:r>
              <w:rPr>
                <w:b/>
                <w:i/>
              </w:rPr>
              <w:t>Uniunii, asigurând în același timp alinierea deplină la obiectivul Uniunii privind neutralitatea climatică, asigurând standarde ridicate de mediu și de viață, protecție și echitate socială</w:t>
            </w:r>
            <w:r>
              <w:t>, în special în sectoarele și tehnologiile strategice de-a lungul întregului parcurs investițional, prin: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1163</w:t>
      </w:r>
      <w:r>
        <w:rPr>
          <w:rStyle w:val="HideTWBExt"/>
        </w:rPr>
        <w:t>&lt;/NumAm&gt;</w:t>
      </w:r>
    </w:p>
    <w:p>
      <w:pPr>
        <w:pStyle w:val="NormalBold"/>
      </w:pPr>
      <w:r>
        <w:rPr>
          <w:rStyle w:val="HideTWBExt"/>
          <w:b w:val="0"/>
        </w:rPr>
        <w:t>&lt;RepeatBlock-By&gt;</w:t>
      </w:r>
      <w:r>
        <w:rPr>
          <w:rStyle w:val="HideTWBExt"/>
          <w:b w:val="0"/>
        </w:rPr>
        <w:t>&lt;Members&gt;</w:t>
      </w:r>
      <w:r>
        <w:t>Martin Hojsík, Sigrid Friis, Yvan Verougstraete, Barry Cowen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regulament</w:t>
      </w:r>
      <w:r>
        <w:rPr>
          <w:rStyle w:val="HideTWBExt"/>
        </w:rPr>
        <w:t>&lt;/DocAmend&gt;</w:t>
      </w:r>
    </w:p>
    <w:p>
      <w:pPr>
        <w:pStyle w:val="NormalBold"/>
      </w:pPr>
      <w:r>
        <w:rPr>
          <w:rStyle w:val="HideTWBExt"/>
        </w:rPr>
        <w:t>&lt;Article&gt;</w:t>
      </w:r>
      <w:r>
        <w:t>Articolul 3 – alineatul 1 – partea introductivă</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Textul propus de Comisie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Obiectivul general al FEC este de a spori competitivitatea europeană, în special în sectoarele și tehnologiile strategice</w:t>
            </w:r>
            <w:r>
              <w:rPr>
                <w:b/>
                <w:i/>
              </w:rPr>
              <w:t>,</w:t>
            </w:r>
            <w:r>
              <w:t xml:space="preserve"> de-a lungul întregului parcurs investițional, prin:</w:t>
            </w:r>
          </w:p>
        </w:tc>
        <w:tc>
          <w:tcPr>
            <w:tcW w:w="4876" w:type="dxa"/>
            <w:tcBorders>
              <w:top w:val="nil"/>
              <w:left w:val="nil"/>
              <w:bottom w:val="nil"/>
              <w:right w:val="nil"/>
            </w:tcBorders>
          </w:tcPr>
          <w:p>
            <w:pPr>
              <w:pStyle w:val="Normal6a"/>
            </w:pPr>
            <w:r>
              <w:t>(1)</w:t>
            </w:r>
            <w:r>
              <w:tab/>
            </w:r>
            <w:r>
              <w:t xml:space="preserve">Obiectivul general al FEC este de a spori competitivitatea europeană, în special în sectoarele și tehnologiile strategice de-a lungul întregului parcurs investițional, </w:t>
            </w:r>
            <w:r>
              <w:rPr>
                <w:b/>
                <w:i/>
              </w:rPr>
              <w:t>asigurând în același timp alinierea deplină la obiectivul Uniunii privind neutralitatea climatică și oferind standarde ridicate de mediu, precum și protecție,</w:t>
            </w:r>
            <w:r>
              <w:t xml:space="preserve"> prin: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1164</w:t>
      </w:r>
      <w:r>
        <w:rPr>
          <w:rStyle w:val="HideTWBExt"/>
        </w:rPr>
        <w:t>&lt;/NumAm&gt;</w:t>
      </w:r>
    </w:p>
    <w:p>
      <w:pPr>
        <w:pStyle w:val="NormalBold"/>
      </w:pPr>
      <w:r>
        <w:rPr>
          <w:rStyle w:val="HideTWBExt"/>
          <w:b w:val="0"/>
        </w:rPr>
        <w:t>&lt;RepeatBlock-By&gt;</w:t>
      </w:r>
      <w:r>
        <w:rPr>
          <w:rStyle w:val="HideTWBExt"/>
          <w:b w:val="0"/>
        </w:rPr>
        <w:t>&lt;Members&gt;</w:t>
      </w:r>
      <w:r>
        <w:t>Michał Kobosko, Martin Hojsík, Ivars Ijabs, Lucia Yar, Joanna Scheuring-Wielgus, Krzysztof Śmiszek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regulament</w:t>
      </w:r>
      <w:r>
        <w:rPr>
          <w:rStyle w:val="HideTWBExt"/>
        </w:rPr>
        <w:t>&lt;/DocAmend&gt;</w:t>
      </w:r>
    </w:p>
    <w:p>
      <w:pPr>
        <w:pStyle w:val="NormalBold"/>
      </w:pPr>
      <w:r>
        <w:rPr>
          <w:rStyle w:val="HideTWBExt"/>
        </w:rPr>
        <w:t>&lt;Article&gt;</w:t>
      </w:r>
      <w:r>
        <w:t>Articolul 3 – alineatul 1 – partea introductivă</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Textul propus de Comisie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 xml:space="preserve">Obiectivul general al FEC este de a </w:t>
            </w:r>
            <w:r>
              <w:rPr>
                <w:b/>
                <w:i/>
              </w:rPr>
              <w:t>spori</w:t>
            </w:r>
            <w:r>
              <w:t xml:space="preserve"> competitivitatea </w:t>
            </w:r>
            <w:r>
              <w:rPr>
                <w:b/>
                <w:i/>
              </w:rPr>
              <w:t>europeană</w:t>
            </w:r>
            <w:r>
              <w:t>, în special în sectoarele și tehnologiile strategice</w:t>
            </w:r>
            <w:r>
              <w:rPr>
                <w:b/>
                <w:i/>
              </w:rPr>
              <w:t>,</w:t>
            </w:r>
            <w:r>
              <w:t xml:space="preserve"> de-a lungul întregului parcurs investițional, prin:</w:t>
            </w:r>
          </w:p>
        </w:tc>
        <w:tc>
          <w:tcPr>
            <w:tcW w:w="4876" w:type="dxa"/>
            <w:tcBorders>
              <w:top w:val="nil"/>
              <w:left w:val="nil"/>
              <w:bottom w:val="nil"/>
              <w:right w:val="nil"/>
            </w:tcBorders>
          </w:tcPr>
          <w:p>
            <w:pPr>
              <w:pStyle w:val="Normal6a"/>
            </w:pPr>
            <w:r>
              <w:t>(1)</w:t>
            </w:r>
            <w:r>
              <w:tab/>
            </w:r>
            <w:r>
              <w:t xml:space="preserve">Obiectivul general al FEC este de a </w:t>
            </w:r>
            <w:r>
              <w:rPr>
                <w:b/>
                <w:i/>
              </w:rPr>
              <w:t>consolida</w:t>
            </w:r>
            <w:r>
              <w:t xml:space="preserve"> competitivitatea </w:t>
            </w:r>
            <w:r>
              <w:rPr>
                <w:b/>
                <w:i/>
              </w:rPr>
              <w:t>Uniunii în toate statele membre ale UE, sprijinind investițiile care oferă valoare adăugată pentru Uniune</w:t>
            </w:r>
            <w:r>
              <w:t>, în special în sectoarele și tehnologiile strategice de-a lungul întregului parcurs investițional, prin: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1165</w:t>
      </w:r>
      <w:r>
        <w:rPr>
          <w:rStyle w:val="HideTWBExt"/>
        </w:rPr>
        <w:t>&lt;/NumAm&gt;</w:t>
      </w:r>
    </w:p>
    <w:p>
      <w:pPr>
        <w:pStyle w:val="NormalBold"/>
      </w:pPr>
      <w:r>
        <w:rPr>
          <w:rStyle w:val="HideTWBExt"/>
          <w:b w:val="0"/>
        </w:rPr>
        <w:t>&lt;RepeatBlock-By&gt;</w:t>
      </w:r>
      <w:r>
        <w:rPr>
          <w:rStyle w:val="HideTWBExt"/>
          <w:b w:val="0"/>
        </w:rPr>
        <w:t>&lt;Members&gt;</w:t>
      </w:r>
      <w:r>
        <w:t>Mirosława Nykiel, Borys Budka, Adam Jarubas, Krzysztof Hetman, Kamila Gasiuk-Pihowicz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regulament</w:t>
      </w:r>
      <w:r>
        <w:rPr>
          <w:rStyle w:val="HideTWBExt"/>
        </w:rPr>
        <w:t>&lt;/DocAmend&gt;</w:t>
      </w:r>
    </w:p>
    <w:p>
      <w:pPr>
        <w:pStyle w:val="NormalBold"/>
      </w:pPr>
      <w:r>
        <w:rPr>
          <w:rStyle w:val="HideTWBExt"/>
        </w:rPr>
        <w:t>&lt;Article&gt;</w:t>
      </w:r>
      <w:r>
        <w:t>Articolul 3 – alineatul 1 – partea introductivă</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Textul propus de Comisie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 xml:space="preserve">Obiectivul general al FEC este de a </w:t>
            </w:r>
            <w:r>
              <w:rPr>
                <w:b/>
                <w:i/>
              </w:rPr>
              <w:t>spori</w:t>
            </w:r>
            <w:r>
              <w:t xml:space="preserve"> competitivitatea </w:t>
            </w:r>
            <w:r>
              <w:rPr>
                <w:b/>
                <w:i/>
              </w:rPr>
              <w:t>europeană</w:t>
            </w:r>
            <w:r>
              <w:t>, în special în sectoarele și tehnologiile strategice</w:t>
            </w:r>
            <w:r>
              <w:rPr>
                <w:b/>
                <w:i/>
              </w:rPr>
              <w:t>,</w:t>
            </w:r>
            <w:r>
              <w:t xml:space="preserve"> de-a lungul întregului parcurs investițional, prin:</w:t>
            </w:r>
          </w:p>
        </w:tc>
        <w:tc>
          <w:tcPr>
            <w:tcW w:w="4876" w:type="dxa"/>
            <w:tcBorders>
              <w:top w:val="nil"/>
              <w:left w:val="nil"/>
              <w:bottom w:val="nil"/>
              <w:right w:val="nil"/>
            </w:tcBorders>
          </w:tcPr>
          <w:p>
            <w:pPr>
              <w:pStyle w:val="Normal6a"/>
            </w:pPr>
            <w:r>
              <w:t>(1)</w:t>
            </w:r>
            <w:r>
              <w:tab/>
            </w:r>
            <w:r>
              <w:t xml:space="preserve">Obiectivul general al FEC este de a </w:t>
            </w:r>
            <w:r>
              <w:rPr>
                <w:b/>
                <w:i/>
              </w:rPr>
              <w:t>consolida</w:t>
            </w:r>
            <w:r>
              <w:t xml:space="preserve"> competitivitatea </w:t>
            </w:r>
            <w:r>
              <w:rPr>
                <w:b/>
                <w:i/>
              </w:rPr>
              <w:t>Uniunii în toate statele membre ale UE, sprijinind investițiile care oferă valoare adăugată pentru Uniune</w:t>
            </w:r>
            <w:r>
              <w:t>, în special în sectoarele și tehnologiile strategice de-a lungul întregului parcurs investițional, prin: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1166</w:t>
      </w:r>
      <w:r>
        <w:rPr>
          <w:rStyle w:val="HideTWBExt"/>
        </w:rPr>
        <w:t>&lt;/NumAm&gt;</w:t>
      </w:r>
    </w:p>
    <w:p>
      <w:pPr>
        <w:pStyle w:val="NormalBold"/>
      </w:pPr>
      <w:r>
        <w:rPr>
          <w:rStyle w:val="HideTWBExt"/>
          <w:b w:val="0"/>
        </w:rPr>
        <w:t>&lt;RepeatBlock-By&gt;</w:t>
      </w:r>
      <w:r>
        <w:rPr>
          <w:rStyle w:val="HideTWBExt"/>
          <w:b w:val="0"/>
        </w:rPr>
        <w:t>&lt;Members&gt;</w:t>
      </w:r>
      <w:r>
        <w:t>Barry Andrews, Yvan Verougstraete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regulament</w:t>
      </w:r>
      <w:r>
        <w:rPr>
          <w:rStyle w:val="HideTWBExt"/>
        </w:rPr>
        <w:t>&lt;/DocAmend&gt;</w:t>
      </w:r>
    </w:p>
    <w:p>
      <w:pPr>
        <w:pStyle w:val="NormalBold"/>
      </w:pPr>
      <w:r>
        <w:rPr>
          <w:rStyle w:val="HideTWBExt"/>
        </w:rPr>
        <w:t>&lt;Article&gt;</w:t>
      </w:r>
      <w:r>
        <w:t>Articolul 3 – alineatul 1 – partea introductivă</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Textul propus de Comisie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Obiectivul general al FEC este de a spori competitivitatea europeană, în special în sectoarele și tehnologiile strategice</w:t>
            </w:r>
            <w:r>
              <w:rPr>
                <w:b/>
                <w:i/>
              </w:rPr>
              <w:t>,</w:t>
            </w:r>
            <w:r>
              <w:t xml:space="preserve"> de-a lungul întregului parcurs investițional, prin:</w:t>
            </w:r>
          </w:p>
        </w:tc>
        <w:tc>
          <w:tcPr>
            <w:tcW w:w="4876" w:type="dxa"/>
            <w:tcBorders>
              <w:top w:val="nil"/>
              <w:left w:val="nil"/>
              <w:bottom w:val="nil"/>
              <w:right w:val="nil"/>
            </w:tcBorders>
          </w:tcPr>
          <w:p>
            <w:pPr>
              <w:pStyle w:val="Normal6a"/>
            </w:pPr>
            <w:r>
              <w:t>(1)</w:t>
            </w:r>
            <w:r>
              <w:tab/>
            </w:r>
            <w:r>
              <w:t xml:space="preserve">Obiectivul general al FEC este de a spori competitivitatea europeană </w:t>
            </w:r>
            <w:r>
              <w:rPr>
                <w:b/>
                <w:i/>
              </w:rPr>
              <w:t>prin sprijinirea inovării, a productivității, a rezilienței și a diversificării</w:t>
            </w:r>
            <w:r>
              <w:t>, în special în sectoarele și tehnologiile strategice de-a lungul întregului parcurs investițional, prin: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1167</w:t>
      </w:r>
      <w:r>
        <w:rPr>
          <w:rStyle w:val="HideTWBExt"/>
        </w:rPr>
        <w:t>&lt;/NumAm&gt;</w:t>
      </w:r>
    </w:p>
    <w:p>
      <w:pPr>
        <w:pStyle w:val="NormalBold"/>
      </w:pPr>
      <w:r>
        <w:rPr>
          <w:rStyle w:val="HideTWBExt"/>
          <w:b w:val="0"/>
        </w:rPr>
        <w:t>&lt;RepeatBlock-By&gt;</w:t>
      </w:r>
      <w:r>
        <w:rPr>
          <w:rStyle w:val="HideTWBExt"/>
          <w:b w:val="0"/>
        </w:rPr>
        <w:t>&lt;Members&gt;</w:t>
      </w:r>
      <w:r>
        <w:t>Martin Hojsík, Barry Cowen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regulament</w:t>
      </w:r>
      <w:r>
        <w:rPr>
          <w:rStyle w:val="HideTWBExt"/>
        </w:rPr>
        <w:t>&lt;/DocAmend&gt;</w:t>
      </w:r>
    </w:p>
    <w:p>
      <w:pPr>
        <w:pStyle w:val="NormalBold"/>
      </w:pPr>
      <w:r>
        <w:rPr>
          <w:rStyle w:val="HideTWBExt"/>
        </w:rPr>
        <w:t>&lt;Article&gt;</w:t>
      </w:r>
      <w:r>
        <w:t>Articolul 3 – alineatul 1 – partea introductivă</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Textul propus de Comisie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Obiectivul general al FEC este de a spori competitivitatea europeană, în special în sectoarele și tehnologiile strategice</w:t>
            </w:r>
            <w:r>
              <w:rPr>
                <w:b/>
                <w:i/>
              </w:rPr>
              <w:t>,</w:t>
            </w:r>
            <w:r>
              <w:t xml:space="preserve"> de-a lungul întregului parcurs investițional, prin:</w:t>
            </w:r>
          </w:p>
        </w:tc>
        <w:tc>
          <w:tcPr>
            <w:tcW w:w="4876" w:type="dxa"/>
            <w:tcBorders>
              <w:top w:val="nil"/>
              <w:left w:val="nil"/>
              <w:bottom w:val="nil"/>
              <w:right w:val="nil"/>
            </w:tcBorders>
          </w:tcPr>
          <w:p>
            <w:pPr>
              <w:pStyle w:val="Normal6a"/>
            </w:pPr>
            <w:r>
              <w:t>(1)</w:t>
            </w:r>
            <w:r>
              <w:tab/>
            </w:r>
            <w:r>
              <w:t xml:space="preserve">Obiectivul general al FEC este de a spori competitivitatea europeană </w:t>
            </w:r>
            <w:r>
              <w:rPr>
                <w:b/>
                <w:i/>
              </w:rPr>
              <w:t>și de a accelera tranziția justă către o economie neutră climatic</w:t>
            </w:r>
            <w:r>
              <w:t>, în special în sectoarele și tehnologiile strategice de-a lungul întregului parcurs investițional, prin: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1168</w:t>
      </w:r>
      <w:r>
        <w:rPr>
          <w:rStyle w:val="HideTWBExt"/>
        </w:rPr>
        <w:t>&lt;/NumAm&gt;</w:t>
      </w:r>
    </w:p>
    <w:p>
      <w:pPr>
        <w:pStyle w:val="NormalBold"/>
      </w:pPr>
      <w:r>
        <w:rPr>
          <w:rStyle w:val="HideTWBExt"/>
          <w:b w:val="0"/>
        </w:rPr>
        <w:t>&lt;RepeatBlock-By&gt;</w:t>
      </w:r>
      <w:r>
        <w:rPr>
          <w:rStyle w:val="HideTWBExt"/>
          <w:b w:val="0"/>
        </w:rPr>
        <w:t>&lt;Members&gt;</w:t>
      </w:r>
      <w:r>
        <w:t>Jörgen Warborn, Tomas Tobé</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regulament</w:t>
      </w:r>
      <w:r>
        <w:rPr>
          <w:rStyle w:val="HideTWBExt"/>
        </w:rPr>
        <w:t>&lt;/DocAmend&gt;</w:t>
      </w:r>
    </w:p>
    <w:p>
      <w:pPr>
        <w:pStyle w:val="NormalBold"/>
      </w:pPr>
      <w:r>
        <w:rPr>
          <w:rStyle w:val="HideTWBExt"/>
        </w:rPr>
        <w:t>&lt;Article&gt;</w:t>
      </w:r>
      <w:r>
        <w:t>Articolul 3 – alineatul 1 – partea introductivă</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Textul propus de Comisie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 xml:space="preserve">Obiectivul general al FEC este de a spori competitivitatea europeană, în special în sectoarele </w:t>
            </w:r>
            <w:r>
              <w:rPr>
                <w:b/>
                <w:i/>
              </w:rPr>
              <w:t>și</w:t>
            </w:r>
            <w:r>
              <w:t xml:space="preserve"> tehnologiile strategice, de-a lungul întregului parcurs investițional, prin:</w:t>
            </w:r>
          </w:p>
        </w:tc>
        <w:tc>
          <w:tcPr>
            <w:tcW w:w="4876" w:type="dxa"/>
            <w:tcBorders>
              <w:top w:val="nil"/>
              <w:left w:val="nil"/>
              <w:bottom w:val="nil"/>
              <w:right w:val="nil"/>
            </w:tcBorders>
          </w:tcPr>
          <w:p>
            <w:pPr>
              <w:pStyle w:val="Normal6a"/>
            </w:pPr>
            <w:r>
              <w:t>(1)</w:t>
            </w:r>
            <w:r>
              <w:tab/>
            </w:r>
            <w:r>
              <w:t xml:space="preserve">Obiectivul general al FEC este de a spori competitivitatea europeană, în special în sectoarele </w:t>
            </w:r>
            <w:r>
              <w:rPr>
                <w:b/>
                <w:i/>
              </w:rPr>
              <w:t>strategice identificate prin cele patru domenii de politică ale FEC și în</w:t>
            </w:r>
            <w:r>
              <w:t xml:space="preserve"> tehnologiile strategice, de-a lungul întregului parcurs investițional, prin:</w:t>
            </w:r>
          </w:p>
        </w:tc>
      </w:tr>
    </w:tbl>
    <w:p>
      <w:pPr>
        <w:pStyle w:val="AmOrLang"/>
      </w:pPr>
      <w:r>
        <w:t xml:space="preserve">Or. </w:t>
      </w:r>
      <w:r>
        <w:rPr>
          <w:rStyle w:val="HideTWBExt"/>
        </w:rPr>
        <w:t>&lt;Original&gt;</w:t>
      </w:r>
      <w:r>
        <w:rPr>
          <w:rStyle w:val="HideTWBInt"/>
        </w:rPr>
        <w:t>{SV}</w:t>
      </w:r>
      <w:r>
        <w:t>sv</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1169</w:t>
      </w:r>
      <w:r>
        <w:rPr>
          <w:rStyle w:val="HideTWBExt"/>
        </w:rPr>
        <w:t>&lt;/NumAm&gt;</w:t>
      </w:r>
    </w:p>
    <w:p>
      <w:pPr>
        <w:pStyle w:val="NormalBold"/>
      </w:pPr>
      <w:r>
        <w:rPr>
          <w:rStyle w:val="HideTWBExt"/>
          <w:b w:val="0"/>
        </w:rPr>
        <w:t>&lt;RepeatBlock-By&gt;</w:t>
      </w:r>
      <w:r>
        <w:rPr>
          <w:rStyle w:val="HideTWBExt"/>
          <w:b w:val="0"/>
        </w:rPr>
        <w:t>&lt;Members&gt;</w:t>
      </w:r>
      <w:r>
        <w:t>Jörgen Warborn, Tomas Tobé</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regulament</w:t>
      </w:r>
      <w:r>
        <w:rPr>
          <w:rStyle w:val="HideTWBExt"/>
        </w:rPr>
        <w:t>&lt;/DocAmend&gt;</w:t>
      </w:r>
    </w:p>
    <w:p>
      <w:pPr>
        <w:pStyle w:val="NormalBold"/>
      </w:pPr>
      <w:r>
        <w:rPr>
          <w:rStyle w:val="HideTWBExt"/>
        </w:rPr>
        <w:t>&lt;Article&gt;</w:t>
      </w:r>
      <w:r>
        <w:t>Articolul 3 – alineatul 1 – litera -a (nouă)</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Textul propus de Comisie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w:t>
            </w:r>
            <w:r>
              <w:tab/>
            </w:r>
            <w:r>
              <w:rPr>
                <w:b/>
                <w:i/>
              </w:rPr>
              <w:t>acționarea ca instrumentul emblematic al Uniunii de sprijinire a investițiilor importante din punct de vedere social în procesele de dezvoltare, implementare și fabricație care au cea mai mare importanță strategică pentru competitivitatea și poziția globală a Uniunii;</w:t>
            </w:r>
          </w:p>
        </w:tc>
      </w:tr>
    </w:tbl>
    <w:p>
      <w:pPr>
        <w:pStyle w:val="AmOrLang"/>
      </w:pPr>
      <w:r>
        <w:t xml:space="preserve">Or. </w:t>
      </w:r>
      <w:r>
        <w:rPr>
          <w:rStyle w:val="HideTWBExt"/>
        </w:rPr>
        <w:t>&lt;Original&gt;</w:t>
      </w:r>
      <w:r>
        <w:rPr>
          <w:rStyle w:val="HideTWBInt"/>
        </w:rPr>
        <w:t>{SV}</w:t>
      </w:r>
      <w:r>
        <w:t>sv</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1170</w:t>
      </w:r>
      <w:r>
        <w:rPr>
          <w:rStyle w:val="HideTWBExt"/>
        </w:rPr>
        <w:t>&lt;/NumAm&gt;</w:t>
      </w:r>
    </w:p>
    <w:p>
      <w:pPr>
        <w:pStyle w:val="NormalBold"/>
      </w:pPr>
      <w:r>
        <w:rPr>
          <w:rStyle w:val="HideTWBExt"/>
          <w:b w:val="0"/>
        </w:rPr>
        <w:t>&lt;RepeatBlock-By&gt;</w:t>
      </w:r>
      <w:r>
        <w:rPr>
          <w:rStyle w:val="HideTWBExt"/>
          <w:b w:val="0"/>
        </w:rPr>
        <w:t>&lt;Members&gt;</w:t>
      </w:r>
      <w:r>
        <w:t>Jörgen Warborn, Tomas Tobé</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regulament</w:t>
      </w:r>
      <w:r>
        <w:rPr>
          <w:rStyle w:val="HideTWBExt"/>
        </w:rPr>
        <w:t>&lt;/DocAmend&gt;</w:t>
      </w:r>
    </w:p>
    <w:p>
      <w:pPr>
        <w:pStyle w:val="NormalBold"/>
      </w:pPr>
      <w:r>
        <w:rPr>
          <w:rStyle w:val="HideTWBExt"/>
        </w:rPr>
        <w:t>&lt;Article&gt;</w:t>
      </w:r>
      <w:r>
        <w:t>Articolul 3 – alineatul 1 – litera -aa (nouă)</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Textul propus de Comisie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(-aa)</w:t>
            </w:r>
            <w:r>
              <w:tab/>
            </w:r>
            <w:r>
              <w:rPr>
                <w:b/>
                <w:i/>
              </w:rPr>
              <w:t>sprijinirea eforturilor susținute de consolidare a capacităților în domeniile în materie de capabilități strategice de importanță majoră pentru Uniune în ansamblul său;</w:t>
            </w:r>
          </w:p>
        </w:tc>
      </w:tr>
    </w:tbl>
    <w:p>
      <w:pPr>
        <w:pStyle w:val="AmOrLang"/>
      </w:pPr>
      <w:r>
        <w:t xml:space="preserve">Or. </w:t>
      </w:r>
      <w:r>
        <w:rPr>
          <w:rStyle w:val="HideTWBExt"/>
        </w:rPr>
        <w:t>&lt;Original&gt;</w:t>
      </w:r>
      <w:r>
        <w:rPr>
          <w:rStyle w:val="HideTWBInt"/>
        </w:rPr>
        <w:t>{SV}</w:t>
      </w:r>
      <w:r>
        <w:t>sv</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1171</w:t>
      </w:r>
      <w:r>
        <w:rPr>
          <w:rStyle w:val="HideTWBExt"/>
        </w:rPr>
        <w:t>&lt;/NumAm&gt;</w:t>
      </w:r>
    </w:p>
    <w:p>
      <w:pPr>
        <w:pStyle w:val="NormalBold"/>
      </w:pPr>
      <w:r>
        <w:rPr>
          <w:rStyle w:val="HideTWBExt"/>
          <w:b w:val="0"/>
        </w:rPr>
        <w:t>&lt;RepeatBlock-By&gt;</w:t>
      </w:r>
      <w:r>
        <w:rPr>
          <w:rStyle w:val="HideTWBExt"/>
          <w:b w:val="0"/>
        </w:rPr>
        <w:t>&lt;Members&gt;</w:t>
      </w:r>
      <w:r>
        <w:t>Letizia Moratti, Massimiliano Salini, Fulvio Martusciello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regulament</w:t>
      </w:r>
      <w:r>
        <w:rPr>
          <w:rStyle w:val="HideTWBExt"/>
        </w:rPr>
        <w:t>&lt;/DocAmend&gt;</w:t>
      </w:r>
    </w:p>
    <w:p>
      <w:pPr>
        <w:pStyle w:val="NormalBold"/>
      </w:pPr>
      <w:r>
        <w:rPr>
          <w:rStyle w:val="HideTWBExt"/>
        </w:rPr>
        <w:t>&lt;Article&gt;</w:t>
      </w:r>
      <w:r>
        <w:t>Articolul 3 – alineatul 1 – litera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Textul propus de Comisie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w:t>
            </w:r>
            <w:r>
              <w:tab/>
            </w:r>
            <w:r>
              <w:t xml:space="preserve">obținerea unui impact tehnologic, economic și de mediu de pe urma investițiilor Uniunii, </w:t>
            </w:r>
            <w:r>
              <w:rPr>
                <w:b/>
                <w:i/>
              </w:rPr>
              <w:t>inclusiv</w:t>
            </w:r>
            <w:r>
              <w:t xml:space="preserve"> prin dezvoltarea de inovații disruptive și progresive, precum și de tehnologii emergente, de vârf, cu dublă utilizare și strategice cu potențial economic semnificativ, inclusiv prin dezvoltarea și accelerarea producției și a implementării </w:t>
            </w:r>
            <w:r>
              <w:rPr>
                <w:b/>
                <w:i/>
              </w:rPr>
              <w:t>lor</w:t>
            </w:r>
            <w:r>
              <w:t xml:space="preserve"> industriale;</w:t>
            </w:r>
          </w:p>
        </w:tc>
        <w:tc>
          <w:tcPr>
            <w:tcW w:w="4876" w:type="dxa"/>
            <w:tcBorders>
              <w:top w:val="nil"/>
              <w:left w:val="nil"/>
              <w:bottom w:val="nil"/>
              <w:right w:val="nil"/>
            </w:tcBorders>
          </w:tcPr>
          <w:p>
            <w:pPr>
              <w:pStyle w:val="Normal6a"/>
            </w:pPr>
            <w:r>
              <w:t>(a)</w:t>
            </w:r>
            <w:r>
              <w:tab/>
            </w:r>
            <w:r>
              <w:rPr>
                <w:b/>
                <w:i/>
              </w:rPr>
              <w:t>în conformitate cu principiul neutralității tehnologice,</w:t>
            </w:r>
            <w:r>
              <w:t xml:space="preserve"> obținerea unui impact tehnologic, economic și de mediu de pe urma investițiilor Uniunii, prin dezvoltarea</w:t>
            </w:r>
            <w:r>
              <w:rPr>
                <w:b/>
                <w:i/>
              </w:rPr>
              <w:t>, implementarea, difuzarea, extinderea și comercializarea</w:t>
            </w:r>
            <w:r>
              <w:t xml:space="preserve"> de inovații disruptive și progresive, precum și de tehnologii emergente, de vârf, cu dublă utilizare și strategice cu potențial economic semnificativ, inclusiv prin dezvoltarea și accelerarea producției și a implementării industriale </w:t>
            </w:r>
            <w:r>
              <w:rPr>
                <w:b/>
                <w:i/>
              </w:rPr>
              <w:t>a unor tehnologii precum cele definite ca tehnologii „zero net” la articolul 4 din Regulamentul (UE) 2024/1735, a tehnologiilor strategice în temeiul Regulamentului (UE) 2024/795 și a soluțiilor de tranziție definite la articolul 10 alineatul (2) din Regulamentul (UE) 2020/852</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1172</w:t>
      </w:r>
      <w:r>
        <w:rPr>
          <w:rStyle w:val="HideTWBExt"/>
        </w:rPr>
        <w:t>&lt;/NumAm&gt;</w:t>
      </w:r>
    </w:p>
    <w:p>
      <w:pPr>
        <w:pStyle w:val="NormalBold"/>
      </w:pPr>
      <w:r>
        <w:rPr>
          <w:rStyle w:val="HideTWBExt"/>
          <w:b w:val="0"/>
        </w:rPr>
        <w:t>&lt;RepeatBlock-By&gt;</w:t>
      </w:r>
      <w:r>
        <w:rPr>
          <w:rStyle w:val="HideTWBExt"/>
          <w:b w:val="0"/>
        </w:rPr>
        <w:t>&lt;Members&gt;</w:t>
      </w:r>
      <w:r>
        <w:t>Yvan Verougstraete, Brigitte van den Berg, Grégory Allione, Sigrid Friis, Morten Løkkegaard, Christophe Grudler, Barry Andrews, Oihane Agirregoitia Martínez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regulament</w:t>
      </w:r>
      <w:r>
        <w:rPr>
          <w:rStyle w:val="HideTWBExt"/>
        </w:rPr>
        <w:t>&lt;/DocAmend&gt;</w:t>
      </w:r>
    </w:p>
    <w:p>
      <w:pPr>
        <w:pStyle w:val="NormalBold"/>
      </w:pPr>
      <w:r>
        <w:rPr>
          <w:rStyle w:val="HideTWBExt"/>
        </w:rPr>
        <w:t>&lt;Article&gt;</w:t>
      </w:r>
      <w:r>
        <w:t>Articolul 3 – alineatul 1 – litera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Textul propus de Comisie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w:t>
            </w:r>
            <w:r>
              <w:tab/>
            </w:r>
            <w:r>
              <w:rPr>
                <w:b/>
                <w:i/>
              </w:rPr>
              <w:t>obținerea unui impact tehnologic, economic și de mediu de pe urma investițiilor Uniunii, inclusiv prin dezvoltarea de inovații disruptive și progresive, precum și de tehnologii emergente, de vârf, cu dublă utilizare și strategice cu potențial economic semnificativ, inclusiv prin dezvoltarea și accelerarea producției și a implementării lor industriale;</w:t>
            </w:r>
          </w:p>
        </w:tc>
        <w:tc>
          <w:tcPr>
            <w:tcW w:w="4876" w:type="dxa"/>
            <w:tcBorders>
              <w:top w:val="nil"/>
              <w:left w:val="nil"/>
              <w:bottom w:val="nil"/>
              <w:right w:val="nil"/>
            </w:tcBorders>
          </w:tcPr>
          <w:p>
            <w:pPr>
              <w:pStyle w:val="Normal6a"/>
            </w:pPr>
            <w:r>
              <w:t>(a)</w:t>
            </w:r>
            <w:r>
              <w:tab/>
            </w:r>
            <w:r>
              <w:rPr>
                <w:b/>
                <w:i/>
              </w:rPr>
              <w:t>creșterea productivității și a inovării, în special prin:</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i) alinierea cercetării, a inovării și a politicii industriale pentru a transpune excelența Uniunii în materie de cercetare în forță industrială pe piețele mondiale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ii) dezvoltarea și accelerarea implementării de tehnologii sustenabile emergente, de vârf, cu dublă utilizare și strategice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iii) abordarea deficitului de competențe în sectoarele strategice și în viitoarele tehnologii emergente și sprijinirea competențelor antreprenoriale și de afaceri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1173</w:t>
      </w:r>
      <w:r>
        <w:rPr>
          <w:rStyle w:val="HideTWBExt"/>
        </w:rPr>
        <w:t>&lt;/NumAm&gt;</w:t>
      </w:r>
    </w:p>
    <w:p>
      <w:pPr>
        <w:pStyle w:val="NormalBold"/>
      </w:pPr>
      <w:r>
        <w:rPr>
          <w:rStyle w:val="HideTWBExt"/>
          <w:b w:val="0"/>
        </w:rPr>
        <w:t>&lt;RepeatBlock-By&gt;</w:t>
      </w:r>
      <w:r>
        <w:rPr>
          <w:rStyle w:val="HideTWBExt"/>
          <w:b w:val="0"/>
        </w:rPr>
        <w:t>&lt;Members&gt;</w:t>
      </w:r>
      <w:r>
        <w:t>Krzysztof Hetman, Adam Jarubas, Borys Budka, Kamila Gasiuk-Pihowicz, Mirosława Nykiel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regulament</w:t>
      </w:r>
      <w:r>
        <w:rPr>
          <w:rStyle w:val="HideTWBExt"/>
        </w:rPr>
        <w:t>&lt;/DocAmend&gt;</w:t>
      </w:r>
    </w:p>
    <w:p>
      <w:pPr>
        <w:pStyle w:val="NormalBold"/>
      </w:pPr>
      <w:r>
        <w:rPr>
          <w:rStyle w:val="HideTWBExt"/>
        </w:rPr>
        <w:t>&lt;Article&gt;</w:t>
      </w:r>
      <w:r>
        <w:t>Articolul 3 – alineatul 1 – litera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Textul propus de Comisie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w:t>
            </w:r>
            <w:r>
              <w:tab/>
            </w:r>
            <w:r>
              <w:t>obținerea unui impact tehnologic, economic și de mediu de pe urma investițiilor Uniunii, inclusiv prin dezvoltarea de inovații disruptive și progresive, precum și de tehnologii emergente, de vârf, cu dublă utilizare și strategice cu potențial economic semnificativ, inclusiv prin dezvoltarea și accelerarea producției și a implementării lor industriale;</w:t>
            </w:r>
          </w:p>
        </w:tc>
        <w:tc>
          <w:tcPr>
            <w:tcW w:w="4876" w:type="dxa"/>
            <w:tcBorders>
              <w:top w:val="nil"/>
              <w:left w:val="nil"/>
              <w:bottom w:val="nil"/>
              <w:right w:val="nil"/>
            </w:tcBorders>
          </w:tcPr>
          <w:p>
            <w:pPr>
              <w:pStyle w:val="Normal6a"/>
            </w:pPr>
            <w:r>
              <w:t>(a)</w:t>
            </w:r>
            <w:r>
              <w:tab/>
            </w:r>
            <w:r>
              <w:t xml:space="preserve">obținerea unui impact tehnologic, economic și de mediu de pe urma investițiilor Uniunii, inclusiv prin dezvoltarea de inovații disruptive și progresive, precum și de tehnologii emergente, de vârf, cu dublă utilizare și strategice cu potențial economic semnificativ, inclusiv prin dezvoltarea și accelerarea producției și a implementării lor industriale </w:t>
            </w:r>
            <w:r>
              <w:rPr>
                <w:b/>
                <w:i/>
              </w:rPr>
              <w:t>și prin implementarea, replicarea și integrarea pe scară largă în lanțurile valorice europene a tehnologiilor mature și aproape comerciale</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1174</w:t>
      </w:r>
      <w:r>
        <w:rPr>
          <w:rStyle w:val="HideTWBExt"/>
        </w:rPr>
        <w:t>&lt;/NumAm&gt;</w:t>
      </w:r>
    </w:p>
    <w:p>
      <w:pPr>
        <w:pStyle w:val="NormalBold"/>
      </w:pPr>
      <w:r>
        <w:rPr>
          <w:rStyle w:val="HideTWBExt"/>
          <w:b w:val="0"/>
        </w:rPr>
        <w:t>&lt;RepeatBlock-By&gt;</w:t>
      </w:r>
      <w:r>
        <w:rPr>
          <w:rStyle w:val="HideTWBExt"/>
          <w:b w:val="0"/>
        </w:rPr>
        <w:t>&lt;Members&gt;</w:t>
      </w:r>
      <w:r>
        <w:t>Benedetta Scuderi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regulament</w:t>
      </w:r>
      <w:r>
        <w:rPr>
          <w:rStyle w:val="HideTWBExt"/>
        </w:rPr>
        <w:t>&lt;/DocAmend&gt;</w:t>
      </w:r>
    </w:p>
    <w:p>
      <w:pPr>
        <w:pStyle w:val="NormalBold"/>
      </w:pPr>
      <w:r>
        <w:rPr>
          <w:rStyle w:val="HideTWBExt"/>
        </w:rPr>
        <w:t>&lt;Article&gt;</w:t>
      </w:r>
      <w:r>
        <w:t>Articolul 3 – alineatul 1 – litera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Textul propus de Comisie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w:t>
            </w:r>
            <w:r>
              <w:tab/>
            </w:r>
            <w:r>
              <w:t xml:space="preserve">obținerea unui impact tehnologic, economic și de mediu </w:t>
            </w:r>
            <w:r>
              <w:rPr>
                <w:b/>
                <w:i/>
              </w:rPr>
              <w:t>de pe urma</w:t>
            </w:r>
            <w:r>
              <w:t xml:space="preserve"> investițiilor Uniunii</w:t>
            </w:r>
            <w:r>
              <w:rPr>
                <w:b/>
                <w:i/>
              </w:rPr>
              <w:t>, inclusiv prin dezvoltarea</w:t>
            </w:r>
            <w:r>
              <w:t xml:space="preserve"> de inovații disruptive și progresive</w:t>
            </w:r>
            <w:r>
              <w:rPr>
                <w:b/>
                <w:i/>
              </w:rPr>
              <w:t>, precum și de tehnologii emergente, de vârf, cu dublă utilizare și strategice</w:t>
            </w:r>
            <w:r>
              <w:t xml:space="preserve"> cu potențial economic semnificativ, inclusiv </w:t>
            </w:r>
            <w:r>
              <w:rPr>
                <w:b/>
                <w:i/>
              </w:rPr>
              <w:t>prin dezvoltarea și accelerarea producției și a implementării lor industriale</w:t>
            </w:r>
            <w:r>
              <w:t>;</w:t>
            </w:r>
          </w:p>
        </w:tc>
        <w:tc>
          <w:tcPr>
            <w:tcW w:w="4876" w:type="dxa"/>
            <w:tcBorders>
              <w:top w:val="nil"/>
              <w:left w:val="nil"/>
              <w:bottom w:val="nil"/>
              <w:right w:val="nil"/>
            </w:tcBorders>
          </w:tcPr>
          <w:p>
            <w:pPr>
              <w:pStyle w:val="Normal6a"/>
            </w:pPr>
            <w:r>
              <w:t>(a)</w:t>
            </w:r>
            <w:r>
              <w:tab/>
            </w:r>
            <w:r>
              <w:t>obținerea unui impact tehnologic, economic</w:t>
            </w:r>
            <w:r>
              <w:rPr>
                <w:b/>
                <w:i/>
              </w:rPr>
              <w:t>, social</w:t>
            </w:r>
            <w:r>
              <w:t xml:space="preserve"> și de mediu </w:t>
            </w:r>
            <w:r>
              <w:rPr>
                <w:b/>
                <w:i/>
              </w:rPr>
              <w:t>pozitiv al</w:t>
            </w:r>
            <w:r>
              <w:t xml:space="preserve"> investițiilor Uniunii </w:t>
            </w:r>
            <w:r>
              <w:rPr>
                <w:b/>
                <w:i/>
              </w:rPr>
              <w:t>prin sprijinirea demonstrației la scară reală, a extinderii și a fabricării la scară largă</w:t>
            </w:r>
            <w:r>
              <w:t xml:space="preserve"> de inovații disruptive și progresive cu potențial economic semnificativ, inclusiv </w:t>
            </w:r>
            <w:r>
              <w:rPr>
                <w:b/>
                <w:i/>
              </w:rPr>
              <w:t>a soluțiilor bazate pe natură și a tehnologiilor cu dublă utilizare, cu accent pe tehnologiile emergente și de vârf rezultate din cercetarea de excelență sprijinită prin programul-cadru</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1175</w:t>
      </w:r>
      <w:r>
        <w:rPr>
          <w:rStyle w:val="HideTWBExt"/>
        </w:rPr>
        <w:t>&lt;/NumAm&gt;</w:t>
      </w:r>
    </w:p>
    <w:p>
      <w:pPr>
        <w:pStyle w:val="NormalBold"/>
      </w:pPr>
      <w:r>
        <w:rPr>
          <w:rStyle w:val="HideTWBExt"/>
          <w:b w:val="0"/>
        </w:rPr>
        <w:t>&lt;RepeatBlock-By&gt;</w:t>
      </w:r>
      <w:r>
        <w:rPr>
          <w:rStyle w:val="HideTWBExt"/>
          <w:b w:val="0"/>
        </w:rPr>
        <w:t>&lt;Members&gt;</w:t>
      </w:r>
      <w:r>
        <w:t>Oihane Agirregoitia Martínez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regulament</w:t>
      </w:r>
      <w:r>
        <w:rPr>
          <w:rStyle w:val="HideTWBExt"/>
        </w:rPr>
        <w:t>&lt;/DocAmend&gt;</w:t>
      </w:r>
    </w:p>
    <w:p>
      <w:pPr>
        <w:pStyle w:val="NormalBold"/>
      </w:pPr>
      <w:r>
        <w:rPr>
          <w:rStyle w:val="HideTWBExt"/>
        </w:rPr>
        <w:t>&lt;Article&gt;</w:t>
      </w:r>
      <w:r>
        <w:t>Articolul 3 – alineatul 1 – litera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Textul propus de Comisie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w:t>
            </w:r>
            <w:r>
              <w:tab/>
            </w:r>
            <w:r>
              <w:t xml:space="preserve">obținerea unui impact tehnologic, economic și de mediu de pe urma investițiilor Uniunii, inclusiv prin dezvoltarea de inovații disruptive și progresive, precum și de tehnologii emergente, de vârf, cu dublă utilizare și strategice cu potențial economic semnificativ, inclusiv </w:t>
            </w:r>
            <w:r>
              <w:rPr>
                <w:b/>
                <w:i/>
              </w:rPr>
              <w:t>prin dezvoltarea și accelerarea producției și a implementării lor industriale</w:t>
            </w:r>
            <w:r>
              <w:t>;</w:t>
            </w:r>
          </w:p>
        </w:tc>
        <w:tc>
          <w:tcPr>
            <w:tcW w:w="4876" w:type="dxa"/>
            <w:tcBorders>
              <w:top w:val="nil"/>
              <w:left w:val="nil"/>
              <w:bottom w:val="nil"/>
              <w:right w:val="nil"/>
            </w:tcBorders>
          </w:tcPr>
          <w:p>
            <w:pPr>
              <w:pStyle w:val="Normal6a"/>
            </w:pPr>
            <w:r>
              <w:t>(a)</w:t>
            </w:r>
            <w:r>
              <w:tab/>
            </w:r>
            <w:r>
              <w:t xml:space="preserve">obținerea unui impact tehnologic, economic și de mediu de pe urma investițiilor Uniunii, inclusiv prin dezvoltarea de inovații disruptive și progresive, precum și de tehnologii emergente, de vârf, cu dublă utilizare și strategice cu potențial economic semnificativ, inclusiv </w:t>
            </w:r>
            <w:r>
              <w:rPr>
                <w:b/>
                <w:i/>
              </w:rPr>
              <w:t>a proceselor și tehnologiilor de producție avansată, a materialelor avansate, a tehnologiilor cuantice, a inteligenței artificiale, a soluțiilor de securitate cibernetică și a tehnologiilor din domeniul energiei din surse regenerabile</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1176</w:t>
      </w:r>
      <w:r>
        <w:rPr>
          <w:rStyle w:val="HideTWBExt"/>
        </w:rPr>
        <w:t>&lt;/NumAm&gt;</w:t>
      </w:r>
    </w:p>
    <w:p>
      <w:pPr>
        <w:pStyle w:val="NormalBold"/>
      </w:pPr>
      <w:r>
        <w:rPr>
          <w:rStyle w:val="HideTWBExt"/>
          <w:b w:val="0"/>
        </w:rPr>
        <w:t>&lt;RepeatBlock-By&gt;</w:t>
      </w:r>
      <w:r>
        <w:rPr>
          <w:rStyle w:val="HideTWBExt"/>
          <w:b w:val="0"/>
        </w:rPr>
        <w:t>&lt;Members&gt;</w:t>
      </w:r>
      <w:r>
        <w:t>Christophe Clergeau, Jean-Marc Germain, Romana Jerković, Kristian Vigenin, Thomas Pellerin-Carlin, Vytenis Povilas Andriukaitis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regulament</w:t>
      </w:r>
      <w:r>
        <w:rPr>
          <w:rStyle w:val="HideTWBExt"/>
        </w:rPr>
        <w:t>&lt;/DocAmend&gt;</w:t>
      </w:r>
    </w:p>
    <w:p>
      <w:pPr>
        <w:pStyle w:val="NormalBold"/>
      </w:pPr>
      <w:r>
        <w:rPr>
          <w:rStyle w:val="HideTWBExt"/>
        </w:rPr>
        <w:t>&lt;Article&gt;</w:t>
      </w:r>
      <w:r>
        <w:t>Articolul 3 – alineatul 1 – litera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Textul propus de Comisie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w:t>
            </w:r>
            <w:r>
              <w:tab/>
            </w:r>
            <w:r>
              <w:t>obținerea unui impact tehnologic, economic și de mediu de pe urma investițiilor Uniunii, inclusiv prin dezvoltarea de inovații disruptive și progresive, precum și de tehnologii emergente, de vârf, cu dublă utilizare și strategice cu potențial economic semnificativ, inclusiv prin dezvoltarea și accelerarea producției și a implementării lor industriale;</w:t>
            </w:r>
          </w:p>
        </w:tc>
        <w:tc>
          <w:tcPr>
            <w:tcW w:w="4876" w:type="dxa"/>
            <w:tcBorders>
              <w:top w:val="nil"/>
              <w:left w:val="nil"/>
              <w:bottom w:val="nil"/>
              <w:right w:val="nil"/>
            </w:tcBorders>
          </w:tcPr>
          <w:p>
            <w:pPr>
              <w:pStyle w:val="Normal6a"/>
            </w:pPr>
            <w:r>
              <w:t>(a)</w:t>
            </w:r>
            <w:r>
              <w:tab/>
            </w:r>
            <w:r>
              <w:t>obținerea unui impact tehnologic, economic și de mediu de pe urma investițiilor Uniunii, inclusiv prin dezvoltarea de inovații disruptive și progresive, precum și de tehnologii emergente, de vârf, cu dublă utilizare și strategice cu potențial economic semnificativ, inclusiv prin dezvoltarea și accelerarea producției și a implementării lor industriale</w:t>
            </w:r>
            <w:r>
              <w:rPr>
                <w:b/>
                <w:i/>
              </w:rPr>
              <w:t>, precum și prin asigurarea unui acces echitabil la respectivele tehnologii strategice la nivelul Uniunii</w:t>
            </w:r>
            <w:r>
              <w:t>;</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Justificare</w:t>
      </w:r>
      <w:r>
        <w:rPr>
          <w:rStyle w:val="HideTWBExt"/>
        </w:rPr>
        <w:t>&lt;/TitreJust&gt;</w:t>
      </w:r>
    </w:p>
    <w:p>
      <w:pPr>
        <w:pStyle w:val="AmJustText"/>
      </w:pPr>
      <w:r>
        <w:t>Amendamentul vizează reintroducerea amendamentelor adoptate în avizul SANT.</w:t>
      </w:r>
    </w:p>
    <w:p>
      <w:r>
        <w:rPr>
          <w:rStyle w:val="HideTWBExt"/>
        </w:rPr>
        <w:t>&lt;/Amend&gt;</w:t>
      </w:r>
    </w:p>
    <w:p>
      <w:pPr>
        <w:pStyle w:val="AmNumberTabs"/>
      </w:pPr>
      <w:r>
        <w:rPr>
          <w:rStyle w:val="HideTWBExt"/>
        </w:rPr>
        <w:t>&lt;Amend&gt;</w:t>
      </w:r>
      <w:r>
        <w:t>Amendamentul</w:t>
      </w:r>
      <w:r>
        <w:tab/>
      </w:r>
      <w:r>
        <w:tab/>
      </w:r>
      <w:r>
        <w:rPr>
          <w:rStyle w:val="HideTWBExt"/>
        </w:rPr>
        <w:t>&lt;NumAm&gt;</w:t>
      </w:r>
      <w:r>
        <w:t>1177</w:t>
      </w:r>
      <w:r>
        <w:rPr>
          <w:rStyle w:val="HideTWBExt"/>
        </w:rPr>
        <w:t>&lt;/NumAm&gt;</w:t>
      </w:r>
    </w:p>
    <w:p>
      <w:pPr>
        <w:pStyle w:val="NormalBold"/>
      </w:pPr>
      <w:r>
        <w:rPr>
          <w:rStyle w:val="HideTWBExt"/>
          <w:b w:val="0"/>
        </w:rPr>
        <w:t>&lt;RepeatBlock-By&gt;</w:t>
      </w:r>
      <w:r>
        <w:rPr>
          <w:rStyle w:val="HideTWBExt"/>
          <w:b w:val="0"/>
        </w:rPr>
        <w:t>&lt;Members&gt;</w:t>
      </w:r>
      <w:r>
        <w:t>Diana Iovanovici Şoşoacă</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regulament</w:t>
      </w:r>
      <w:r>
        <w:rPr>
          <w:rStyle w:val="HideTWBExt"/>
        </w:rPr>
        <w:t>&lt;/DocAmend&gt;</w:t>
      </w:r>
    </w:p>
    <w:p>
      <w:pPr>
        <w:pStyle w:val="NormalBold"/>
      </w:pPr>
      <w:r>
        <w:rPr>
          <w:rStyle w:val="HideTWBExt"/>
        </w:rPr>
        <w:t>&lt;Article&gt;</w:t>
      </w:r>
      <w:r>
        <w:t>Articolul 3 – alineatul 1 – litera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Textul propus de Comisie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w:t>
            </w:r>
            <w:r>
              <w:tab/>
            </w:r>
            <w:r>
              <w:t>obținerea unui impact tehnologic, economic și de mediu de pe urma investițiilor Uniunii, inclusiv prin dezvoltarea de inovații disruptive și progresive, precum și de tehnologii emergente, de vârf, cu dublă utilizare și strategice cu potențial economic semnificativ, inclusiv prin dezvoltarea și accelerarea producției și a implementării lor industriale;</w:t>
            </w:r>
          </w:p>
        </w:tc>
        <w:tc>
          <w:tcPr>
            <w:tcW w:w="4876" w:type="dxa"/>
            <w:tcBorders>
              <w:top w:val="nil"/>
              <w:left w:val="nil"/>
              <w:bottom w:val="nil"/>
              <w:right w:val="nil"/>
            </w:tcBorders>
          </w:tcPr>
          <w:p>
            <w:pPr>
              <w:pStyle w:val="Normal6a"/>
            </w:pPr>
            <w:r>
              <w:t>(a)</w:t>
            </w:r>
            <w:r>
              <w:tab/>
            </w:r>
            <w:r>
              <w:t xml:space="preserve">obținerea unui impact tehnologic, economic și de mediu de pe urma investițiilor Uniunii, inclusiv prin dezvoltarea de inovații disruptive și progresive, precum și de tehnologii emergente, de vârf, cu dublă utilizare și strategice cu potențial economic semnificativ, inclusiv prin dezvoltarea și accelerarea producției și a implementării lor industriale </w:t>
            </w:r>
            <w:r>
              <w:rPr>
                <w:b/>
                <w:i/>
              </w:rPr>
              <w:t>la nivelul Uniunii Europene</w:t>
            </w:r>
            <w:r>
              <w:t>;</w:t>
            </w:r>
          </w:p>
        </w:tc>
      </w:tr>
    </w:tbl>
    <w:p>
      <w:pPr>
        <w:pStyle w:val="AmOrLang"/>
      </w:pPr>
      <w:r>
        <w:t xml:space="preserve">Or. </w:t>
      </w:r>
      <w:r>
        <w:rPr>
          <w:rStyle w:val="HideTWBExt"/>
        </w:rPr>
        <w:t>&lt;Original&gt;</w:t>
      </w:r>
      <w:r>
        <w:rPr>
          <w:rStyle w:val="HideTWBInt"/>
        </w:rPr>
        <w:t>{RO}</w:t>
      </w:r>
      <w:r>
        <w:t>ro</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1178</w:t>
      </w:r>
      <w:r>
        <w:rPr>
          <w:rStyle w:val="HideTWBExt"/>
        </w:rPr>
        <w:t>&lt;/NumAm&gt;</w:t>
      </w:r>
    </w:p>
    <w:p>
      <w:pPr>
        <w:pStyle w:val="NormalBold"/>
      </w:pPr>
      <w:r>
        <w:rPr>
          <w:rStyle w:val="HideTWBExt"/>
          <w:b w:val="0"/>
        </w:rPr>
        <w:t>&lt;RepeatBlock-By&gt;</w:t>
      </w:r>
      <w:r>
        <w:rPr>
          <w:rStyle w:val="HideTWBExt"/>
          <w:b w:val="0"/>
        </w:rPr>
        <w:t>&lt;Members&gt;</w:t>
      </w:r>
      <w:r>
        <w:t>Marc Botenga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regulament</w:t>
      </w:r>
      <w:r>
        <w:rPr>
          <w:rStyle w:val="HideTWBExt"/>
        </w:rPr>
        <w:t>&lt;/DocAmend&gt;</w:t>
      </w:r>
    </w:p>
    <w:p>
      <w:pPr>
        <w:pStyle w:val="NormalBold"/>
      </w:pPr>
      <w:r>
        <w:rPr>
          <w:rStyle w:val="HideTWBExt"/>
        </w:rPr>
        <w:t>&lt;Article&gt;</w:t>
      </w:r>
      <w:r>
        <w:t>Articolul 3 – alineatul 1 – litera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Textul propus de Comisie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w:t>
            </w:r>
            <w:r>
              <w:tab/>
            </w:r>
            <w:r>
              <w:t>obținerea unui impact tehnologic, economic și de mediu de pe urma investițiilor Uniunii, inclusiv prin dezvoltarea de inovații disruptive și progresive, precum și de tehnologii emergente, de vârf</w:t>
            </w:r>
            <w:r>
              <w:rPr>
                <w:b/>
                <w:i/>
              </w:rPr>
              <w:t>, cu dublă utilizare</w:t>
            </w:r>
            <w:r>
              <w:t xml:space="preserve"> și strategice cu potențial economic semnificativ, inclusiv prin dezvoltarea și accelerarea producției și a implementării lor industriale;</w:t>
            </w:r>
          </w:p>
        </w:tc>
        <w:tc>
          <w:tcPr>
            <w:tcW w:w="4876" w:type="dxa"/>
            <w:tcBorders>
              <w:top w:val="nil"/>
              <w:left w:val="nil"/>
              <w:bottom w:val="nil"/>
              <w:right w:val="nil"/>
            </w:tcBorders>
          </w:tcPr>
          <w:p>
            <w:pPr>
              <w:pStyle w:val="Normal6a"/>
            </w:pPr>
            <w:r>
              <w:t>(a)</w:t>
            </w:r>
            <w:r>
              <w:tab/>
            </w:r>
            <w:r>
              <w:t>obținerea unui impact tehnologic, economic</w:t>
            </w:r>
            <w:r>
              <w:rPr>
                <w:b/>
                <w:i/>
              </w:rPr>
              <w:t>, social</w:t>
            </w:r>
            <w:r>
              <w:t xml:space="preserve"> și de mediu de pe urma investițiilor Uniunii, inclusiv prin dezvoltarea de inovații disruptive și progresive, precum și de tehnologii emergente, de vârf și strategice cu potențial economic </w:t>
            </w:r>
            <w:r>
              <w:rPr>
                <w:b/>
                <w:i/>
              </w:rPr>
              <w:t>și societal</w:t>
            </w:r>
            <w:r>
              <w:t xml:space="preserve"> semnificativ, inclusiv prin dezvoltarea și accelerarea producției și a implementării lor industriale;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1179</w:t>
      </w:r>
      <w:r>
        <w:rPr>
          <w:rStyle w:val="HideTWBExt"/>
        </w:rPr>
        <w:t>&lt;/NumAm&gt;</w:t>
      </w:r>
    </w:p>
    <w:p>
      <w:pPr>
        <w:pStyle w:val="NormalBold"/>
      </w:pPr>
      <w:r>
        <w:rPr>
          <w:rStyle w:val="HideTWBExt"/>
          <w:b w:val="0"/>
        </w:rPr>
        <w:t>&lt;RepeatBlock-By&gt;</w:t>
      </w:r>
      <w:r>
        <w:rPr>
          <w:rStyle w:val="HideTWBExt"/>
          <w:b w:val="0"/>
        </w:rPr>
        <w:t>&lt;Members&gt;</w:t>
      </w:r>
      <w:r>
        <w:t>Sarah Knafo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regulament</w:t>
      </w:r>
      <w:r>
        <w:rPr>
          <w:rStyle w:val="HideTWBExt"/>
        </w:rPr>
        <w:t>&lt;/DocAmend&gt;</w:t>
      </w:r>
    </w:p>
    <w:p>
      <w:pPr>
        <w:pStyle w:val="NormalBold"/>
      </w:pPr>
      <w:r>
        <w:rPr>
          <w:rStyle w:val="HideTWBExt"/>
        </w:rPr>
        <w:t>&lt;Article&gt;</w:t>
      </w:r>
      <w:r>
        <w:t>Articolul 3 – alineatul 1 – litera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Textul propus de Comisie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w:t>
            </w:r>
            <w:r>
              <w:tab/>
            </w:r>
            <w:r>
              <w:t xml:space="preserve">obținerea unui impact tehnologic, economic </w:t>
            </w:r>
            <w:r>
              <w:rPr>
                <w:b/>
                <w:i/>
              </w:rPr>
              <w:t>și de mediu</w:t>
            </w:r>
            <w:r>
              <w:t xml:space="preserve"> de pe urma investițiilor Uniunii, inclusiv prin dezvoltarea de inovații disruptive și progresive, precum și de tehnologii emergente, de vârf, cu dublă utilizare și strategice cu potențial economic semnificativ, inclusiv prin dezvoltarea și accelerarea producției și a implementării lor industriale;</w:t>
            </w:r>
          </w:p>
        </w:tc>
        <w:tc>
          <w:tcPr>
            <w:tcW w:w="4876" w:type="dxa"/>
            <w:tcBorders>
              <w:top w:val="nil"/>
              <w:left w:val="nil"/>
              <w:bottom w:val="nil"/>
              <w:right w:val="nil"/>
            </w:tcBorders>
          </w:tcPr>
          <w:p>
            <w:pPr>
              <w:pStyle w:val="Normal6a"/>
            </w:pPr>
            <w:r>
              <w:t>(a)</w:t>
            </w:r>
            <w:r>
              <w:tab/>
            </w:r>
            <w:r>
              <w:t xml:space="preserve">obținerea unui impact tehnologic, </w:t>
            </w:r>
            <w:r>
              <w:rPr>
                <w:b/>
                <w:i/>
              </w:rPr>
              <w:t>industrial și</w:t>
            </w:r>
            <w:r>
              <w:t xml:space="preserve"> economic de pe urma investițiilor Uniunii, inclusiv prin dezvoltarea de inovații disruptive și progresive, precum și de tehnologii emergente, de vârf, cu dublă utilizare și strategice cu potențial economic semnificativ, inclusiv prin dezvoltarea și accelerarea producției și a implementării lor industriale;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1180</w:t>
      </w:r>
      <w:r>
        <w:rPr>
          <w:rStyle w:val="HideTWBExt"/>
        </w:rPr>
        <w:t>&lt;/NumAm&gt;</w:t>
      </w:r>
    </w:p>
    <w:p>
      <w:pPr>
        <w:pStyle w:val="NormalBold"/>
      </w:pPr>
      <w:r>
        <w:rPr>
          <w:rStyle w:val="HideTWBExt"/>
          <w:b w:val="0"/>
        </w:rPr>
        <w:t>&lt;RepeatBlock-By&gt;</w:t>
      </w:r>
      <w:r>
        <w:rPr>
          <w:rStyle w:val="HideTWBExt"/>
          <w:b w:val="0"/>
        </w:rPr>
        <w:t>&lt;Members&gt;</w:t>
      </w:r>
      <w:r>
        <w:t>Aura Salla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regulament</w:t>
      </w:r>
      <w:r>
        <w:rPr>
          <w:rStyle w:val="HideTWBExt"/>
        </w:rPr>
        <w:t>&lt;/DocAmend&gt;</w:t>
      </w:r>
    </w:p>
    <w:p>
      <w:pPr>
        <w:pStyle w:val="NormalBold"/>
      </w:pPr>
      <w:r>
        <w:rPr>
          <w:rStyle w:val="HideTWBExt"/>
        </w:rPr>
        <w:t>&lt;Article&gt;</w:t>
      </w:r>
      <w:r>
        <w:t>Articolul 3 – alineatul 1 – litera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Textul propus de Comisie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w:t>
            </w:r>
            <w:r>
              <w:tab/>
            </w:r>
            <w:r>
              <w:t>obținerea unui impact tehnologic</w:t>
            </w:r>
            <w:r>
              <w:rPr>
                <w:b/>
                <w:i/>
              </w:rPr>
              <w:t>,</w:t>
            </w:r>
            <w:r>
              <w:t xml:space="preserve"> economic </w:t>
            </w:r>
            <w:r>
              <w:rPr>
                <w:b/>
                <w:i/>
              </w:rPr>
              <w:t>și de mediu</w:t>
            </w:r>
            <w:r>
              <w:t xml:space="preserve"> de pe urma investițiilor Uniunii, inclusiv prin dezvoltarea de inovații disruptive și progresive, precum și de tehnologii emergente, de vârf, cu dublă utilizare și strategice cu potențial economic semnificativ, inclusiv prin dezvoltarea și accelerarea producției și a implementării lor industriale;</w:t>
            </w:r>
          </w:p>
        </w:tc>
        <w:tc>
          <w:tcPr>
            <w:tcW w:w="4876" w:type="dxa"/>
            <w:tcBorders>
              <w:top w:val="nil"/>
              <w:left w:val="nil"/>
              <w:bottom w:val="nil"/>
              <w:right w:val="nil"/>
            </w:tcBorders>
          </w:tcPr>
          <w:p>
            <w:pPr>
              <w:pStyle w:val="Normal6a"/>
            </w:pPr>
            <w:r>
              <w:t>(a)</w:t>
            </w:r>
            <w:r>
              <w:tab/>
            </w:r>
            <w:r>
              <w:t xml:space="preserve">obținerea unui impact tehnologic </w:t>
            </w:r>
            <w:r>
              <w:rPr>
                <w:b/>
                <w:i/>
              </w:rPr>
              <w:t>și</w:t>
            </w:r>
            <w:r>
              <w:t xml:space="preserve"> economic de pe urma investițiilor Uniunii, inclusiv prin dezvoltarea de inovații disruptive și progresive, precum și de tehnologii emergente, de vârf, cu dublă utilizare și strategice cu potențial economic semnificativ, inclusiv prin dezvoltarea și accelerarea producției și a implementării lor industriale;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1181</w:t>
      </w:r>
      <w:r>
        <w:rPr>
          <w:rStyle w:val="HideTWBExt"/>
        </w:rPr>
        <w:t>&lt;/NumAm&gt;</w:t>
      </w:r>
    </w:p>
    <w:p>
      <w:pPr>
        <w:pStyle w:val="NormalBold"/>
      </w:pPr>
      <w:r>
        <w:rPr>
          <w:rStyle w:val="HideTWBExt"/>
          <w:b w:val="0"/>
        </w:rPr>
        <w:t>&lt;RepeatBlock-By&gt;</w:t>
      </w:r>
      <w:r>
        <w:rPr>
          <w:rStyle w:val="HideTWBExt"/>
          <w:b w:val="0"/>
        </w:rPr>
        <w:t>&lt;Members&gt;</w:t>
      </w:r>
      <w:r>
        <w:t>Christian Ehler, Oliver Schenk, Matej Tonin, Adina Vălean, Pilar del Castillo Vera, Hildegard Bentele, Angelika Niebler, Eszter Lakos, Wouter Beke, Radan Kanev, Susana Solís Pérez, Virgil-Daniel Popescu, Dimitris Tsiodras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regulament</w:t>
      </w:r>
      <w:r>
        <w:rPr>
          <w:rStyle w:val="HideTWBExt"/>
        </w:rPr>
        <w:t>&lt;/DocAmend&gt;</w:t>
      </w:r>
    </w:p>
    <w:p>
      <w:pPr>
        <w:pStyle w:val="NormalBold"/>
      </w:pPr>
      <w:r>
        <w:rPr>
          <w:rStyle w:val="HideTWBExt"/>
        </w:rPr>
        <w:t>&lt;Article&gt;</w:t>
      </w:r>
      <w:r>
        <w:t>Articolul 3 – alineatul 1 – litera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Textul propus de Comisie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w:t>
            </w:r>
            <w:r>
              <w:tab/>
            </w:r>
            <w:r>
              <w:t>obținerea unui impact tehnologic</w:t>
            </w:r>
            <w:r>
              <w:rPr>
                <w:b/>
                <w:i/>
              </w:rPr>
              <w:t>,</w:t>
            </w:r>
            <w:r>
              <w:t xml:space="preserve"> economic </w:t>
            </w:r>
            <w:r>
              <w:rPr>
                <w:b/>
                <w:i/>
              </w:rPr>
              <w:t>și de mediu</w:t>
            </w:r>
            <w:r>
              <w:t xml:space="preserve"> de pe urma investițiilor Uniunii, inclusiv prin dezvoltarea de inovații disruptive și progresive, precum și de tehnologii emergente, de vârf, cu dublă utilizare și strategice cu potențial economic semnificativ, inclusiv prin dezvoltarea și accelerarea producției și a implementării lor industriale;</w:t>
            </w:r>
          </w:p>
        </w:tc>
        <w:tc>
          <w:tcPr>
            <w:tcW w:w="4876" w:type="dxa"/>
            <w:tcBorders>
              <w:top w:val="nil"/>
              <w:left w:val="nil"/>
              <w:bottom w:val="nil"/>
              <w:right w:val="nil"/>
            </w:tcBorders>
          </w:tcPr>
          <w:p>
            <w:pPr>
              <w:pStyle w:val="Normal6a"/>
            </w:pPr>
            <w:r>
              <w:t>(a)</w:t>
            </w:r>
            <w:r>
              <w:tab/>
            </w:r>
            <w:r>
              <w:t xml:space="preserve">obținerea unui impact tehnologic </w:t>
            </w:r>
            <w:r>
              <w:rPr>
                <w:b/>
                <w:i/>
              </w:rPr>
              <w:t>și</w:t>
            </w:r>
            <w:r>
              <w:t xml:space="preserve"> economic de pe urma investițiilor Uniunii, inclusiv prin dezvoltarea de inovații disruptive și progresive, precum și de tehnologii emergente, de vârf, cu dublă utilizare și strategice cu potențial economic semnificativ, inclusiv prin dezvoltarea și accelerarea producției și a implementării lor industriale;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1182</w:t>
      </w:r>
      <w:r>
        <w:rPr>
          <w:rStyle w:val="HideTWBExt"/>
        </w:rPr>
        <w:t>&lt;/NumAm&gt;</w:t>
      </w:r>
    </w:p>
    <w:p>
      <w:pPr>
        <w:pStyle w:val="NormalBold"/>
      </w:pPr>
      <w:r>
        <w:rPr>
          <w:rStyle w:val="HideTWBExt"/>
          <w:b w:val="0"/>
        </w:rPr>
        <w:t>&lt;RepeatBlock-By&gt;</w:t>
      </w:r>
      <w:r>
        <w:rPr>
          <w:rStyle w:val="HideTWBExt"/>
          <w:b w:val="0"/>
        </w:rPr>
        <w:t>&lt;Members&gt;</w:t>
      </w:r>
      <w:r>
        <w:t>Krzysztof Hetman, Adam Jarubas, Borys Budka, Kamila Gasiuk-Pihowicz, Mirosława Nykiel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regulament</w:t>
      </w:r>
      <w:r>
        <w:rPr>
          <w:rStyle w:val="HideTWBExt"/>
        </w:rPr>
        <w:t>&lt;/DocAmend&gt;</w:t>
      </w:r>
    </w:p>
    <w:p>
      <w:pPr>
        <w:pStyle w:val="NormalBold"/>
      </w:pPr>
      <w:r>
        <w:rPr>
          <w:rStyle w:val="HideTWBExt"/>
        </w:rPr>
        <w:t>&lt;Article&gt;</w:t>
      </w:r>
      <w:r>
        <w:t>Articolul 3 – alineatul 1 – litera aa (nouă)</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Textul propus de Comisie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(aa)</w:t>
            </w:r>
            <w:r>
              <w:tab/>
            </w:r>
            <w:r>
              <w:rPr>
                <w:b/>
                <w:i/>
              </w:rPr>
              <w:t>mobilizarea și conectarea întregului potențial de competitivitate din întreaga Uniune prin promovarea colaborării la nivel paneuropean și a participării incluzive a statelor membre la lanțurile valorice industriale strategice;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1183</w:t>
      </w:r>
      <w:r>
        <w:rPr>
          <w:rStyle w:val="HideTWBExt"/>
        </w:rPr>
        <w:t>&lt;/NumAm&gt;</w:t>
      </w:r>
    </w:p>
    <w:p>
      <w:pPr>
        <w:pStyle w:val="NormalBold"/>
      </w:pPr>
      <w:r>
        <w:rPr>
          <w:rStyle w:val="HideTWBExt"/>
          <w:b w:val="0"/>
        </w:rPr>
        <w:t>&lt;RepeatBlock-By&gt;</w:t>
      </w:r>
      <w:r>
        <w:rPr>
          <w:rStyle w:val="HideTWBExt"/>
          <w:b w:val="0"/>
        </w:rPr>
        <w:t>&lt;Members&gt;</w:t>
      </w:r>
      <w:r>
        <w:t>Jana Nagyová, Ondřej Knotek, Tomáš Kubín, Klara Dostalova, Afroditi Latinopoulou, Anna Bryłka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regulament</w:t>
      </w:r>
      <w:r>
        <w:rPr>
          <w:rStyle w:val="HideTWBExt"/>
        </w:rPr>
        <w:t>&lt;/DocAmend&gt;</w:t>
      </w:r>
    </w:p>
    <w:p>
      <w:pPr>
        <w:pStyle w:val="NormalBold"/>
      </w:pPr>
      <w:r>
        <w:rPr>
          <w:rStyle w:val="HideTWBExt"/>
        </w:rPr>
        <w:t>&lt;Article&gt;</w:t>
      </w:r>
      <w:r>
        <w:t>Articolul 3 – alineatul 1 – litera aa (nouă)</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Textul propus de Comisie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(aa)</w:t>
            </w:r>
            <w:r>
              <w:tab/>
            </w:r>
            <w:r>
              <w:rPr>
                <w:b/>
                <w:i/>
              </w:rPr>
              <w:t>mobilizarea și conectarea întregului potențial de competitivitate din întreaga Uniune prin promovarea colaborării la nivel paneuropean și a participării incluzive a statelor membre la lanțurile valorice industriale strategice;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1184</w:t>
      </w:r>
      <w:r>
        <w:rPr>
          <w:rStyle w:val="HideTWBExt"/>
        </w:rPr>
        <w:t>&lt;/NumAm&gt;</w:t>
      </w:r>
    </w:p>
    <w:p>
      <w:pPr>
        <w:pStyle w:val="NormalBold"/>
      </w:pPr>
      <w:r>
        <w:rPr>
          <w:rStyle w:val="HideTWBExt"/>
          <w:b w:val="0"/>
        </w:rPr>
        <w:t>&lt;RepeatBlock-By&gt;</w:t>
      </w:r>
      <w:r>
        <w:rPr>
          <w:rStyle w:val="HideTWBExt"/>
          <w:b w:val="0"/>
        </w:rPr>
        <w:t>&lt;Members&gt;</w:t>
      </w:r>
      <w:r>
        <w:t>Ondřej Krutílek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regulament</w:t>
      </w:r>
      <w:r>
        <w:rPr>
          <w:rStyle w:val="HideTWBExt"/>
        </w:rPr>
        <w:t>&lt;/DocAmend&gt;</w:t>
      </w:r>
    </w:p>
    <w:p>
      <w:pPr>
        <w:pStyle w:val="NormalBold"/>
      </w:pPr>
      <w:r>
        <w:rPr>
          <w:rStyle w:val="HideTWBExt"/>
        </w:rPr>
        <w:t>&lt;Article&gt;</w:t>
      </w:r>
      <w:r>
        <w:t>Articolul 3 – alineatul 1 – litera aa (nouă)</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Textul propus de Comisie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(aa)</w:t>
            </w:r>
            <w:r>
              <w:tab/>
            </w:r>
            <w:r>
              <w:rPr>
                <w:b/>
                <w:i/>
              </w:rPr>
              <w:t>mobilizarea și conectarea întregului potențial de competitivitate din întreaga Uniune prin promovarea colaborării la nivel paneuropean și a participării incluzive a statelor membre la lanțurile valorice industriale strategice;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1185</w:t>
      </w:r>
      <w:r>
        <w:rPr>
          <w:rStyle w:val="HideTWBExt"/>
        </w:rPr>
        <w:t>&lt;/NumAm&gt;</w:t>
      </w:r>
    </w:p>
    <w:p>
      <w:pPr>
        <w:pStyle w:val="NormalBold"/>
      </w:pPr>
      <w:r>
        <w:rPr>
          <w:rStyle w:val="HideTWBExt"/>
          <w:b w:val="0"/>
        </w:rPr>
        <w:t>&lt;RepeatBlock-By&gt;</w:t>
      </w:r>
      <w:r>
        <w:rPr>
          <w:rStyle w:val="HideTWBExt"/>
          <w:b w:val="0"/>
        </w:rPr>
        <w:t>&lt;Members&gt;</w:t>
      </w:r>
      <w:r>
        <w:t>Dimitris Tsiodras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regulament</w:t>
      </w:r>
      <w:r>
        <w:rPr>
          <w:rStyle w:val="HideTWBExt"/>
        </w:rPr>
        <w:t>&lt;/DocAmend&gt;</w:t>
      </w:r>
    </w:p>
    <w:p>
      <w:pPr>
        <w:pStyle w:val="NormalBold"/>
      </w:pPr>
      <w:r>
        <w:rPr>
          <w:rStyle w:val="HideTWBExt"/>
        </w:rPr>
        <w:t>&lt;Article&gt;</w:t>
      </w:r>
      <w:r>
        <w:t>Articolul 3 – alineatul 1 – litera aa (nouă)</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Textul propus de Comisie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(aa)</w:t>
            </w:r>
            <w:r>
              <w:tab/>
            </w:r>
            <w:r>
              <w:rPr>
                <w:b/>
                <w:i/>
              </w:rPr>
              <w:t>mobilizarea și conectarea întregului potențial de competitivitate din întreaga Uniune prin promovarea colaborării la nivel paneuropean și a participării incluzive a statelor membre la lanțurile valorice industriale strategice;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1186</w:t>
      </w:r>
      <w:r>
        <w:rPr>
          <w:rStyle w:val="HideTWBExt"/>
        </w:rPr>
        <w:t>&lt;/NumAm&gt;</w:t>
      </w:r>
    </w:p>
    <w:p>
      <w:pPr>
        <w:pStyle w:val="NormalBold"/>
      </w:pPr>
      <w:r>
        <w:rPr>
          <w:rStyle w:val="HideTWBExt"/>
          <w:b w:val="0"/>
        </w:rPr>
        <w:t>&lt;RepeatBlock-By&gt;</w:t>
      </w:r>
      <w:r>
        <w:rPr>
          <w:rStyle w:val="HideTWBExt"/>
          <w:b w:val="0"/>
        </w:rPr>
        <w:t>&lt;Members&gt;</w:t>
      </w:r>
      <w:r>
        <w:t>Michał Kobosko, Martin Hojsík, Ivars Ijabs, Lucia Yar, Joanna Scheuring-Wielgus, Krzysztof Śmiszek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regulament</w:t>
      </w:r>
      <w:r>
        <w:rPr>
          <w:rStyle w:val="HideTWBExt"/>
        </w:rPr>
        <w:t>&lt;/DocAmend&gt;</w:t>
      </w:r>
    </w:p>
    <w:p>
      <w:pPr>
        <w:pStyle w:val="NormalBold"/>
      </w:pPr>
      <w:r>
        <w:rPr>
          <w:rStyle w:val="HideTWBExt"/>
        </w:rPr>
        <w:t>&lt;Article&gt;</w:t>
      </w:r>
      <w:r>
        <w:t>Articolul 3 – alineatul 1 – litera aa (nouă)</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Textul propus de Comisie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(aa)</w:t>
            </w:r>
            <w:r>
              <w:tab/>
            </w:r>
            <w:r>
              <w:rPr>
                <w:b/>
                <w:i/>
              </w:rPr>
              <w:t>mobilizarea și conectarea întregului potențial de competitivitate din întreaga Uniune prin promovarea colaborării la nivel paneuropean și a participării incluzive a statelor membre la lanțurile valorice industriale strategice;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1187</w:t>
      </w:r>
      <w:r>
        <w:rPr>
          <w:rStyle w:val="HideTWBExt"/>
        </w:rPr>
        <w:t>&lt;/NumAm&gt;</w:t>
      </w:r>
    </w:p>
    <w:p>
      <w:pPr>
        <w:pStyle w:val="NormalBold"/>
      </w:pPr>
      <w:r>
        <w:rPr>
          <w:rStyle w:val="HideTWBExt"/>
          <w:b w:val="0"/>
        </w:rPr>
        <w:t>&lt;RepeatBlock-By&gt;</w:t>
      </w:r>
      <w:r>
        <w:rPr>
          <w:rStyle w:val="HideTWBExt"/>
          <w:b w:val="0"/>
        </w:rPr>
        <w:t>&lt;Members&gt;</w:t>
      </w:r>
      <w:r>
        <w:t>Mohammed Chahim, Sérgio Gonçalves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regulament</w:t>
      </w:r>
      <w:r>
        <w:rPr>
          <w:rStyle w:val="HideTWBExt"/>
        </w:rPr>
        <w:t>&lt;/DocAmend&gt;</w:t>
      </w:r>
    </w:p>
    <w:p>
      <w:pPr>
        <w:pStyle w:val="NormalBold"/>
      </w:pPr>
      <w:r>
        <w:rPr>
          <w:rStyle w:val="HideTWBExt"/>
        </w:rPr>
        <w:t>&lt;Article&gt;</w:t>
      </w:r>
      <w:r>
        <w:t>Articolul 3 – alineatul 1 – litera b</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Textul propus de Comisie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(b)</w:t>
            </w:r>
            <w:r>
              <w:tab/>
            </w:r>
            <w:r>
              <w:t>reducerea sau prevenirea dependențelor strategice ale Uniunii și consolidarea rezilienței și a securității economice a Uniunii, inclusiv prin diversificarea surselor și a piețelor, sprijinirea creșterii producției europene de tehnologii strategice și crearea, consolidarea și protejarea lanțurilor valorice și a infrastructurii critice ale Uniunii;</w:t>
            </w:r>
          </w:p>
        </w:tc>
        <w:tc>
          <w:tcPr>
            <w:tcW w:w="4876" w:type="dxa"/>
            <w:tcBorders>
              <w:top w:val="nil"/>
              <w:left w:val="nil"/>
              <w:bottom w:val="nil"/>
              <w:right w:val="nil"/>
            </w:tcBorders>
          </w:tcPr>
          <w:p>
            <w:pPr>
              <w:pStyle w:val="Normal6a"/>
            </w:pPr>
            <w:r>
              <w:t>(b)</w:t>
            </w:r>
            <w:r>
              <w:tab/>
            </w:r>
            <w:r>
              <w:t xml:space="preserve">reducerea sau prevenirea dependențelor strategice ale Uniunii și consolidarea rezilienței și a securității economice a Uniunii, inclusiv prin diversificarea surselor și a piețelor, </w:t>
            </w:r>
            <w:r>
              <w:rPr>
                <w:b/>
                <w:i/>
              </w:rPr>
              <w:t>reducerea expunerii Uniunii la dependențele de importurile de combustibili fosili, sprijinirea creșterii producției de energie din surse regenerabile și de combustibili durabili [astfel cum sunt definiți în Regulamentul (UE) 2023/1804, Regulamentul (UE) 2023/1805, Regulamentul (UE) 2023/2405 și Directiva (UE) 2023/2413] în cadrul UE, consolidarea rezilienței infrastructurii,</w:t>
            </w:r>
            <w:r>
              <w:t xml:space="preserve"> sprijinirea creșterii producției europene de tehnologii strategice și crearea, consolidarea și protejarea lanțurilor valorice și a infrastructurii critice ale Uniunii;</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Justificare</w:t>
      </w:r>
      <w:r>
        <w:rPr>
          <w:rStyle w:val="HideTWBExt"/>
        </w:rPr>
        <w:t>&lt;/TitreJust&gt;</w:t>
      </w:r>
    </w:p>
    <w:p>
      <w:pPr>
        <w:pStyle w:val="AmJustText"/>
      </w:pPr>
      <w:r>
        <w:t>Acest amendament a făcut parte din amendamentele de compromis negociate în contextul avizului Comisiei TRAN.</w:t>
      </w:r>
    </w:p>
    <w:p>
      <w:r>
        <w:rPr>
          <w:rStyle w:val="HideTWBExt"/>
        </w:rPr>
        <w:t>&lt;/Amend&gt;</w:t>
      </w:r>
    </w:p>
    <w:p>
      <w:pPr>
        <w:pStyle w:val="AmNumberTabs"/>
      </w:pPr>
      <w:r>
        <w:rPr>
          <w:rStyle w:val="HideTWBExt"/>
        </w:rPr>
        <w:t>&lt;Amend&gt;</w:t>
      </w:r>
      <w:r>
        <w:t>Amendamentul</w:t>
      </w:r>
      <w:r>
        <w:tab/>
      </w:r>
      <w:r>
        <w:tab/>
      </w:r>
      <w:r>
        <w:rPr>
          <w:rStyle w:val="HideTWBExt"/>
        </w:rPr>
        <w:t>&lt;NumAm&gt;</w:t>
      </w:r>
      <w:r>
        <w:t>1188</w:t>
      </w:r>
      <w:r>
        <w:rPr>
          <w:rStyle w:val="HideTWBExt"/>
        </w:rPr>
        <w:t>&lt;/NumAm&gt;</w:t>
      </w:r>
    </w:p>
    <w:p>
      <w:pPr>
        <w:pStyle w:val="NormalBold"/>
      </w:pPr>
      <w:r>
        <w:rPr>
          <w:rStyle w:val="HideTWBExt"/>
          <w:b w:val="0"/>
        </w:rPr>
        <w:t>&lt;RepeatBlock-By&gt;</w:t>
      </w:r>
      <w:r>
        <w:rPr>
          <w:rStyle w:val="HideTWBExt"/>
          <w:b w:val="0"/>
        </w:rPr>
        <w:t>&lt;Members&gt;</w:t>
      </w:r>
      <w:r>
        <w:t>Bruno Tobback, Thomas Pellerin-Carlin, Yannis Maniatis, Nicolás González Casares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regulament</w:t>
      </w:r>
      <w:r>
        <w:rPr>
          <w:rStyle w:val="HideTWBExt"/>
        </w:rPr>
        <w:t>&lt;/DocAmend&gt;</w:t>
      </w:r>
    </w:p>
    <w:p>
      <w:pPr>
        <w:pStyle w:val="NormalBold"/>
      </w:pPr>
      <w:r>
        <w:rPr>
          <w:rStyle w:val="HideTWBExt"/>
        </w:rPr>
        <w:t>&lt;Article&gt;</w:t>
      </w:r>
      <w:r>
        <w:t>Articolul 3 – alineatul 1 – litera b</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Textul propus de Comisie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(b)</w:t>
            </w:r>
            <w:r>
              <w:tab/>
            </w:r>
            <w:r>
              <w:t>reducerea sau prevenirea dependențelor strategice ale Uniunii și consolidarea rezilienței și a securității economice a Uniunii, inclusiv prin diversificarea surselor și a piețelor, sprijinirea creșterii producției europene de tehnologii strategice și crearea, consolidarea și protejarea lanțurilor valorice și a infrastructurii critice ale Uniunii;</w:t>
            </w:r>
          </w:p>
        </w:tc>
        <w:tc>
          <w:tcPr>
            <w:tcW w:w="4876" w:type="dxa"/>
            <w:tcBorders>
              <w:top w:val="nil"/>
              <w:left w:val="nil"/>
              <w:bottom w:val="nil"/>
              <w:right w:val="nil"/>
            </w:tcBorders>
          </w:tcPr>
          <w:p>
            <w:pPr>
              <w:pStyle w:val="Normal6a"/>
            </w:pPr>
            <w:r>
              <w:t>(b)</w:t>
            </w:r>
            <w:r>
              <w:tab/>
            </w:r>
            <w:r>
              <w:t xml:space="preserve">reducerea sau prevenirea dependențelor strategice ale Uniunii și consolidarea rezilienței și a securității economice a Uniunii, inclusiv prin </w:t>
            </w:r>
            <w:r>
              <w:rPr>
                <w:b/>
                <w:i/>
              </w:rPr>
              <w:t>eliminarea treptată a dependențelor de combustibilii fosili și decarbonizarea sistemului nostru energetic, îmbunătățirea utilizării eficiente a resurselor și consolidarea economiei circulare,</w:t>
            </w:r>
            <w:r>
              <w:t xml:space="preserve"> diversificarea surselor și a piețelor, sprijinirea creșterii producției europene de tehnologii </w:t>
            </w:r>
            <w:r>
              <w:rPr>
                <w:b/>
                <w:i/>
              </w:rPr>
              <w:t>și materiale</w:t>
            </w:r>
            <w:r>
              <w:t xml:space="preserve"> strategice</w:t>
            </w:r>
            <w:r>
              <w:rPr>
                <w:b/>
                <w:i/>
              </w:rPr>
              <w:t>, sprijinirea dezvoltării competențelor și a creării de locuri de muncă sustenabile, precum</w:t>
            </w:r>
            <w:r>
              <w:t xml:space="preserve"> și crearea, consolidarea și protejarea lanțurilor valorice și a infrastructurii critice ale Uniunii;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1189</w:t>
      </w:r>
      <w:r>
        <w:rPr>
          <w:rStyle w:val="HideTWBExt"/>
        </w:rPr>
        <w:t>&lt;/NumAm&gt;</w:t>
      </w:r>
    </w:p>
    <w:p>
      <w:pPr>
        <w:pStyle w:val="NormalBold"/>
      </w:pPr>
      <w:r>
        <w:rPr>
          <w:rStyle w:val="HideTWBExt"/>
          <w:b w:val="0"/>
        </w:rPr>
        <w:t>&lt;RepeatBlock-By&gt;</w:t>
      </w:r>
      <w:r>
        <w:rPr>
          <w:rStyle w:val="HideTWBExt"/>
          <w:b w:val="0"/>
        </w:rPr>
        <w:t>&lt;Members&gt;</w:t>
      </w:r>
      <w:r>
        <w:t>Benedetta Scuderi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regulament</w:t>
      </w:r>
      <w:r>
        <w:rPr>
          <w:rStyle w:val="HideTWBExt"/>
        </w:rPr>
        <w:t>&lt;/DocAmend&gt;</w:t>
      </w:r>
    </w:p>
    <w:p>
      <w:pPr>
        <w:pStyle w:val="NormalBold"/>
      </w:pPr>
      <w:r>
        <w:rPr>
          <w:rStyle w:val="HideTWBExt"/>
        </w:rPr>
        <w:t>&lt;Article&gt;</w:t>
      </w:r>
      <w:r>
        <w:t>Articolul 3 – alineatul 1 – litera b</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Textul propus de Comisie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(b)</w:t>
            </w:r>
            <w:r>
              <w:tab/>
            </w:r>
            <w:r>
              <w:t xml:space="preserve">reducerea </w:t>
            </w:r>
            <w:r>
              <w:rPr>
                <w:b/>
                <w:i/>
              </w:rPr>
              <w:t>sau</w:t>
            </w:r>
            <w:r>
              <w:t xml:space="preserve"> prevenirea dependențelor strategice ale Uniunii </w:t>
            </w:r>
            <w:r>
              <w:rPr>
                <w:b/>
                <w:i/>
              </w:rPr>
              <w:t>și</w:t>
            </w:r>
            <w:r>
              <w:t xml:space="preserve"> consolidarea </w:t>
            </w:r>
            <w:r>
              <w:rPr>
                <w:b/>
                <w:i/>
              </w:rPr>
              <w:t>rezilienței și a</w:t>
            </w:r>
            <w:r>
              <w:t xml:space="preserve"> securității economice </w:t>
            </w:r>
            <w:r>
              <w:rPr>
                <w:b/>
                <w:i/>
              </w:rPr>
              <w:t>a</w:t>
            </w:r>
            <w:r>
              <w:t xml:space="preserve"> Uniunii, inclusiv </w:t>
            </w:r>
            <w:r>
              <w:rPr>
                <w:b/>
                <w:i/>
              </w:rPr>
              <w:t>prin</w:t>
            </w:r>
            <w:r>
              <w:t xml:space="preserve"> diversificarea surselor și a piețelor, sprijinirea creșterii producției europene </w:t>
            </w:r>
            <w:r>
              <w:rPr>
                <w:b/>
                <w:i/>
              </w:rPr>
              <w:t>de tehnologii</w:t>
            </w:r>
            <w:r>
              <w:t xml:space="preserve"> strategice </w:t>
            </w:r>
            <w:r>
              <w:rPr>
                <w:b/>
                <w:i/>
              </w:rPr>
              <w:t>și crearea, consolidarea și protejarea lanțurilor valorice și a infrastructurii critice ale Uniunii</w:t>
            </w:r>
            <w:r>
              <w:t>;</w:t>
            </w:r>
          </w:p>
        </w:tc>
        <w:tc>
          <w:tcPr>
            <w:tcW w:w="4876" w:type="dxa"/>
            <w:tcBorders>
              <w:top w:val="nil"/>
              <w:left w:val="nil"/>
              <w:bottom w:val="nil"/>
              <w:right w:val="nil"/>
            </w:tcBorders>
          </w:tcPr>
          <w:p>
            <w:pPr>
              <w:pStyle w:val="Normal6a"/>
            </w:pPr>
            <w:r>
              <w:t>(b)</w:t>
            </w:r>
            <w:r>
              <w:tab/>
            </w:r>
            <w:r>
              <w:t xml:space="preserve">reducerea </w:t>
            </w:r>
            <w:r>
              <w:rPr>
                <w:b/>
                <w:i/>
              </w:rPr>
              <w:t>și</w:t>
            </w:r>
            <w:r>
              <w:t xml:space="preserve"> prevenirea dependențelor strategice ale Uniunii </w:t>
            </w:r>
            <w:r>
              <w:rPr>
                <w:b/>
                <w:i/>
              </w:rPr>
              <w:t>de resursele naturale și de substanțele care prezintă motive de îngrijorare, inclusiv prin circularitate și utilizarea eficientă a resurselor,</w:t>
            </w:r>
            <w:r>
              <w:t xml:space="preserve"> consolidarea securității economice </w:t>
            </w:r>
            <w:r>
              <w:rPr>
                <w:b/>
                <w:i/>
              </w:rPr>
              <w:t>și a rezilienței</w:t>
            </w:r>
            <w:r>
              <w:t xml:space="preserve"> Uniunii, inclusiv </w:t>
            </w:r>
            <w:r>
              <w:rPr>
                <w:b/>
                <w:i/>
              </w:rPr>
              <w:t>la riscurile legate de climă și de natură, inclusiv prin constituirea de stocuri și</w:t>
            </w:r>
            <w:r>
              <w:t xml:space="preserve"> diversificarea surselor și a piețelor </w:t>
            </w:r>
            <w:r>
              <w:rPr>
                <w:b/>
                <w:i/>
              </w:rPr>
              <w:t>și aprofundarea implicării IMM-urilor și a întreprinderilor mici cu capitalizare medie în lanțurile valorice strategice industriale paneuropene</w:t>
            </w:r>
            <w:r>
              <w:t xml:space="preserve">, </w:t>
            </w:r>
            <w:r>
              <w:rPr>
                <w:b/>
                <w:i/>
              </w:rPr>
              <w:t>precum și</w:t>
            </w:r>
            <w:r>
              <w:t xml:space="preserve"> sprijinirea creșterii producției europene </w:t>
            </w:r>
            <w:r>
              <w:rPr>
                <w:b/>
                <w:i/>
              </w:rPr>
              <w:t>critice pentru tehnologiile</w:t>
            </w:r>
            <w:r>
              <w:t xml:space="preserve"> strategice;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1190</w:t>
      </w:r>
      <w:r>
        <w:rPr>
          <w:rStyle w:val="HideTWBExt"/>
        </w:rPr>
        <w:t>&lt;/NumAm&gt;</w:t>
      </w:r>
    </w:p>
    <w:p>
      <w:pPr>
        <w:pStyle w:val="NormalBold"/>
      </w:pPr>
      <w:r>
        <w:rPr>
          <w:rStyle w:val="HideTWBExt"/>
          <w:b w:val="0"/>
        </w:rPr>
        <w:t>&lt;RepeatBlock-By&gt;</w:t>
      </w:r>
      <w:r>
        <w:rPr>
          <w:rStyle w:val="HideTWBExt"/>
          <w:b w:val="0"/>
        </w:rPr>
        <w:t>&lt;Members&gt;</w:t>
      </w:r>
      <w:r>
        <w:t>Georgiana Teodorescu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regulament</w:t>
      </w:r>
      <w:r>
        <w:rPr>
          <w:rStyle w:val="HideTWBExt"/>
        </w:rPr>
        <w:t>&lt;/DocAmend&gt;</w:t>
      </w:r>
    </w:p>
    <w:p>
      <w:pPr>
        <w:pStyle w:val="NormalBold"/>
      </w:pPr>
      <w:r>
        <w:rPr>
          <w:rStyle w:val="HideTWBExt"/>
        </w:rPr>
        <w:t>&lt;Article&gt;</w:t>
      </w:r>
      <w:r>
        <w:t>Articolul 3 – alineatul 1 – litera b</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Textul propus de Comisie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(b)</w:t>
            </w:r>
            <w:r>
              <w:tab/>
            </w:r>
            <w:r>
              <w:t>reducerea sau prevenirea dependențelor strategice ale Uniunii și consolidarea rezilienței și a securității economice a Uniunii, inclusiv prin diversificarea surselor și a piețelor, sprijinirea creșterii producției europene de tehnologii strategice și crearea, consolidarea și protejarea lanțurilor valorice și a infrastructurii critice ale Uniunii;</w:t>
            </w:r>
          </w:p>
        </w:tc>
        <w:tc>
          <w:tcPr>
            <w:tcW w:w="4876" w:type="dxa"/>
            <w:tcBorders>
              <w:top w:val="nil"/>
              <w:left w:val="nil"/>
              <w:bottom w:val="nil"/>
              <w:right w:val="nil"/>
            </w:tcBorders>
          </w:tcPr>
          <w:p>
            <w:pPr>
              <w:pStyle w:val="Normal6a"/>
            </w:pPr>
            <w:r>
              <w:t>(b)</w:t>
            </w:r>
            <w:r>
              <w:tab/>
            </w:r>
            <w:r>
              <w:t>reducerea sau prevenirea dependențelor strategice ale Uniunii și consolidarea rezilienței și a securității economice a Uniunii, inclusiv prin diversificarea surselor și a piețelor, sprijinirea creșterii producției europene de tehnologii strategice și crearea, consolidarea și protejarea lanțurilor valorice și a infrastructurii critice ale Uniunii</w:t>
            </w:r>
            <w:r>
              <w:rPr>
                <w:b/>
                <w:i/>
              </w:rPr>
              <w:t>, investiții specifice privind principalii factori de producție agricolă și abordarea blocajelor din lanțul de aprovizionare cu ajutorul logisticii, al infrastructurii strategice pentru alimente/energie și al factorilor de producție critici pentru agricultură</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1191</w:t>
      </w:r>
      <w:r>
        <w:rPr>
          <w:rStyle w:val="HideTWBExt"/>
        </w:rPr>
        <w:t>&lt;/NumAm&gt;</w:t>
      </w:r>
    </w:p>
    <w:p>
      <w:pPr>
        <w:pStyle w:val="NormalBold"/>
      </w:pPr>
      <w:r>
        <w:rPr>
          <w:rStyle w:val="HideTWBExt"/>
          <w:b w:val="0"/>
        </w:rPr>
        <w:t>&lt;RepeatBlock-By&gt;</w:t>
      </w:r>
      <w:r>
        <w:rPr>
          <w:rStyle w:val="HideTWBExt"/>
          <w:b w:val="0"/>
        </w:rPr>
        <w:t>&lt;Members&gt;</w:t>
      </w:r>
      <w:r>
        <w:t>Marc Botenga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regulament</w:t>
      </w:r>
      <w:r>
        <w:rPr>
          <w:rStyle w:val="HideTWBExt"/>
        </w:rPr>
        <w:t>&lt;/DocAmend&gt;</w:t>
      </w:r>
    </w:p>
    <w:p>
      <w:pPr>
        <w:pStyle w:val="NormalBold"/>
      </w:pPr>
      <w:r>
        <w:rPr>
          <w:rStyle w:val="HideTWBExt"/>
        </w:rPr>
        <w:t>&lt;Article&gt;</w:t>
      </w:r>
      <w:r>
        <w:t>Articolul 3 – alineatul 1 – litera b</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Textul propus de Comisie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(b)</w:t>
            </w:r>
            <w:r>
              <w:tab/>
            </w:r>
            <w:r>
              <w:t xml:space="preserve">reducerea sau prevenirea dependențelor strategice ale Uniunii și consolidarea rezilienței și a securității economice a Uniunii, inclusiv prin diversificarea surselor </w:t>
            </w:r>
            <w:r>
              <w:rPr>
                <w:b/>
                <w:i/>
              </w:rPr>
              <w:t>și a piețelor</w:t>
            </w:r>
            <w:r>
              <w:t>, sprijinirea creșterii producției europene de tehnologii strategice și crearea, consolidarea și protejarea lanțurilor valorice și a infrastructurii critice ale Uniunii;</w:t>
            </w:r>
          </w:p>
        </w:tc>
        <w:tc>
          <w:tcPr>
            <w:tcW w:w="4876" w:type="dxa"/>
            <w:tcBorders>
              <w:top w:val="nil"/>
              <w:left w:val="nil"/>
              <w:bottom w:val="nil"/>
              <w:right w:val="nil"/>
            </w:tcBorders>
          </w:tcPr>
          <w:p>
            <w:pPr>
              <w:pStyle w:val="Normal6a"/>
            </w:pPr>
            <w:r>
              <w:t>(b)</w:t>
            </w:r>
            <w:r>
              <w:tab/>
            </w:r>
            <w:r>
              <w:t>reducerea sau prevenirea dependențelor strategice ale Uniunii și consolidarea rezilienței și a securității economice a Uniunii, inclusiv prin diversificarea surselor</w:t>
            </w:r>
            <w:r>
              <w:rPr>
                <w:b/>
                <w:i/>
              </w:rPr>
              <w:t>, reducerea dependenței de importurile de combustibili fosili și îmbunătățirea utilizării eficiente a resurselor</w:t>
            </w:r>
            <w:r>
              <w:t xml:space="preserve">, </w:t>
            </w:r>
            <w:r>
              <w:rPr>
                <w:b/>
                <w:i/>
              </w:rPr>
              <w:t>asigurarea controlului democratic asupra infrastructurii și serviciilor esențiale, investiții publice directe și</w:t>
            </w:r>
            <w:r>
              <w:t xml:space="preserve"> sprijinirea </w:t>
            </w:r>
            <w:r>
              <w:rPr>
                <w:b/>
                <w:i/>
              </w:rPr>
              <w:t>condiționată a</w:t>
            </w:r>
            <w:r>
              <w:t xml:space="preserve"> creșterii producției europene de tehnologii strategice și crearea, consolidarea și protejarea lanțurilor valorice și a infrastructurii critice ale Uniunii;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1192</w:t>
      </w:r>
      <w:r>
        <w:rPr>
          <w:rStyle w:val="HideTWBExt"/>
        </w:rPr>
        <w:t>&lt;/NumAm&gt;</w:t>
      </w:r>
    </w:p>
    <w:p>
      <w:pPr>
        <w:pStyle w:val="NormalBold"/>
      </w:pPr>
      <w:r>
        <w:rPr>
          <w:rStyle w:val="HideTWBExt"/>
          <w:b w:val="0"/>
        </w:rPr>
        <w:t>&lt;RepeatBlock-By&gt;</w:t>
      </w:r>
      <w:r>
        <w:rPr>
          <w:rStyle w:val="HideTWBExt"/>
          <w:b w:val="0"/>
        </w:rPr>
        <w:t>&lt;Members&gt;</w:t>
      </w:r>
      <w:r>
        <w:t>Yvan Verougstraete, Brigitte van den Berg, Stine Bosse, Grégory Allione, Sigrid Friis, Morten Løkkegaard, Christophe Grudler, Oihane Agirregoitia Martínez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regulament</w:t>
      </w:r>
      <w:r>
        <w:rPr>
          <w:rStyle w:val="HideTWBExt"/>
        </w:rPr>
        <w:t>&lt;/DocAmend&gt;</w:t>
      </w:r>
    </w:p>
    <w:p>
      <w:pPr>
        <w:pStyle w:val="NormalBold"/>
      </w:pPr>
      <w:r>
        <w:rPr>
          <w:rStyle w:val="HideTWBExt"/>
        </w:rPr>
        <w:t>&lt;Article&gt;</w:t>
      </w:r>
      <w:r>
        <w:t>Articolul 3 – alineatul 1 – litera b</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Textul propus de Comisie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(b)</w:t>
            </w:r>
            <w:r>
              <w:tab/>
            </w:r>
            <w:r>
              <w:t xml:space="preserve">reducerea sau prevenirea dependențelor strategice ale Uniunii și </w:t>
            </w:r>
            <w:r>
              <w:rPr>
                <w:b/>
                <w:i/>
              </w:rPr>
              <w:t>consolidarea rezilienței și a securității economice a Uniunii</w:t>
            </w:r>
            <w:r>
              <w:t xml:space="preserve">, inclusiv </w:t>
            </w:r>
            <w:r>
              <w:rPr>
                <w:b/>
                <w:i/>
              </w:rPr>
              <w:t>prin diversificarea surselor și a piețelor, sprijinirea creșterii producției europene de tehnologii strategice și crearea, consolidarea și protejarea lanțurilor valorice și a infrastructurii critice ale Uniunii;</w:t>
            </w:r>
          </w:p>
        </w:tc>
        <w:tc>
          <w:tcPr>
            <w:tcW w:w="4876" w:type="dxa"/>
            <w:tcBorders>
              <w:top w:val="nil"/>
              <w:left w:val="nil"/>
              <w:bottom w:val="nil"/>
              <w:right w:val="nil"/>
            </w:tcBorders>
          </w:tcPr>
          <w:p>
            <w:pPr>
              <w:pStyle w:val="Normal6a"/>
            </w:pPr>
            <w:r>
              <w:t>(b)</w:t>
            </w:r>
            <w:r>
              <w:tab/>
            </w:r>
            <w:r>
              <w:t xml:space="preserve">reducerea sau prevenirea dependențelor strategice ale Uniunii și </w:t>
            </w:r>
            <w:r>
              <w:rPr>
                <w:b/>
                <w:i/>
              </w:rPr>
              <w:t>a concentrării furnizorilor, în special pentru a asigura securitatea aprovizionării</w:t>
            </w:r>
            <w:r>
              <w:t xml:space="preserve">, inclusiv </w:t>
            </w:r>
            <w:r>
              <w:rPr>
                <w:b/>
                <w:i/>
              </w:rPr>
              <w:t>a aprovizionării cu energie, prin:</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i) asigurarea capacității de fabricare și de producție, în special în sectoarele strategice, în Uniune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ii) consolidarea și protejarea lanțurilor valorice critice ale Uniunii</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iii) îmbunătățirea utilizării eficiente a resurselor, precum și a circularității</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iv) diversificarea surselor și a piețelor</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1193</w:t>
      </w:r>
      <w:r>
        <w:rPr>
          <w:rStyle w:val="HideTWBExt"/>
        </w:rPr>
        <w:t>&lt;/NumAm&gt;</w:t>
      </w:r>
    </w:p>
    <w:p>
      <w:pPr>
        <w:pStyle w:val="NormalBold"/>
      </w:pPr>
      <w:r>
        <w:rPr>
          <w:rStyle w:val="HideTWBExt"/>
          <w:b w:val="0"/>
        </w:rPr>
        <w:t>&lt;RepeatBlock-By&gt;</w:t>
      </w:r>
      <w:r>
        <w:rPr>
          <w:rStyle w:val="HideTWBExt"/>
          <w:b w:val="0"/>
        </w:rPr>
        <w:t>&lt;Members&gt;</w:t>
      </w:r>
      <w:r>
        <w:t>Yannis Maniatis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regulament</w:t>
      </w:r>
      <w:r>
        <w:rPr>
          <w:rStyle w:val="HideTWBExt"/>
        </w:rPr>
        <w:t>&lt;/DocAmend&gt;</w:t>
      </w:r>
    </w:p>
    <w:p>
      <w:pPr>
        <w:pStyle w:val="NormalBold"/>
      </w:pPr>
      <w:r>
        <w:rPr>
          <w:rStyle w:val="HideTWBExt"/>
        </w:rPr>
        <w:t>&lt;Article&gt;</w:t>
      </w:r>
      <w:r>
        <w:t>Articolul 3 – alineatul 1 – litera b</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Textul propus de Comisie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(b)</w:t>
            </w:r>
            <w:r>
              <w:tab/>
            </w:r>
            <w:r>
              <w:t>reducerea sau prevenirea dependențelor strategice ale Uniunii și consolidarea rezilienței și a securității economice a Uniunii, inclusiv prin diversificarea surselor și a piețelor, sprijinirea creșterii producției europene de tehnologii strategice și crearea, consolidarea și protejarea lanțurilor valorice și a infrastructurii critice ale Uniunii;</w:t>
            </w:r>
          </w:p>
        </w:tc>
        <w:tc>
          <w:tcPr>
            <w:tcW w:w="4876" w:type="dxa"/>
            <w:tcBorders>
              <w:top w:val="nil"/>
              <w:left w:val="nil"/>
              <w:bottom w:val="nil"/>
              <w:right w:val="nil"/>
            </w:tcBorders>
          </w:tcPr>
          <w:p>
            <w:pPr>
              <w:pStyle w:val="Normal6a"/>
            </w:pPr>
            <w:r>
              <w:t>(b)</w:t>
            </w:r>
            <w:r>
              <w:tab/>
            </w:r>
            <w:r>
              <w:t>reducerea sau prevenirea dependențelor strategice ale Uniunii și consolidarea rezilienței și a securității economice a Uniunii, inclusiv prin diversificarea surselor și a piețelor, sprijinirea creșterii producției europene de tehnologii strategice și crearea, consolidarea și protejarea lanțurilor valorice și a infrastructurii critice ale Uniunii</w:t>
            </w:r>
            <w:r>
              <w:rPr>
                <w:b/>
                <w:i/>
              </w:rPr>
              <w:t>, inclusiv a lanțurilor de aprovizionare agroalimentare și a factorilor de producție agricolă critici, esențiali pentru securitatea alimentară și autonomia strategică ale Uniunii</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1194</w:t>
      </w:r>
      <w:r>
        <w:rPr>
          <w:rStyle w:val="HideTWBExt"/>
        </w:rPr>
        <w:t>&lt;/NumAm&gt;</w:t>
      </w:r>
    </w:p>
    <w:p>
      <w:pPr>
        <w:pStyle w:val="NormalBold"/>
      </w:pPr>
      <w:r>
        <w:rPr>
          <w:rStyle w:val="HideTWBExt"/>
          <w:b w:val="0"/>
        </w:rPr>
        <w:t>&lt;RepeatBlock-By&gt;</w:t>
      </w:r>
      <w:r>
        <w:rPr>
          <w:rStyle w:val="HideTWBExt"/>
          <w:b w:val="0"/>
        </w:rPr>
        <w:t>&lt;Members&gt;</w:t>
      </w:r>
      <w:r>
        <w:t>Jüri Ratas, Riho Terras, Tobias Cremer, Sven Mikser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regulament</w:t>
      </w:r>
      <w:r>
        <w:rPr>
          <w:rStyle w:val="HideTWBExt"/>
        </w:rPr>
        <w:t>&lt;/DocAmend&gt;</w:t>
      </w:r>
    </w:p>
    <w:p>
      <w:pPr>
        <w:pStyle w:val="NormalBold"/>
      </w:pPr>
      <w:r>
        <w:rPr>
          <w:rStyle w:val="HideTWBExt"/>
        </w:rPr>
        <w:t>&lt;Article&gt;</w:t>
      </w:r>
      <w:r>
        <w:t>Articolul 3 – alineatul 1 – litera b</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Textul propus de Comisie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(b)</w:t>
            </w:r>
            <w:r>
              <w:tab/>
            </w:r>
            <w:r>
              <w:t>reducerea sau prevenirea dependențelor strategice ale Uniunii și consolidarea rezilienței și a securității economice a Uniunii, inclusiv prin diversificarea surselor și a piețelor, sprijinirea creșterii producției europene de tehnologii strategice și crearea, consolidarea și protejarea lanțurilor valorice și a infrastructurii critice ale Uniunii;</w:t>
            </w:r>
          </w:p>
        </w:tc>
        <w:tc>
          <w:tcPr>
            <w:tcW w:w="4876" w:type="dxa"/>
            <w:tcBorders>
              <w:top w:val="nil"/>
              <w:left w:val="nil"/>
              <w:bottom w:val="nil"/>
              <w:right w:val="nil"/>
            </w:tcBorders>
          </w:tcPr>
          <w:p>
            <w:pPr>
              <w:pStyle w:val="Normal6a"/>
            </w:pPr>
            <w:r>
              <w:t>(b)</w:t>
            </w:r>
            <w:r>
              <w:tab/>
            </w:r>
            <w:r>
              <w:t>reducerea sau prevenirea dependențelor strategice ale Uniunii și consolidarea rezilienței și a securității economice a Uniunii, inclusiv prin diversificarea surselor și a piețelor, sprijinirea creșterii producției europene de tehnologii strategice și crearea, consolidarea și protejarea lanțurilor valorice și a infrastructurii critice ale Uniunii</w:t>
            </w:r>
            <w:r>
              <w:rPr>
                <w:b/>
                <w:i/>
              </w:rPr>
              <w:t>, inclusiv împotriva amenințărilor emergente tot mai numeroase, atât de natură hibridă, cât și cinetică, precum și împotriva instrumentalizării dependențelor</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1195</w:t>
      </w:r>
      <w:r>
        <w:rPr>
          <w:rStyle w:val="HideTWBExt"/>
        </w:rPr>
        <w:t>&lt;/NumAm&gt;</w:t>
      </w:r>
    </w:p>
    <w:p>
      <w:pPr>
        <w:pStyle w:val="NormalBold"/>
      </w:pPr>
      <w:r>
        <w:rPr>
          <w:rStyle w:val="HideTWBExt"/>
          <w:b w:val="0"/>
        </w:rPr>
        <w:t>&lt;RepeatBlock-By&gt;</w:t>
      </w:r>
      <w:r>
        <w:rPr>
          <w:rStyle w:val="HideTWBExt"/>
          <w:b w:val="0"/>
        </w:rPr>
        <w:t>&lt;Members&gt;</w:t>
      </w:r>
      <w:r>
        <w:t>Radan Kanev, Miriam Lexmann, Paulius Saudargas, Eszter Lakos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regulament</w:t>
      </w:r>
      <w:r>
        <w:rPr>
          <w:rStyle w:val="HideTWBExt"/>
        </w:rPr>
        <w:t>&lt;/DocAmend&gt;</w:t>
      </w:r>
    </w:p>
    <w:p>
      <w:pPr>
        <w:pStyle w:val="NormalBold"/>
      </w:pPr>
      <w:r>
        <w:rPr>
          <w:rStyle w:val="HideTWBExt"/>
        </w:rPr>
        <w:t>&lt;Article&gt;</w:t>
      </w:r>
      <w:r>
        <w:t>Articolul 3 – alineatul 1 – litera b</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Textul propus de Comisie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(b)</w:t>
            </w:r>
            <w:r>
              <w:tab/>
            </w:r>
            <w:r>
              <w:t>reducerea sau prevenirea dependențelor strategice ale Uniunii și consolidarea rezilienței și a securității economice a Uniunii, inclusiv prin diversificarea surselor și a piețelor, sprijinirea creșterii producției europene de tehnologii strategice și crearea, consolidarea și protejarea lanțurilor valorice și a infrastructurii critice ale Uniunii;</w:t>
            </w:r>
          </w:p>
        </w:tc>
        <w:tc>
          <w:tcPr>
            <w:tcW w:w="4876" w:type="dxa"/>
            <w:tcBorders>
              <w:top w:val="nil"/>
              <w:left w:val="nil"/>
              <w:bottom w:val="nil"/>
              <w:right w:val="nil"/>
            </w:tcBorders>
          </w:tcPr>
          <w:p>
            <w:pPr>
              <w:pStyle w:val="Normal6a"/>
            </w:pPr>
            <w:r>
              <w:t>(b)</w:t>
            </w:r>
            <w:r>
              <w:tab/>
            </w:r>
            <w:r>
              <w:t>reducerea sau prevenirea dependențelor strategice ale Uniunii și consolidarea rezilienței și a securității economice a Uniunii, inclusiv prin diversificarea surselor și a piețelor, sprijinirea creșterii producției europene de tehnologii strategice și crearea, consolidarea și protejarea lanțurilor valorice și a infrastructurii critice ale Uniunii</w:t>
            </w:r>
            <w:r>
              <w:rPr>
                <w:b/>
                <w:i/>
              </w:rPr>
              <w:t>, promovând în același timp colaborarea la nivelul UE și participarea incluzivă a statelor membre la lanțurile valorice industriale strategice</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1196</w:t>
      </w:r>
      <w:r>
        <w:rPr>
          <w:rStyle w:val="HideTWBExt"/>
        </w:rPr>
        <w:t>&lt;/NumAm&gt;</w:t>
      </w:r>
    </w:p>
    <w:p>
      <w:pPr>
        <w:pStyle w:val="NormalBold"/>
      </w:pPr>
      <w:r>
        <w:rPr>
          <w:rStyle w:val="HideTWBExt"/>
          <w:b w:val="0"/>
        </w:rPr>
        <w:t>&lt;RepeatBlock-By&gt;</w:t>
      </w:r>
      <w:r>
        <w:rPr>
          <w:rStyle w:val="HideTWBExt"/>
          <w:b w:val="0"/>
        </w:rPr>
        <w:t>&lt;Members&gt;</w:t>
      </w:r>
      <w:r>
        <w:t>Niels Flemming Hansen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regulament</w:t>
      </w:r>
      <w:r>
        <w:rPr>
          <w:rStyle w:val="HideTWBExt"/>
        </w:rPr>
        <w:t>&lt;/DocAmend&gt;</w:t>
      </w:r>
    </w:p>
    <w:p>
      <w:pPr>
        <w:pStyle w:val="NormalBold"/>
      </w:pPr>
      <w:r>
        <w:rPr>
          <w:rStyle w:val="HideTWBExt"/>
        </w:rPr>
        <w:t>&lt;Article&gt;</w:t>
      </w:r>
      <w:r>
        <w:t>Articolul 3 – alineatul 1 – litera b</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Textul propus de Comisie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(b)</w:t>
            </w:r>
            <w:r>
              <w:tab/>
            </w:r>
            <w:r>
              <w:t>reducerea sau prevenirea dependențelor strategice ale Uniunii și consolidarea rezilienței și a securității economice a Uniunii, inclusiv prin diversificarea surselor și a piețelor, sprijinirea creșterii producției europene de tehnologii strategice și crearea, consolidarea și protejarea lanțurilor valorice și a infrastructurii critice ale Uniunii;</w:t>
            </w:r>
          </w:p>
        </w:tc>
        <w:tc>
          <w:tcPr>
            <w:tcW w:w="4876" w:type="dxa"/>
            <w:tcBorders>
              <w:top w:val="nil"/>
              <w:left w:val="nil"/>
              <w:bottom w:val="nil"/>
              <w:right w:val="nil"/>
            </w:tcBorders>
          </w:tcPr>
          <w:p>
            <w:pPr>
              <w:pStyle w:val="Normal6a"/>
            </w:pPr>
            <w:r>
              <w:t>(b)</w:t>
            </w:r>
            <w:r>
              <w:tab/>
            </w:r>
            <w:r>
              <w:t xml:space="preserve">reducerea sau prevenirea dependențelor strategice ale Uniunii și consolidarea rezilienței și a securității economice a Uniunii, inclusiv prin diversificarea surselor și a piețelor, </w:t>
            </w:r>
            <w:r>
              <w:rPr>
                <w:b/>
                <w:i/>
              </w:rPr>
              <w:t>reducerea expunerii Uniunii la dependențele de importurile de combustibili fosili, îmbunătățirea utilizării eficiente a resurselor, precum și a circularității,</w:t>
            </w:r>
            <w:r>
              <w:t xml:space="preserve"> sprijinirea creșterii producției europene de tehnologii strategice și crearea, consolidarea și protejarea lanțurilor valorice și a infrastructurii critice ale Uniunii;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1197</w:t>
      </w:r>
      <w:r>
        <w:rPr>
          <w:rStyle w:val="HideTWBExt"/>
        </w:rPr>
        <w:t>&lt;/NumAm&gt;</w:t>
      </w:r>
    </w:p>
    <w:p>
      <w:pPr>
        <w:pStyle w:val="NormalBold"/>
      </w:pPr>
      <w:r>
        <w:rPr>
          <w:rStyle w:val="HideTWBExt"/>
          <w:b w:val="0"/>
        </w:rPr>
        <w:t>&lt;RepeatBlock-By&gt;</w:t>
      </w:r>
      <w:r>
        <w:rPr>
          <w:rStyle w:val="HideTWBExt"/>
          <w:b w:val="0"/>
        </w:rPr>
        <w:t>&lt;Members&gt;</w:t>
      </w:r>
      <w:r>
        <w:t>Jan Farský, Miriam Lexmann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regulament</w:t>
      </w:r>
      <w:r>
        <w:rPr>
          <w:rStyle w:val="HideTWBExt"/>
        </w:rPr>
        <w:t>&lt;/DocAmend&gt;</w:t>
      </w:r>
    </w:p>
    <w:p>
      <w:pPr>
        <w:pStyle w:val="NormalBold"/>
      </w:pPr>
      <w:r>
        <w:rPr>
          <w:rStyle w:val="HideTWBExt"/>
        </w:rPr>
        <w:t>&lt;Article&gt;</w:t>
      </w:r>
      <w:r>
        <w:t>Articolul 3 – alineatul 1 – litera b</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Textul propus de Comisie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(b)</w:t>
            </w:r>
            <w:r>
              <w:tab/>
            </w:r>
            <w:r>
              <w:t>reducerea sau prevenirea dependențelor strategice ale Uniunii și consolidarea rezilienței și a securității economice a Uniunii, inclusiv prin diversificarea surselor și a piețelor, sprijinirea creșterii producției europene de tehnologii strategice și crearea, consolidarea și protejarea lanțurilor valorice și a infrastructurii critice ale Uniunii;</w:t>
            </w:r>
          </w:p>
        </w:tc>
        <w:tc>
          <w:tcPr>
            <w:tcW w:w="4876" w:type="dxa"/>
            <w:tcBorders>
              <w:top w:val="nil"/>
              <w:left w:val="nil"/>
              <w:bottom w:val="nil"/>
              <w:right w:val="nil"/>
            </w:tcBorders>
          </w:tcPr>
          <w:p>
            <w:pPr>
              <w:pStyle w:val="Normal6a"/>
            </w:pPr>
            <w:r>
              <w:t>(b)</w:t>
            </w:r>
            <w:r>
              <w:tab/>
            </w:r>
            <w:r>
              <w:t>reducerea sau prevenirea dependențelor strategice ale Uniunii</w:t>
            </w:r>
            <w:r>
              <w:rPr>
                <w:b/>
                <w:i/>
              </w:rPr>
              <w:t>, în special de țări nedemocratice,</w:t>
            </w:r>
            <w:r>
              <w:t xml:space="preserve"> și consolidarea rezilienței și a securității economice a Uniunii, inclusiv prin diversificarea surselor și a piețelor </w:t>
            </w:r>
            <w:r>
              <w:rPr>
                <w:b/>
                <w:i/>
              </w:rPr>
              <w:t>prin consolidarea cooperării cu partenerii de încredere</w:t>
            </w:r>
            <w:r>
              <w:t>, sprijinirea creșterii producției europene de tehnologii strategice și crearea, consolidarea și protejarea lanțurilor valorice și a infrastructurii critice ale Uniunii;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1198</w:t>
      </w:r>
      <w:r>
        <w:rPr>
          <w:rStyle w:val="HideTWBExt"/>
        </w:rPr>
        <w:t>&lt;/NumAm&gt;</w:t>
      </w:r>
    </w:p>
    <w:p>
      <w:pPr>
        <w:pStyle w:val="NormalBold"/>
      </w:pPr>
      <w:r>
        <w:rPr>
          <w:rStyle w:val="HideTWBExt"/>
          <w:b w:val="0"/>
        </w:rPr>
        <w:t>&lt;RepeatBlock-By&gt;</w:t>
      </w:r>
      <w:r>
        <w:rPr>
          <w:rStyle w:val="HideTWBExt"/>
          <w:b w:val="0"/>
        </w:rPr>
        <w:t>&lt;Members&gt;</w:t>
      </w:r>
      <w:r>
        <w:t>Dario Nardella, Stefano Bonaccini, Cristina Maestre, Maria Grapini, Giorgio Gori, Claire Fita, Eric Sargiacomo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regulament</w:t>
      </w:r>
      <w:r>
        <w:rPr>
          <w:rStyle w:val="HideTWBExt"/>
        </w:rPr>
        <w:t>&lt;/DocAmend&gt;</w:t>
      </w:r>
    </w:p>
    <w:p>
      <w:pPr>
        <w:pStyle w:val="NormalBold"/>
      </w:pPr>
      <w:r>
        <w:rPr>
          <w:rStyle w:val="HideTWBExt"/>
        </w:rPr>
        <w:t>&lt;Article&gt;</w:t>
      </w:r>
      <w:r>
        <w:t>Articolul 3 – alineatul 1 – litera b</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Textul propus de Comisie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(b)</w:t>
            </w:r>
            <w:r>
              <w:tab/>
            </w:r>
            <w:r>
              <w:t>reducerea sau prevenirea dependențelor strategice ale Uniunii și consolidarea rezilienței și a securității economice a Uniunii, inclusiv prin diversificarea surselor și a piețelor, sprijinirea creșterii producției europene de tehnologii strategice și crearea, consolidarea și protejarea lanțurilor valorice și a infrastructurii critice ale Uniunii;</w:t>
            </w:r>
          </w:p>
        </w:tc>
        <w:tc>
          <w:tcPr>
            <w:tcW w:w="4876" w:type="dxa"/>
            <w:tcBorders>
              <w:top w:val="nil"/>
              <w:left w:val="nil"/>
              <w:bottom w:val="nil"/>
              <w:right w:val="nil"/>
            </w:tcBorders>
          </w:tcPr>
          <w:p>
            <w:pPr>
              <w:pStyle w:val="Normal6a"/>
            </w:pPr>
            <w:r>
              <w:t>(b)</w:t>
            </w:r>
            <w:r>
              <w:tab/>
            </w:r>
            <w:r>
              <w:t>reducerea sau prevenirea dependențelor strategice ale Uniunii și consolidarea rezilienței și a securității economice a Uniunii, inclusiv prin diversificarea surselor și a piețelor, sprijinirea creșterii producției europene de tehnologii strategice și crearea, consolidarea și protejarea lanțurilor valorice și a infrastructurii critice ale Uniunii</w:t>
            </w:r>
            <w:r>
              <w:rPr>
                <w:b/>
                <w:i/>
              </w:rPr>
              <w:t>, printre care se numără lanțurile de aprovizionare agroalimentare și factorii de producție agricolă strategici pentru securitatea alimentară</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1199</w:t>
      </w:r>
      <w:r>
        <w:rPr>
          <w:rStyle w:val="HideTWBExt"/>
        </w:rPr>
        <w:t>&lt;/NumAm&gt;</w:t>
      </w:r>
    </w:p>
    <w:p>
      <w:pPr>
        <w:pStyle w:val="NormalBold"/>
      </w:pPr>
      <w:r>
        <w:rPr>
          <w:rStyle w:val="HideTWBExt"/>
          <w:b w:val="0"/>
        </w:rPr>
        <w:t>&lt;RepeatBlock-By&gt;</w:t>
      </w:r>
      <w:r>
        <w:rPr>
          <w:rStyle w:val="HideTWBExt"/>
          <w:b w:val="0"/>
        </w:rPr>
        <w:t>&lt;Members&gt;</w:t>
      </w:r>
      <w:r>
        <w:t>François-Xavier Bellamy</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regulament</w:t>
      </w:r>
      <w:r>
        <w:rPr>
          <w:rStyle w:val="HideTWBExt"/>
        </w:rPr>
        <w:t>&lt;/DocAmend&gt;</w:t>
      </w:r>
    </w:p>
    <w:p>
      <w:pPr>
        <w:pStyle w:val="NormalBold"/>
      </w:pPr>
      <w:r>
        <w:rPr>
          <w:rStyle w:val="HideTWBExt"/>
        </w:rPr>
        <w:t>&lt;Article&gt;</w:t>
      </w:r>
      <w:r>
        <w:t>Articolul 3 – alineatul 1 – litera b</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Textul propus de Comisie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(b)</w:t>
            </w:r>
            <w:r>
              <w:tab/>
            </w:r>
            <w:r>
              <w:t>reducerea sau prevenirea dependențelor strategice ale Uniunii și consolidarea rezilienței și a securității economice a Uniunii, inclusiv prin diversificarea surselor și a piețelor, sprijinirea creșterii producției europene de tehnologii strategice și crearea, consolidarea și protejarea lanțurilor valorice și a infrastructurii critice ale Uniunii;</w:t>
            </w:r>
          </w:p>
        </w:tc>
        <w:tc>
          <w:tcPr>
            <w:tcW w:w="4876" w:type="dxa"/>
            <w:tcBorders>
              <w:top w:val="nil"/>
              <w:left w:val="nil"/>
              <w:bottom w:val="nil"/>
              <w:right w:val="nil"/>
            </w:tcBorders>
          </w:tcPr>
          <w:p>
            <w:pPr>
              <w:pStyle w:val="Normal6a"/>
            </w:pPr>
            <w:r>
              <w:t>(b)</w:t>
            </w:r>
            <w:r>
              <w:tab/>
            </w:r>
            <w:r>
              <w:t>reducerea sau prevenirea dependențelor strategice ale Uniunii și consolidarea rezilienței și a securității economice a Uniunii, inclusiv prin diversificarea surselor și a piețelor, sprijinirea creșterii producției europene de tehnologii strategice și crearea, consolidarea și protejarea lanțurilor valorice și a infrastructurii critice ale Uniunii</w:t>
            </w:r>
            <w:r>
              <w:rPr>
                <w:b/>
                <w:i/>
              </w:rPr>
              <w:t>, printre care se numără lanțurile de aprovizionare agroalimentare și factorii de producție agricolă strategici pentru securitatea alimentară</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1200</w:t>
      </w:r>
      <w:r>
        <w:rPr>
          <w:rStyle w:val="HideTWBExt"/>
        </w:rPr>
        <w:t>&lt;/NumAm&gt;</w:t>
      </w:r>
    </w:p>
    <w:p>
      <w:pPr>
        <w:pStyle w:val="NormalBold"/>
      </w:pPr>
      <w:r>
        <w:rPr>
          <w:rStyle w:val="HideTWBExt"/>
          <w:b w:val="0"/>
        </w:rPr>
        <w:t>&lt;RepeatBlock-By&gt;</w:t>
      </w:r>
      <w:r>
        <w:rPr>
          <w:rStyle w:val="HideTWBExt"/>
          <w:b w:val="0"/>
        </w:rPr>
        <w:t>&lt;Members&gt;</w:t>
      </w:r>
      <w:r>
        <w:t>Martin Hojsík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regulament</w:t>
      </w:r>
      <w:r>
        <w:rPr>
          <w:rStyle w:val="HideTWBExt"/>
        </w:rPr>
        <w:t>&lt;/DocAmend&gt;</w:t>
      </w:r>
    </w:p>
    <w:p>
      <w:pPr>
        <w:pStyle w:val="NormalBold"/>
      </w:pPr>
      <w:r>
        <w:rPr>
          <w:rStyle w:val="HideTWBExt"/>
        </w:rPr>
        <w:t>&lt;Article&gt;</w:t>
      </w:r>
      <w:r>
        <w:t>Articolul 3 – alineatul 1 – litera b</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Textul propus de Comisie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(b)</w:t>
            </w:r>
            <w:r>
              <w:tab/>
            </w:r>
            <w:r>
              <w:t>reducerea sau prevenirea dependențelor strategice ale Uniunii și consolidarea rezilienței și a securității economice a Uniunii, inclusiv prin diversificarea surselor și a piețelor, sprijinirea creșterii producției europene de tehnologii strategice și crearea, consolidarea și protejarea lanțurilor valorice și a infrastructurii critice ale Uniunii;</w:t>
            </w:r>
          </w:p>
        </w:tc>
        <w:tc>
          <w:tcPr>
            <w:tcW w:w="4876" w:type="dxa"/>
            <w:tcBorders>
              <w:top w:val="nil"/>
              <w:left w:val="nil"/>
              <w:bottom w:val="nil"/>
              <w:right w:val="nil"/>
            </w:tcBorders>
          </w:tcPr>
          <w:p>
            <w:pPr>
              <w:pStyle w:val="Normal6a"/>
            </w:pPr>
            <w:r>
              <w:t>(b)</w:t>
            </w:r>
            <w:r>
              <w:tab/>
            </w:r>
            <w:r>
              <w:t xml:space="preserve">reducerea sau prevenirea dependențelor strategice ale Uniunii și consolidarea rezilienței și a securității economice a Uniunii, inclusiv prin diversificarea surselor și a piețelor, </w:t>
            </w:r>
            <w:r>
              <w:rPr>
                <w:b/>
                <w:i/>
              </w:rPr>
              <w:t>eliminarea treptată a combustibililor fosili,</w:t>
            </w:r>
            <w:r>
              <w:t xml:space="preserve"> sprijinirea creșterii producției europene de tehnologii strategice și crearea, consolidarea și protejarea lanțurilor valorice și a infrastructurii critice ale Uniunii</w:t>
            </w:r>
            <w:r>
              <w:rPr>
                <w:b/>
                <w:i/>
              </w:rPr>
              <w:t>, inclusiv împotriva impactului schimbărilor climatice</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1201</w:t>
      </w:r>
      <w:r>
        <w:rPr>
          <w:rStyle w:val="HideTWBExt"/>
        </w:rPr>
        <w:t>&lt;/NumAm&gt;</w:t>
      </w:r>
    </w:p>
    <w:p>
      <w:pPr>
        <w:pStyle w:val="NormalBold"/>
      </w:pPr>
      <w:r>
        <w:rPr>
          <w:rStyle w:val="HideTWBExt"/>
          <w:b w:val="0"/>
        </w:rPr>
        <w:t>&lt;RepeatBlock-By&gt;</w:t>
      </w:r>
      <w:r>
        <w:rPr>
          <w:rStyle w:val="HideTWBExt"/>
          <w:b w:val="0"/>
        </w:rPr>
        <w:t>&lt;Members&gt;</w:t>
      </w:r>
      <w:r>
        <w:t>Paolo Borchia, Isabella Tovaglieri, Raffaele Stancanelli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regulament</w:t>
      </w:r>
      <w:r>
        <w:rPr>
          <w:rStyle w:val="HideTWBExt"/>
        </w:rPr>
        <w:t>&lt;/DocAmend&gt;</w:t>
      </w:r>
    </w:p>
    <w:p>
      <w:pPr>
        <w:pStyle w:val="NormalBold"/>
      </w:pPr>
      <w:r>
        <w:rPr>
          <w:rStyle w:val="HideTWBExt"/>
        </w:rPr>
        <w:t>&lt;Article&gt;</w:t>
      </w:r>
      <w:r>
        <w:t>Articolul 3 – alineatul 1 – litera b</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Textul propus de Comisie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(b)</w:t>
            </w:r>
            <w:r>
              <w:tab/>
            </w:r>
            <w:r>
              <w:t xml:space="preserve">reducerea sau prevenirea dependențelor strategice ale Uniunii și consolidarea rezilienței și a securității economice a Uniunii, inclusiv prin diversificarea surselor și a piețelor, sprijinirea creșterii producției europene de tehnologii strategice și crearea, consolidarea și protejarea lanțurilor valorice și a infrastructurii </w:t>
            </w:r>
            <w:r>
              <w:rPr>
                <w:b/>
                <w:i/>
              </w:rPr>
              <w:t>critice ale Uniunii</w:t>
            </w:r>
            <w:r>
              <w:t>;</w:t>
            </w:r>
          </w:p>
        </w:tc>
        <w:tc>
          <w:tcPr>
            <w:tcW w:w="4876" w:type="dxa"/>
            <w:tcBorders>
              <w:top w:val="nil"/>
              <w:left w:val="nil"/>
              <w:bottom w:val="nil"/>
              <w:right w:val="nil"/>
            </w:tcBorders>
          </w:tcPr>
          <w:p>
            <w:pPr>
              <w:pStyle w:val="Normal6a"/>
            </w:pPr>
            <w:r>
              <w:t>(b)</w:t>
            </w:r>
            <w:r>
              <w:tab/>
            </w:r>
            <w:r>
              <w:t xml:space="preserve">reducerea sau prevenirea dependențelor strategice ale Uniunii și consolidarea rezilienței și a securității economice a Uniunii, inclusiv prin diversificarea surselor și a piețelor, sprijinirea creșterii producției europene de tehnologii strategice și crearea, consolidarea și protejarea lanțurilor valorice </w:t>
            </w:r>
            <w:r>
              <w:rPr>
                <w:b/>
                <w:i/>
              </w:rPr>
              <w:t>critice ale Uniunii și, în special, a punctelor lor de control actuale și potențiale, precum</w:t>
            </w:r>
            <w:r>
              <w:t xml:space="preserve"> și a infrastructurii;</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Justificare</w:t>
      </w:r>
      <w:r>
        <w:rPr>
          <w:rStyle w:val="HideTWBExt"/>
        </w:rPr>
        <w:t>&lt;/TitreJust&gt;</w:t>
      </w:r>
    </w:p>
    <w:p>
      <w:pPr>
        <w:pStyle w:val="AmJustText"/>
      </w:pPr>
      <w:r>
        <w:t>Dacă Europa dorește să își reducă dependențele și să își consolideze reziliența, trebuie să se acorde o atenție deosebită „punctelor de control” din ecosistemele de inovare, joncțiuni vitale în procesul de proiectare și de producție, fără de care obiectivele strategice nu pot fi atinse.</w:t>
      </w:r>
    </w:p>
    <w:p>
      <w:r>
        <w:rPr>
          <w:rStyle w:val="HideTWBExt"/>
        </w:rPr>
        <w:t>&lt;/Amend&gt;</w:t>
      </w:r>
    </w:p>
    <w:p>
      <w:pPr>
        <w:pStyle w:val="AmNumberTabs"/>
      </w:pPr>
      <w:r>
        <w:rPr>
          <w:rStyle w:val="HideTWBExt"/>
        </w:rPr>
        <w:t>&lt;Amend&gt;</w:t>
      </w:r>
      <w:r>
        <w:t>Amendamentul</w:t>
      </w:r>
      <w:r>
        <w:tab/>
      </w:r>
      <w:r>
        <w:tab/>
      </w:r>
      <w:r>
        <w:rPr>
          <w:rStyle w:val="HideTWBExt"/>
        </w:rPr>
        <w:t>&lt;NumAm&gt;</w:t>
      </w:r>
      <w:r>
        <w:t>1202</w:t>
      </w:r>
      <w:r>
        <w:rPr>
          <w:rStyle w:val="HideTWBExt"/>
        </w:rPr>
        <w:t>&lt;/NumAm&gt;</w:t>
      </w:r>
    </w:p>
    <w:p>
      <w:pPr>
        <w:pStyle w:val="NormalBold"/>
      </w:pPr>
      <w:r>
        <w:rPr>
          <w:rStyle w:val="HideTWBExt"/>
          <w:b w:val="0"/>
        </w:rPr>
        <w:t>&lt;RepeatBlock-By&gt;</w:t>
      </w:r>
      <w:r>
        <w:rPr>
          <w:rStyle w:val="HideTWBExt"/>
          <w:b w:val="0"/>
        </w:rPr>
        <w:t>&lt;Members&gt;</w:t>
      </w:r>
      <w:r>
        <w:t>Laura Ballarín Cereza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regulament</w:t>
      </w:r>
      <w:r>
        <w:rPr>
          <w:rStyle w:val="HideTWBExt"/>
        </w:rPr>
        <w:t>&lt;/DocAmend&gt;</w:t>
      </w:r>
    </w:p>
    <w:p>
      <w:pPr>
        <w:pStyle w:val="NormalBold"/>
      </w:pPr>
      <w:r>
        <w:rPr>
          <w:rStyle w:val="HideTWBExt"/>
        </w:rPr>
        <w:t>&lt;Article&gt;</w:t>
      </w:r>
      <w:r>
        <w:t>Articolul 3 – alineatul 1 – litera b</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Textul propus de Comisie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(b)</w:t>
            </w:r>
            <w:r>
              <w:tab/>
            </w:r>
            <w:r>
              <w:t xml:space="preserve">reducerea sau prevenirea dependențelor strategice ale Uniunii și consolidarea rezilienței și a securității economice a Uniunii, inclusiv prin diversificarea surselor și a piețelor, sprijinirea creșterii producției europene de tehnologii strategice și crearea, consolidarea și protejarea lanțurilor valorice și a infrastructurii </w:t>
            </w:r>
            <w:r>
              <w:rPr>
                <w:b/>
                <w:i/>
              </w:rPr>
              <w:t>critice ale Uniunii</w:t>
            </w:r>
            <w:r>
              <w:t>;</w:t>
            </w:r>
          </w:p>
        </w:tc>
        <w:tc>
          <w:tcPr>
            <w:tcW w:w="4876" w:type="dxa"/>
            <w:tcBorders>
              <w:top w:val="nil"/>
              <w:left w:val="nil"/>
              <w:bottom w:val="nil"/>
              <w:right w:val="nil"/>
            </w:tcBorders>
          </w:tcPr>
          <w:p>
            <w:pPr>
              <w:pStyle w:val="Normal6a"/>
            </w:pPr>
            <w:r>
              <w:t>(b)</w:t>
            </w:r>
            <w:r>
              <w:tab/>
            </w:r>
            <w:r>
              <w:t xml:space="preserve">reducerea sau prevenirea dependențelor strategice ale Uniunii și consolidarea rezilienței și a securității economice a Uniunii, inclusiv prin diversificarea surselor și a piețelor, sprijinirea creșterii producției europene de tehnologii strategice și crearea, consolidarea și protejarea lanțurilor valorice </w:t>
            </w:r>
            <w:r>
              <w:rPr>
                <w:b/>
                <w:i/>
              </w:rPr>
              <w:t>critice ale Uniunii și a punctelor lor de control actuale și potențiale, precum</w:t>
            </w:r>
            <w:r>
              <w:t xml:space="preserve"> și a infrastructurii;</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Justificare</w:t>
      </w:r>
      <w:r>
        <w:rPr>
          <w:rStyle w:val="HideTWBExt"/>
        </w:rPr>
        <w:t>&lt;/TitreJust&gt;</w:t>
      </w:r>
    </w:p>
    <w:p>
      <w:pPr>
        <w:pStyle w:val="AmJustText"/>
      </w:pPr>
      <w:r>
        <w:t>Dacă Europa dorește să își reducă dependențele și să își consolideze reziliența, o parte esențială a acestui lucru o reprezintă ecosistemele de inovare unde se află „punctele de control” ale parcursului investițional.</w:t>
      </w:r>
      <w:r>
        <w:t xml:space="preserve"> </w:t>
      </w:r>
      <w:r>
        <w:t>Acestea sunt punctele vitale ale procesului de proiectare și producție fără de care nu putem atinge obiectivul.</w:t>
      </w:r>
      <w:r>
        <w:t xml:space="preserve"> </w:t>
      </w:r>
      <w:r>
        <w:t>Este necesară o atenție deosebită pentru punctele de control respective.</w:t>
      </w:r>
    </w:p>
    <w:p>
      <w:r>
        <w:rPr>
          <w:rStyle w:val="HideTWBExt"/>
        </w:rPr>
        <w:t>&lt;/Amend&gt;</w:t>
      </w:r>
    </w:p>
    <w:p>
      <w:pPr>
        <w:pStyle w:val="AmNumberTabs"/>
      </w:pPr>
      <w:r>
        <w:rPr>
          <w:rStyle w:val="HideTWBExt"/>
        </w:rPr>
        <w:t>&lt;Amend&gt;</w:t>
      </w:r>
      <w:r>
        <w:t>Amendamentul</w:t>
      </w:r>
      <w:r>
        <w:tab/>
      </w:r>
      <w:r>
        <w:tab/>
      </w:r>
      <w:r>
        <w:rPr>
          <w:rStyle w:val="HideTWBExt"/>
        </w:rPr>
        <w:t>&lt;NumAm&gt;</w:t>
      </w:r>
      <w:r>
        <w:t>1203</w:t>
      </w:r>
      <w:r>
        <w:rPr>
          <w:rStyle w:val="HideTWBExt"/>
        </w:rPr>
        <w:t>&lt;/NumAm&gt;</w:t>
      </w:r>
    </w:p>
    <w:p>
      <w:pPr>
        <w:pStyle w:val="NormalBold"/>
      </w:pPr>
      <w:r>
        <w:rPr>
          <w:rStyle w:val="HideTWBExt"/>
          <w:b w:val="0"/>
        </w:rPr>
        <w:t>&lt;RepeatBlock-By&gt;</w:t>
      </w:r>
      <w:r>
        <w:rPr>
          <w:rStyle w:val="HideTWBExt"/>
          <w:b w:val="0"/>
        </w:rPr>
        <w:t>&lt;Members&gt;</w:t>
      </w:r>
      <w:r>
        <w:t>Paulo Cunha, Paulo do Nascimento Cabral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regulament</w:t>
      </w:r>
      <w:r>
        <w:rPr>
          <w:rStyle w:val="HideTWBExt"/>
        </w:rPr>
        <w:t>&lt;/DocAmend&gt;</w:t>
      </w:r>
    </w:p>
    <w:p>
      <w:pPr>
        <w:pStyle w:val="NormalBold"/>
      </w:pPr>
      <w:r>
        <w:rPr>
          <w:rStyle w:val="HideTWBExt"/>
        </w:rPr>
        <w:t>&lt;Article&gt;</w:t>
      </w:r>
      <w:r>
        <w:t>Articolul 3 – alineatul 1 – litera b</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Textul propus de Comisie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(b)</w:t>
            </w:r>
            <w:r>
              <w:tab/>
            </w:r>
            <w:r>
              <w:t>reducerea sau prevenirea dependențelor strategice ale Uniunii și consolidarea rezilienței și a securității economice a Uniunii, inclusiv prin diversificarea surselor și a piețelor, sprijinirea creșterii producției europene de tehnologii strategice și crearea, consolidarea și protejarea lanțurilor valorice și a infrastructurii critice ale Uniunii;</w:t>
            </w:r>
          </w:p>
        </w:tc>
        <w:tc>
          <w:tcPr>
            <w:tcW w:w="4876" w:type="dxa"/>
            <w:tcBorders>
              <w:top w:val="nil"/>
              <w:left w:val="nil"/>
              <w:bottom w:val="nil"/>
              <w:right w:val="nil"/>
            </w:tcBorders>
          </w:tcPr>
          <w:p>
            <w:pPr>
              <w:pStyle w:val="Normal6a"/>
            </w:pPr>
            <w:r>
              <w:t>(b)</w:t>
            </w:r>
            <w:r>
              <w:tab/>
            </w:r>
            <w:r>
              <w:t xml:space="preserve">reducerea sau prevenirea dependențelor strategice ale Uniunii și consolidarea rezilienței și a securității economice a Uniunii, inclusiv </w:t>
            </w:r>
            <w:r>
              <w:rPr>
                <w:b/>
                <w:i/>
              </w:rPr>
              <w:t>a securității alimentare și a securității apei, în special</w:t>
            </w:r>
            <w:r>
              <w:t xml:space="preserve"> prin diversificarea surselor și a piețelor, sprijinirea creșterii producției europene de tehnologii strategice și crearea, consolidarea și protejarea lanțurilor valorice și a infrastructurii critice ale Uniunii;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1204</w:t>
      </w:r>
      <w:r>
        <w:rPr>
          <w:rStyle w:val="HideTWBExt"/>
        </w:rPr>
        <w:t>&lt;/NumAm&gt;</w:t>
      </w:r>
    </w:p>
    <w:p>
      <w:pPr>
        <w:pStyle w:val="NormalBold"/>
      </w:pPr>
      <w:r>
        <w:rPr>
          <w:rStyle w:val="HideTWBExt"/>
          <w:b w:val="0"/>
        </w:rPr>
        <w:t>&lt;RepeatBlock-By&gt;</w:t>
      </w:r>
      <w:r>
        <w:rPr>
          <w:rStyle w:val="HideTWBExt"/>
          <w:b w:val="0"/>
        </w:rPr>
        <w:t>&lt;Members&gt;</w:t>
      </w:r>
      <w:r>
        <w:t>Letizia Moratti, Massimiliano Salini, Fulvio Martusciello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regulament</w:t>
      </w:r>
      <w:r>
        <w:rPr>
          <w:rStyle w:val="HideTWBExt"/>
        </w:rPr>
        <w:t>&lt;/DocAmend&gt;</w:t>
      </w:r>
    </w:p>
    <w:p>
      <w:pPr>
        <w:pStyle w:val="NormalBold"/>
      </w:pPr>
      <w:r>
        <w:rPr>
          <w:rStyle w:val="HideTWBExt"/>
        </w:rPr>
        <w:t>&lt;Article&gt;</w:t>
      </w:r>
      <w:r>
        <w:t>Articolul 3 – alineatul 1 – litera b</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Textul propus de Comisie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(b)</w:t>
            </w:r>
            <w:r>
              <w:tab/>
            </w:r>
            <w:r>
              <w:t>reducerea sau prevenirea dependențelor strategice ale Uniunii și consolidarea rezilienței și a securității economice a Uniunii, inclusiv prin diversificarea surselor și a piețelor, sprijinirea creșterii producției europene de tehnologii strategice și crearea, consolidarea și protejarea lanțurilor valorice și a infrastructurii critice ale Uniunii;</w:t>
            </w:r>
          </w:p>
        </w:tc>
        <w:tc>
          <w:tcPr>
            <w:tcW w:w="4876" w:type="dxa"/>
            <w:tcBorders>
              <w:top w:val="nil"/>
              <w:left w:val="nil"/>
              <w:bottom w:val="nil"/>
              <w:right w:val="nil"/>
            </w:tcBorders>
          </w:tcPr>
          <w:p>
            <w:pPr>
              <w:pStyle w:val="Normal6a"/>
            </w:pPr>
            <w:r>
              <w:t>(b)</w:t>
            </w:r>
            <w:r>
              <w:tab/>
            </w:r>
            <w:r>
              <w:t>reducerea sau prevenirea dependențelor strategice ale Uniunii și consolidarea rezilienței și a securității economice a Uniunii, inclusiv prin diversificarea surselor și a piețelor, sprijinirea creșterii producției europene de tehnologii strategice și crearea, consolidarea și protejarea lanțurilor valorice și a infrastructurii critice ale Uniunii</w:t>
            </w:r>
            <w:r>
              <w:rPr>
                <w:b/>
                <w:i/>
              </w:rPr>
              <w:t>, precum și îmbunătățirea securității alimentare</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1205</w:t>
      </w:r>
      <w:r>
        <w:rPr>
          <w:rStyle w:val="HideTWBExt"/>
        </w:rPr>
        <w:t>&lt;/NumAm&gt;</w:t>
      </w:r>
    </w:p>
    <w:p>
      <w:pPr>
        <w:pStyle w:val="NormalBold"/>
      </w:pPr>
      <w:r>
        <w:rPr>
          <w:rStyle w:val="HideTWBExt"/>
          <w:b w:val="0"/>
        </w:rPr>
        <w:t>&lt;RepeatBlock-By&gt;</w:t>
      </w:r>
      <w:r>
        <w:rPr>
          <w:rStyle w:val="HideTWBExt"/>
          <w:b w:val="0"/>
        </w:rPr>
        <w:t>&lt;Members&gt;</w:t>
      </w:r>
      <w:r>
        <w:t>Nicola Procaccini, Carlo Fidanza, Alessandro Ciriani, Elena Donazzan, Pietro Fiocchi, Lara Magoni, Francesco Torselli, Mariateresa Vivaldini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regulament</w:t>
      </w:r>
      <w:r>
        <w:rPr>
          <w:rStyle w:val="HideTWBExt"/>
        </w:rPr>
        <w:t>&lt;/DocAmend&gt;</w:t>
      </w:r>
    </w:p>
    <w:p>
      <w:pPr>
        <w:pStyle w:val="NormalBold"/>
      </w:pPr>
      <w:r>
        <w:rPr>
          <w:rStyle w:val="HideTWBExt"/>
        </w:rPr>
        <w:t>&lt;Article&gt;</w:t>
      </w:r>
      <w:r>
        <w:t>Articolul 3 – alineatul 1 – litera b</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Textul propus de Comisie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(b)</w:t>
            </w:r>
            <w:r>
              <w:tab/>
            </w:r>
            <w:r>
              <w:t>reducerea sau prevenirea dependențelor strategice ale Uniunii și consolidarea rezilienței și a securității economice a Uniunii, inclusiv prin diversificarea surselor și a piețelor, sprijinirea creșterii producției europene de tehnologii strategice și crearea, consolidarea și protejarea lanțurilor valorice și a infrastructurii critice ale Uniunii;</w:t>
            </w:r>
          </w:p>
        </w:tc>
        <w:tc>
          <w:tcPr>
            <w:tcW w:w="4876" w:type="dxa"/>
            <w:tcBorders>
              <w:top w:val="nil"/>
              <w:left w:val="nil"/>
              <w:bottom w:val="nil"/>
              <w:right w:val="nil"/>
            </w:tcBorders>
          </w:tcPr>
          <w:p>
            <w:pPr>
              <w:pStyle w:val="Normal6a"/>
            </w:pPr>
            <w:r>
              <w:t>(b)</w:t>
            </w:r>
            <w:r>
              <w:tab/>
            </w:r>
            <w:r>
              <w:t>reducerea sau prevenirea dependențelor strategice ale Uniunii și consolidarea rezilienței și a securității economice a Uniunii, inclusiv prin diversificarea surselor și a piețelor, sprijinirea creșterii producției europene de tehnologii strategice și crearea, consolidarea și protejarea lanțurilor valorice și a infrastructurii critice ale Uniunii</w:t>
            </w:r>
            <w:r>
              <w:rPr>
                <w:b/>
                <w:i/>
              </w:rPr>
              <w:t>, inclusiv pentru securitatea alimentară</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1206</w:t>
      </w:r>
      <w:r>
        <w:rPr>
          <w:rStyle w:val="HideTWBExt"/>
        </w:rPr>
        <w:t>&lt;/NumAm&gt;</w:t>
      </w:r>
    </w:p>
    <w:p>
      <w:pPr>
        <w:pStyle w:val="NormalBold"/>
      </w:pPr>
      <w:r>
        <w:rPr>
          <w:rStyle w:val="HideTWBExt"/>
          <w:b w:val="0"/>
        </w:rPr>
        <w:t>&lt;RepeatBlock-By&gt;</w:t>
      </w:r>
      <w:r>
        <w:rPr>
          <w:rStyle w:val="HideTWBExt"/>
          <w:b w:val="0"/>
        </w:rPr>
        <w:t>&lt;Members&gt;</w:t>
      </w:r>
      <w:r>
        <w:t>Nicolás González Casares, Mohammed Chahim, Elena Sancho Murillo, Lina Gálvez, Yannis Maniatis, Thomas Pellerin-Carlin, Annalisa Corrado, Christophe Clergeau, Bruno Tobback, Sofie Eriksson, Niels Fuglsang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regulament</w:t>
      </w:r>
      <w:r>
        <w:rPr>
          <w:rStyle w:val="HideTWBExt"/>
        </w:rPr>
        <w:t>&lt;/DocAmend&gt;</w:t>
      </w:r>
    </w:p>
    <w:p>
      <w:pPr>
        <w:pStyle w:val="NormalBold"/>
      </w:pPr>
      <w:r>
        <w:rPr>
          <w:rStyle w:val="HideTWBExt"/>
        </w:rPr>
        <w:t>&lt;Article&gt;</w:t>
      </w:r>
      <w:r>
        <w:t>Articolul 3 – alineatul 1 – litera ba (nouă)</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Textul propus de Comisie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(ba)</w:t>
            </w:r>
            <w:r>
              <w:tab/>
            </w:r>
            <w:r>
              <w:rPr>
                <w:b/>
                <w:i/>
              </w:rPr>
              <w:t>aducerea unei contribuții la tranziția către o economie competitivă, sustenabilă, circulară, eficientă din punctul de vedere al consumului de energie, apă și resurse, bazată pe surse regenerabile de energie, neutră climatic și rezilientă;</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1207</w:t>
      </w:r>
      <w:r>
        <w:rPr>
          <w:rStyle w:val="HideTWBExt"/>
        </w:rPr>
        <w:t>&lt;/NumAm&gt;</w:t>
      </w:r>
    </w:p>
    <w:p>
      <w:pPr>
        <w:pStyle w:val="NormalBold"/>
      </w:pPr>
      <w:r>
        <w:rPr>
          <w:rStyle w:val="HideTWBExt"/>
          <w:b w:val="0"/>
        </w:rPr>
        <w:t>&lt;RepeatBlock-By&gt;</w:t>
      </w:r>
      <w:r>
        <w:rPr>
          <w:rStyle w:val="HideTWBExt"/>
          <w:b w:val="0"/>
        </w:rPr>
        <w:t>&lt;Members&gt;</w:t>
      </w:r>
      <w:r>
        <w:t>Yvan Verougstraete, Brigitte van den Berg, Sigrid Friis, Christophe Grudler, Oihane Agirregoitia Martínez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regulament</w:t>
      </w:r>
      <w:r>
        <w:rPr>
          <w:rStyle w:val="HideTWBExt"/>
        </w:rPr>
        <w:t>&lt;/DocAmend&gt;</w:t>
      </w:r>
    </w:p>
    <w:p>
      <w:pPr>
        <w:pStyle w:val="NormalBold"/>
      </w:pPr>
      <w:r>
        <w:rPr>
          <w:rStyle w:val="HideTWBExt"/>
        </w:rPr>
        <w:t>&lt;Article&gt;</w:t>
      </w:r>
      <w:r>
        <w:t>Articolul 3 – alineatul 1 – litera c</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Textul propus de Comisie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(c)</w:t>
            </w:r>
            <w:r>
              <w:tab/>
            </w:r>
            <w:r>
              <w:t>remedierea disfuncționalităților pieței și a situațiilor de investiții insuficiente</w:t>
            </w:r>
            <w:r>
              <w:rPr>
                <w:b/>
                <w:i/>
              </w:rPr>
              <w:t>, inclusiv prin atragerea de capital privat și investitori instituționali, precum și de finanțare publică în mod proporțional, evitând în același timp suprapunerile și fără a exclude investitorii privați</w:t>
            </w:r>
            <w:r>
              <w:t xml:space="preserve">; </w:t>
            </w:r>
            <w:r>
              <w:rPr>
                <w:b/>
                <w:i/>
              </w:rPr>
              <w:t>îndeplinirea rolului de platformă integrată pentru furnizarea de sprijin financiar specific întreprinderilor aflate în toate etapele de dezvoltare, start-upurilor, întreprinderilor în curs de extindere și întreprinderilor strategice, inclusiv celor care desfășoară în mod activ activități de producție, activități industriale și activități de introducere pe piață;</w:t>
            </w:r>
          </w:p>
        </w:tc>
        <w:tc>
          <w:tcPr>
            <w:tcW w:w="4876" w:type="dxa"/>
            <w:tcBorders>
              <w:top w:val="nil"/>
              <w:left w:val="nil"/>
              <w:bottom w:val="nil"/>
              <w:right w:val="nil"/>
            </w:tcBorders>
          </w:tcPr>
          <w:p>
            <w:pPr>
              <w:pStyle w:val="Normal6a"/>
            </w:pPr>
            <w:r>
              <w:t>(c)</w:t>
            </w:r>
            <w:r>
              <w:tab/>
            </w:r>
            <w:r>
              <w:t>remedierea disfuncționalităților pieței și a situațiilor de investiții insuficiente;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1208</w:t>
      </w:r>
      <w:r>
        <w:rPr>
          <w:rStyle w:val="HideTWBExt"/>
        </w:rPr>
        <w:t>&lt;/NumAm&gt;</w:t>
      </w:r>
    </w:p>
    <w:p>
      <w:pPr>
        <w:pStyle w:val="NormalBold"/>
      </w:pPr>
      <w:r>
        <w:rPr>
          <w:rStyle w:val="HideTWBExt"/>
          <w:b w:val="0"/>
        </w:rPr>
        <w:t>&lt;RepeatBlock-By&gt;</w:t>
      </w:r>
      <w:r>
        <w:rPr>
          <w:rStyle w:val="HideTWBExt"/>
          <w:b w:val="0"/>
        </w:rPr>
        <w:t>&lt;Members&gt;</w:t>
      </w:r>
      <w:r>
        <w:t>Jana Nagyová, Ondřej Knotek, Tomáš Kubín, Klara Dostalova, Afroditi Latinopoulou, Anna Bryłka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regulament</w:t>
      </w:r>
      <w:r>
        <w:rPr>
          <w:rStyle w:val="HideTWBExt"/>
        </w:rPr>
        <w:t>&lt;/DocAmend&gt;</w:t>
      </w:r>
    </w:p>
    <w:p>
      <w:pPr>
        <w:pStyle w:val="NormalBold"/>
      </w:pPr>
      <w:r>
        <w:rPr>
          <w:rStyle w:val="HideTWBExt"/>
        </w:rPr>
        <w:t>&lt;Article&gt;</w:t>
      </w:r>
      <w:r>
        <w:t>Articolul 3 – alineatul 1 – litera c</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Textul propus de Comisie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(c)</w:t>
            </w:r>
            <w:r>
              <w:tab/>
            </w:r>
            <w:r>
              <w:t>remedierea disfuncționalităților pieței și a situațiilor de investiții insuficiente</w:t>
            </w:r>
            <w:r>
              <w:rPr>
                <w:b/>
                <w:i/>
              </w:rPr>
              <w:t>, inclusiv prin atragerea de capital privat și investitori instituționali, precum și de finanțare publică în mod proporțional, evitând în același timp suprapunerile și fără a exclude investitorii privați</w:t>
            </w:r>
            <w:r>
              <w:t xml:space="preserve">; </w:t>
            </w:r>
            <w:r>
              <w:rPr>
                <w:b/>
                <w:i/>
              </w:rPr>
              <w:t>îndeplinirea rolului de platformă integrată pentru furnizarea de sprijin financiar specific întreprinderilor aflate în toate etapele de dezvoltare, start-upurilor, întreprinderilor în curs de extindere și întreprinderilor strategice, inclusiv celor care desfășoară în mod activ activități de producție, activități industriale și activități de introducere pe piață;</w:t>
            </w:r>
          </w:p>
        </w:tc>
        <w:tc>
          <w:tcPr>
            <w:tcW w:w="4876" w:type="dxa"/>
            <w:tcBorders>
              <w:top w:val="nil"/>
              <w:left w:val="nil"/>
              <w:bottom w:val="nil"/>
              <w:right w:val="nil"/>
            </w:tcBorders>
          </w:tcPr>
          <w:p>
            <w:pPr>
              <w:pStyle w:val="Normal6a"/>
            </w:pPr>
            <w:r>
              <w:t>(c)</w:t>
            </w:r>
            <w:r>
              <w:tab/>
            </w:r>
            <w:r>
              <w:t xml:space="preserve">remedierea disfuncționalităților pieței și a situațiilor de investiții insuficiente </w:t>
            </w:r>
            <w:r>
              <w:rPr>
                <w:b/>
                <w:i/>
              </w:rPr>
              <w:t>din întreaga UE</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1209</w:t>
      </w:r>
      <w:r>
        <w:rPr>
          <w:rStyle w:val="HideTWBExt"/>
        </w:rPr>
        <w:t>&lt;/NumAm&gt;</w:t>
      </w:r>
    </w:p>
    <w:p>
      <w:pPr>
        <w:pStyle w:val="NormalBold"/>
      </w:pPr>
      <w:r>
        <w:rPr>
          <w:rStyle w:val="HideTWBExt"/>
          <w:b w:val="0"/>
        </w:rPr>
        <w:t>&lt;RepeatBlock-By&gt;</w:t>
      </w:r>
      <w:r>
        <w:rPr>
          <w:rStyle w:val="HideTWBExt"/>
          <w:b w:val="0"/>
        </w:rPr>
        <w:t>&lt;Members&gt;</w:t>
      </w:r>
      <w:r>
        <w:t>Marc Botenga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regulament</w:t>
      </w:r>
      <w:r>
        <w:rPr>
          <w:rStyle w:val="HideTWBExt"/>
        </w:rPr>
        <w:t>&lt;/DocAmend&gt;</w:t>
      </w:r>
    </w:p>
    <w:p>
      <w:pPr>
        <w:pStyle w:val="NormalBold"/>
      </w:pPr>
      <w:r>
        <w:rPr>
          <w:rStyle w:val="HideTWBExt"/>
        </w:rPr>
        <w:t>&lt;Article&gt;</w:t>
      </w:r>
      <w:r>
        <w:t>Articolul 3 – alineatul 1 – litera c</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Textul propus de Comisie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(c)</w:t>
            </w:r>
            <w:r>
              <w:tab/>
            </w:r>
            <w:r>
              <w:rPr>
                <w:b/>
                <w:i/>
              </w:rPr>
              <w:t>remedierea disfuncționalităților pieței și a situațiilor de investiții insuficiente, inclusiv prin atragerea de capital privat și investitori instituționali, precum și de finanțare publică în mod proporțional, evitând în același timp suprapunerile și fără a exclude investitorii privați;</w:t>
            </w:r>
            <w:r>
              <w:t xml:space="preserve"> </w:t>
            </w:r>
            <w:r>
              <w:rPr>
                <w:b/>
                <w:i/>
              </w:rPr>
              <w:t>îndeplinirea rolului</w:t>
            </w:r>
            <w:r>
              <w:t xml:space="preserve"> de platformă integrată pentru </w:t>
            </w:r>
            <w:r>
              <w:rPr>
                <w:b/>
                <w:i/>
              </w:rPr>
              <w:t>furnizarea de sprijin financiar specific întreprinderilor aflate în toate etapele de dezvoltare, start-upurilor, întreprinderilor în curs de extindere și întreprinderilor</w:t>
            </w:r>
            <w:r>
              <w:t xml:space="preserve"> strategice, </w:t>
            </w:r>
            <w:r>
              <w:rPr>
                <w:b/>
                <w:i/>
              </w:rPr>
              <w:t>inclusiv celor care desfășoară în mod activ activități de producție, activități industriale și activități de introducere pe piață</w:t>
            </w:r>
            <w:r>
              <w:t>;</w:t>
            </w:r>
          </w:p>
        </w:tc>
        <w:tc>
          <w:tcPr>
            <w:tcW w:w="4876" w:type="dxa"/>
            <w:tcBorders>
              <w:top w:val="nil"/>
              <w:left w:val="nil"/>
              <w:bottom w:val="nil"/>
              <w:right w:val="nil"/>
            </w:tcBorders>
          </w:tcPr>
          <w:p>
            <w:pPr>
              <w:pStyle w:val="Normal6a"/>
            </w:pPr>
            <w:r>
              <w:t>(c)</w:t>
            </w:r>
            <w:r>
              <w:tab/>
            </w:r>
            <w:r>
              <w:rPr>
                <w:b/>
                <w:i/>
              </w:rPr>
              <w:t>abordarea nevoilor de bază în materie de infrastructură, îndeplinind rolul</w:t>
            </w:r>
            <w:r>
              <w:t xml:space="preserve"> de platformă integrată pentru </w:t>
            </w:r>
            <w:r>
              <w:rPr>
                <w:b/>
                <w:i/>
              </w:rPr>
              <w:t>sprijinirea și promovarea unei politici industriale specifice în sectoarele strategice prin facilitarea și sprijinirea în primul rând a investițiilor publice, precum și a mecanismelor care, acolo unde este necesar, permit implicarea specifică a sectorului privat în slujba obiectivelor</w:t>
            </w:r>
            <w:r>
              <w:t xml:space="preserve"> strategice, </w:t>
            </w:r>
            <w:r>
              <w:rPr>
                <w:b/>
                <w:i/>
              </w:rPr>
              <w:t>cum ar fi achizițiile publice</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1210</w:t>
      </w:r>
      <w:r>
        <w:rPr>
          <w:rStyle w:val="HideTWBExt"/>
        </w:rPr>
        <w:t>&lt;/NumAm&gt;</w:t>
      </w:r>
    </w:p>
    <w:p>
      <w:pPr>
        <w:pStyle w:val="NormalBold"/>
      </w:pPr>
      <w:r>
        <w:rPr>
          <w:rStyle w:val="HideTWBExt"/>
          <w:b w:val="0"/>
        </w:rPr>
        <w:t>&lt;RepeatBlock-By&gt;</w:t>
      </w:r>
      <w:r>
        <w:rPr>
          <w:rStyle w:val="HideTWBExt"/>
          <w:b w:val="0"/>
        </w:rPr>
        <w:t>&lt;Members&gt;</w:t>
      </w:r>
      <w:r>
        <w:t>Nicolás González Casares, Mohammed Chahim, Elena Sancho Murillo, Lina Gálvez, Yannis Maniatis, Thomas Pellerin-Carlin, Annalisa Corrado, Christophe Clergeau, Bruno Tobback, Sofie Eriksson, Niels Fuglsang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regulament</w:t>
      </w:r>
      <w:r>
        <w:rPr>
          <w:rStyle w:val="HideTWBExt"/>
        </w:rPr>
        <w:t>&lt;/DocAmend&gt;</w:t>
      </w:r>
    </w:p>
    <w:p>
      <w:pPr>
        <w:pStyle w:val="NormalBold"/>
      </w:pPr>
      <w:r>
        <w:rPr>
          <w:rStyle w:val="HideTWBExt"/>
        </w:rPr>
        <w:t>&lt;Article&gt;</w:t>
      </w:r>
      <w:r>
        <w:t>Articolul 3 – alineatul 1 – litera c</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Textul propus de Comisie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(c)</w:t>
            </w:r>
            <w:r>
              <w:tab/>
            </w:r>
            <w:r>
              <w:t>remedierea disfuncționalităților pieței și a situațiilor de investiții insuficiente, inclusiv prin atragerea de capital privat și investitori instituționali, precum și de finanțare publică în mod proporțional, evitând în același timp suprapunerile și fără a exclude investitorii privați; îndeplinirea rolului de platformă integrată pentru furnizarea de sprijin financiar specific întreprinderilor aflate în toate etapele de dezvoltare, start-upurilor, întreprinderilor în curs de extindere și întreprinderilor strategice, inclusiv celor care desfășoară în mod activ activități de producție, activități industriale și activități de introducere pe piață;</w:t>
            </w:r>
          </w:p>
        </w:tc>
        <w:tc>
          <w:tcPr>
            <w:tcW w:w="4876" w:type="dxa"/>
            <w:tcBorders>
              <w:top w:val="nil"/>
              <w:left w:val="nil"/>
              <w:bottom w:val="nil"/>
              <w:right w:val="nil"/>
            </w:tcBorders>
          </w:tcPr>
          <w:p>
            <w:pPr>
              <w:pStyle w:val="Normal6a"/>
            </w:pPr>
            <w:r>
              <w:t>(c)</w:t>
            </w:r>
            <w:r>
              <w:tab/>
            </w:r>
            <w:r>
              <w:t>remedierea disfuncționalităților pieței</w:t>
            </w:r>
            <w:r>
              <w:rPr>
                <w:b/>
                <w:i/>
              </w:rPr>
              <w:t>, inclusiv a externalităților negative,</w:t>
            </w:r>
            <w:r>
              <w:t xml:space="preserve"> și a situațiilor de investiții insuficiente, inclusiv prin atragerea de capital privat și investitori instituționali, precum și de finanțare publică în mod proporțional, evitând în același timp suprapunerile și fără a exclude investitorii privați</w:t>
            </w:r>
            <w:r>
              <w:rPr>
                <w:b/>
                <w:i/>
              </w:rPr>
              <w:t>;</w:t>
            </w:r>
            <w:r>
              <w:t xml:space="preserve"> </w:t>
            </w:r>
            <w:r>
              <w:rPr>
                <w:b/>
                <w:i/>
              </w:rPr>
              <w:t>capacitarea entităților regionale pentru a sprijini o tranziție industrială locală și curată</w:t>
            </w:r>
            <w:r>
              <w:t>; îndeplinirea rolului de platformă integrată pentru furnizarea de sprijin financiar specific întreprinderilor aflate în toate etapele de dezvoltare, start-upurilor, întreprinderilor în curs de extindere și întreprinderilor strategice, inclusiv celor care desfășoară în mod activ activități de producție, activități industriale și activități de introducere pe piață;</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1211</w:t>
      </w:r>
      <w:r>
        <w:rPr>
          <w:rStyle w:val="HideTWBExt"/>
        </w:rPr>
        <w:t>&lt;/NumAm&gt;</w:t>
      </w:r>
    </w:p>
    <w:p>
      <w:pPr>
        <w:pStyle w:val="NormalBold"/>
      </w:pPr>
      <w:r>
        <w:rPr>
          <w:rStyle w:val="HideTWBExt"/>
          <w:b w:val="0"/>
        </w:rPr>
        <w:t>&lt;RepeatBlock-By&gt;</w:t>
      </w:r>
      <w:r>
        <w:rPr>
          <w:rStyle w:val="HideTWBExt"/>
          <w:b w:val="0"/>
        </w:rPr>
        <w:t>&lt;Members&gt;</w:t>
      </w:r>
      <w:r>
        <w:t>Bruno Tobback, Thomas Pellerin-Carlin, Yannis Maniatis, Nicolás González Casares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regulament</w:t>
      </w:r>
      <w:r>
        <w:rPr>
          <w:rStyle w:val="HideTWBExt"/>
        </w:rPr>
        <w:t>&lt;/DocAmend&gt;</w:t>
      </w:r>
    </w:p>
    <w:p>
      <w:pPr>
        <w:pStyle w:val="NormalBold"/>
      </w:pPr>
      <w:r>
        <w:rPr>
          <w:rStyle w:val="HideTWBExt"/>
        </w:rPr>
        <w:t>&lt;Article&gt;</w:t>
      </w:r>
      <w:r>
        <w:t>Articolul 3 – alineatul 1 – litera c</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Textul propus de Comisie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(c)</w:t>
            </w:r>
            <w:r>
              <w:tab/>
            </w:r>
            <w:r>
              <w:t>remedierea disfuncționalităților pieței și a situațiilor de investiții insuficiente, inclusiv prin atragerea de capital privat și investitori instituționali, precum și de finanțare publică în mod proporțional, evitând în același timp suprapunerile și fără a exclude investitorii privați; îndeplinirea rolului de platformă integrată pentru furnizarea de sprijin financiar specific întreprinderilor aflate în toate etapele de dezvoltare, start-upurilor, întreprinderilor în curs de extindere și întreprinderilor strategice, inclusiv celor care desfășoară în mod activ activități de producție, activități industriale și activități de introducere pe piață;</w:t>
            </w:r>
          </w:p>
        </w:tc>
        <w:tc>
          <w:tcPr>
            <w:tcW w:w="4876" w:type="dxa"/>
            <w:tcBorders>
              <w:top w:val="nil"/>
              <w:left w:val="nil"/>
              <w:bottom w:val="nil"/>
              <w:right w:val="nil"/>
            </w:tcBorders>
          </w:tcPr>
          <w:p>
            <w:pPr>
              <w:pStyle w:val="Normal6a"/>
            </w:pPr>
            <w:r>
              <w:t>(c)</w:t>
            </w:r>
            <w:r>
              <w:tab/>
            </w:r>
            <w:r>
              <w:t xml:space="preserve">remedierea disfuncționalităților pieței și a situațiilor de investiții insuficiente, inclusiv prin atragerea de capital privat și investitori instituționali </w:t>
            </w:r>
            <w:r>
              <w:rPr>
                <w:b/>
                <w:i/>
              </w:rPr>
              <w:t>și prin mobilizarea economiilor persoanelor fizice și ale gospodăriilor cu ajutorul unor instrumente de investiții specifice, de pildă obligațiunile verzi europene</w:t>
            </w:r>
            <w:r>
              <w:t>, precum și de finanțare publică în mod proporțional, evitând în același timp suprapunerile și fără a exclude investitorii privați; îndeplinirea rolului de platformă integrată pentru furnizarea de sprijin financiar specific întreprinderilor aflate în toate etapele de dezvoltare, start-upurilor, întreprinderilor în curs de extindere și întreprinderilor strategice, inclusiv celor care desfășoară în mod activ activități de producție, activități industriale și activități de introducere pe piață;</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Justificare</w:t>
      </w:r>
      <w:r>
        <w:rPr>
          <w:rStyle w:val="HideTWBExt"/>
        </w:rPr>
        <w:t>&lt;/TitreJust&gt;</w:t>
      </w:r>
    </w:p>
    <w:p>
      <w:pPr>
        <w:pStyle w:val="AmJustText"/>
      </w:pPr>
      <w:r>
        <w:t>Există un potențial imens, în mare parte neexploatat, de mobilizare a economiilor persoanelor fizice și ale gospodăriilor pentru a contribui la tranziția sustenabilă și la competitivitatea industriilor UE.</w:t>
      </w:r>
      <w:r>
        <w:t xml:space="preserve"> </w:t>
      </w:r>
      <w:r>
        <w:t>Cetățenii pot câștiga de trei ori astfel:</w:t>
      </w:r>
      <w:r>
        <w:t xml:space="preserve"> </w:t>
      </w:r>
      <w:r>
        <w:t>financiar, cu venituri garantate din investițiile lor, economic, contribuind la competitivitatea industriilor noastre și la crearea de locuri de muncă, precum și din punctul de vedere al implicării sociale, contribuind la prosperitatea societății lor.</w:t>
      </w:r>
    </w:p>
    <w:p>
      <w:r>
        <w:rPr>
          <w:rStyle w:val="HideTWBExt"/>
        </w:rPr>
        <w:t>&lt;/Amend&gt;</w:t>
      </w:r>
    </w:p>
    <w:p>
      <w:pPr>
        <w:pStyle w:val="AmNumberTabs"/>
      </w:pPr>
      <w:r>
        <w:rPr>
          <w:rStyle w:val="HideTWBExt"/>
        </w:rPr>
        <w:t>&lt;Amend&gt;</w:t>
      </w:r>
      <w:r>
        <w:t>Amendamentul</w:t>
      </w:r>
      <w:r>
        <w:tab/>
      </w:r>
      <w:r>
        <w:tab/>
      </w:r>
      <w:r>
        <w:rPr>
          <w:rStyle w:val="HideTWBExt"/>
        </w:rPr>
        <w:t>&lt;NumAm&gt;</w:t>
      </w:r>
      <w:r>
        <w:t>1212</w:t>
      </w:r>
      <w:r>
        <w:rPr>
          <w:rStyle w:val="HideTWBExt"/>
        </w:rPr>
        <w:t>&lt;/NumAm&gt;</w:t>
      </w:r>
    </w:p>
    <w:p>
      <w:pPr>
        <w:pStyle w:val="NormalBold"/>
      </w:pPr>
      <w:r>
        <w:rPr>
          <w:rStyle w:val="HideTWBExt"/>
          <w:b w:val="0"/>
        </w:rPr>
        <w:t>&lt;RepeatBlock-By&gt;</w:t>
      </w:r>
      <w:r>
        <w:rPr>
          <w:rStyle w:val="HideTWBExt"/>
          <w:b w:val="0"/>
        </w:rPr>
        <w:t>&lt;Members&gt;</w:t>
      </w:r>
      <w:r>
        <w:t>Sarah Knafo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regulament</w:t>
      </w:r>
      <w:r>
        <w:rPr>
          <w:rStyle w:val="HideTWBExt"/>
        </w:rPr>
        <w:t>&lt;/DocAmend&gt;</w:t>
      </w:r>
    </w:p>
    <w:p>
      <w:pPr>
        <w:pStyle w:val="NormalBold"/>
      </w:pPr>
      <w:r>
        <w:rPr>
          <w:rStyle w:val="HideTWBExt"/>
        </w:rPr>
        <w:t>&lt;Article&gt;</w:t>
      </w:r>
      <w:r>
        <w:t>Articolul 3 – alineatul 1 – litera c</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Textul propus de Comisie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(c)</w:t>
            </w:r>
            <w:r>
              <w:tab/>
            </w:r>
            <w:r>
              <w:t xml:space="preserve">remedierea disfuncționalităților pieței și a situațiilor de investiții insuficiente, inclusiv prin atragerea de capital privat </w:t>
            </w:r>
            <w:r>
              <w:rPr>
                <w:b/>
                <w:i/>
              </w:rPr>
              <w:t>și</w:t>
            </w:r>
            <w:r>
              <w:t xml:space="preserve"> investitori instituționali, precum și de finanțare publică în mod proporțional, evitând în același timp suprapunerile și fără a exclude investitorii privați; </w:t>
            </w:r>
            <w:r>
              <w:rPr>
                <w:b/>
                <w:i/>
              </w:rPr>
              <w:t>îndeplinirea rolului de platformă integrată pentru furnizarea de sprijin financiar specific întreprinderilor aflate în toate etapele de dezvoltare, start-upurilor, întreprinderilor în curs de extindere și întreprinderilor strategice, inclusiv celor care desfășoară în mod activ activități de producție, activități industriale și activități de introducere pe piață;</w:t>
            </w:r>
          </w:p>
        </w:tc>
        <w:tc>
          <w:tcPr>
            <w:tcW w:w="4876" w:type="dxa"/>
            <w:tcBorders>
              <w:top w:val="nil"/>
              <w:left w:val="nil"/>
              <w:bottom w:val="nil"/>
              <w:right w:val="nil"/>
            </w:tcBorders>
          </w:tcPr>
          <w:p>
            <w:pPr>
              <w:pStyle w:val="Normal6a"/>
            </w:pPr>
            <w:r>
              <w:t>(c)</w:t>
            </w:r>
            <w:r>
              <w:tab/>
            </w:r>
            <w:r>
              <w:t>remedierea disfuncționalităților pieței și a situațiilor de investiții insuficiente, inclusiv prin atragerea de capital privat</w:t>
            </w:r>
            <w:r>
              <w:rPr>
                <w:b/>
                <w:i/>
              </w:rPr>
              <w:t>,</w:t>
            </w:r>
            <w:r>
              <w:t xml:space="preserve"> investitori instituționali</w:t>
            </w:r>
            <w:r>
              <w:rPr>
                <w:b/>
                <w:i/>
              </w:rPr>
              <w:t>, fonduri cu capital de risc și fonduri de investiții în societăți necotate, investitori providențiali, capital de risc corporativ, platforme de finanțare participativă bazată pe titluri de capital și administratori de fonduri de investiții alternative</w:t>
            </w:r>
            <w:r>
              <w:t>, precum și de finanțare publică în mod proporțional, evitând în același timp suprapunerile și fără a exclude investitorii privați;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1213</w:t>
      </w:r>
      <w:r>
        <w:rPr>
          <w:rStyle w:val="HideTWBExt"/>
        </w:rPr>
        <w:t>&lt;/NumAm&gt;</w:t>
      </w:r>
    </w:p>
    <w:p>
      <w:pPr>
        <w:pStyle w:val="NormalBold"/>
      </w:pPr>
      <w:r>
        <w:rPr>
          <w:rStyle w:val="HideTWBExt"/>
          <w:b w:val="0"/>
        </w:rPr>
        <w:t>&lt;RepeatBlock-By&gt;</w:t>
      </w:r>
      <w:r>
        <w:rPr>
          <w:rStyle w:val="HideTWBExt"/>
          <w:b w:val="0"/>
        </w:rPr>
        <w:t>&lt;Members&gt;</w:t>
      </w:r>
      <w:r>
        <w:t>Laura Ballarín Cereza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regulament</w:t>
      </w:r>
      <w:r>
        <w:rPr>
          <w:rStyle w:val="HideTWBExt"/>
        </w:rPr>
        <w:t>&lt;/DocAmend&gt;</w:t>
      </w:r>
    </w:p>
    <w:p>
      <w:pPr>
        <w:pStyle w:val="NormalBold"/>
      </w:pPr>
      <w:r>
        <w:rPr>
          <w:rStyle w:val="HideTWBExt"/>
        </w:rPr>
        <w:t>&lt;Article&gt;</w:t>
      </w:r>
      <w:r>
        <w:t>Articolul 3 – alineatul 1 – litera c</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Textul propus de Comisie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(c)</w:t>
            </w:r>
            <w:r>
              <w:tab/>
            </w:r>
            <w:r>
              <w:t xml:space="preserve">remedierea disfuncționalităților pieței și a situațiilor de investiții insuficiente, inclusiv prin atragerea de capital privat și investitori instituționali, precum și de finanțare publică în mod proporțional, evitând în același timp suprapunerile și fără a exclude investitorii privați; îndeplinirea rolului de platformă integrată pentru furnizarea de sprijin financiar specific întreprinderilor </w:t>
            </w:r>
            <w:r>
              <w:rPr>
                <w:b/>
                <w:i/>
              </w:rPr>
              <w:t>aflate</w:t>
            </w:r>
            <w:r>
              <w:t xml:space="preserve"> în toate etapele de dezvoltare, start-upurilor, întreprinderilor în curs de extindere și întreprinderilor strategice, inclusiv celor care desfășoară în mod activ activități de producție, activități industriale și activități de introducere pe piață;</w:t>
            </w:r>
          </w:p>
        </w:tc>
        <w:tc>
          <w:tcPr>
            <w:tcW w:w="4876" w:type="dxa"/>
            <w:tcBorders>
              <w:top w:val="nil"/>
              <w:left w:val="nil"/>
              <w:bottom w:val="nil"/>
              <w:right w:val="nil"/>
            </w:tcBorders>
          </w:tcPr>
          <w:p>
            <w:pPr>
              <w:pStyle w:val="Normal6a"/>
            </w:pPr>
            <w:r>
              <w:t>(c)</w:t>
            </w:r>
            <w:r>
              <w:tab/>
            </w:r>
            <w:r>
              <w:t>remedierea disfuncționalităților pieței și a situațiilor de investiții insuficiente, inclusiv prin atragerea de capital privat și investitori instituționali, precum și de finanțare publică în mod proporțional, evitând în același timp suprapunerile și fără a exclude investitorii privați; îndeplinirea rolului de platformă integrată pentru furnizarea de sprijin financiar specific întreprinderilor</w:t>
            </w:r>
            <w:r>
              <w:rPr>
                <w:b/>
                <w:i/>
              </w:rPr>
              <w:t>, ecosistemelor și actorilor individuali constitutivi ai acestora, aflați</w:t>
            </w:r>
            <w:r>
              <w:t xml:space="preserve"> în toate etapele de dezvoltare, start-upurilor, întreprinderilor în curs de extindere și întreprinderilor strategice, inclusiv celor care desfășoară în mod activ activități de producție, activități industriale și activități de introducere pe piață;</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Justificare</w:t>
      </w:r>
      <w:r>
        <w:rPr>
          <w:rStyle w:val="HideTWBExt"/>
        </w:rPr>
        <w:t>&lt;/TitreJust&gt;</w:t>
      </w:r>
    </w:p>
    <w:p>
      <w:pPr>
        <w:pStyle w:val="AmJustText"/>
      </w:pPr>
      <w:r>
        <w:t>Întreprinderile individuale, cel mai adesea, lucrează în cadrul unui ecosistem și depind de colaborarea cu actorii din interiorul și din afara ecosistemului respectiv, precum și de serviciile oferite de ecosistemul propriu-zis.</w:t>
      </w:r>
      <w:r>
        <w:t xml:space="preserve"> </w:t>
      </w:r>
      <w:r>
        <w:t>Prin urmare, succesul economic depinde de buna funcționare a întregului sistem, mai degrabă decât de o singură întreprindere.</w:t>
      </w:r>
      <w:r>
        <w:t xml:space="preserve"> </w:t>
      </w:r>
      <w:r>
        <w:t>Acesta este argumentul esențial pentru a susține că sprijinul financiar ar trebui să fie disponibil pentru ecosisteme și părțile lor constitutive.</w:t>
      </w:r>
    </w:p>
    <w:p>
      <w:r>
        <w:rPr>
          <w:rStyle w:val="HideTWBExt"/>
        </w:rPr>
        <w:t>&lt;/Amend&gt;</w:t>
      </w:r>
    </w:p>
    <w:p>
      <w:pPr>
        <w:pStyle w:val="AmNumberTabs"/>
      </w:pPr>
      <w:r>
        <w:rPr>
          <w:rStyle w:val="HideTWBExt"/>
        </w:rPr>
        <w:t>&lt;Amend&gt;</w:t>
      </w:r>
      <w:r>
        <w:t>Amendamentul</w:t>
      </w:r>
      <w:r>
        <w:tab/>
      </w:r>
      <w:r>
        <w:tab/>
      </w:r>
      <w:r>
        <w:rPr>
          <w:rStyle w:val="HideTWBExt"/>
        </w:rPr>
        <w:t>&lt;NumAm&gt;</w:t>
      </w:r>
      <w:r>
        <w:t>1214</w:t>
      </w:r>
      <w:r>
        <w:rPr>
          <w:rStyle w:val="HideTWBExt"/>
        </w:rPr>
        <w:t>&lt;/NumAm&gt;</w:t>
      </w:r>
    </w:p>
    <w:p>
      <w:pPr>
        <w:pStyle w:val="NormalBold"/>
      </w:pPr>
      <w:r>
        <w:rPr>
          <w:rStyle w:val="HideTWBExt"/>
          <w:b w:val="0"/>
        </w:rPr>
        <w:t>&lt;RepeatBlock-By&gt;</w:t>
      </w:r>
      <w:r>
        <w:rPr>
          <w:rStyle w:val="HideTWBExt"/>
          <w:b w:val="0"/>
        </w:rPr>
        <w:t>&lt;Members&gt;</w:t>
      </w:r>
      <w:r>
        <w:t>Paulo Cunha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regulament</w:t>
      </w:r>
      <w:r>
        <w:rPr>
          <w:rStyle w:val="HideTWBExt"/>
        </w:rPr>
        <w:t>&lt;/DocAmend&gt;</w:t>
      </w:r>
    </w:p>
    <w:p>
      <w:pPr>
        <w:pStyle w:val="NormalBold"/>
      </w:pPr>
      <w:r>
        <w:rPr>
          <w:rStyle w:val="HideTWBExt"/>
        </w:rPr>
        <w:t>&lt;Article&gt;</w:t>
      </w:r>
      <w:r>
        <w:t>Articolul 3 – alineatul 1 – litera c</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Textul propus de Comisie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(c)</w:t>
            </w:r>
            <w:r>
              <w:tab/>
            </w:r>
            <w:r>
              <w:t>remedierea disfuncționalităților pieței și a situațiilor de investiții insuficiente, inclusiv prin atragerea de capital privat și investitori instituționali, precum și de finanțare publică în mod proporțional, evitând în același timp suprapunerile și fără a exclude investitorii privați; îndeplinirea rolului de platformă integrată pentru furnizarea de sprijin financiar specific întreprinderilor aflate în toate etapele de dezvoltare, start-upurilor, întreprinderilor în curs de extindere și întreprinderilor strategice, inclusiv celor care desfășoară în mod activ activități de producție, activități industriale și activități de introducere pe piață;</w:t>
            </w:r>
          </w:p>
        </w:tc>
        <w:tc>
          <w:tcPr>
            <w:tcW w:w="4876" w:type="dxa"/>
            <w:tcBorders>
              <w:top w:val="nil"/>
              <w:left w:val="nil"/>
              <w:bottom w:val="nil"/>
              <w:right w:val="nil"/>
            </w:tcBorders>
          </w:tcPr>
          <w:p>
            <w:pPr>
              <w:pStyle w:val="Normal6a"/>
            </w:pPr>
            <w:r>
              <w:t>(c)</w:t>
            </w:r>
            <w:r>
              <w:tab/>
            </w:r>
            <w:r>
              <w:t>remedierea disfuncționalităților pieței și a situațiilor de investiții insuficiente, inclusiv prin atragerea de capital privat și investitori instituționali, precum și de finanțare publică în mod proporțional, evitând în același timp suprapunerile și fără a exclude investitorii privați; îndeplinirea rolului de platformă integrată pentru furnizarea de sprijin financiar specific întreprinderilor aflate în toate etapele de dezvoltare, start-upurilor, întreprinderilor în curs de extindere și întreprinderilor strategice, inclusiv celor care desfășoară în mod activ activități de producție, activități industriale și activități de introducere pe piață</w:t>
            </w:r>
            <w:r>
              <w:rPr>
                <w:b/>
                <w:i/>
              </w:rPr>
              <w:t>, și anume prima implementare industrială</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1215</w:t>
      </w:r>
      <w:r>
        <w:rPr>
          <w:rStyle w:val="HideTWBExt"/>
        </w:rPr>
        <w:t>&lt;/NumAm&gt;</w:t>
      </w:r>
    </w:p>
    <w:p>
      <w:pPr>
        <w:pStyle w:val="NormalBold"/>
      </w:pPr>
      <w:r>
        <w:rPr>
          <w:rStyle w:val="HideTWBExt"/>
          <w:b w:val="0"/>
        </w:rPr>
        <w:t>&lt;RepeatBlock-By&gt;</w:t>
      </w:r>
      <w:r>
        <w:rPr>
          <w:rStyle w:val="HideTWBExt"/>
          <w:b w:val="0"/>
        </w:rPr>
        <w:t>&lt;Members&gt;</w:t>
      </w:r>
      <w:r>
        <w:t>Benedetta Scuderi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regulament</w:t>
      </w:r>
      <w:r>
        <w:rPr>
          <w:rStyle w:val="HideTWBExt"/>
        </w:rPr>
        <w:t>&lt;/DocAmend&gt;</w:t>
      </w:r>
    </w:p>
    <w:p>
      <w:pPr>
        <w:pStyle w:val="NormalBold"/>
      </w:pPr>
      <w:r>
        <w:rPr>
          <w:rStyle w:val="HideTWBExt"/>
        </w:rPr>
        <w:t>&lt;Article&gt;</w:t>
      </w:r>
      <w:r>
        <w:t>Articolul 3 – alineatul 1 – litera c</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Textul propus de Comisie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(c)</w:t>
            </w:r>
            <w:r>
              <w:tab/>
            </w:r>
            <w:r>
              <w:t xml:space="preserve">remedierea disfuncționalităților pieței și a situațiilor de investiții insuficiente, inclusiv prin atragerea de capital privat și investitori instituționali, precum și de finanțare publică în mod proporțional, evitând în același timp suprapunerile și fără a exclude investitorii privați; îndeplinirea rolului de platformă integrată pentru furnizarea de sprijin financiar </w:t>
            </w:r>
            <w:r>
              <w:rPr>
                <w:b/>
                <w:i/>
              </w:rPr>
              <w:t>specific întreprinderilor aflate în toate etapele de dezvoltare, start-upurilor, întreprinderilor</w:t>
            </w:r>
            <w:r>
              <w:t xml:space="preserve"> în curs de extindere și </w:t>
            </w:r>
            <w:r>
              <w:rPr>
                <w:b/>
                <w:i/>
              </w:rPr>
              <w:t>întreprinderilor</w:t>
            </w:r>
            <w:r>
              <w:t xml:space="preserve"> strategice, inclusiv </w:t>
            </w:r>
            <w:r>
              <w:rPr>
                <w:b/>
                <w:i/>
              </w:rPr>
              <w:t>celor</w:t>
            </w:r>
            <w:r>
              <w:t xml:space="preserve"> care desfășoară în mod activ activități de producție, activități industriale și activități de introducere pe piață;</w:t>
            </w:r>
          </w:p>
        </w:tc>
        <w:tc>
          <w:tcPr>
            <w:tcW w:w="4876" w:type="dxa"/>
            <w:tcBorders>
              <w:top w:val="nil"/>
              <w:left w:val="nil"/>
              <w:bottom w:val="nil"/>
              <w:right w:val="nil"/>
            </w:tcBorders>
          </w:tcPr>
          <w:p>
            <w:pPr>
              <w:pStyle w:val="Normal6a"/>
            </w:pPr>
            <w:r>
              <w:t>(c)</w:t>
            </w:r>
            <w:r>
              <w:tab/>
            </w:r>
            <w:r>
              <w:t xml:space="preserve">remedierea disfuncționalităților pieței și a situațiilor de investiții insuficiente, inclusiv prin atragerea de capital privat și investitori instituționali, precum și de finanțare publică în mod proporțional, evitând în același timp suprapunerile și fără a exclude investitorii privați; îndeplinirea rolului de platformă integrată pentru furnizarea de sprijin financiar </w:t>
            </w:r>
            <w:r>
              <w:rPr>
                <w:b/>
                <w:i/>
              </w:rPr>
              <w:t>agenților economici, cu accent pe start-upurile inovatoare, pe întreprinderile inovatoare</w:t>
            </w:r>
            <w:r>
              <w:t xml:space="preserve"> în curs de extindere și </w:t>
            </w:r>
            <w:r>
              <w:rPr>
                <w:b/>
                <w:i/>
              </w:rPr>
              <w:t>întreprinderile</w:t>
            </w:r>
            <w:r>
              <w:t xml:space="preserve"> strategice, inclusiv </w:t>
            </w:r>
            <w:r>
              <w:rPr>
                <w:b/>
                <w:i/>
              </w:rPr>
              <w:t>pe cele</w:t>
            </w:r>
            <w:r>
              <w:t xml:space="preserve"> care desfășoară în mod activ activități de producție, activități industriale și activități de introducere pe piață;</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1216</w:t>
      </w:r>
      <w:r>
        <w:rPr>
          <w:rStyle w:val="HideTWBExt"/>
        </w:rPr>
        <w:t>&lt;/NumAm&gt;</w:t>
      </w:r>
    </w:p>
    <w:p>
      <w:pPr>
        <w:pStyle w:val="NormalBold"/>
      </w:pPr>
      <w:r>
        <w:rPr>
          <w:rStyle w:val="HideTWBExt"/>
          <w:b w:val="0"/>
        </w:rPr>
        <w:t>&lt;RepeatBlock-By&gt;</w:t>
      </w:r>
      <w:r>
        <w:rPr>
          <w:rStyle w:val="HideTWBExt"/>
          <w:b w:val="0"/>
        </w:rPr>
        <w:t>&lt;Members&gt;</w:t>
      </w:r>
      <w:r>
        <w:t>Dimitris Tsiodras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regulament</w:t>
      </w:r>
      <w:r>
        <w:rPr>
          <w:rStyle w:val="HideTWBExt"/>
        </w:rPr>
        <w:t>&lt;/DocAmend&gt;</w:t>
      </w:r>
    </w:p>
    <w:p>
      <w:pPr>
        <w:pStyle w:val="NormalBold"/>
      </w:pPr>
      <w:r>
        <w:rPr>
          <w:rStyle w:val="HideTWBExt"/>
        </w:rPr>
        <w:t>&lt;Article&gt;</w:t>
      </w:r>
      <w:r>
        <w:t>Articolul 3 – alineatul 1 – litera c</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Textul propus de Comisie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(c)</w:t>
            </w:r>
            <w:r>
              <w:tab/>
            </w:r>
            <w:r>
              <w:t>remedierea disfuncționalităților pieței și a situațiilor de investiții insuficiente, inclusiv prin atragerea de capital privat și investitori instituționali, precum și de finanțare publică în mod proporțional, evitând în același timp suprapunerile și fără a exclude investitorii privați; îndeplinirea rolului de platformă integrată pentru furnizarea de sprijin financiar specific întreprinderilor aflate în toate etapele de dezvoltare, start-upurilor, întreprinderilor în curs de extindere și întreprinderilor strategice, inclusiv celor care desfășoară în mod activ activități de producție, activități industriale și activități de introducere pe piață;</w:t>
            </w:r>
          </w:p>
        </w:tc>
        <w:tc>
          <w:tcPr>
            <w:tcW w:w="4876" w:type="dxa"/>
            <w:tcBorders>
              <w:top w:val="nil"/>
              <w:left w:val="nil"/>
              <w:bottom w:val="nil"/>
              <w:right w:val="nil"/>
            </w:tcBorders>
          </w:tcPr>
          <w:p>
            <w:pPr>
              <w:pStyle w:val="Normal6a"/>
            </w:pPr>
            <w:r>
              <w:t>(c)</w:t>
            </w:r>
            <w:r>
              <w:tab/>
            </w:r>
            <w:r>
              <w:t xml:space="preserve">remedierea disfuncționalităților pieței și a situațiilor de investiții insuficiente </w:t>
            </w:r>
            <w:r>
              <w:rPr>
                <w:b/>
                <w:i/>
              </w:rPr>
              <w:t>din întreaga UE</w:t>
            </w:r>
            <w:r>
              <w:t>, inclusiv prin atragerea de capital privat și investitori instituționali, precum și de finanțare publică în mod proporțional, evitând în același timp suprapunerile și fără a exclude investitorii privați; îndeplinirea rolului de platformă integrată pentru furnizarea de sprijin financiar specific întreprinderilor aflate în toate etapele de dezvoltare, start-upurilor, întreprinderilor în curs de extindere și întreprinderilor strategice, inclusiv celor care desfășoară în mod activ activități de producție, activități industriale și activități de introducere pe piață;</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1217</w:t>
      </w:r>
      <w:r>
        <w:rPr>
          <w:rStyle w:val="HideTWBExt"/>
        </w:rPr>
        <w:t>&lt;/NumAm&gt;</w:t>
      </w:r>
    </w:p>
    <w:p>
      <w:pPr>
        <w:pStyle w:val="NormalBold"/>
      </w:pPr>
      <w:r>
        <w:rPr>
          <w:rStyle w:val="HideTWBExt"/>
          <w:b w:val="0"/>
        </w:rPr>
        <w:t>&lt;RepeatBlock-By&gt;</w:t>
      </w:r>
      <w:r>
        <w:rPr>
          <w:rStyle w:val="HideTWBExt"/>
          <w:b w:val="0"/>
        </w:rPr>
        <w:t>&lt;Members&gt;</w:t>
      </w:r>
      <w:r>
        <w:t>Ondřej Krutílek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regulament</w:t>
      </w:r>
      <w:r>
        <w:rPr>
          <w:rStyle w:val="HideTWBExt"/>
        </w:rPr>
        <w:t>&lt;/DocAmend&gt;</w:t>
      </w:r>
    </w:p>
    <w:p>
      <w:pPr>
        <w:pStyle w:val="NormalBold"/>
      </w:pPr>
      <w:r>
        <w:rPr>
          <w:rStyle w:val="HideTWBExt"/>
        </w:rPr>
        <w:t>&lt;Article&gt;</w:t>
      </w:r>
      <w:r>
        <w:t>Articolul 3 – alineatul 1 – litera c</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Textul propus de Comisie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(c)</w:t>
            </w:r>
            <w:r>
              <w:tab/>
            </w:r>
            <w:r>
              <w:t>remedierea disfuncționalităților pieței și a situațiilor de investiții insuficiente, inclusiv prin atragerea de capital privat și investitori instituționali, precum și de finanțare publică în mod proporțional, evitând în același timp suprapunerile și fără a exclude investitorii privați; îndeplinirea rolului de platformă integrată pentru furnizarea de sprijin financiar specific întreprinderilor aflate în toate etapele de dezvoltare, start-upurilor, întreprinderilor în curs de extindere și întreprinderilor strategice, inclusiv celor care desfășoară în mod activ activități de producție, activități industriale și activități de introducere pe piață;</w:t>
            </w:r>
          </w:p>
        </w:tc>
        <w:tc>
          <w:tcPr>
            <w:tcW w:w="4876" w:type="dxa"/>
            <w:tcBorders>
              <w:top w:val="nil"/>
              <w:left w:val="nil"/>
              <w:bottom w:val="nil"/>
              <w:right w:val="nil"/>
            </w:tcBorders>
          </w:tcPr>
          <w:p>
            <w:pPr>
              <w:pStyle w:val="Normal6a"/>
            </w:pPr>
            <w:r>
              <w:t>(c)</w:t>
            </w:r>
            <w:r>
              <w:tab/>
            </w:r>
            <w:r>
              <w:t xml:space="preserve">remedierea disfuncționalităților pieței și a situațiilor de investiții insuficiente </w:t>
            </w:r>
            <w:r>
              <w:rPr>
                <w:b/>
                <w:i/>
              </w:rPr>
              <w:t>din întreaga UE</w:t>
            </w:r>
            <w:r>
              <w:t>, inclusiv prin atragerea de capital privat și investitori instituționali, precum și de finanțare publică în mod proporțional, evitând în același timp suprapunerile și fără a exclude investitorii privați; îndeplinirea rolului de platformă integrată pentru furnizarea de sprijin financiar specific întreprinderilor aflate în toate etapele de dezvoltare, start-upurilor, întreprinderilor în curs de extindere și întreprinderilor strategice, inclusiv celor care desfășoară în mod activ activități de producție, activități industriale și activități de introducere pe piață;</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1218</w:t>
      </w:r>
      <w:r>
        <w:rPr>
          <w:rStyle w:val="HideTWBExt"/>
        </w:rPr>
        <w:t>&lt;/NumAm&gt;</w:t>
      </w:r>
    </w:p>
    <w:p>
      <w:pPr>
        <w:pStyle w:val="NormalBold"/>
      </w:pPr>
      <w:r>
        <w:rPr>
          <w:rStyle w:val="HideTWBExt"/>
          <w:b w:val="0"/>
        </w:rPr>
        <w:t>&lt;RepeatBlock-By&gt;</w:t>
      </w:r>
      <w:r>
        <w:rPr>
          <w:rStyle w:val="HideTWBExt"/>
          <w:b w:val="0"/>
        </w:rPr>
        <w:t>&lt;Members&gt;</w:t>
      </w:r>
      <w:r>
        <w:t>Diana Iovanovici Şoşoacă</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regulament</w:t>
      </w:r>
      <w:r>
        <w:rPr>
          <w:rStyle w:val="HideTWBExt"/>
        </w:rPr>
        <w:t>&lt;/DocAmend&gt;</w:t>
      </w:r>
    </w:p>
    <w:p>
      <w:pPr>
        <w:pStyle w:val="NormalBold"/>
      </w:pPr>
      <w:r>
        <w:rPr>
          <w:rStyle w:val="HideTWBExt"/>
        </w:rPr>
        <w:t>&lt;Article&gt;</w:t>
      </w:r>
      <w:r>
        <w:t>Articolul 3 – alineatul 1 – litera c</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Textul propus de Comisie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(c)</w:t>
            </w:r>
            <w:r>
              <w:tab/>
            </w:r>
            <w:r>
              <w:t>remedierea disfuncționalităților pieței și a situațiilor de investiții insuficiente, inclusiv prin atragerea de capital privat și investitori instituționali, precum și de finanțare publică în mod proporțional, evitând în același timp suprapunerile și fără a exclude investitorii privați; îndeplinirea rolului de platformă integrată pentru furnizarea de sprijin financiar specific întreprinderilor aflate în toate etapele de dezvoltare, start-upurilor, întreprinderilor în curs de extindere și întreprinderilor strategice, inclusiv celor care desfășoară în mod activ activități de producție, activități industriale și activități de introducere pe piață;</w:t>
            </w:r>
          </w:p>
        </w:tc>
        <w:tc>
          <w:tcPr>
            <w:tcW w:w="4876" w:type="dxa"/>
            <w:tcBorders>
              <w:top w:val="nil"/>
              <w:left w:val="nil"/>
              <w:bottom w:val="nil"/>
              <w:right w:val="nil"/>
            </w:tcBorders>
          </w:tcPr>
          <w:p>
            <w:pPr>
              <w:pStyle w:val="Normal6a"/>
            </w:pPr>
            <w:r>
              <w:t>(c)</w:t>
            </w:r>
            <w:r>
              <w:tab/>
            </w:r>
            <w:r>
              <w:t xml:space="preserve">remedierea disfuncționalităților pieței și a situațiilor de investiții insuficiente, inclusiv prin atragerea de capital privat și investitori instituționali, precum și de finanțare publică în mod proporțional, evitând în același timp suprapunerile și fără a exclude investitorii privați; îndeplinirea rolului de platformă integrată pentru furnizarea de sprijin financiar specific întreprinderilor </w:t>
            </w:r>
            <w:r>
              <w:rPr>
                <w:b/>
                <w:i/>
              </w:rPr>
              <w:t>din UE</w:t>
            </w:r>
            <w:r>
              <w:t xml:space="preserve"> aflate în toate etapele de dezvoltare, start-upurilor, întreprinderilor în curs de extindere și întreprinderilor strategice, inclusiv celor care desfășoară în mod activ activități de producție, activități industriale și activități de introducere pe piață;</w:t>
            </w:r>
          </w:p>
        </w:tc>
      </w:tr>
    </w:tbl>
    <w:p>
      <w:pPr>
        <w:pStyle w:val="AmOrLang"/>
      </w:pPr>
      <w:r>
        <w:t xml:space="preserve">Or. </w:t>
      </w:r>
      <w:r>
        <w:rPr>
          <w:rStyle w:val="HideTWBExt"/>
        </w:rPr>
        <w:t>&lt;Original&gt;</w:t>
      </w:r>
      <w:r>
        <w:rPr>
          <w:rStyle w:val="HideTWBInt"/>
        </w:rPr>
        <w:t>{RO}</w:t>
      </w:r>
      <w:r>
        <w:t>ro</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1219</w:t>
      </w:r>
      <w:r>
        <w:rPr>
          <w:rStyle w:val="HideTWBExt"/>
        </w:rPr>
        <w:t>&lt;/NumAm&gt;</w:t>
      </w:r>
    </w:p>
    <w:p>
      <w:pPr>
        <w:pStyle w:val="NormalBold"/>
      </w:pPr>
      <w:r>
        <w:rPr>
          <w:rStyle w:val="HideTWBExt"/>
          <w:b w:val="0"/>
        </w:rPr>
        <w:t>&lt;RepeatBlock-By&gt;</w:t>
      </w:r>
      <w:r>
        <w:rPr>
          <w:rStyle w:val="HideTWBExt"/>
          <w:b w:val="0"/>
        </w:rPr>
        <w:t>&lt;Members&gt;</w:t>
      </w:r>
      <w:r>
        <w:t>Michał Kobosko, Martin Hojsík, Ivars Ijabs, Lucia Yar, Joanna Scheuring-Wielgus, Krzysztof Śmiszek, Yvan Verougstraete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regulament</w:t>
      </w:r>
      <w:r>
        <w:rPr>
          <w:rStyle w:val="HideTWBExt"/>
        </w:rPr>
        <w:t>&lt;/DocAmend&gt;</w:t>
      </w:r>
    </w:p>
    <w:p>
      <w:pPr>
        <w:pStyle w:val="NormalBold"/>
      </w:pPr>
      <w:r>
        <w:rPr>
          <w:rStyle w:val="HideTWBExt"/>
        </w:rPr>
        <w:t>&lt;Article&gt;</w:t>
      </w:r>
      <w:r>
        <w:t>Articolul 3 – alineatul 1 – litera c</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Textul propus de Comisie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(c)</w:t>
            </w:r>
            <w:r>
              <w:tab/>
            </w:r>
            <w:r>
              <w:t>remedierea disfuncționalităților pieței și a situațiilor de investiții insuficiente</w:t>
            </w:r>
            <w:r>
              <w:rPr>
                <w:b/>
                <w:i/>
              </w:rPr>
              <w:t>, inclusiv</w:t>
            </w:r>
            <w:r>
              <w:t xml:space="preserve"> prin atragerea de capital privat și investitori instituționali, precum și de finanțare publică în mod proporțional, evitând </w:t>
            </w:r>
            <w:r>
              <w:rPr>
                <w:b/>
                <w:i/>
              </w:rPr>
              <w:t>în același timp</w:t>
            </w:r>
            <w:r>
              <w:t xml:space="preserve"> suprapunerile și fără a exclude </w:t>
            </w:r>
            <w:r>
              <w:rPr>
                <w:b/>
                <w:i/>
              </w:rPr>
              <w:t>investitorii</w:t>
            </w:r>
            <w:r>
              <w:t xml:space="preserve"> privați; îndeplinirea rolului de platformă integrată pentru furnizarea de sprijin financiar specific întreprinderilor aflate în toate etapele de dezvoltare, </w:t>
            </w:r>
            <w:r>
              <w:rPr>
                <w:b/>
                <w:i/>
              </w:rPr>
              <w:t>start-upurilor, întreprinderilor în curs de extindere și întreprinderilor strategice,</w:t>
            </w:r>
            <w:r>
              <w:t xml:space="preserve"> inclusiv celor care desfășoară în mod activ activități de producție, activități industriale și activități de introducere pe piață;</w:t>
            </w:r>
          </w:p>
        </w:tc>
        <w:tc>
          <w:tcPr>
            <w:tcW w:w="4876" w:type="dxa"/>
            <w:tcBorders>
              <w:top w:val="nil"/>
              <w:left w:val="nil"/>
              <w:bottom w:val="nil"/>
              <w:right w:val="nil"/>
            </w:tcBorders>
          </w:tcPr>
          <w:p>
            <w:pPr>
              <w:pStyle w:val="Normal6a"/>
            </w:pPr>
            <w:r>
              <w:t>(c)</w:t>
            </w:r>
            <w:r>
              <w:tab/>
            </w:r>
            <w:r>
              <w:t xml:space="preserve">remedierea disfuncționalităților pieței și a situațiilor de investiții insuficiente </w:t>
            </w:r>
            <w:r>
              <w:rPr>
                <w:b/>
                <w:i/>
              </w:rPr>
              <w:t>din întreaga UE, în special</w:t>
            </w:r>
            <w:r>
              <w:t xml:space="preserve"> prin atragerea de capital privat și investitori instituționali, precum și de finanțare publică în mod proporțional, evitând suprapunerile și fără a exclude </w:t>
            </w:r>
            <w:r>
              <w:rPr>
                <w:b/>
                <w:i/>
              </w:rPr>
              <w:t>alți investitori</w:t>
            </w:r>
            <w:r>
              <w:t xml:space="preserve"> privați </w:t>
            </w:r>
            <w:r>
              <w:rPr>
                <w:b/>
                <w:i/>
              </w:rPr>
              <w:t>sau publici</w:t>
            </w:r>
            <w:r>
              <w:t>; îndeplinirea rolului de platformă integrată pentru furnizarea de sprijin financiar specific întreprinderilor aflate în toate etapele de dezvoltare, inclusiv celor care desfășoară în mod activ activități de producție, activități industriale și activități de introducere pe piață;</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1220</w:t>
      </w:r>
      <w:r>
        <w:rPr>
          <w:rStyle w:val="HideTWBExt"/>
        </w:rPr>
        <w:t>&lt;/NumAm&gt;</w:t>
      </w:r>
    </w:p>
    <w:p>
      <w:pPr>
        <w:pStyle w:val="NormalBold"/>
      </w:pPr>
      <w:r>
        <w:rPr>
          <w:rStyle w:val="HideTWBExt"/>
          <w:b w:val="0"/>
        </w:rPr>
        <w:t>&lt;RepeatBlock-By&gt;</w:t>
      </w:r>
      <w:r>
        <w:rPr>
          <w:rStyle w:val="HideTWBExt"/>
          <w:b w:val="0"/>
        </w:rPr>
        <w:t>&lt;Members&gt;</w:t>
      </w:r>
      <w:r>
        <w:t>Miriam Lexmann, Paulius Saudargas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regulament</w:t>
      </w:r>
      <w:r>
        <w:rPr>
          <w:rStyle w:val="HideTWBExt"/>
        </w:rPr>
        <w:t>&lt;/DocAmend&gt;</w:t>
      </w:r>
    </w:p>
    <w:p>
      <w:pPr>
        <w:pStyle w:val="NormalBold"/>
      </w:pPr>
      <w:r>
        <w:rPr>
          <w:rStyle w:val="HideTWBExt"/>
        </w:rPr>
        <w:t>&lt;Article&gt;</w:t>
      </w:r>
      <w:r>
        <w:t>Articolul 3 – alineatul 1 – litera ca (nouă)</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Textul propus de Comisie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(ca)</w:t>
            </w:r>
            <w:r>
              <w:tab/>
            </w:r>
            <w:r>
              <w:rPr>
                <w:b/>
                <w:i/>
              </w:rPr>
              <w:t>aducerea unei contribuții la răspândirea excelenței în toate statele membre într-un mod echilibrat din punct de vedere geografic utilizând cel puțin 25 % din alocare prin cereri de propuneri deschise dedicate entităților înregistrate în regiunile mai puțin dezvoltate;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1221</w:t>
      </w:r>
      <w:r>
        <w:rPr>
          <w:rStyle w:val="HideTWBExt"/>
        </w:rPr>
        <w:t>&lt;/NumAm&gt;</w:t>
      </w:r>
    </w:p>
    <w:p>
      <w:pPr>
        <w:pStyle w:val="NormalBold"/>
      </w:pPr>
      <w:r>
        <w:rPr>
          <w:rStyle w:val="HideTWBExt"/>
          <w:b w:val="0"/>
        </w:rPr>
        <w:t>&lt;RepeatBlock-By&gt;</w:t>
      </w:r>
      <w:r>
        <w:rPr>
          <w:rStyle w:val="HideTWBExt"/>
          <w:b w:val="0"/>
        </w:rPr>
        <w:t>&lt;Members&gt;</w:t>
      </w:r>
      <w:r>
        <w:t>Radan Kanev, Miriam Lexmann, Paulius Saudargas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regulament</w:t>
      </w:r>
      <w:r>
        <w:rPr>
          <w:rStyle w:val="HideTWBExt"/>
        </w:rPr>
        <w:t>&lt;/DocAmend&gt;</w:t>
      </w:r>
    </w:p>
    <w:p>
      <w:pPr>
        <w:pStyle w:val="NormalBold"/>
      </w:pPr>
      <w:r>
        <w:rPr>
          <w:rStyle w:val="HideTWBExt"/>
        </w:rPr>
        <w:t>&lt;Article&gt;</w:t>
      </w:r>
      <w:r>
        <w:t>Articolul 3 – alineatul 1 – litera ca (nouă)</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Textul propus de Comisie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(ca)</w:t>
            </w:r>
            <w:r>
              <w:tab/>
            </w:r>
            <w:r>
              <w:rPr>
                <w:b/>
                <w:i/>
              </w:rPr>
              <w:t>aducerea unei contribuții la echilibrul geografic al investițiilor luând în considerare necesitatea de a investi în proiecte inovatoare în regiunile mai puțin dezvoltate și ținând seama de această necesitate atunci când se acordă sprijin prin acest fond;</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1222</w:t>
      </w:r>
      <w:r>
        <w:rPr>
          <w:rStyle w:val="HideTWBExt"/>
        </w:rPr>
        <w:t>&lt;/NumAm&gt;</w:t>
      </w:r>
    </w:p>
    <w:p>
      <w:pPr>
        <w:pStyle w:val="NormalBold"/>
      </w:pPr>
      <w:r>
        <w:rPr>
          <w:rStyle w:val="HideTWBExt"/>
          <w:b w:val="0"/>
        </w:rPr>
        <w:t>&lt;RepeatBlock-By&gt;</w:t>
      </w:r>
      <w:r>
        <w:rPr>
          <w:rStyle w:val="HideTWBExt"/>
          <w:b w:val="0"/>
        </w:rPr>
        <w:t>&lt;Members&gt;</w:t>
      </w:r>
      <w:r>
        <w:t>Marc Botenga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regulament</w:t>
      </w:r>
      <w:r>
        <w:rPr>
          <w:rStyle w:val="HideTWBExt"/>
        </w:rPr>
        <w:t>&lt;/DocAmend&gt;</w:t>
      </w:r>
    </w:p>
    <w:p>
      <w:pPr>
        <w:pStyle w:val="NormalBold"/>
      </w:pPr>
      <w:r>
        <w:rPr>
          <w:rStyle w:val="HideTWBExt"/>
        </w:rPr>
        <w:t>&lt;Article&gt;</w:t>
      </w:r>
      <w:r>
        <w:t>Articolul 3 – alineatul 1 – litera d</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Textul propus de Comisie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(d)</w:t>
            </w:r>
            <w:r>
              <w:tab/>
            </w:r>
            <w:r>
              <w:rPr>
                <w:b/>
                <w:i/>
              </w:rPr>
              <w:t>integrarea mai puternică a piețelor de capital ale Uniunii în conformitate cu obiectivul de a realiza o uniune a economiilor și a investițiilor, inclusiv prin soluții menite să abordeze fragmentarea piețelor de capital ale Uniunii, să elimine barierele și să creeze stimulente pentru investițiile private, precum și să diversifice și să consolideze sursele de finanțare ale întreprinderilor din Uniune în toate statele membre, inclusiv în cele cu piețe de capital mai puțin dezvoltate;</w:t>
            </w:r>
          </w:p>
        </w:tc>
        <w:tc>
          <w:tcPr>
            <w:tcW w:w="4876" w:type="dxa"/>
            <w:tcBorders>
              <w:top w:val="nil"/>
              <w:left w:val="nil"/>
              <w:bottom w:val="nil"/>
              <w:right w:val="nil"/>
            </w:tcBorders>
          </w:tcPr>
          <w:p>
            <w:pPr>
              <w:pStyle w:val="Normal6a"/>
            </w:pPr>
            <w:r>
              <w:rPr>
                <w:b/>
                <w:i/>
              </w:rPr>
              <w:t>eliminat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1223</w:t>
      </w:r>
      <w:r>
        <w:rPr>
          <w:rStyle w:val="HideTWBExt"/>
        </w:rPr>
        <w:t>&lt;/NumAm&gt;</w:t>
      </w:r>
    </w:p>
    <w:p>
      <w:pPr>
        <w:pStyle w:val="NormalBold"/>
      </w:pPr>
      <w:r>
        <w:rPr>
          <w:rStyle w:val="HideTWBExt"/>
          <w:b w:val="0"/>
        </w:rPr>
        <w:t>&lt;RepeatBlock-By&gt;</w:t>
      </w:r>
      <w:r>
        <w:rPr>
          <w:rStyle w:val="HideTWBExt"/>
          <w:b w:val="0"/>
        </w:rPr>
        <w:t>&lt;Members&gt;</w:t>
      </w:r>
      <w:r>
        <w:t>Yvan Verougstraete, Brigitte van den Berg, Sigrid Friis, Morten Løkkegaard, Christophe Grudler, Barry Andrews, Oihane Agirregoitia Martínez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regulament</w:t>
      </w:r>
      <w:r>
        <w:rPr>
          <w:rStyle w:val="HideTWBExt"/>
        </w:rPr>
        <w:t>&lt;/DocAmend&gt;</w:t>
      </w:r>
    </w:p>
    <w:p>
      <w:pPr>
        <w:pStyle w:val="NormalBold"/>
      </w:pPr>
      <w:r>
        <w:rPr>
          <w:rStyle w:val="HideTWBExt"/>
        </w:rPr>
        <w:t>&lt;Article&gt;</w:t>
      </w:r>
      <w:r>
        <w:t>Articolul 3 – alineatul 1 – litera d</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Textul propus de Comisie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(d)</w:t>
            </w:r>
            <w:r>
              <w:tab/>
            </w:r>
            <w:r>
              <w:rPr>
                <w:b/>
                <w:i/>
              </w:rPr>
              <w:t>integrarea mai puternică a piețelor de capital ale Uniunii în conformitate cu obiectivul de a realiza o uniune a economiilor și a investițiilor</w:t>
            </w:r>
            <w:r>
              <w:t xml:space="preserve">, inclusiv </w:t>
            </w:r>
            <w:r>
              <w:rPr>
                <w:b/>
                <w:i/>
              </w:rPr>
              <w:t>prin soluții menite să abordeze fragmentarea piețelor de capital ale Uniunii, să elimine barierele</w:t>
            </w:r>
            <w:r>
              <w:t xml:space="preserve"> și să </w:t>
            </w:r>
            <w:r>
              <w:rPr>
                <w:b/>
                <w:i/>
              </w:rPr>
              <w:t>creeze stimulente pentru investițiile private</w:t>
            </w:r>
            <w:r>
              <w:t xml:space="preserve">, </w:t>
            </w:r>
            <w:r>
              <w:rPr>
                <w:b/>
                <w:i/>
              </w:rPr>
              <w:t>precum și să diversifice și să consolideze sursele de finanțare ale întreprinderilor din Uniune în toate statele membre, inclusiv în cele cu piețe de capital mai puțin dezvoltate;</w:t>
            </w:r>
          </w:p>
        </w:tc>
        <w:tc>
          <w:tcPr>
            <w:tcW w:w="4876" w:type="dxa"/>
            <w:tcBorders>
              <w:top w:val="nil"/>
              <w:left w:val="nil"/>
              <w:bottom w:val="nil"/>
              <w:right w:val="nil"/>
            </w:tcBorders>
          </w:tcPr>
          <w:p>
            <w:pPr>
              <w:pStyle w:val="Normal6a"/>
            </w:pPr>
            <w:r>
              <w:t>(d)</w:t>
            </w:r>
            <w:r>
              <w:tab/>
            </w:r>
            <w:r>
              <w:rPr>
                <w:b/>
                <w:i/>
              </w:rPr>
              <w:t>promovarea unui mediu propice pentru ca întreprinderile</w:t>
            </w:r>
            <w:r>
              <w:t xml:space="preserve">, inclusiv </w:t>
            </w:r>
            <w:r>
              <w:rPr>
                <w:b/>
                <w:i/>
              </w:rPr>
              <w:t>IMM-urile, întreprinderile mici cu capitalizare medie, start-upurile și întreprinderile în curs de extindere, să se dezvolte</w:t>
            </w:r>
            <w:r>
              <w:t xml:space="preserve"> și să </w:t>
            </w:r>
            <w:r>
              <w:rPr>
                <w:b/>
                <w:i/>
              </w:rPr>
              <w:t>devină competitive</w:t>
            </w:r>
            <w:r>
              <w:t xml:space="preserve">, </w:t>
            </w:r>
            <w:r>
              <w:rPr>
                <w:b/>
                <w:i/>
              </w:rPr>
              <w:t>în special prin:</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i) abordarea fragmentării piețelor de capital ale Uniunii</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ii) eliminarea barierelor de-a lungul întregului parcurs investițional și crearea de stimulente pentru investițiile private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iii) îmbunătățirea accesului la finanțare, inclusiv la investiții private, microfinanțare și sprijin pentru întreprinderile sociale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iv) aprofundarea integrării pieței unice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1224</w:t>
      </w:r>
      <w:r>
        <w:rPr>
          <w:rStyle w:val="HideTWBExt"/>
        </w:rPr>
        <w:t>&lt;/NumAm&gt;</w:t>
      </w:r>
    </w:p>
    <w:p>
      <w:pPr>
        <w:pStyle w:val="NormalBold"/>
      </w:pPr>
      <w:r>
        <w:rPr>
          <w:rStyle w:val="HideTWBExt"/>
          <w:b w:val="0"/>
        </w:rPr>
        <w:t>&lt;RepeatBlock-By&gt;</w:t>
      </w:r>
      <w:r>
        <w:rPr>
          <w:rStyle w:val="HideTWBExt"/>
          <w:b w:val="0"/>
        </w:rPr>
        <w:t>&lt;Members&gt;</w:t>
      </w:r>
      <w:r>
        <w:t>Jörgen Warborn, Tomas Tobé</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regulament</w:t>
      </w:r>
      <w:r>
        <w:rPr>
          <w:rStyle w:val="HideTWBExt"/>
        </w:rPr>
        <w:t>&lt;/DocAmend&gt;</w:t>
      </w:r>
    </w:p>
    <w:p>
      <w:pPr>
        <w:pStyle w:val="NormalBold"/>
      </w:pPr>
      <w:r>
        <w:rPr>
          <w:rStyle w:val="HideTWBExt"/>
        </w:rPr>
        <w:t>&lt;Article&gt;</w:t>
      </w:r>
      <w:r>
        <w:t>Articolul 3 – alineatul 1 – litera d</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Textul propus de Comisie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(d)</w:t>
            </w:r>
            <w:r>
              <w:tab/>
            </w:r>
            <w:r>
              <w:t xml:space="preserve">integrarea mai puternică a piețelor de capital ale Uniunii în conformitate cu obiectivul de a realiza o uniune a economiilor și a investițiilor, inclusiv prin soluții menite să abordeze fragmentarea piețelor de capital ale Uniunii, să elimine barierele și să creeze stimulente pentru investițiile private, precum și să diversifice și să consolideze sursele de finanțare ale întreprinderilor din Uniune </w:t>
            </w:r>
            <w:r>
              <w:rPr>
                <w:b/>
                <w:i/>
              </w:rPr>
              <w:t>în toate statele membre, inclusiv în cele cu piețe de capital mai puțin dezvoltate</w:t>
            </w:r>
            <w:r>
              <w:t>;</w:t>
            </w:r>
          </w:p>
        </w:tc>
        <w:tc>
          <w:tcPr>
            <w:tcW w:w="4876" w:type="dxa"/>
            <w:tcBorders>
              <w:top w:val="nil"/>
              <w:left w:val="nil"/>
              <w:bottom w:val="nil"/>
              <w:right w:val="nil"/>
            </w:tcBorders>
          </w:tcPr>
          <w:p>
            <w:pPr>
              <w:pStyle w:val="Normal6a"/>
            </w:pPr>
            <w:r>
              <w:t>(d)</w:t>
            </w:r>
            <w:r>
              <w:tab/>
            </w:r>
            <w:r>
              <w:t>integrarea mai puternică a piețelor de capital ale Uniunii în conformitate cu obiectivul de a realiza o uniune a economiilor și a investițiilor, inclusiv prin soluții menite să abordeze fragmentarea piețelor de capital ale Uniunii, să elimine barierele și să creeze stimulente pentru investițiile private, precum și să diversifice și să consolideze sursele de finanțare ale întreprinderilor din Uniune;</w:t>
            </w:r>
          </w:p>
        </w:tc>
      </w:tr>
    </w:tbl>
    <w:p>
      <w:pPr>
        <w:pStyle w:val="AmOrLang"/>
      </w:pPr>
      <w:r>
        <w:t xml:space="preserve">Or. </w:t>
      </w:r>
      <w:r>
        <w:rPr>
          <w:rStyle w:val="HideTWBExt"/>
        </w:rPr>
        <w:t>&lt;Original&gt;</w:t>
      </w:r>
      <w:r>
        <w:rPr>
          <w:rStyle w:val="HideTWBInt"/>
        </w:rPr>
        <w:t>{SV}</w:t>
      </w:r>
      <w:r>
        <w:t>sv</w:t>
      </w:r>
      <w:r>
        <w:rPr>
          <w:rStyle w:val="HideTWBExt"/>
        </w:rPr>
        <w:t>&lt;/Original&gt;</w:t>
      </w:r>
    </w:p>
    <w:p>
      <w:pPr>
        <w:pStyle w:val="AmJustTitle"/>
      </w:pPr>
      <w:r>
        <w:rPr>
          <w:rStyle w:val="HideTWBExt"/>
        </w:rPr>
        <w:t>&lt;TitreJust&gt;</w:t>
      </w:r>
      <w:r>
        <w:t>Justificare</w:t>
      </w:r>
      <w:r>
        <w:rPr>
          <w:rStyle w:val="HideTWBExt"/>
        </w:rPr>
        <w:t>&lt;/TitreJust&gt;</w:t>
      </w:r>
    </w:p>
    <w:p>
      <w:pPr>
        <w:pStyle w:val="AmJustText"/>
      </w:pPr>
      <w:r>
        <w:t>Este important să se precizeze că FEC nu este un instrument al politicii de coeziune.</w:t>
      </w:r>
      <w:r>
        <w:t xml:space="preserve"> </w:t>
      </w:r>
      <w:r>
        <w:t>Nu poate constitui un criteriu faptul că sprijinul ar trebui să ajungă în toate statele membre. Dimpotrivă, sprijinul ar trebui orientat către proiectele care aduc cea mai mare valoare adăugată pentru Uniune în ansamblul său, indiferent de localizarea lor geografică.</w:t>
      </w:r>
    </w:p>
    <w:p>
      <w:r>
        <w:rPr>
          <w:rStyle w:val="HideTWBExt"/>
        </w:rPr>
        <w:t>&lt;/Amend&gt;</w:t>
      </w:r>
    </w:p>
    <w:p>
      <w:pPr>
        <w:pStyle w:val="AmNumberTabs"/>
      </w:pPr>
      <w:r>
        <w:rPr>
          <w:rStyle w:val="HideTWBExt"/>
        </w:rPr>
        <w:t>&lt;Amend&gt;</w:t>
      </w:r>
      <w:r>
        <w:t>Amendamentul</w:t>
      </w:r>
      <w:r>
        <w:tab/>
      </w:r>
      <w:r>
        <w:tab/>
      </w:r>
      <w:r>
        <w:rPr>
          <w:rStyle w:val="HideTWBExt"/>
        </w:rPr>
        <w:t>&lt;NumAm&gt;</w:t>
      </w:r>
      <w:r>
        <w:t>1225</w:t>
      </w:r>
      <w:r>
        <w:rPr>
          <w:rStyle w:val="HideTWBExt"/>
        </w:rPr>
        <w:t>&lt;/NumAm&gt;</w:t>
      </w:r>
    </w:p>
    <w:p>
      <w:pPr>
        <w:pStyle w:val="NormalBold"/>
      </w:pPr>
      <w:r>
        <w:rPr>
          <w:rStyle w:val="HideTWBExt"/>
          <w:b w:val="0"/>
        </w:rPr>
        <w:t>&lt;RepeatBlock-By&gt;</w:t>
      </w:r>
      <w:r>
        <w:rPr>
          <w:rStyle w:val="HideTWBExt"/>
          <w:b w:val="0"/>
        </w:rPr>
        <w:t>&lt;Members&gt;</w:t>
      </w:r>
      <w:r>
        <w:t>Jüri Ratas, Riho Terras, Tobias Cremer, Sven Mikser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regulament</w:t>
      </w:r>
      <w:r>
        <w:rPr>
          <w:rStyle w:val="HideTWBExt"/>
        </w:rPr>
        <w:t>&lt;/DocAmend&gt;</w:t>
      </w:r>
    </w:p>
    <w:p>
      <w:pPr>
        <w:pStyle w:val="NormalBold"/>
      </w:pPr>
      <w:r>
        <w:rPr>
          <w:rStyle w:val="HideTWBExt"/>
        </w:rPr>
        <w:t>&lt;Article&gt;</w:t>
      </w:r>
      <w:r>
        <w:t>Articolul 3 – alineatul 1 – litera da (nouă)</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Textul propus de Comisie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(da)</w:t>
            </w:r>
            <w:r>
              <w:tab/>
            </w:r>
            <w:r>
              <w:rPr>
                <w:b/>
                <w:i/>
              </w:rPr>
              <w:t>consolidarea EDTIB acordând prioritate proiectelor care contribuie la suveranitatea tehnologică, la reziliență și la securitatea aprovizionării în Uniune;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1226</w:t>
      </w:r>
      <w:r>
        <w:rPr>
          <w:rStyle w:val="HideTWBExt"/>
        </w:rPr>
        <w:t>&lt;/NumAm&gt;</w:t>
      </w:r>
    </w:p>
    <w:p>
      <w:pPr>
        <w:pStyle w:val="NormalBold"/>
      </w:pPr>
      <w:r>
        <w:rPr>
          <w:rStyle w:val="HideTWBExt"/>
          <w:b w:val="0"/>
        </w:rPr>
        <w:t>&lt;RepeatBlock-By&gt;</w:t>
      </w:r>
      <w:r>
        <w:rPr>
          <w:rStyle w:val="HideTWBExt"/>
          <w:b w:val="0"/>
        </w:rPr>
        <w:t>&lt;Members&gt;</w:t>
      </w:r>
      <w:r>
        <w:t>Marc Botenga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regulament</w:t>
      </w:r>
      <w:r>
        <w:rPr>
          <w:rStyle w:val="HideTWBExt"/>
        </w:rPr>
        <w:t>&lt;/DocAmend&gt;</w:t>
      </w:r>
    </w:p>
    <w:p>
      <w:pPr>
        <w:pStyle w:val="NormalBold"/>
      </w:pPr>
      <w:r>
        <w:rPr>
          <w:rStyle w:val="HideTWBExt"/>
        </w:rPr>
        <w:t>&lt;Article&gt;</w:t>
      </w:r>
      <w:r>
        <w:t>Articolul 3 – alineatul 1 – litera da (nouă)</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Textul propus de Comisie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(da)</w:t>
            </w:r>
            <w:r>
              <w:tab/>
            </w:r>
            <w:r>
              <w:rPr>
                <w:b/>
                <w:i/>
              </w:rPr>
              <w:t>consolidarea atât a cercetării fundamentale, cât și a cercetării participative axate pe misiuni;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1227</w:t>
      </w:r>
      <w:r>
        <w:rPr>
          <w:rStyle w:val="HideTWBExt"/>
        </w:rPr>
        <w:t>&lt;/NumAm&gt;</w:t>
      </w:r>
    </w:p>
    <w:p>
      <w:pPr>
        <w:pStyle w:val="NormalBold"/>
      </w:pPr>
      <w:r>
        <w:rPr>
          <w:rStyle w:val="HideTWBExt"/>
          <w:b w:val="0"/>
        </w:rPr>
        <w:t>&lt;RepeatBlock-By&gt;</w:t>
      </w:r>
      <w:r>
        <w:rPr>
          <w:rStyle w:val="HideTWBExt"/>
          <w:b w:val="0"/>
        </w:rPr>
        <w:t>&lt;Members&gt;</w:t>
      </w:r>
      <w:r>
        <w:t>Yvan Verougstraete, Sigrid Friis, Christophe Grudler, Oihane Agirregoitia Martínez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regulament</w:t>
      </w:r>
      <w:r>
        <w:rPr>
          <w:rStyle w:val="HideTWBExt"/>
        </w:rPr>
        <w:t>&lt;/DocAmend&gt;</w:t>
      </w:r>
    </w:p>
    <w:p>
      <w:pPr>
        <w:pStyle w:val="NormalBold"/>
      </w:pPr>
      <w:r>
        <w:rPr>
          <w:rStyle w:val="HideTWBExt"/>
        </w:rPr>
        <w:t>&lt;Article&gt;</w:t>
      </w:r>
      <w:r>
        <w:t>Articolul 3 – alineatul 1 – litera 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Textul propus de Comisie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(e)</w:t>
            </w:r>
            <w:r>
              <w:tab/>
            </w:r>
            <w:r>
              <w:rPr>
                <w:b/>
                <w:i/>
              </w:rPr>
              <w:t>alinierea sprijinului acordat cercetării, inovării și politicii industriale pentru a transforma excelența Uniunii în domeniul cercetării într-o putere industrială a Uniunii pe piețele mondiale și pentru a asigura viitorul producției în Europa;</w:t>
            </w:r>
          </w:p>
        </w:tc>
        <w:tc>
          <w:tcPr>
            <w:tcW w:w="4876" w:type="dxa"/>
            <w:tcBorders>
              <w:top w:val="nil"/>
              <w:left w:val="nil"/>
              <w:bottom w:val="nil"/>
              <w:right w:val="nil"/>
            </w:tcBorders>
          </w:tcPr>
          <w:p>
            <w:pPr>
              <w:pStyle w:val="Normal6a"/>
            </w:pPr>
            <w:r>
              <w:rPr>
                <w:b/>
                <w:i/>
              </w:rPr>
              <w:t>eliminat</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Justificare</w:t>
      </w:r>
      <w:r>
        <w:rPr>
          <w:rStyle w:val="HideTWBExt"/>
        </w:rPr>
        <w:t>&lt;/TitreJust&gt;</w:t>
      </w:r>
    </w:p>
    <w:p>
      <w:pPr>
        <w:pStyle w:val="AmJustText"/>
      </w:pPr>
      <w:r>
        <w:t>Text integrat la litera (a).</w:t>
      </w:r>
    </w:p>
    <w:p>
      <w:r>
        <w:rPr>
          <w:rStyle w:val="HideTWBExt"/>
        </w:rPr>
        <w:t>&lt;/Amend&gt;</w:t>
      </w:r>
    </w:p>
    <w:p>
      <w:pPr>
        <w:pStyle w:val="AmNumberTabs"/>
      </w:pPr>
      <w:r>
        <w:rPr>
          <w:rStyle w:val="HideTWBExt"/>
        </w:rPr>
        <w:t>&lt;Amend&gt;</w:t>
      </w:r>
      <w:r>
        <w:t>Amendamentul</w:t>
      </w:r>
      <w:r>
        <w:tab/>
      </w:r>
      <w:r>
        <w:tab/>
      </w:r>
      <w:r>
        <w:rPr>
          <w:rStyle w:val="HideTWBExt"/>
        </w:rPr>
        <w:t>&lt;NumAm&gt;</w:t>
      </w:r>
      <w:r>
        <w:t>1228</w:t>
      </w:r>
      <w:r>
        <w:rPr>
          <w:rStyle w:val="HideTWBExt"/>
        </w:rPr>
        <w:t>&lt;/NumAm&gt;</w:t>
      </w:r>
    </w:p>
    <w:p>
      <w:pPr>
        <w:pStyle w:val="NormalBold"/>
      </w:pPr>
      <w:r>
        <w:rPr>
          <w:rStyle w:val="HideTWBExt"/>
          <w:b w:val="0"/>
        </w:rPr>
        <w:t>&lt;RepeatBlock-By&gt;</w:t>
      </w:r>
      <w:r>
        <w:rPr>
          <w:rStyle w:val="HideTWBExt"/>
          <w:b w:val="0"/>
        </w:rPr>
        <w:t>&lt;Members&gt;</w:t>
      </w:r>
      <w:r>
        <w:t>Bruno Tobback, Thomas Pellerin-Carlin, Yannis Maniatis, Nicolás González Casares, Giorgio Gori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regulament</w:t>
      </w:r>
      <w:r>
        <w:rPr>
          <w:rStyle w:val="HideTWBExt"/>
        </w:rPr>
        <w:t>&lt;/DocAmend&gt;</w:t>
      </w:r>
    </w:p>
    <w:p>
      <w:pPr>
        <w:pStyle w:val="NormalBold"/>
      </w:pPr>
      <w:r>
        <w:rPr>
          <w:rStyle w:val="HideTWBExt"/>
        </w:rPr>
        <w:t>&lt;Article&gt;</w:t>
      </w:r>
      <w:r>
        <w:t>Articolul 3 – alineatul 1 – litera 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Textul propus de Comisie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(e)</w:t>
            </w:r>
            <w:r>
              <w:tab/>
            </w:r>
            <w:r>
              <w:t>alinierea sprijinului acordat cercetării, inovării și politicii industriale pentru a transforma excelența Uniunii în domeniul cercetării într-o putere industrială a Uniunii pe piețele mondiale și pentru a asigura viitorul producției în Europa;</w:t>
            </w:r>
          </w:p>
        </w:tc>
        <w:tc>
          <w:tcPr>
            <w:tcW w:w="4876" w:type="dxa"/>
            <w:tcBorders>
              <w:top w:val="nil"/>
              <w:left w:val="nil"/>
              <w:bottom w:val="nil"/>
              <w:right w:val="nil"/>
            </w:tcBorders>
          </w:tcPr>
          <w:p>
            <w:pPr>
              <w:pStyle w:val="Normal6a"/>
            </w:pPr>
            <w:r>
              <w:t>(e)</w:t>
            </w:r>
            <w:r>
              <w:tab/>
            </w:r>
            <w:r>
              <w:t>alinierea sprijinului acordat cercetării, inovării și politicii industriale</w:t>
            </w:r>
            <w:r>
              <w:rPr>
                <w:b/>
                <w:i/>
              </w:rPr>
              <w:t>, printre altele prin consolidarea ecosistemelor industriale și de inovare,</w:t>
            </w:r>
            <w:r>
              <w:t xml:space="preserve"> pentru a transforma excelența Uniunii în domeniul cercetării într-o putere industrială a Uniunii pe piețele mondiale și pentru a asigura viitorul producției în Europa;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1229</w:t>
      </w:r>
      <w:r>
        <w:rPr>
          <w:rStyle w:val="HideTWBExt"/>
        </w:rPr>
        <w:t>&lt;/NumAm&gt;</w:t>
      </w:r>
    </w:p>
    <w:p>
      <w:pPr>
        <w:pStyle w:val="NormalBold"/>
      </w:pPr>
      <w:r>
        <w:rPr>
          <w:rStyle w:val="HideTWBExt"/>
          <w:b w:val="0"/>
        </w:rPr>
        <w:t>&lt;RepeatBlock-By&gt;</w:t>
      </w:r>
      <w:r>
        <w:rPr>
          <w:rStyle w:val="HideTWBExt"/>
          <w:b w:val="0"/>
        </w:rPr>
        <w:t>&lt;Members&gt;</w:t>
      </w:r>
      <w:r>
        <w:t>Marc Botenga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regulament</w:t>
      </w:r>
      <w:r>
        <w:rPr>
          <w:rStyle w:val="HideTWBExt"/>
        </w:rPr>
        <w:t>&lt;/DocAmend&gt;</w:t>
      </w:r>
    </w:p>
    <w:p>
      <w:pPr>
        <w:pStyle w:val="NormalBold"/>
      </w:pPr>
      <w:r>
        <w:rPr>
          <w:rStyle w:val="HideTWBExt"/>
        </w:rPr>
        <w:t>&lt;Article&gt;</w:t>
      </w:r>
      <w:r>
        <w:t>Articolul 3 – alineatul 1 – litera 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Textul propus de Comisie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(e)</w:t>
            </w:r>
            <w:r>
              <w:tab/>
            </w:r>
            <w:r>
              <w:t xml:space="preserve">alinierea </w:t>
            </w:r>
            <w:r>
              <w:rPr>
                <w:b/>
                <w:i/>
              </w:rPr>
              <w:t>sprijinului acordat</w:t>
            </w:r>
            <w:r>
              <w:t xml:space="preserve"> cercetării, inovării și politicii industriale pentru a transforma excelența Uniunii în domeniul cercetării într-o putere industrială a Uniunii </w:t>
            </w:r>
            <w:r>
              <w:rPr>
                <w:b/>
                <w:i/>
              </w:rPr>
              <w:t>pe piețele mondiale</w:t>
            </w:r>
            <w:r>
              <w:t xml:space="preserve"> și pentru a asigura viitorul producției în Europa;</w:t>
            </w:r>
          </w:p>
        </w:tc>
        <w:tc>
          <w:tcPr>
            <w:tcW w:w="4876" w:type="dxa"/>
            <w:tcBorders>
              <w:top w:val="nil"/>
              <w:left w:val="nil"/>
              <w:bottom w:val="nil"/>
              <w:right w:val="nil"/>
            </w:tcBorders>
          </w:tcPr>
          <w:p>
            <w:pPr>
              <w:pStyle w:val="Normal6a"/>
            </w:pPr>
            <w:r>
              <w:t>(e)</w:t>
            </w:r>
            <w:r>
              <w:tab/>
            </w:r>
            <w:r>
              <w:rPr>
                <w:b/>
                <w:i/>
              </w:rPr>
              <w:t>în cazul în care servește obiectivelor societale sau de mediu,</w:t>
            </w:r>
            <w:r>
              <w:t xml:space="preserve"> alinierea cercetării, </w:t>
            </w:r>
            <w:r>
              <w:rPr>
                <w:b/>
                <w:i/>
              </w:rPr>
              <w:t>a</w:t>
            </w:r>
            <w:r>
              <w:t xml:space="preserve"> inovării și </w:t>
            </w:r>
            <w:r>
              <w:rPr>
                <w:b/>
                <w:i/>
              </w:rPr>
              <w:t>a</w:t>
            </w:r>
            <w:r>
              <w:t xml:space="preserve"> politicii industriale pentru a transforma excelența Uniunii în domeniul cercetării într-o putere industrială a Uniunii și pentru a asigura viitorul producției în Europa;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1230</w:t>
      </w:r>
      <w:r>
        <w:rPr>
          <w:rStyle w:val="HideTWBExt"/>
        </w:rPr>
        <w:t>&lt;/NumAm&gt;</w:t>
      </w:r>
    </w:p>
    <w:p>
      <w:pPr>
        <w:pStyle w:val="NormalBold"/>
      </w:pPr>
      <w:r>
        <w:rPr>
          <w:rStyle w:val="HideTWBExt"/>
          <w:b w:val="0"/>
        </w:rPr>
        <w:t>&lt;RepeatBlock-By&gt;</w:t>
      </w:r>
      <w:r>
        <w:rPr>
          <w:rStyle w:val="HideTWBExt"/>
          <w:b w:val="0"/>
        </w:rPr>
        <w:t>&lt;Members&gt;</w:t>
      </w:r>
      <w:r>
        <w:t>Aldo Patriciello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regulament</w:t>
      </w:r>
      <w:r>
        <w:rPr>
          <w:rStyle w:val="HideTWBExt"/>
        </w:rPr>
        <w:t>&lt;/DocAmend&gt;</w:t>
      </w:r>
    </w:p>
    <w:p>
      <w:pPr>
        <w:pStyle w:val="NormalBold"/>
      </w:pPr>
      <w:r>
        <w:rPr>
          <w:rStyle w:val="HideTWBExt"/>
        </w:rPr>
        <w:t>&lt;Article&gt;</w:t>
      </w:r>
      <w:r>
        <w:t>Articolul 3 – alineatul 1 – litera 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Textul propus de Comisie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(e)</w:t>
            </w:r>
            <w:r>
              <w:tab/>
            </w:r>
            <w:r>
              <w:rPr>
                <w:b/>
                <w:i/>
              </w:rPr>
              <w:t>alinierea</w:t>
            </w:r>
            <w:r>
              <w:t xml:space="preserve"> sprijinului acordat cercetării, inovării și politicii industriale pentru a transforma excelența Uniunii în domeniul cercetării într-o putere industrială a Uniunii pe piețele mondiale și pentru a asigura viitorul producției în Europa;</w:t>
            </w:r>
          </w:p>
        </w:tc>
        <w:tc>
          <w:tcPr>
            <w:tcW w:w="4876" w:type="dxa"/>
            <w:tcBorders>
              <w:top w:val="nil"/>
              <w:left w:val="nil"/>
              <w:bottom w:val="nil"/>
              <w:right w:val="nil"/>
            </w:tcBorders>
          </w:tcPr>
          <w:p>
            <w:pPr>
              <w:pStyle w:val="Normal6a"/>
            </w:pPr>
            <w:r>
              <w:t>(e)</w:t>
            </w:r>
            <w:r>
              <w:tab/>
            </w:r>
            <w:r>
              <w:rPr>
                <w:b/>
                <w:i/>
              </w:rPr>
              <w:t>consolidarea</w:t>
            </w:r>
            <w:r>
              <w:t xml:space="preserve"> sprijinului acordat cercetării </w:t>
            </w:r>
            <w:r>
              <w:rPr>
                <w:b/>
                <w:i/>
              </w:rPr>
              <w:t>fundamentale și aplicate</w:t>
            </w:r>
            <w:r>
              <w:t>, inovării și politicii industriale pentru a transforma excelența Uniunii în domeniul cercetării într-o putere industrială a Uniunii pe piețele mondiale și pentru a asigura viitorul producției în Europa;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1231</w:t>
      </w:r>
      <w:r>
        <w:rPr>
          <w:rStyle w:val="HideTWBExt"/>
        </w:rPr>
        <w:t>&lt;/NumAm&gt;</w:t>
      </w:r>
    </w:p>
    <w:p>
      <w:pPr>
        <w:pStyle w:val="NormalBold"/>
      </w:pPr>
      <w:r>
        <w:rPr>
          <w:rStyle w:val="HideTWBExt"/>
          <w:b w:val="0"/>
        </w:rPr>
        <w:t>&lt;RepeatBlock-By&gt;</w:t>
      </w:r>
      <w:r>
        <w:rPr>
          <w:rStyle w:val="HideTWBExt"/>
          <w:b w:val="0"/>
        </w:rPr>
        <w:t>&lt;Members&gt;</w:t>
      </w:r>
      <w:r>
        <w:t>Paolo Borchia, Isabella Tovaglieri, Raffaele Stancanelli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regulament</w:t>
      </w:r>
      <w:r>
        <w:rPr>
          <w:rStyle w:val="HideTWBExt"/>
        </w:rPr>
        <w:t>&lt;/DocAmend&gt;</w:t>
      </w:r>
    </w:p>
    <w:p>
      <w:pPr>
        <w:pStyle w:val="NormalBold"/>
      </w:pPr>
      <w:r>
        <w:rPr>
          <w:rStyle w:val="HideTWBExt"/>
        </w:rPr>
        <w:t>&lt;Article&gt;</w:t>
      </w:r>
      <w:r>
        <w:t>Articolul 3 – alineatul 1 – litera 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Textul propus de Comisie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(e)</w:t>
            </w:r>
            <w:r>
              <w:tab/>
            </w:r>
            <w:r>
              <w:rPr>
                <w:b/>
                <w:i/>
              </w:rPr>
              <w:t>alinierea</w:t>
            </w:r>
            <w:r>
              <w:t xml:space="preserve"> sprijinului acordat cercetării, inovării și politicii industriale pentru a transforma excelența Uniunii în domeniul cercetării într-o putere industrială a Uniunii pe piețele mondiale și pentru a asigura viitorul producției în Europa;</w:t>
            </w:r>
          </w:p>
        </w:tc>
        <w:tc>
          <w:tcPr>
            <w:tcW w:w="4876" w:type="dxa"/>
            <w:tcBorders>
              <w:top w:val="nil"/>
              <w:left w:val="nil"/>
              <w:bottom w:val="nil"/>
              <w:right w:val="nil"/>
            </w:tcBorders>
          </w:tcPr>
          <w:p>
            <w:pPr>
              <w:pStyle w:val="Normal6a"/>
            </w:pPr>
            <w:r>
              <w:t>(e)</w:t>
            </w:r>
            <w:r>
              <w:tab/>
            </w:r>
            <w:r>
              <w:rPr>
                <w:b/>
                <w:i/>
              </w:rPr>
              <w:t>consolidarea</w:t>
            </w:r>
            <w:r>
              <w:t xml:space="preserve"> sprijinului acordat cercetării </w:t>
            </w:r>
            <w:r>
              <w:rPr>
                <w:b/>
                <w:i/>
              </w:rPr>
              <w:t>fundamentale și aplicate</w:t>
            </w:r>
            <w:r>
              <w:t>, inovării și politicii industriale pentru a transforma excelența Uniunii în domeniul cercetării într-o putere industrială a Uniunii pe piețele mondiale și pentru a asigura viitorul producției în Europa;</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Justificare</w:t>
      </w:r>
      <w:r>
        <w:rPr>
          <w:rStyle w:val="HideTWBExt"/>
        </w:rPr>
        <w:t>&lt;/TitreJust&gt;</w:t>
      </w:r>
    </w:p>
    <w:p>
      <w:pPr>
        <w:pStyle w:val="AmJustText"/>
      </w:pPr>
      <w:r>
        <w:t>Formularea actuală a articolului 3 alineatul (1) litera (e) reduce rolul cercetării la un simplu instrument de aliniere la politica industrială.</w:t>
      </w:r>
      <w:r>
        <w:t xml:space="preserve"> </w:t>
      </w:r>
      <w:r>
        <w:t>Înlocuirea sintagmei „alinierea sprijinului acordat cercetării” cu sintagma „consolidarea sprijinului acordat cercetării fundamentale și aplicate” reflectă o încadrare mai ambițioasă și mai precisă:</w:t>
      </w:r>
      <w:r>
        <w:t xml:space="preserve"> </w:t>
      </w:r>
      <w:r>
        <w:t>cercetarea fundamentală și cea aplicată nu sunt subordonate politicii industriale, ci reprezintă sursa principală a acesteia.</w:t>
      </w:r>
      <w:r>
        <w:t xml:space="preserve"> </w:t>
      </w:r>
      <w:r>
        <w:t>Recunoașterea explicită a ambelor dimensiuni asigură că FEC sprijină întregul lanț de la cercetare la piață, de la descoperire până la implementarea industrială.</w:t>
      </w:r>
    </w:p>
    <w:p>
      <w:r>
        <w:rPr>
          <w:rStyle w:val="HideTWBExt"/>
        </w:rPr>
        <w:t>&lt;/Amend&gt;</w:t>
      </w:r>
    </w:p>
    <w:p>
      <w:pPr>
        <w:pStyle w:val="AmNumberTabs"/>
      </w:pPr>
      <w:r>
        <w:rPr>
          <w:rStyle w:val="HideTWBExt"/>
        </w:rPr>
        <w:t>&lt;Amend&gt;</w:t>
      </w:r>
      <w:r>
        <w:t>Amendamentul</w:t>
      </w:r>
      <w:r>
        <w:tab/>
      </w:r>
      <w:r>
        <w:tab/>
      </w:r>
      <w:r>
        <w:rPr>
          <w:rStyle w:val="HideTWBExt"/>
        </w:rPr>
        <w:t>&lt;NumAm&gt;</w:t>
      </w:r>
      <w:r>
        <w:t>1232</w:t>
      </w:r>
      <w:r>
        <w:rPr>
          <w:rStyle w:val="HideTWBExt"/>
        </w:rPr>
        <w:t>&lt;/NumAm&gt;</w:t>
      </w:r>
    </w:p>
    <w:p>
      <w:pPr>
        <w:pStyle w:val="NormalBold"/>
      </w:pPr>
      <w:r>
        <w:rPr>
          <w:rStyle w:val="HideTWBExt"/>
          <w:b w:val="0"/>
        </w:rPr>
        <w:t>&lt;RepeatBlock-By&gt;</w:t>
      </w:r>
      <w:r>
        <w:rPr>
          <w:rStyle w:val="HideTWBExt"/>
          <w:b w:val="0"/>
        </w:rPr>
        <w:t>&lt;Members&gt;</w:t>
      </w:r>
      <w:r>
        <w:t>Benedetta Scuderi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regulament</w:t>
      </w:r>
      <w:r>
        <w:rPr>
          <w:rStyle w:val="HideTWBExt"/>
        </w:rPr>
        <w:t>&lt;/DocAmend&gt;</w:t>
      </w:r>
    </w:p>
    <w:p>
      <w:pPr>
        <w:pStyle w:val="NormalBold"/>
      </w:pPr>
      <w:r>
        <w:rPr>
          <w:rStyle w:val="HideTWBExt"/>
        </w:rPr>
        <w:t>&lt;Article&gt;</w:t>
      </w:r>
      <w:r>
        <w:t>Articolul 3 – alineatul 1 – litera 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Textul propus de Comisie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(e)</w:t>
            </w:r>
            <w:r>
              <w:tab/>
            </w:r>
            <w:r>
              <w:t xml:space="preserve">alinierea </w:t>
            </w:r>
            <w:r>
              <w:rPr>
                <w:b/>
                <w:i/>
              </w:rPr>
              <w:t>sprijinului acordat</w:t>
            </w:r>
            <w:r>
              <w:t xml:space="preserve"> cercetării, inovării și politicii industriale pentru a transforma excelența Uniunii în domeniul cercetării într-o putere industrială a Uniunii </w:t>
            </w:r>
            <w:r>
              <w:rPr>
                <w:b/>
                <w:i/>
              </w:rPr>
              <w:t>pe piețele mondiale și pentru a asigura viitorul producției în Europa</w:t>
            </w:r>
            <w:r>
              <w:t>;</w:t>
            </w:r>
          </w:p>
        </w:tc>
        <w:tc>
          <w:tcPr>
            <w:tcW w:w="4876" w:type="dxa"/>
            <w:tcBorders>
              <w:top w:val="nil"/>
              <w:left w:val="nil"/>
              <w:bottom w:val="nil"/>
              <w:right w:val="nil"/>
            </w:tcBorders>
          </w:tcPr>
          <w:p>
            <w:pPr>
              <w:pStyle w:val="Normal6a"/>
            </w:pPr>
            <w:r>
              <w:t>(e)</w:t>
            </w:r>
            <w:r>
              <w:tab/>
            </w:r>
            <w:r>
              <w:rPr>
                <w:b/>
                <w:i/>
              </w:rPr>
              <w:t>coordonarea și</w:t>
            </w:r>
            <w:r>
              <w:t xml:space="preserve"> alinierea cercetării, inovării și politicii industriale </w:t>
            </w:r>
            <w:r>
              <w:rPr>
                <w:b/>
                <w:i/>
              </w:rPr>
              <w:t>la nivelul Uniunii</w:t>
            </w:r>
            <w:r>
              <w:t xml:space="preserve"> pentru a transforma excelența Uniunii în domeniul cercetării într-o putere industrială a Uniunii;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1233</w:t>
      </w:r>
      <w:r>
        <w:rPr>
          <w:rStyle w:val="HideTWBExt"/>
        </w:rPr>
        <w:t>&lt;/NumAm&gt;</w:t>
      </w:r>
    </w:p>
    <w:p>
      <w:pPr>
        <w:pStyle w:val="NormalBold"/>
      </w:pPr>
      <w:r>
        <w:rPr>
          <w:rStyle w:val="HideTWBExt"/>
          <w:b w:val="0"/>
        </w:rPr>
        <w:t>&lt;RepeatBlock-By&gt;</w:t>
      </w:r>
      <w:r>
        <w:rPr>
          <w:rStyle w:val="HideTWBExt"/>
          <w:b w:val="0"/>
        </w:rPr>
        <w:t>&lt;Members&gt;</w:t>
      </w:r>
      <w:r>
        <w:t>Elisabetta Gualmini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regulament</w:t>
      </w:r>
      <w:r>
        <w:rPr>
          <w:rStyle w:val="HideTWBExt"/>
        </w:rPr>
        <w:t>&lt;/DocAmend&gt;</w:t>
      </w:r>
    </w:p>
    <w:p>
      <w:pPr>
        <w:pStyle w:val="NormalBold"/>
      </w:pPr>
      <w:r>
        <w:rPr>
          <w:rStyle w:val="HideTWBExt"/>
        </w:rPr>
        <w:t>&lt;Article&gt;</w:t>
      </w:r>
      <w:r>
        <w:t>Articolul 3 – alineatul 1 – litera ea (nouă)</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Textul propus de Comisie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(ea)</w:t>
            </w:r>
            <w:r>
              <w:tab/>
            </w:r>
            <w:r>
              <w:rPr>
                <w:b/>
                <w:i/>
              </w:rPr>
              <w:t>În ce privește consolidarea dimensiunii teritoriale a competitivității Uniunii, obiectivul specific de a sprijini dezvoltarea ecosistemelor de inovare regionale și locale, alături de inițiativele de dezvoltare urbană durabilă și de inovare urbană, va fi concretizat prin cereri de propuneri competitive destinate consorțiilor centrate pe orașe, cu scopul de a stimula acțiuni de implementare și de extindere, inclusiv în domeniul energiei curate, al mobilității cu emisii zero, al achizițiilor publice circulare, precum și al decarbonizării, al reabilitării și al regenerării mediului construit, dacă contribuie la capacitatea de inovare și la durabilitatea economiilor regionale și locale.</w:t>
            </w:r>
            <w:r>
              <w:t xml:space="preserve"> </w:t>
            </w:r>
            <w:r>
              <w:rPr>
                <w:b/>
                <w:i/>
              </w:rPr>
              <w:t>Pentru a maximiza impactul asupra orașelor și regiunilor, fondul promovează sinergii cu programe care contribuie la coeziunea economică, socială și teritorială, în special cele executate în cadrul planurilor de parteneriat național și regional.</w:t>
            </w:r>
            <w:r>
              <w:t xml:space="preserve"> </w:t>
            </w:r>
            <w:r>
              <w:rPr>
                <w:b/>
                <w:i/>
              </w:rPr>
              <w:t>Fondul poate oferi asistență tehnică orașelor și autorităților regionale și locale pentru a susține pregătirea proiectelor, achizițiile publice și crearea de cadre standardizate de monitorizare, raportare și verificare.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1234</w:t>
      </w:r>
      <w:r>
        <w:rPr>
          <w:rStyle w:val="HideTWBExt"/>
        </w:rPr>
        <w:t>&lt;/NumAm&gt;</w:t>
      </w:r>
    </w:p>
    <w:p>
      <w:pPr>
        <w:pStyle w:val="NormalBold"/>
      </w:pPr>
      <w:r>
        <w:rPr>
          <w:rStyle w:val="HideTWBExt"/>
          <w:b w:val="0"/>
        </w:rPr>
        <w:t>&lt;RepeatBlock-By&gt;</w:t>
      </w:r>
      <w:r>
        <w:rPr>
          <w:rStyle w:val="HideTWBExt"/>
          <w:b w:val="0"/>
        </w:rPr>
        <w:t>&lt;Members&gt;</w:t>
      </w:r>
      <w:r>
        <w:t>Lina Gálvez, Elena Sancho Murillo, Nicolás González Casares, Daniel Attard, René Repasi, Sofie Eriksson, Bruno Tobback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regulament</w:t>
      </w:r>
      <w:r>
        <w:rPr>
          <w:rStyle w:val="HideTWBExt"/>
        </w:rPr>
        <w:t>&lt;/DocAmend&gt;</w:t>
      </w:r>
    </w:p>
    <w:p>
      <w:pPr>
        <w:pStyle w:val="NormalBold"/>
      </w:pPr>
      <w:r>
        <w:rPr>
          <w:rStyle w:val="HideTWBExt"/>
        </w:rPr>
        <w:t>&lt;Article&gt;</w:t>
      </w:r>
      <w:r>
        <w:t>Articolul 3 – alineatul 1 – litera ea (nouă)</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Textul propus de Comisie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(ea)</w:t>
            </w:r>
            <w:r>
              <w:tab/>
            </w:r>
            <w:r>
              <w:rPr>
                <w:b/>
                <w:i/>
              </w:rPr>
              <w:t>aducerea unei contribuții la acoperirea, în strânsă colaborare cu Orizont Europa, a întregului parcurs al cercetării și inovării, de la apariția ideilor în organizațiile de cercetare până la comercializarea pe piețele mondiale, permițând transformarea rezultatelor cercetării în soluții și tehnologii inovatoare și contribuind la consolidarea competitivității industriale în conformitate cu strategiile industriale ale Uniunii;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1235</w:t>
      </w:r>
      <w:r>
        <w:rPr>
          <w:rStyle w:val="HideTWBExt"/>
        </w:rPr>
        <w:t>&lt;/NumAm&gt;</w:t>
      </w:r>
    </w:p>
    <w:p>
      <w:pPr>
        <w:pStyle w:val="NormalBold"/>
      </w:pPr>
      <w:r>
        <w:rPr>
          <w:rStyle w:val="HideTWBExt"/>
          <w:b w:val="0"/>
        </w:rPr>
        <w:t>&lt;RepeatBlock-By&gt;</w:t>
      </w:r>
      <w:r>
        <w:rPr>
          <w:rStyle w:val="HideTWBExt"/>
          <w:b w:val="0"/>
        </w:rPr>
        <w:t>&lt;Members&gt;</w:t>
      </w:r>
      <w:r>
        <w:t>Bruno Gonçalves, Daniel Attard, Csaba Molnár, Yannis Maniatis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regulament</w:t>
      </w:r>
      <w:r>
        <w:rPr>
          <w:rStyle w:val="HideTWBExt"/>
        </w:rPr>
        <w:t>&lt;/DocAmend&gt;</w:t>
      </w:r>
    </w:p>
    <w:p>
      <w:pPr>
        <w:pStyle w:val="NormalBold"/>
      </w:pPr>
      <w:r>
        <w:rPr>
          <w:rStyle w:val="HideTWBExt"/>
        </w:rPr>
        <w:t>&lt;Article&gt;</w:t>
      </w:r>
      <w:r>
        <w:t>Articolul 3 – alineatul 1 – litera ea (nouă)</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Textul propus de Comisie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(ea)</w:t>
            </w:r>
            <w:r>
              <w:tab/>
            </w:r>
            <w:r>
              <w:rPr>
                <w:b/>
                <w:i/>
              </w:rPr>
              <w:t>garantarea unei distribuiri geografice echilibrate a oportunităților în ansamblul Uniunii, deblocând întregul potențial al tuturor regiunilor prin facilitarea cooperării între industrie, IMM-uri, organizațiile de cercetare și autoritățile locale și regionale, inclusiv regiunile de coeziune, zonele rurale, teritoriile periferice și, în special, regiunile ultraperiferice.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1236</w:t>
      </w:r>
      <w:r>
        <w:rPr>
          <w:rStyle w:val="HideTWBExt"/>
        </w:rPr>
        <w:t>&lt;/NumAm&gt;</w:t>
      </w:r>
    </w:p>
    <w:p>
      <w:pPr>
        <w:pStyle w:val="NormalBold"/>
      </w:pPr>
      <w:r>
        <w:rPr>
          <w:rStyle w:val="HideTWBExt"/>
          <w:b w:val="0"/>
        </w:rPr>
        <w:t>&lt;RepeatBlock-By&gt;</w:t>
      </w:r>
      <w:r>
        <w:rPr>
          <w:rStyle w:val="HideTWBExt"/>
          <w:b w:val="0"/>
        </w:rPr>
        <w:t>&lt;Members&gt;</w:t>
      </w:r>
      <w:r>
        <w:t>Mohammed Chahim, Sérgio Gonçalves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regulament</w:t>
      </w:r>
      <w:r>
        <w:rPr>
          <w:rStyle w:val="HideTWBExt"/>
        </w:rPr>
        <w:t>&lt;/DocAmend&gt;</w:t>
      </w:r>
    </w:p>
    <w:p>
      <w:pPr>
        <w:pStyle w:val="NormalBold"/>
      </w:pPr>
      <w:r>
        <w:rPr>
          <w:rStyle w:val="HideTWBExt"/>
        </w:rPr>
        <w:t>&lt;Article&gt;</w:t>
      </w:r>
      <w:r>
        <w:t>Articolul 3 – alineatul 1 – litera ea (nouă)</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Textul propus de Comisie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(ea)</w:t>
            </w:r>
            <w:r>
              <w:tab/>
            </w:r>
            <w:r>
              <w:rPr>
                <w:b/>
                <w:i/>
              </w:rPr>
              <w:t>garantarea unei distribuiri echilibrate a oportunităților în ansamblul Uniunii, deblocând întregul potențial cu valoare ridicată al tuturor regiunilor prin facilitarea cooperării între industrie, IMM-uri, organizațiile de cercetare și autoritățile locale și regionale, cu un accent deosebit pe regiunile de coeziune, zonele rurale, teritoriile periferice și regiunile ultraperiferice.</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Justificare</w:t>
      </w:r>
      <w:r>
        <w:rPr>
          <w:rStyle w:val="HideTWBExt"/>
        </w:rPr>
        <w:t>&lt;/TitreJust&gt;</w:t>
      </w:r>
    </w:p>
    <w:p>
      <w:pPr>
        <w:pStyle w:val="AmJustText"/>
      </w:pPr>
      <w:r>
        <w:t>Acest amendament a făcut parte din amendamentele de compromis negociate în contextul avizului Comisiei TRAN.</w:t>
      </w:r>
    </w:p>
    <w:p>
      <w:r>
        <w:rPr>
          <w:rStyle w:val="HideTWBExt"/>
        </w:rPr>
        <w:t>&lt;/Amend&gt;</w:t>
      </w:r>
    </w:p>
    <w:p>
      <w:pPr>
        <w:pStyle w:val="AmNumberTabs"/>
      </w:pPr>
      <w:r>
        <w:rPr>
          <w:rStyle w:val="HideTWBExt"/>
        </w:rPr>
        <w:t>&lt;Amend&gt;</w:t>
      </w:r>
      <w:r>
        <w:t>Amendamentul</w:t>
      </w:r>
      <w:r>
        <w:tab/>
      </w:r>
      <w:r>
        <w:tab/>
      </w:r>
      <w:r>
        <w:rPr>
          <w:rStyle w:val="HideTWBExt"/>
        </w:rPr>
        <w:t>&lt;NumAm&gt;</w:t>
      </w:r>
      <w:r>
        <w:t>1237</w:t>
      </w:r>
      <w:r>
        <w:rPr>
          <w:rStyle w:val="HideTWBExt"/>
        </w:rPr>
        <w:t>&lt;/NumAm&gt;</w:t>
      </w:r>
    </w:p>
    <w:p>
      <w:pPr>
        <w:pStyle w:val="NormalBold"/>
      </w:pPr>
      <w:r>
        <w:rPr>
          <w:rStyle w:val="HideTWBExt"/>
          <w:b w:val="0"/>
        </w:rPr>
        <w:t>&lt;RepeatBlock-By&gt;</w:t>
      </w:r>
      <w:r>
        <w:rPr>
          <w:rStyle w:val="HideTWBExt"/>
          <w:b w:val="0"/>
        </w:rPr>
        <w:t>&lt;Members&gt;</w:t>
      </w:r>
      <w:r>
        <w:t>Eszter Lakos, Paulius Saudargas, Davor Ivo Stier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regulament</w:t>
      </w:r>
      <w:r>
        <w:rPr>
          <w:rStyle w:val="HideTWBExt"/>
        </w:rPr>
        <w:t>&lt;/DocAmend&gt;</w:t>
      </w:r>
    </w:p>
    <w:p>
      <w:pPr>
        <w:pStyle w:val="NormalBold"/>
      </w:pPr>
      <w:r>
        <w:rPr>
          <w:rStyle w:val="HideTWBExt"/>
        </w:rPr>
        <w:t>&lt;Article&gt;</w:t>
      </w:r>
      <w:r>
        <w:t>Articolul 3 – alineatul 1 – litera ea (nouă)</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Textul propus de Comisie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(ea)</w:t>
            </w:r>
            <w:r>
              <w:tab/>
            </w:r>
            <w:r>
              <w:rPr>
                <w:b/>
                <w:i/>
              </w:rPr>
              <w:t>sprijinirea creării unor ecosisteme de inovare bazate pe realitatea zonei în toate statele membre, incluzând lanțuri valorice întregi;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1238</w:t>
      </w:r>
      <w:r>
        <w:rPr>
          <w:rStyle w:val="HideTWBExt"/>
        </w:rPr>
        <w:t>&lt;/NumAm&gt;</w:t>
      </w:r>
    </w:p>
    <w:p>
      <w:pPr>
        <w:pStyle w:val="NormalBold"/>
      </w:pPr>
      <w:r>
        <w:rPr>
          <w:rStyle w:val="HideTWBExt"/>
          <w:b w:val="0"/>
        </w:rPr>
        <w:t>&lt;RepeatBlock-By&gt;</w:t>
      </w:r>
      <w:r>
        <w:rPr>
          <w:rStyle w:val="HideTWBExt"/>
          <w:b w:val="0"/>
        </w:rPr>
        <w:t>&lt;Members&gt;</w:t>
      </w:r>
      <w:r>
        <w:t>Bruno Tobback, Thomas Pellerin-Carlin, Yannis Maniatis, Daniel Attard, Nicolás González Casares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regulament</w:t>
      </w:r>
      <w:r>
        <w:rPr>
          <w:rStyle w:val="HideTWBExt"/>
        </w:rPr>
        <w:t>&lt;/DocAmend&gt;</w:t>
      </w:r>
    </w:p>
    <w:p>
      <w:pPr>
        <w:pStyle w:val="NormalBold"/>
      </w:pPr>
      <w:r>
        <w:rPr>
          <w:rStyle w:val="HideTWBExt"/>
        </w:rPr>
        <w:t>&lt;Article&gt;</w:t>
      </w:r>
      <w:r>
        <w:t>Articolul 3 – alineatul 1 – litera f</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Textul propus de Comisie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(f)</w:t>
            </w:r>
            <w:r>
              <w:tab/>
            </w:r>
            <w:r>
              <w:t>dezvoltarea infrastructurii transfrontaliere și a infrastructurii critice a Uniunii, acestea fiind esențiale pentru competitivitatea și independența strategică a Uniunii, în special a infrastructurii de energie și transport, a infrastructurii digitale și securitate, de apărare și spațiale, precum și a infrastructurii sociale și a datelor și serviciilor conexe;</w:t>
            </w:r>
          </w:p>
        </w:tc>
        <w:tc>
          <w:tcPr>
            <w:tcW w:w="4876" w:type="dxa"/>
            <w:tcBorders>
              <w:top w:val="nil"/>
              <w:left w:val="nil"/>
              <w:bottom w:val="nil"/>
              <w:right w:val="nil"/>
            </w:tcBorders>
          </w:tcPr>
          <w:p>
            <w:pPr>
              <w:pStyle w:val="Normal6a"/>
            </w:pPr>
            <w:r>
              <w:t>(f)</w:t>
            </w:r>
            <w:r>
              <w:tab/>
            </w:r>
            <w:r>
              <w:t xml:space="preserve">dezvoltarea infrastructurii transfrontaliere și a infrastructurii critice a Uniunii, acestea fiind esențiale pentru competitivitatea și independența strategică a Uniunii, în special a infrastructurii de energie și transport, a infrastructurii </w:t>
            </w:r>
            <w:r>
              <w:rPr>
                <w:b/>
                <w:i/>
              </w:rPr>
              <w:t>materiilor prime și economiei circulare, a infrastructurii</w:t>
            </w:r>
            <w:r>
              <w:t xml:space="preserve"> digitale și securitate, de apărare și spațiale</w:t>
            </w:r>
            <w:r>
              <w:rPr>
                <w:b/>
                <w:i/>
              </w:rPr>
              <w:t>, a infrastructurii tehnologice</w:t>
            </w:r>
            <w:r>
              <w:t xml:space="preserve">, precum și a infrastructurii sociale și a datelor și serviciilor conexe; </w:t>
            </w:r>
            <w:r>
              <w:rPr>
                <w:b/>
                <w:i/>
              </w:rPr>
              <w:t>Comisia evaluează și, după caz, propune sau mobilizează instrumente, mecanisme și cadre de sprijin financiare și de altă natură la nivelul Uniunii pentru a facilita și a stimula investițiile statelor membre în astfel de infrastructuri, în scopul de a consolida competitivitatea, reziliența și autonomia strategică ale Uniunii.</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Justificare</w:t>
      </w:r>
      <w:r>
        <w:rPr>
          <w:rStyle w:val="HideTWBExt"/>
        </w:rPr>
        <w:t>&lt;/TitreJust&gt;</w:t>
      </w:r>
    </w:p>
    <w:p>
      <w:pPr>
        <w:pStyle w:val="AmJustText"/>
      </w:pPr>
      <w:r>
        <w:t>Investments in cross-border and strategic infrastructure are essential for strengthening the Union’s competitiveness, resilience and strategic autonomy, particularly in areas such as energy systems, transport networks, digital infrastructure and critical raw materials value chains.</w:t>
      </w:r>
      <w:r>
        <w:t xml:space="preserve"> </w:t>
      </w:r>
      <w:r>
        <w:t>However, such investments are capital-intensive and can be unevenly distributed across Member States.</w:t>
      </w:r>
      <w:r>
        <w:t xml:space="preserve"> </w:t>
      </w:r>
      <w:r>
        <w:t>In the current geopolitical context, it is essential that all Member States willing to undertake these investments are supported rather than constrained.</w:t>
      </w:r>
      <w:r>
        <w:t xml:space="preserve"> </w:t>
      </w:r>
      <w:r>
        <w:t>This is particularly relevant as Member States start from different fiscal positions and budgetary constraints, with Member States sometimes facing higher deficit levels or being subject to corrective procedures under the Union’s fiscal governance framework.</w:t>
      </w:r>
      <w:r>
        <w:t xml:space="preserve"> </w:t>
      </w:r>
      <w:r>
        <w:t>This amendment therefore invites the Commission to assess and, where appropriate, mobilize or propose Union-level instruments, mechanisms and enabling frameworks that facilitate and incentivize such investments, ensuring that Europe can develop the infrastructure base required for the clean transition, industrial competitiveness and security.</w:t>
      </w:r>
    </w:p>
    <w:p>
      <w:r>
        <w:rPr>
          <w:rStyle w:val="HideTWBExt"/>
        </w:rPr>
        <w:t>&lt;/Amend&gt;</w:t>
      </w:r>
    </w:p>
    <w:p>
      <w:pPr>
        <w:pStyle w:val="AmNumberTabs"/>
      </w:pPr>
      <w:r>
        <w:rPr>
          <w:rStyle w:val="HideTWBExt"/>
        </w:rPr>
        <w:t>&lt;Amend&gt;</w:t>
      </w:r>
      <w:r>
        <w:t>Amendamentul</w:t>
      </w:r>
      <w:r>
        <w:tab/>
      </w:r>
      <w:r>
        <w:tab/>
      </w:r>
      <w:r>
        <w:rPr>
          <w:rStyle w:val="HideTWBExt"/>
        </w:rPr>
        <w:t>&lt;NumAm&gt;</w:t>
      </w:r>
      <w:r>
        <w:t>1239</w:t>
      </w:r>
      <w:r>
        <w:rPr>
          <w:rStyle w:val="HideTWBExt"/>
        </w:rPr>
        <w:t>&lt;/NumAm&gt;</w:t>
      </w:r>
    </w:p>
    <w:p>
      <w:pPr>
        <w:pStyle w:val="NormalBold"/>
      </w:pPr>
      <w:r>
        <w:rPr>
          <w:rStyle w:val="HideTWBExt"/>
          <w:b w:val="0"/>
        </w:rPr>
        <w:t>&lt;RepeatBlock-By&gt;</w:t>
      </w:r>
      <w:r>
        <w:rPr>
          <w:rStyle w:val="HideTWBExt"/>
          <w:b w:val="0"/>
        </w:rPr>
        <w:t>&lt;Members&gt;</w:t>
      </w:r>
      <w:r>
        <w:t>Oihane Agirregoitia Martínez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regulament</w:t>
      </w:r>
      <w:r>
        <w:rPr>
          <w:rStyle w:val="HideTWBExt"/>
        </w:rPr>
        <w:t>&lt;/DocAmend&gt;</w:t>
      </w:r>
    </w:p>
    <w:p>
      <w:pPr>
        <w:pStyle w:val="NormalBold"/>
      </w:pPr>
      <w:r>
        <w:rPr>
          <w:rStyle w:val="HideTWBExt"/>
        </w:rPr>
        <w:t>&lt;Article&gt;</w:t>
      </w:r>
      <w:r>
        <w:t>Articolul 3 – alineatul 1 – litera f</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Textul propus de Comisie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(f)</w:t>
            </w:r>
            <w:r>
              <w:tab/>
            </w:r>
            <w:r>
              <w:t xml:space="preserve">dezvoltarea infrastructurii transfrontaliere și a infrastructurii critice a Uniunii, acestea fiind esențiale pentru competitivitatea </w:t>
            </w:r>
            <w:r>
              <w:rPr>
                <w:b/>
                <w:i/>
              </w:rPr>
              <w:t>și independența strategică a</w:t>
            </w:r>
            <w:r>
              <w:t xml:space="preserve"> Uniunii, în special </w:t>
            </w:r>
            <w:r>
              <w:rPr>
                <w:b/>
                <w:i/>
              </w:rPr>
              <w:t>a infrastructurii</w:t>
            </w:r>
            <w:r>
              <w:t xml:space="preserve"> de energie </w:t>
            </w:r>
            <w:r>
              <w:rPr>
                <w:b/>
                <w:i/>
              </w:rPr>
              <w:t>și transport, a infrastructurii digitale și securitate, de apărare și spațiale</w:t>
            </w:r>
            <w:r>
              <w:t xml:space="preserve">, precum și </w:t>
            </w:r>
            <w:r>
              <w:rPr>
                <w:b/>
                <w:i/>
              </w:rPr>
              <w:t>a infrastructurii sociale și a datelor și serviciilor</w:t>
            </w:r>
            <w:r>
              <w:t xml:space="preserve"> conexe;</w:t>
            </w:r>
          </w:p>
        </w:tc>
        <w:tc>
          <w:tcPr>
            <w:tcW w:w="4876" w:type="dxa"/>
            <w:tcBorders>
              <w:top w:val="nil"/>
              <w:left w:val="nil"/>
              <w:bottom w:val="nil"/>
              <w:right w:val="nil"/>
            </w:tcBorders>
          </w:tcPr>
          <w:p>
            <w:pPr>
              <w:pStyle w:val="Normal6a"/>
            </w:pPr>
            <w:r>
              <w:t>(f)</w:t>
            </w:r>
            <w:r>
              <w:tab/>
            </w:r>
            <w:r>
              <w:t xml:space="preserve">dezvoltarea infrastructurii transfrontaliere și a infrastructurii critice a Uniunii, acestea fiind esențiale pentru competitivitatea Uniunii, în special </w:t>
            </w:r>
            <w:r>
              <w:rPr>
                <w:b/>
                <w:i/>
              </w:rPr>
              <w:t>pentru infrastructura</w:t>
            </w:r>
            <w:r>
              <w:t xml:space="preserve"> de energie</w:t>
            </w:r>
            <w:r>
              <w:rPr>
                <w:b/>
                <w:i/>
              </w:rPr>
              <w:t>, digitală, științifică și de cercetare, tehnologică și spațială</w:t>
            </w:r>
            <w:r>
              <w:t xml:space="preserve">, precum și </w:t>
            </w:r>
            <w:r>
              <w:rPr>
                <w:b/>
                <w:i/>
              </w:rPr>
              <w:t>pentru infrastructura socială și datele și serviciile</w:t>
            </w:r>
            <w:r>
              <w:t xml:space="preserve"> conexe</w:t>
            </w:r>
            <w:r>
              <w:rPr>
                <w:b/>
                <w:i/>
              </w:rPr>
              <w:t>, inclusiv a accesului la instalațiile comune de cercetare științifică și a operării acestora – cum ar fi calculul de înaltă performanță, platformele de calcul cuantic și instalațiile de caracterizare a materialelor avansate – situate în statele membre și contribuind la ecosistemele europene comune de cercetare și inovare</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1240</w:t>
      </w:r>
      <w:r>
        <w:rPr>
          <w:rStyle w:val="HideTWBExt"/>
        </w:rPr>
        <w:t>&lt;/NumAm&gt;</w:t>
      </w:r>
    </w:p>
    <w:p>
      <w:pPr>
        <w:pStyle w:val="NormalBold"/>
      </w:pPr>
      <w:r>
        <w:rPr>
          <w:rStyle w:val="HideTWBExt"/>
          <w:b w:val="0"/>
        </w:rPr>
        <w:t>&lt;RepeatBlock-By&gt;</w:t>
      </w:r>
      <w:r>
        <w:rPr>
          <w:rStyle w:val="HideTWBExt"/>
          <w:b w:val="0"/>
        </w:rPr>
        <w:t>&lt;Members&gt;</w:t>
      </w:r>
      <w:r>
        <w:t>Radan Kanev, Miriam Lexmann, Paulius Saudargas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regulament</w:t>
      </w:r>
      <w:r>
        <w:rPr>
          <w:rStyle w:val="HideTWBExt"/>
        </w:rPr>
        <w:t>&lt;/DocAmend&gt;</w:t>
      </w:r>
    </w:p>
    <w:p>
      <w:pPr>
        <w:pStyle w:val="NormalBold"/>
      </w:pPr>
      <w:r>
        <w:rPr>
          <w:rStyle w:val="HideTWBExt"/>
        </w:rPr>
        <w:t>&lt;Article&gt;</w:t>
      </w:r>
      <w:r>
        <w:t>Articolul 3 – alineatul 1 – litera f</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Textul propus de Comisie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(f)</w:t>
            </w:r>
            <w:r>
              <w:tab/>
            </w:r>
            <w:r>
              <w:t>dezvoltarea infrastructurii transfrontaliere și a infrastructurii critice a Uniunii, acestea fiind esențiale pentru competitivitatea și independența strategică a Uniunii, în special a infrastructurii de energie și transport, a infrastructurii digitale și securitate, de apărare și spațiale, precum și a infrastructurii sociale și a datelor și serviciilor conexe;</w:t>
            </w:r>
          </w:p>
        </w:tc>
        <w:tc>
          <w:tcPr>
            <w:tcW w:w="4876" w:type="dxa"/>
            <w:tcBorders>
              <w:top w:val="nil"/>
              <w:left w:val="nil"/>
              <w:bottom w:val="nil"/>
              <w:right w:val="nil"/>
            </w:tcBorders>
          </w:tcPr>
          <w:p>
            <w:pPr>
              <w:pStyle w:val="Normal6a"/>
            </w:pPr>
            <w:r>
              <w:t>(f)</w:t>
            </w:r>
            <w:r>
              <w:tab/>
            </w:r>
            <w:r>
              <w:t xml:space="preserve">dezvoltarea infrastructurii transfrontaliere și a infrastructurii critice a Uniunii, acestea fiind esențiale pentru competitivitatea și independența strategică a Uniunii, în special a infrastructurii de energie și transport, a infrastructurii digitale și securitate, de apărare și spațiale, precum și a infrastructurii sociale și a datelor și serviciilor conexe; </w:t>
            </w:r>
            <w:r>
              <w:rPr>
                <w:b/>
                <w:i/>
              </w:rPr>
              <w:t>subliniază necesitatea de a acorda atenție regiunilor estice ale UE care se învecinează cu Rusia, Belarus și Ucraina și de a considera că investițiile în infrastructura lor transfrontalieră și critică reprezintă o investiție strategică pentru securitatea Europei, competitivitatea sa și stabilitatea sa viitoare;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1241</w:t>
      </w:r>
      <w:r>
        <w:rPr>
          <w:rStyle w:val="HideTWBExt"/>
        </w:rPr>
        <w:t>&lt;/NumAm&gt;</w:t>
      </w:r>
    </w:p>
    <w:p>
      <w:pPr>
        <w:pStyle w:val="NormalBold"/>
      </w:pPr>
      <w:r>
        <w:rPr>
          <w:rStyle w:val="HideTWBExt"/>
          <w:b w:val="0"/>
        </w:rPr>
        <w:t>&lt;RepeatBlock-By&gt;</w:t>
      </w:r>
      <w:r>
        <w:rPr>
          <w:rStyle w:val="HideTWBExt"/>
          <w:b w:val="0"/>
        </w:rPr>
        <w:t>&lt;Members&gt;</w:t>
      </w:r>
      <w:r>
        <w:t>Krzysztof Hetman, Adam Jarubas, Borys Budka, Kamila Gasiuk-Pihowicz, Mirosława Nykiel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regulament</w:t>
      </w:r>
      <w:r>
        <w:rPr>
          <w:rStyle w:val="HideTWBExt"/>
        </w:rPr>
        <w:t>&lt;/DocAmend&gt;</w:t>
      </w:r>
    </w:p>
    <w:p>
      <w:pPr>
        <w:pStyle w:val="NormalBold"/>
      </w:pPr>
      <w:r>
        <w:rPr>
          <w:rStyle w:val="HideTWBExt"/>
        </w:rPr>
        <w:t>&lt;Article&gt;</w:t>
      </w:r>
      <w:r>
        <w:t>Articolul 3 – alineatul 1 – litera f</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Textul propus de Comisie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(f)</w:t>
            </w:r>
            <w:r>
              <w:tab/>
            </w:r>
            <w:r>
              <w:t>dezvoltarea infrastructurii transfrontaliere și a infrastructurii critice a Uniunii, acestea fiind esențiale pentru competitivitatea și independența strategică a Uniunii, în special a infrastructurii de energie și transport, a infrastructurii digitale și securitate, de apărare și spațiale, precum și a infrastructurii sociale și a datelor și serviciilor conexe;</w:t>
            </w:r>
          </w:p>
        </w:tc>
        <w:tc>
          <w:tcPr>
            <w:tcW w:w="4876" w:type="dxa"/>
            <w:tcBorders>
              <w:top w:val="nil"/>
              <w:left w:val="nil"/>
              <w:bottom w:val="nil"/>
              <w:right w:val="nil"/>
            </w:tcBorders>
          </w:tcPr>
          <w:p>
            <w:pPr>
              <w:pStyle w:val="Normal6a"/>
            </w:pPr>
            <w:r>
              <w:t>(f)</w:t>
            </w:r>
            <w:r>
              <w:tab/>
            </w:r>
            <w:r>
              <w:t>dezvoltarea infrastructurii transfrontaliere și a infrastructurii critice a Uniunii, acestea fiind esențiale pentru competitivitatea și independența strategică a Uniunii, în special a infrastructurii de energie</w:t>
            </w:r>
            <w:r>
              <w:rPr>
                <w:b/>
                <w:i/>
              </w:rPr>
              <w:t>, apă</w:t>
            </w:r>
            <w:r>
              <w:t xml:space="preserve"> și transport, a infrastructurii digitale și securitate, de apărare și spațiale, </w:t>
            </w:r>
            <w:r>
              <w:rPr>
                <w:b/>
                <w:i/>
              </w:rPr>
              <w:t>a infrastructurii de stocare a alimentelor și de securitate alimentară,</w:t>
            </w:r>
            <w:r>
              <w:t xml:space="preserve"> precum și a infrastructurii sociale și a datelor și serviciilor conexe</w:t>
            </w:r>
            <w:r>
              <w:rPr>
                <w:b/>
                <w:i/>
              </w:rPr>
              <w:t>, inclusiv în domeniile aflate în tranziție energetică, în care modernizarea și reorientarea rețelelor și instalațiilor existente pot sta la baza unor noi activități competitive și sustenabile</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1242</w:t>
      </w:r>
      <w:r>
        <w:rPr>
          <w:rStyle w:val="HideTWBExt"/>
        </w:rPr>
        <w:t>&lt;/NumAm&gt;</w:t>
      </w:r>
    </w:p>
    <w:p>
      <w:pPr>
        <w:pStyle w:val="NormalBold"/>
      </w:pPr>
      <w:r>
        <w:rPr>
          <w:rStyle w:val="HideTWBExt"/>
          <w:b w:val="0"/>
        </w:rPr>
        <w:t>&lt;RepeatBlock-By&gt;</w:t>
      </w:r>
      <w:r>
        <w:rPr>
          <w:rStyle w:val="HideTWBExt"/>
          <w:b w:val="0"/>
        </w:rPr>
        <w:t>&lt;Members&gt;</w:t>
      </w:r>
      <w:r>
        <w:t>Davor Ivo Stier, Nikolina Brnjac</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regulament</w:t>
      </w:r>
      <w:r>
        <w:rPr>
          <w:rStyle w:val="HideTWBExt"/>
        </w:rPr>
        <w:t>&lt;/DocAmend&gt;</w:t>
      </w:r>
    </w:p>
    <w:p>
      <w:pPr>
        <w:pStyle w:val="NormalBold"/>
      </w:pPr>
      <w:r>
        <w:rPr>
          <w:rStyle w:val="HideTWBExt"/>
        </w:rPr>
        <w:t>&lt;Article&gt;</w:t>
      </w:r>
      <w:r>
        <w:t>Articolul 3 – alineatul 1 – litera f</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Textul propus de Comisie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(f)</w:t>
            </w:r>
            <w:r>
              <w:tab/>
            </w:r>
            <w:r>
              <w:t xml:space="preserve">dezvoltarea infrastructurii transfrontaliere și a infrastructurii critice a Uniunii, acestea fiind esențiale pentru competitivitatea </w:t>
            </w:r>
            <w:r>
              <w:rPr>
                <w:b/>
                <w:i/>
              </w:rPr>
              <w:t>și</w:t>
            </w:r>
            <w:r>
              <w:t xml:space="preserve"> independența strategică a Uniunii, în special a infrastructurii de energie și transport, a infrastructurii digitale și securitate, de apărare și spațiale, precum și a infrastructurii sociale și a datelor și serviciilor conexe;</w:t>
            </w:r>
          </w:p>
        </w:tc>
        <w:tc>
          <w:tcPr>
            <w:tcW w:w="4876" w:type="dxa"/>
            <w:tcBorders>
              <w:top w:val="nil"/>
              <w:left w:val="nil"/>
              <w:bottom w:val="nil"/>
              <w:right w:val="nil"/>
            </w:tcBorders>
          </w:tcPr>
          <w:p>
            <w:pPr>
              <w:pStyle w:val="Normal6a"/>
            </w:pPr>
            <w:r>
              <w:t>(f)</w:t>
            </w:r>
            <w:r>
              <w:tab/>
            </w:r>
            <w:r>
              <w:t xml:space="preserve">dezvoltarea infrastructurii transfrontaliere și a infrastructurii critice a Uniunii, acestea fiind esențiale pentru competitivitatea </w:t>
            </w:r>
            <w:r>
              <w:rPr>
                <w:b/>
                <w:i/>
              </w:rPr>
              <w:t>Uniunii, digitalizarea servind drept piatră de temelie pentru a îmbunătăți sistemele de gestionare a traficului și multimodalitatea și contribuind la</w:t>
            </w:r>
            <w:r>
              <w:t xml:space="preserve"> independența strategică a Uniunii, în special a infrastructurii de energie și transport, a infrastructurii digitale și securitate, </w:t>
            </w:r>
            <w:r>
              <w:rPr>
                <w:b/>
                <w:i/>
              </w:rPr>
              <w:t>a sistemelor de transport inteligente cooperative (STI-C), a infrastructurii</w:t>
            </w:r>
            <w:r>
              <w:t xml:space="preserve"> de apărare și spațiale, precum și a infrastructurii sociale și a datelor și serviciilor conexe;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1243</w:t>
      </w:r>
      <w:r>
        <w:rPr>
          <w:rStyle w:val="HideTWBExt"/>
        </w:rPr>
        <w:t>&lt;/NumAm&gt;</w:t>
      </w:r>
    </w:p>
    <w:p>
      <w:pPr>
        <w:pStyle w:val="NormalBold"/>
      </w:pPr>
      <w:r>
        <w:rPr>
          <w:rStyle w:val="HideTWBExt"/>
          <w:b w:val="0"/>
        </w:rPr>
        <w:t>&lt;RepeatBlock-By&gt;</w:t>
      </w:r>
      <w:r>
        <w:rPr>
          <w:rStyle w:val="HideTWBExt"/>
          <w:b w:val="0"/>
        </w:rPr>
        <w:t>&lt;Members&gt;</w:t>
      </w:r>
      <w:r>
        <w:t>Yvan Verougstraete, Brigitte van den Berg, Stine Bosse, Sigrid Friis, Christophe Grudler, Barry Andrews, Oihane Agirregoitia Martínez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regulament</w:t>
      </w:r>
      <w:r>
        <w:rPr>
          <w:rStyle w:val="HideTWBExt"/>
        </w:rPr>
        <w:t>&lt;/DocAmend&gt;</w:t>
      </w:r>
    </w:p>
    <w:p>
      <w:pPr>
        <w:pStyle w:val="NormalBold"/>
      </w:pPr>
      <w:r>
        <w:rPr>
          <w:rStyle w:val="HideTWBExt"/>
        </w:rPr>
        <w:t>&lt;Article&gt;</w:t>
      </w:r>
      <w:r>
        <w:t>Articolul 3 – alineatul 1 – litera f</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Textul propus de Comisie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(f)</w:t>
            </w:r>
            <w:r>
              <w:tab/>
            </w:r>
            <w:r>
              <w:t xml:space="preserve">dezvoltarea infrastructurii transfrontaliere și </w:t>
            </w:r>
            <w:r>
              <w:rPr>
                <w:b/>
                <w:i/>
              </w:rPr>
              <w:t>a infrastructurii</w:t>
            </w:r>
            <w:r>
              <w:t xml:space="preserve"> critice </w:t>
            </w:r>
            <w:r>
              <w:rPr>
                <w:b/>
                <w:i/>
              </w:rPr>
              <w:t>a Uniunii, acestea fiind esențiale pentru competitivitatea și independența strategică a Uniunii, în special a infrastructurii de energie și transport, a infrastructurii digitale și securitate, de apărare și spațiale, precum și a infrastructurii sociale și a datelor și serviciilor conexe</w:t>
            </w:r>
            <w:r>
              <w:t>;</w:t>
            </w:r>
          </w:p>
        </w:tc>
        <w:tc>
          <w:tcPr>
            <w:tcW w:w="4876" w:type="dxa"/>
            <w:tcBorders>
              <w:top w:val="nil"/>
              <w:left w:val="nil"/>
              <w:bottom w:val="nil"/>
              <w:right w:val="nil"/>
            </w:tcBorders>
          </w:tcPr>
          <w:p>
            <w:pPr>
              <w:pStyle w:val="Normal6a"/>
            </w:pPr>
            <w:r>
              <w:t>(f)</w:t>
            </w:r>
            <w:r>
              <w:tab/>
            </w:r>
            <w:r>
              <w:t xml:space="preserve">dezvoltarea </w:t>
            </w:r>
            <w:r>
              <w:rPr>
                <w:b/>
                <w:i/>
              </w:rPr>
              <w:t>și protejarea</w:t>
            </w:r>
            <w:r>
              <w:t xml:space="preserve"> infrastructurii transfrontaliere și critice </w:t>
            </w:r>
            <w:r>
              <w:rPr>
                <w:b/>
                <w:i/>
              </w:rPr>
              <w:t>din toate sectoarele relevante</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1244</w:t>
      </w:r>
      <w:r>
        <w:rPr>
          <w:rStyle w:val="HideTWBExt"/>
        </w:rPr>
        <w:t>&lt;/NumAm&gt;</w:t>
      </w:r>
    </w:p>
    <w:p>
      <w:pPr>
        <w:pStyle w:val="NormalBold"/>
      </w:pPr>
      <w:r>
        <w:rPr>
          <w:rStyle w:val="HideTWBExt"/>
          <w:b w:val="0"/>
        </w:rPr>
        <w:t>&lt;RepeatBlock-By&gt;</w:t>
      </w:r>
      <w:r>
        <w:rPr>
          <w:rStyle w:val="HideTWBExt"/>
          <w:b w:val="0"/>
        </w:rPr>
        <w:t>&lt;Members&gt;</w:t>
      </w:r>
      <w:r>
        <w:t>Oliver Schenk, Marion Walsmann, Hildegard Bentele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regulament</w:t>
      </w:r>
      <w:r>
        <w:rPr>
          <w:rStyle w:val="HideTWBExt"/>
        </w:rPr>
        <w:t>&lt;/DocAmend&gt;</w:t>
      </w:r>
    </w:p>
    <w:p>
      <w:pPr>
        <w:pStyle w:val="NormalBold"/>
      </w:pPr>
      <w:r>
        <w:rPr>
          <w:rStyle w:val="HideTWBExt"/>
        </w:rPr>
        <w:t>&lt;Article&gt;</w:t>
      </w:r>
      <w:r>
        <w:t>Articolul 3 – alineatul 1 – litera f</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Textul propus de Comisie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(f)</w:t>
            </w:r>
            <w:r>
              <w:tab/>
            </w:r>
            <w:r>
              <w:t xml:space="preserve">dezvoltarea infrastructurii transfrontaliere și a infrastructurii critice a Uniunii, acestea fiind esențiale pentru competitivitatea și independența strategică a Uniunii, în special a infrastructurii de energie și transport, a infrastructurii digitale și securitate, de apărare și spațiale, </w:t>
            </w:r>
            <w:r>
              <w:rPr>
                <w:b/>
                <w:i/>
              </w:rPr>
              <w:t>precum și</w:t>
            </w:r>
            <w:r>
              <w:t xml:space="preserve"> a infrastructurii sociale și a datelor și serviciilor conexe;</w:t>
            </w:r>
          </w:p>
        </w:tc>
        <w:tc>
          <w:tcPr>
            <w:tcW w:w="4876" w:type="dxa"/>
            <w:tcBorders>
              <w:top w:val="nil"/>
              <w:left w:val="nil"/>
              <w:bottom w:val="nil"/>
              <w:right w:val="nil"/>
            </w:tcBorders>
          </w:tcPr>
          <w:p>
            <w:pPr>
              <w:pStyle w:val="Normal6a"/>
            </w:pPr>
            <w:r>
              <w:t>(f)</w:t>
            </w:r>
            <w:r>
              <w:tab/>
            </w:r>
            <w:r>
              <w:t xml:space="preserve">dezvoltarea infrastructurii transfrontaliere și a infrastructurii critice a Uniunii, acestea fiind esențiale pentru competitivitatea și independența strategică a Uniunii, în special a infrastructurii de energie și transport, a infrastructurii digitale și securitate, de apărare și spațiale, </w:t>
            </w:r>
            <w:r>
              <w:rPr>
                <w:b/>
                <w:i/>
              </w:rPr>
              <w:t>împreună cu infrastructura de sprijin necesară pentru dezvoltarea, demonstrarea, implementarea și extinderea unor astfel de proiecte-cheie,</w:t>
            </w:r>
            <w:r>
              <w:t xml:space="preserve"> a infrastructurii sociale și a datelor și serviciilor conexe;</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Justificare</w:t>
      </w:r>
      <w:r>
        <w:rPr>
          <w:rStyle w:val="HideTWBExt"/>
        </w:rPr>
        <w:t>&lt;/TitreJust&gt;</w:t>
      </w:r>
    </w:p>
    <w:p>
      <w:pPr>
        <w:pStyle w:val="AmJustText"/>
      </w:pPr>
      <w:r>
        <w:t>Amendamentul clarifică faptul că sprijinul poate acoperi, de asemenea, infrastructura de sprijin necesară pentru dezvoltarea, demonstrarea, implementarea și extinderea proiectelor strategice și critice.</w:t>
      </w:r>
      <w:r>
        <w:t xml:space="preserve"> </w:t>
      </w:r>
      <w:r>
        <w:t>Acest lucru asigură o abordare mai cuprinzătoare și mai eficace a consolidării competitivității, rezilienței și independenței strategice ale Uniunii.</w:t>
      </w:r>
    </w:p>
    <w:p>
      <w:r>
        <w:rPr>
          <w:rStyle w:val="HideTWBExt"/>
        </w:rPr>
        <w:t>&lt;/Amend&gt;</w:t>
      </w:r>
    </w:p>
    <w:p>
      <w:pPr>
        <w:pStyle w:val="AmNumberTabs"/>
      </w:pPr>
      <w:r>
        <w:rPr>
          <w:rStyle w:val="HideTWBExt"/>
        </w:rPr>
        <w:t>&lt;Amend&gt;</w:t>
      </w:r>
      <w:r>
        <w:t>Amendamentul</w:t>
      </w:r>
      <w:r>
        <w:tab/>
      </w:r>
      <w:r>
        <w:tab/>
      </w:r>
      <w:r>
        <w:rPr>
          <w:rStyle w:val="HideTWBExt"/>
        </w:rPr>
        <w:t>&lt;NumAm&gt;</w:t>
      </w:r>
      <w:r>
        <w:t>1245</w:t>
      </w:r>
      <w:r>
        <w:rPr>
          <w:rStyle w:val="HideTWBExt"/>
        </w:rPr>
        <w:t>&lt;/NumAm&gt;</w:t>
      </w:r>
    </w:p>
    <w:p>
      <w:pPr>
        <w:pStyle w:val="NormalBold"/>
      </w:pPr>
      <w:r>
        <w:rPr>
          <w:rStyle w:val="HideTWBExt"/>
          <w:b w:val="0"/>
        </w:rPr>
        <w:t>&lt;RepeatBlock-By&gt;</w:t>
      </w:r>
      <w:r>
        <w:rPr>
          <w:rStyle w:val="HideTWBExt"/>
          <w:b w:val="0"/>
        </w:rPr>
        <w:t>&lt;Members&gt;</w:t>
      </w:r>
      <w:r>
        <w:t>Georgiana Teodorescu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regulament</w:t>
      </w:r>
      <w:r>
        <w:rPr>
          <w:rStyle w:val="HideTWBExt"/>
        </w:rPr>
        <w:t>&lt;/DocAmend&gt;</w:t>
      </w:r>
    </w:p>
    <w:p>
      <w:pPr>
        <w:pStyle w:val="NormalBold"/>
      </w:pPr>
      <w:r>
        <w:rPr>
          <w:rStyle w:val="HideTWBExt"/>
        </w:rPr>
        <w:t>&lt;Article&gt;</w:t>
      </w:r>
      <w:r>
        <w:t>Articolul 3 – alineatul 1 – litera f</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Textul propus de Comisie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(f)</w:t>
            </w:r>
            <w:r>
              <w:tab/>
            </w:r>
            <w:r>
              <w:t xml:space="preserve">dezvoltarea infrastructurii transfrontaliere și a infrastructurii critice a Uniunii, acestea fiind esențiale pentru competitivitatea și independența strategică a Uniunii, în special </w:t>
            </w:r>
            <w:r>
              <w:rPr>
                <w:b/>
                <w:i/>
              </w:rPr>
              <w:t>a infrastructurii</w:t>
            </w:r>
            <w:r>
              <w:t xml:space="preserve"> de energie și transport, </w:t>
            </w:r>
            <w:r>
              <w:rPr>
                <w:b/>
                <w:i/>
              </w:rPr>
              <w:t>a infrastructurii digitale și</w:t>
            </w:r>
            <w:r>
              <w:t xml:space="preserve"> securitate, de apărare și </w:t>
            </w:r>
            <w:r>
              <w:rPr>
                <w:b/>
                <w:i/>
              </w:rPr>
              <w:t>spațiale</w:t>
            </w:r>
            <w:r>
              <w:t xml:space="preserve">, precum și </w:t>
            </w:r>
            <w:r>
              <w:rPr>
                <w:b/>
                <w:i/>
              </w:rPr>
              <w:t>a infrastructurii sociale și a datelor și serviciilor</w:t>
            </w:r>
            <w:r>
              <w:t xml:space="preserve"> conexe;</w:t>
            </w:r>
          </w:p>
        </w:tc>
        <w:tc>
          <w:tcPr>
            <w:tcW w:w="4876" w:type="dxa"/>
            <w:tcBorders>
              <w:top w:val="nil"/>
              <w:left w:val="nil"/>
              <w:bottom w:val="nil"/>
              <w:right w:val="nil"/>
            </w:tcBorders>
          </w:tcPr>
          <w:p>
            <w:pPr>
              <w:pStyle w:val="Normal6a"/>
            </w:pPr>
            <w:r>
              <w:t>(f)</w:t>
            </w:r>
            <w:r>
              <w:tab/>
            </w:r>
            <w:r>
              <w:t xml:space="preserve">dezvoltarea infrastructurii transfrontaliere și a infrastructurii critice a Uniunii, acestea fiind esențiale pentru competitivitatea și independența strategică a Uniunii, în special </w:t>
            </w:r>
            <w:r>
              <w:rPr>
                <w:b/>
                <w:i/>
              </w:rPr>
              <w:t>infrastructura</w:t>
            </w:r>
            <w:r>
              <w:t xml:space="preserve"> de energie</w:t>
            </w:r>
            <w:r>
              <w:rPr>
                <w:b/>
                <w:i/>
              </w:rPr>
              <w:t>, apă</w:t>
            </w:r>
            <w:r>
              <w:t xml:space="preserve"> și transport, </w:t>
            </w:r>
            <w:r>
              <w:rPr>
                <w:b/>
                <w:i/>
              </w:rPr>
              <w:t>infrastructura digitală și de</w:t>
            </w:r>
            <w:r>
              <w:t xml:space="preserve"> securitate, de apărare și </w:t>
            </w:r>
            <w:r>
              <w:rPr>
                <w:b/>
                <w:i/>
              </w:rPr>
              <w:t>spațială, infrastructura agro-alimentară, inclusiv gestionarea resurselor, infrastructura de apă și cea aferentă lanțului de aprovizionare/rețelei electrice</w:t>
            </w:r>
            <w:r>
              <w:t xml:space="preserve">, precum și </w:t>
            </w:r>
            <w:r>
              <w:rPr>
                <w:b/>
                <w:i/>
              </w:rPr>
              <w:t>infrastructura socială și datele și serviciile</w:t>
            </w:r>
            <w:r>
              <w:t xml:space="preserve"> conexe;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1246</w:t>
      </w:r>
      <w:r>
        <w:rPr>
          <w:rStyle w:val="HideTWBExt"/>
        </w:rPr>
        <w:t>&lt;/NumAm&gt;</w:t>
      </w:r>
    </w:p>
    <w:p>
      <w:pPr>
        <w:pStyle w:val="NormalBold"/>
      </w:pPr>
      <w:r>
        <w:rPr>
          <w:rStyle w:val="HideTWBExt"/>
          <w:b w:val="0"/>
        </w:rPr>
        <w:t>&lt;RepeatBlock-By&gt;</w:t>
      </w:r>
      <w:r>
        <w:rPr>
          <w:rStyle w:val="HideTWBExt"/>
          <w:b w:val="0"/>
        </w:rPr>
        <w:t>&lt;Members&gt;</w:t>
      </w:r>
      <w:r>
        <w:t>François-Xavier Bellamy</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regulament</w:t>
      </w:r>
      <w:r>
        <w:rPr>
          <w:rStyle w:val="HideTWBExt"/>
        </w:rPr>
        <w:t>&lt;/DocAmend&gt;</w:t>
      </w:r>
    </w:p>
    <w:p>
      <w:pPr>
        <w:pStyle w:val="NormalBold"/>
      </w:pPr>
      <w:r>
        <w:rPr>
          <w:rStyle w:val="HideTWBExt"/>
        </w:rPr>
        <w:t>&lt;Article&gt;</w:t>
      </w:r>
      <w:r>
        <w:t>Articolul 3 – alineatul 1 – litera f</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Textul propus de Comisie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(f)</w:t>
            </w:r>
            <w:r>
              <w:tab/>
            </w:r>
            <w:r>
              <w:t xml:space="preserve">dezvoltarea infrastructurii transfrontaliere și a infrastructurii critice </w:t>
            </w:r>
            <w:r>
              <w:rPr>
                <w:b/>
                <w:i/>
              </w:rPr>
              <w:t>a</w:t>
            </w:r>
            <w:r>
              <w:t xml:space="preserve"> Uniunii, acestea fiind esențiale pentru competitivitatea și independența strategică </w:t>
            </w:r>
            <w:r>
              <w:rPr>
                <w:b/>
                <w:i/>
              </w:rPr>
              <w:t>a</w:t>
            </w:r>
            <w:r>
              <w:t xml:space="preserve"> Uniunii, în special a infrastructurii de energie și transport, a infrastructurii digitale și securitate, de apărare și spațiale, precum și a infrastructurii sociale și a datelor și serviciilor conexe;</w:t>
            </w:r>
          </w:p>
        </w:tc>
        <w:tc>
          <w:tcPr>
            <w:tcW w:w="4876" w:type="dxa"/>
            <w:tcBorders>
              <w:top w:val="nil"/>
              <w:left w:val="nil"/>
              <w:bottom w:val="nil"/>
              <w:right w:val="nil"/>
            </w:tcBorders>
          </w:tcPr>
          <w:p>
            <w:pPr>
              <w:pStyle w:val="Normal6a"/>
            </w:pPr>
            <w:r>
              <w:t>(f)</w:t>
            </w:r>
            <w:r>
              <w:tab/>
            </w:r>
            <w:r>
              <w:t xml:space="preserve">dezvoltarea infrastructurii transfrontaliere și a infrastructurii critice </w:t>
            </w:r>
            <w:r>
              <w:rPr>
                <w:b/>
                <w:i/>
              </w:rPr>
              <w:t>ale</w:t>
            </w:r>
            <w:r>
              <w:t xml:space="preserve"> Uniunii, acestea fiind esențiale pentru competitivitatea și independența strategică </w:t>
            </w:r>
            <w:r>
              <w:rPr>
                <w:b/>
                <w:i/>
              </w:rPr>
              <w:t>ale</w:t>
            </w:r>
            <w:r>
              <w:t xml:space="preserve"> Uniunii</w:t>
            </w:r>
            <w:r>
              <w:rPr>
                <w:b/>
                <w:i/>
              </w:rPr>
              <w:t>, dar și a infrastructurii aferente expansiunii rețelei de transport transeuropene</w:t>
            </w:r>
            <w:r>
              <w:t>, în special a infrastructurii de energie și transport, a infrastructurii digitale și securitate, de apărare și spațiale, precum și a infrastructurii sociale și a datelor și serviciilor conexe;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1247</w:t>
      </w:r>
      <w:r>
        <w:rPr>
          <w:rStyle w:val="HideTWBExt"/>
        </w:rPr>
        <w:t>&lt;/NumAm&gt;</w:t>
      </w:r>
    </w:p>
    <w:p>
      <w:pPr>
        <w:pStyle w:val="NormalBold"/>
      </w:pPr>
      <w:r>
        <w:rPr>
          <w:rStyle w:val="HideTWBExt"/>
          <w:b w:val="0"/>
        </w:rPr>
        <w:t>&lt;RepeatBlock-By&gt;</w:t>
      </w:r>
      <w:r>
        <w:rPr>
          <w:rStyle w:val="HideTWBExt"/>
          <w:b w:val="0"/>
        </w:rPr>
        <w:t>&lt;Members&gt;</w:t>
      </w:r>
      <w:r>
        <w:t>Michał Kobosko, Ivars Ijabs, Joanna Scheuring-Wielgus, Krzysztof Śmiszek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regulament</w:t>
      </w:r>
      <w:r>
        <w:rPr>
          <w:rStyle w:val="HideTWBExt"/>
        </w:rPr>
        <w:t>&lt;/DocAmend&gt;</w:t>
      </w:r>
    </w:p>
    <w:p>
      <w:pPr>
        <w:pStyle w:val="NormalBold"/>
      </w:pPr>
      <w:r>
        <w:rPr>
          <w:rStyle w:val="HideTWBExt"/>
        </w:rPr>
        <w:t>&lt;Article&gt;</w:t>
      </w:r>
      <w:r>
        <w:t>Articolul 3 – alineatul 1 – litera f</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Textul propus de Comisie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(f)</w:t>
            </w:r>
            <w:r>
              <w:tab/>
            </w:r>
            <w:r>
              <w:t xml:space="preserve">dezvoltarea infrastructurii transfrontaliere și a infrastructurii critice a Uniunii, acestea fiind esențiale pentru competitivitatea și independența strategică </w:t>
            </w:r>
            <w:r>
              <w:rPr>
                <w:b/>
                <w:i/>
              </w:rPr>
              <w:t>a</w:t>
            </w:r>
            <w:r>
              <w:t xml:space="preserve"> Uniunii, în special </w:t>
            </w:r>
            <w:r>
              <w:rPr>
                <w:b/>
                <w:i/>
              </w:rPr>
              <w:t>a infrastructurii</w:t>
            </w:r>
            <w:r>
              <w:t xml:space="preserve"> de energie </w:t>
            </w:r>
            <w:r>
              <w:rPr>
                <w:b/>
                <w:i/>
              </w:rPr>
              <w:t>și</w:t>
            </w:r>
            <w:r>
              <w:t xml:space="preserve"> transport, </w:t>
            </w:r>
            <w:r>
              <w:rPr>
                <w:b/>
                <w:i/>
              </w:rPr>
              <w:t>a infrastructurii digitale și</w:t>
            </w:r>
            <w:r>
              <w:t xml:space="preserve"> securitate, de apărare </w:t>
            </w:r>
            <w:r>
              <w:rPr>
                <w:b/>
                <w:i/>
              </w:rPr>
              <w:t>și spațiale</w:t>
            </w:r>
            <w:r>
              <w:t xml:space="preserve">, precum și </w:t>
            </w:r>
            <w:r>
              <w:rPr>
                <w:b/>
                <w:i/>
              </w:rPr>
              <w:t>a infrastructurii sociale</w:t>
            </w:r>
            <w:r>
              <w:t xml:space="preserve"> și a datelor și serviciilor conexe;</w:t>
            </w:r>
          </w:p>
        </w:tc>
        <w:tc>
          <w:tcPr>
            <w:tcW w:w="4876" w:type="dxa"/>
            <w:tcBorders>
              <w:top w:val="nil"/>
              <w:left w:val="nil"/>
              <w:bottom w:val="nil"/>
              <w:right w:val="nil"/>
            </w:tcBorders>
          </w:tcPr>
          <w:p>
            <w:pPr>
              <w:pStyle w:val="Normal6a"/>
            </w:pPr>
            <w:r>
              <w:t>(f)</w:t>
            </w:r>
            <w:r>
              <w:tab/>
            </w:r>
            <w:r>
              <w:t xml:space="preserve">dezvoltarea </w:t>
            </w:r>
            <w:r>
              <w:rPr>
                <w:b/>
                <w:i/>
              </w:rPr>
              <w:t>și consolidarea</w:t>
            </w:r>
            <w:r>
              <w:t xml:space="preserve"> infrastructurii transfrontaliere și a infrastructurii critice a Uniunii</w:t>
            </w:r>
            <w:r>
              <w:rPr>
                <w:b/>
                <w:i/>
              </w:rPr>
              <w:t>, inclusiv a infrastructurii pentru combustibili în scopuri de mobilitate militară</w:t>
            </w:r>
            <w:r>
              <w:t xml:space="preserve">, acestea fiind esențiale pentru competitivitatea și independența strategică </w:t>
            </w:r>
            <w:r>
              <w:rPr>
                <w:b/>
                <w:i/>
              </w:rPr>
              <w:t>și reziliența</w:t>
            </w:r>
            <w:r>
              <w:t xml:space="preserve"> Uniunii, în special </w:t>
            </w:r>
            <w:r>
              <w:rPr>
                <w:b/>
                <w:i/>
              </w:rPr>
              <w:t>pentru infrastructura</w:t>
            </w:r>
            <w:r>
              <w:t xml:space="preserve"> de energie</w:t>
            </w:r>
            <w:r>
              <w:rPr>
                <w:b/>
                <w:i/>
              </w:rPr>
              <w:t>,</w:t>
            </w:r>
            <w:r>
              <w:t xml:space="preserve"> transport, </w:t>
            </w:r>
            <w:r>
              <w:rPr>
                <w:b/>
                <w:i/>
              </w:rPr>
              <w:t>digitală, de</w:t>
            </w:r>
            <w:r>
              <w:t xml:space="preserve"> securitate, </w:t>
            </w:r>
            <w:r>
              <w:rPr>
                <w:b/>
                <w:i/>
              </w:rPr>
              <w:t>inclusiv securitate cibernetică,</w:t>
            </w:r>
            <w:r>
              <w:t xml:space="preserve"> de apărare</w:t>
            </w:r>
            <w:r>
              <w:rPr>
                <w:b/>
                <w:i/>
              </w:rPr>
              <w:t>, spațială, de apă</w:t>
            </w:r>
            <w:r>
              <w:t xml:space="preserve">, precum și </w:t>
            </w:r>
            <w:r>
              <w:rPr>
                <w:b/>
                <w:i/>
              </w:rPr>
              <w:t>pentru infrastructura socială,</w:t>
            </w:r>
            <w:r>
              <w:t xml:space="preserve"> și a datelor și serviciilor conexe;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1248</w:t>
      </w:r>
      <w:r>
        <w:rPr>
          <w:rStyle w:val="HideTWBExt"/>
        </w:rPr>
        <w:t>&lt;/NumAm&gt;</w:t>
      </w:r>
    </w:p>
    <w:p>
      <w:pPr>
        <w:pStyle w:val="NormalBold"/>
      </w:pPr>
      <w:r>
        <w:rPr>
          <w:rStyle w:val="HideTWBExt"/>
          <w:b w:val="0"/>
        </w:rPr>
        <w:t>&lt;RepeatBlock-By&gt;</w:t>
      </w:r>
      <w:r>
        <w:rPr>
          <w:rStyle w:val="HideTWBExt"/>
          <w:b w:val="0"/>
        </w:rPr>
        <w:t>&lt;Members&gt;</w:t>
      </w:r>
      <w:r>
        <w:t>Mirosława Nykiel, Borys Budka, Adam Jarubas, Krzysztof Hetman, Kamila Gasiuk-Pihowicz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regulament</w:t>
      </w:r>
      <w:r>
        <w:rPr>
          <w:rStyle w:val="HideTWBExt"/>
        </w:rPr>
        <w:t>&lt;/DocAmend&gt;</w:t>
      </w:r>
    </w:p>
    <w:p>
      <w:pPr>
        <w:pStyle w:val="NormalBold"/>
      </w:pPr>
      <w:r>
        <w:rPr>
          <w:rStyle w:val="HideTWBExt"/>
        </w:rPr>
        <w:t>&lt;Article&gt;</w:t>
      </w:r>
      <w:r>
        <w:t>Articolul 3 – alineatul 1 – litera f</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Textul propus de Comisie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(f)</w:t>
            </w:r>
            <w:r>
              <w:tab/>
            </w:r>
            <w:r>
              <w:t xml:space="preserve">dezvoltarea infrastructurii transfrontaliere și a infrastructurii critice a Uniunii, acestea fiind esențiale pentru competitivitatea </w:t>
            </w:r>
            <w:r>
              <w:rPr>
                <w:b/>
                <w:i/>
              </w:rPr>
              <w:t>și</w:t>
            </w:r>
            <w:r>
              <w:t xml:space="preserve"> independența strategică </w:t>
            </w:r>
            <w:r>
              <w:rPr>
                <w:b/>
                <w:i/>
              </w:rPr>
              <w:t>a</w:t>
            </w:r>
            <w:r>
              <w:t xml:space="preserve"> Uniunii, în special </w:t>
            </w:r>
            <w:r>
              <w:rPr>
                <w:b/>
                <w:i/>
              </w:rPr>
              <w:t>a infrastructurii</w:t>
            </w:r>
            <w:r>
              <w:t xml:space="preserve"> de energie </w:t>
            </w:r>
            <w:r>
              <w:rPr>
                <w:b/>
                <w:i/>
              </w:rPr>
              <w:t>și</w:t>
            </w:r>
            <w:r>
              <w:t xml:space="preserve"> transport, </w:t>
            </w:r>
            <w:r>
              <w:rPr>
                <w:b/>
                <w:i/>
              </w:rPr>
              <w:t>a infrastructurii digitale și</w:t>
            </w:r>
            <w:r>
              <w:t xml:space="preserve"> securitate, de apărare </w:t>
            </w:r>
            <w:r>
              <w:rPr>
                <w:b/>
                <w:i/>
              </w:rPr>
              <w:t>și spațiale</w:t>
            </w:r>
            <w:r>
              <w:t xml:space="preserve">, precum și </w:t>
            </w:r>
            <w:r>
              <w:rPr>
                <w:b/>
                <w:i/>
              </w:rPr>
              <w:t>a infrastructurii sociale</w:t>
            </w:r>
            <w:r>
              <w:t xml:space="preserve"> și a datelor și serviciilor conexe;</w:t>
            </w:r>
          </w:p>
        </w:tc>
        <w:tc>
          <w:tcPr>
            <w:tcW w:w="4876" w:type="dxa"/>
            <w:tcBorders>
              <w:top w:val="nil"/>
              <w:left w:val="nil"/>
              <w:bottom w:val="nil"/>
              <w:right w:val="nil"/>
            </w:tcBorders>
          </w:tcPr>
          <w:p>
            <w:pPr>
              <w:pStyle w:val="Normal6a"/>
            </w:pPr>
            <w:r>
              <w:t>(f)</w:t>
            </w:r>
            <w:r>
              <w:tab/>
            </w:r>
            <w:r>
              <w:t xml:space="preserve">dezvoltarea </w:t>
            </w:r>
            <w:r>
              <w:rPr>
                <w:b/>
                <w:i/>
              </w:rPr>
              <w:t>și consolidarea</w:t>
            </w:r>
            <w:r>
              <w:t xml:space="preserve"> infrastructurii transfrontaliere și a infrastructurii critice a Uniunii, </w:t>
            </w:r>
            <w:r>
              <w:rPr>
                <w:b/>
                <w:i/>
              </w:rPr>
              <w:t>inclusiv a infrastructurii pentru combustibili în scopuri de mobilitate militară,</w:t>
            </w:r>
            <w:r>
              <w:t xml:space="preserve"> acestea fiind esențiale pentru competitivitatea</w:t>
            </w:r>
            <w:r>
              <w:rPr>
                <w:b/>
                <w:i/>
              </w:rPr>
              <w:t>,</w:t>
            </w:r>
            <w:r>
              <w:t xml:space="preserve"> independența strategică </w:t>
            </w:r>
            <w:r>
              <w:rPr>
                <w:b/>
                <w:i/>
              </w:rPr>
              <w:t>deschisă și reziliența</w:t>
            </w:r>
            <w:r>
              <w:t xml:space="preserve"> Uniunii, în special </w:t>
            </w:r>
            <w:r>
              <w:rPr>
                <w:b/>
                <w:i/>
              </w:rPr>
              <w:t>pentru infrastructura</w:t>
            </w:r>
            <w:r>
              <w:t xml:space="preserve"> de energie</w:t>
            </w:r>
            <w:r>
              <w:rPr>
                <w:b/>
                <w:i/>
              </w:rPr>
              <w:t>,</w:t>
            </w:r>
            <w:r>
              <w:t xml:space="preserve"> transport, </w:t>
            </w:r>
            <w:r>
              <w:rPr>
                <w:b/>
                <w:i/>
              </w:rPr>
              <w:t>digitală, de</w:t>
            </w:r>
            <w:r>
              <w:t xml:space="preserve"> securitate, </w:t>
            </w:r>
            <w:r>
              <w:rPr>
                <w:b/>
                <w:i/>
              </w:rPr>
              <w:t>inclusiv de securitate informatică,</w:t>
            </w:r>
            <w:r>
              <w:t xml:space="preserve"> de apărare</w:t>
            </w:r>
            <w:r>
              <w:rPr>
                <w:b/>
                <w:i/>
              </w:rPr>
              <w:t>, spațială, de apă</w:t>
            </w:r>
            <w:r>
              <w:t xml:space="preserve">, precum și </w:t>
            </w:r>
            <w:r>
              <w:rPr>
                <w:b/>
                <w:i/>
              </w:rPr>
              <w:t>pentru infrastructura socială</w:t>
            </w:r>
            <w:r>
              <w:t xml:space="preserve"> și a datelor și serviciilor conexe;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1249</w:t>
      </w:r>
      <w:r>
        <w:rPr>
          <w:rStyle w:val="HideTWBExt"/>
        </w:rPr>
        <w:t>&lt;/NumAm&gt;</w:t>
      </w:r>
    </w:p>
    <w:p>
      <w:pPr>
        <w:pStyle w:val="NormalBold"/>
      </w:pPr>
      <w:r>
        <w:rPr>
          <w:rStyle w:val="HideTWBExt"/>
          <w:b w:val="0"/>
        </w:rPr>
        <w:t>&lt;RepeatBlock-By&gt;</w:t>
      </w:r>
      <w:r>
        <w:rPr>
          <w:rStyle w:val="HideTWBExt"/>
          <w:b w:val="0"/>
        </w:rPr>
        <w:t>&lt;Members&gt;</w:t>
      </w:r>
      <w:r>
        <w:t>Marc Botenga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regulament</w:t>
      </w:r>
      <w:r>
        <w:rPr>
          <w:rStyle w:val="HideTWBExt"/>
        </w:rPr>
        <w:t>&lt;/DocAmend&gt;</w:t>
      </w:r>
    </w:p>
    <w:p>
      <w:pPr>
        <w:pStyle w:val="NormalBold"/>
      </w:pPr>
      <w:r>
        <w:rPr>
          <w:rStyle w:val="HideTWBExt"/>
        </w:rPr>
        <w:t>&lt;Article&gt;</w:t>
      </w:r>
      <w:r>
        <w:t>Articolul 3 – alineatul 1 – litera f</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Textul propus de Comisie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(f)</w:t>
            </w:r>
            <w:r>
              <w:tab/>
            </w:r>
            <w:r>
              <w:t xml:space="preserve">dezvoltarea infrastructurii transfrontaliere și </w:t>
            </w:r>
            <w:r>
              <w:rPr>
                <w:b/>
                <w:i/>
              </w:rPr>
              <w:t>a infrastructurii</w:t>
            </w:r>
            <w:r>
              <w:t xml:space="preserve"> critice a Uniunii, </w:t>
            </w:r>
            <w:r>
              <w:rPr>
                <w:b/>
                <w:i/>
              </w:rPr>
              <w:t>acestea fiind</w:t>
            </w:r>
            <w:r>
              <w:t xml:space="preserve"> esențiale pentru </w:t>
            </w:r>
            <w:r>
              <w:rPr>
                <w:b/>
                <w:i/>
              </w:rPr>
              <w:t>competitivitatea și independența strategică a Uniunii, în special a</w:t>
            </w:r>
            <w:r>
              <w:t xml:space="preserve"> infrastructurii de </w:t>
            </w:r>
            <w:r>
              <w:rPr>
                <w:b/>
                <w:i/>
              </w:rPr>
              <w:t>energie și transport, a</w:t>
            </w:r>
            <w:r>
              <w:t xml:space="preserve"> infrastructurii digitale și </w:t>
            </w:r>
            <w:r>
              <w:rPr>
                <w:b/>
                <w:i/>
              </w:rPr>
              <w:t>securitate, de apărare și</w:t>
            </w:r>
            <w:r>
              <w:t xml:space="preserve"> spațiale, precum și </w:t>
            </w:r>
            <w:r>
              <w:rPr>
                <w:b/>
                <w:i/>
              </w:rPr>
              <w:t>a</w:t>
            </w:r>
            <w:r>
              <w:t xml:space="preserve"> infrastructurii sociale și a datelor și serviciilor conexe;</w:t>
            </w:r>
          </w:p>
        </w:tc>
        <w:tc>
          <w:tcPr>
            <w:tcW w:w="4876" w:type="dxa"/>
            <w:tcBorders>
              <w:top w:val="nil"/>
              <w:left w:val="nil"/>
              <w:bottom w:val="nil"/>
              <w:right w:val="nil"/>
            </w:tcBorders>
          </w:tcPr>
          <w:p>
            <w:pPr>
              <w:pStyle w:val="Normal6a"/>
            </w:pPr>
            <w:r>
              <w:t>(f)</w:t>
            </w:r>
            <w:r>
              <w:tab/>
            </w:r>
            <w:r>
              <w:t xml:space="preserve">dezvoltarea infrastructurii transfrontaliere și critice a Uniunii, </w:t>
            </w:r>
            <w:r>
              <w:rPr>
                <w:b/>
                <w:i/>
              </w:rPr>
              <w:t>care sunt</w:t>
            </w:r>
            <w:r>
              <w:t xml:space="preserve"> esențiale pentru </w:t>
            </w:r>
            <w:r>
              <w:rPr>
                <w:b/>
                <w:i/>
              </w:rPr>
              <w:t>a trece cu bine peste provocările societale și de mediu;</w:t>
            </w:r>
            <w:r>
              <w:t xml:space="preserve"> </w:t>
            </w:r>
            <w:r>
              <w:rPr>
                <w:b/>
                <w:i/>
              </w:rPr>
              <w:t>și controlul public și democratic asupra infrastructurii strategice și critice energetice și de transport, asupra</w:t>
            </w:r>
            <w:r>
              <w:t xml:space="preserve"> infrastructurii de </w:t>
            </w:r>
            <w:r>
              <w:rPr>
                <w:b/>
                <w:i/>
              </w:rPr>
              <w:t>sănătate publică și de aprovizionare cu medicamente, asupra</w:t>
            </w:r>
            <w:r>
              <w:t xml:space="preserve"> infrastructurii digitale și spațiale, precum și </w:t>
            </w:r>
            <w:r>
              <w:rPr>
                <w:b/>
                <w:i/>
              </w:rPr>
              <w:t>asupra</w:t>
            </w:r>
            <w:r>
              <w:t xml:space="preserve"> infrastructurii sociale și a datelor și serviciilor conexe;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1250</w:t>
      </w:r>
      <w:r>
        <w:rPr>
          <w:rStyle w:val="HideTWBExt"/>
        </w:rPr>
        <w:t>&lt;/NumAm&gt;</w:t>
      </w:r>
    </w:p>
    <w:p>
      <w:pPr>
        <w:pStyle w:val="NormalBold"/>
      </w:pPr>
      <w:r>
        <w:rPr>
          <w:rStyle w:val="HideTWBExt"/>
          <w:b w:val="0"/>
        </w:rPr>
        <w:t>&lt;RepeatBlock-By&gt;</w:t>
      </w:r>
      <w:r>
        <w:rPr>
          <w:rStyle w:val="HideTWBExt"/>
          <w:b w:val="0"/>
        </w:rPr>
        <w:t>&lt;Members&gt;</w:t>
      </w:r>
      <w:r>
        <w:t>Mohammed Chahim, Sérgio Gonçalves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regulament</w:t>
      </w:r>
      <w:r>
        <w:rPr>
          <w:rStyle w:val="HideTWBExt"/>
        </w:rPr>
        <w:t>&lt;/DocAmend&gt;</w:t>
      </w:r>
    </w:p>
    <w:p>
      <w:pPr>
        <w:pStyle w:val="NormalBold"/>
      </w:pPr>
      <w:r>
        <w:rPr>
          <w:rStyle w:val="HideTWBExt"/>
        </w:rPr>
        <w:t>&lt;Article&gt;</w:t>
      </w:r>
      <w:r>
        <w:t>Articolul 3 – alineatul 1 – litera f</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Textul propus de Comisie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(f)</w:t>
            </w:r>
            <w:r>
              <w:tab/>
            </w:r>
            <w:r>
              <w:t xml:space="preserve">dezvoltarea infrastructurii transfrontaliere și a infrastructurii critice </w:t>
            </w:r>
            <w:r>
              <w:rPr>
                <w:b/>
                <w:i/>
              </w:rPr>
              <w:t>a</w:t>
            </w:r>
            <w:r>
              <w:t xml:space="preserve"> Uniunii</w:t>
            </w:r>
            <w:r>
              <w:rPr>
                <w:b/>
                <w:i/>
              </w:rPr>
              <w:t>, acestea fiind</w:t>
            </w:r>
            <w:r>
              <w:t xml:space="preserve"> esențiale pentru competitivitatea și independența strategică </w:t>
            </w:r>
            <w:r>
              <w:rPr>
                <w:b/>
                <w:i/>
              </w:rPr>
              <w:t>a</w:t>
            </w:r>
            <w:r>
              <w:t xml:space="preserve"> Uniunii, </w:t>
            </w:r>
            <w:r>
              <w:rPr>
                <w:b/>
                <w:i/>
              </w:rPr>
              <w:t>în special a infrastructurii</w:t>
            </w:r>
            <w:r>
              <w:t xml:space="preserve"> de energie și transport</w:t>
            </w:r>
            <w:r>
              <w:rPr>
                <w:b/>
                <w:i/>
              </w:rPr>
              <w:t>, a infrastructurii digitale</w:t>
            </w:r>
            <w:r>
              <w:t xml:space="preserve"> și securitate, de apărare și spațiale, precum și </w:t>
            </w:r>
            <w:r>
              <w:rPr>
                <w:b/>
                <w:i/>
              </w:rPr>
              <w:t>a infrastructurii</w:t>
            </w:r>
            <w:r>
              <w:t xml:space="preserve"> sociale și </w:t>
            </w:r>
            <w:r>
              <w:rPr>
                <w:b/>
                <w:i/>
              </w:rPr>
              <w:t>a datelor și serviciilor</w:t>
            </w:r>
            <w:r>
              <w:t xml:space="preserve"> conexe;</w:t>
            </w:r>
          </w:p>
        </w:tc>
        <w:tc>
          <w:tcPr>
            <w:tcW w:w="4876" w:type="dxa"/>
            <w:tcBorders>
              <w:top w:val="nil"/>
              <w:left w:val="nil"/>
              <w:bottom w:val="nil"/>
              <w:right w:val="nil"/>
            </w:tcBorders>
          </w:tcPr>
          <w:p>
            <w:pPr>
              <w:pStyle w:val="Normal6a"/>
            </w:pPr>
            <w:r>
              <w:t>(f)</w:t>
            </w:r>
            <w:r>
              <w:tab/>
            </w:r>
            <w:r>
              <w:t xml:space="preserve">dezvoltarea infrastructurii transfrontaliere și a infrastructurii critice </w:t>
            </w:r>
            <w:r>
              <w:rPr>
                <w:b/>
                <w:i/>
              </w:rPr>
              <w:t>ale</w:t>
            </w:r>
            <w:r>
              <w:t xml:space="preserve"> Uniunii esențiale pentru competitivitatea</w:t>
            </w:r>
            <w:r>
              <w:rPr>
                <w:b/>
                <w:i/>
              </w:rPr>
              <w:t>, reziliența, eforturile de decarbonizare</w:t>
            </w:r>
            <w:r>
              <w:t xml:space="preserve"> și independența strategică </w:t>
            </w:r>
            <w:r>
              <w:rPr>
                <w:b/>
                <w:i/>
              </w:rPr>
              <w:t>ale</w:t>
            </w:r>
            <w:r>
              <w:t xml:space="preserve"> Uniunii, </w:t>
            </w:r>
            <w:r>
              <w:rPr>
                <w:b/>
                <w:i/>
              </w:rPr>
              <w:t>cu referire specială la infrastructura</w:t>
            </w:r>
            <w:r>
              <w:t xml:space="preserve"> de energie și transport </w:t>
            </w:r>
            <w:r>
              <w:rPr>
                <w:b/>
                <w:i/>
              </w:rPr>
              <w:t>și la infrastructura logistică, digitală</w:t>
            </w:r>
            <w:r>
              <w:t xml:space="preserve"> și securitate, de apărare și spațiale, precum și </w:t>
            </w:r>
            <w:r>
              <w:rPr>
                <w:b/>
                <w:i/>
              </w:rPr>
              <w:t>la infrastructura</w:t>
            </w:r>
            <w:r>
              <w:t xml:space="preserve"> sociale și </w:t>
            </w:r>
            <w:r>
              <w:rPr>
                <w:b/>
                <w:i/>
              </w:rPr>
              <w:t>datele și serviciile</w:t>
            </w:r>
            <w:r>
              <w:t xml:space="preserve"> conexe;</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Justificare</w:t>
      </w:r>
      <w:r>
        <w:rPr>
          <w:rStyle w:val="HideTWBExt"/>
        </w:rPr>
        <w:t>&lt;/TitreJust&gt;</w:t>
      </w:r>
    </w:p>
    <w:p>
      <w:pPr>
        <w:pStyle w:val="AmJustText"/>
      </w:pPr>
      <w:r>
        <w:t>Acest amendament a făcut parte din amendamentele de compromis negociate în contextul avizului Comisiei TRAN.</w:t>
      </w:r>
    </w:p>
    <w:p>
      <w:r>
        <w:rPr>
          <w:rStyle w:val="HideTWBExt"/>
        </w:rPr>
        <w:t>&lt;/Amend&gt;</w:t>
      </w:r>
    </w:p>
    <w:p>
      <w:pPr>
        <w:pStyle w:val="AmNumberTabs"/>
      </w:pPr>
      <w:r>
        <w:rPr>
          <w:rStyle w:val="HideTWBExt"/>
        </w:rPr>
        <w:t>&lt;Amend&gt;</w:t>
      </w:r>
      <w:r>
        <w:t>Amendamentul</w:t>
      </w:r>
      <w:r>
        <w:tab/>
      </w:r>
      <w:r>
        <w:tab/>
      </w:r>
      <w:r>
        <w:rPr>
          <w:rStyle w:val="HideTWBExt"/>
        </w:rPr>
        <w:t>&lt;NumAm&gt;</w:t>
      </w:r>
      <w:r>
        <w:t>1251</w:t>
      </w:r>
      <w:r>
        <w:rPr>
          <w:rStyle w:val="HideTWBExt"/>
        </w:rPr>
        <w:t>&lt;/NumAm&gt;</w:t>
      </w:r>
    </w:p>
    <w:p>
      <w:pPr>
        <w:pStyle w:val="NormalBold"/>
      </w:pPr>
      <w:r>
        <w:rPr>
          <w:rStyle w:val="HideTWBExt"/>
          <w:b w:val="0"/>
        </w:rPr>
        <w:t>&lt;RepeatBlock-By&gt;</w:t>
      </w:r>
      <w:r>
        <w:rPr>
          <w:rStyle w:val="HideTWBExt"/>
          <w:b w:val="0"/>
        </w:rPr>
        <w:t>&lt;Members&gt;</w:t>
      </w:r>
      <w:r>
        <w:t>Paulo Cunha, Paulo do Nascimento Cabral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regulament</w:t>
      </w:r>
      <w:r>
        <w:rPr>
          <w:rStyle w:val="HideTWBExt"/>
        </w:rPr>
        <w:t>&lt;/DocAmend&gt;</w:t>
      </w:r>
    </w:p>
    <w:p>
      <w:pPr>
        <w:pStyle w:val="NormalBold"/>
      </w:pPr>
      <w:r>
        <w:rPr>
          <w:rStyle w:val="HideTWBExt"/>
        </w:rPr>
        <w:t>&lt;Article&gt;</w:t>
      </w:r>
      <w:r>
        <w:t>Articolul 3 – alineatul 1 – litera f</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Textul propus de Comisie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(f)</w:t>
            </w:r>
            <w:r>
              <w:tab/>
            </w:r>
            <w:r>
              <w:t xml:space="preserve">dezvoltarea infrastructurii transfrontaliere și a infrastructurii critice a Uniunii, acestea fiind esențiale pentru competitivitatea și independența strategică a Uniunii, în special a infrastructurii de energie și transport, a infrastructurii digitale și securitate, de apărare și spațiale, </w:t>
            </w:r>
            <w:r>
              <w:rPr>
                <w:b/>
                <w:i/>
              </w:rPr>
              <w:t>precum și a infrastructurii</w:t>
            </w:r>
            <w:r>
              <w:t xml:space="preserve"> sociale și a datelor și serviciilor conexe;</w:t>
            </w:r>
          </w:p>
        </w:tc>
        <w:tc>
          <w:tcPr>
            <w:tcW w:w="4876" w:type="dxa"/>
            <w:tcBorders>
              <w:top w:val="nil"/>
              <w:left w:val="nil"/>
              <w:bottom w:val="nil"/>
              <w:right w:val="nil"/>
            </w:tcBorders>
          </w:tcPr>
          <w:p>
            <w:pPr>
              <w:pStyle w:val="Normal6a"/>
            </w:pPr>
            <w:r>
              <w:t>(f)</w:t>
            </w:r>
            <w:r>
              <w:tab/>
            </w:r>
            <w:r>
              <w:t xml:space="preserve">dezvoltarea </w:t>
            </w:r>
            <w:r>
              <w:rPr>
                <w:b/>
                <w:i/>
              </w:rPr>
              <w:t>și întărirea</w:t>
            </w:r>
            <w:r>
              <w:t xml:space="preserve"> infrastructurii transfrontaliere și a infrastructurii critice a Uniunii, acestea fiind esențiale pentru competitivitatea și independența </w:t>
            </w:r>
            <w:r>
              <w:rPr>
                <w:b/>
                <w:i/>
              </w:rPr>
              <w:t>și rezistența</w:t>
            </w:r>
            <w:r>
              <w:t xml:space="preserve"> strategică a Uniunii, în special a infrastructurii de energie și transport, a infrastructurii digitale și securitate, de apărare și spațiale, </w:t>
            </w:r>
            <w:r>
              <w:rPr>
                <w:b/>
                <w:i/>
              </w:rPr>
              <w:t>de apă și</w:t>
            </w:r>
            <w:r>
              <w:t xml:space="preserve"> sociale și a datelor și serviciilor conexe;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1252</w:t>
      </w:r>
      <w:r>
        <w:rPr>
          <w:rStyle w:val="HideTWBExt"/>
        </w:rPr>
        <w:t>&lt;/NumAm&gt;</w:t>
      </w:r>
    </w:p>
    <w:p>
      <w:pPr>
        <w:pStyle w:val="NormalBold"/>
      </w:pPr>
      <w:r>
        <w:rPr>
          <w:rStyle w:val="HideTWBExt"/>
          <w:b w:val="0"/>
        </w:rPr>
        <w:t>&lt;RepeatBlock-By&gt;</w:t>
      </w:r>
      <w:r>
        <w:rPr>
          <w:rStyle w:val="HideTWBExt"/>
          <w:b w:val="0"/>
        </w:rPr>
        <w:t>&lt;Members&gt;</w:t>
      </w:r>
      <w:r>
        <w:t>Angelika Winzig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regulament</w:t>
      </w:r>
      <w:r>
        <w:rPr>
          <w:rStyle w:val="HideTWBExt"/>
        </w:rPr>
        <w:t>&lt;/DocAmend&gt;</w:t>
      </w:r>
    </w:p>
    <w:p>
      <w:pPr>
        <w:pStyle w:val="NormalBold"/>
      </w:pPr>
      <w:r>
        <w:rPr>
          <w:rStyle w:val="HideTWBExt"/>
        </w:rPr>
        <w:t>&lt;Article&gt;</w:t>
      </w:r>
      <w:r>
        <w:t>Articolul 3 – alineatul 1 – litera f</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Textul propus de Comisie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(f)</w:t>
            </w:r>
            <w:r>
              <w:tab/>
            </w:r>
            <w:r>
              <w:t xml:space="preserve">dezvoltarea infrastructurii transfrontaliere și a infrastructurii critice a Uniunii, acestea fiind esențiale pentru competitivitatea și independența strategică a Uniunii, în special a infrastructurii de energie și transport, a infrastructurii digitale și securitate, </w:t>
            </w:r>
            <w:r>
              <w:rPr>
                <w:b/>
                <w:i/>
              </w:rPr>
              <w:t>de</w:t>
            </w:r>
            <w:r>
              <w:t xml:space="preserve"> apărare și spațiale, precum și a infrastructurii sociale și a datelor și serviciilor conexe;</w:t>
            </w:r>
          </w:p>
        </w:tc>
        <w:tc>
          <w:tcPr>
            <w:tcW w:w="4876" w:type="dxa"/>
            <w:tcBorders>
              <w:top w:val="nil"/>
              <w:left w:val="nil"/>
              <w:bottom w:val="nil"/>
              <w:right w:val="nil"/>
            </w:tcBorders>
          </w:tcPr>
          <w:p>
            <w:pPr>
              <w:pStyle w:val="Normal6a"/>
            </w:pPr>
            <w:r>
              <w:t>(f)</w:t>
            </w:r>
            <w:r>
              <w:tab/>
            </w:r>
            <w:r>
              <w:t xml:space="preserve">dezvoltarea infrastructurii transfrontaliere și a infrastructurii critice a Uniunii, acestea fiind esențiale pentru competitivitatea și independența strategică a Uniunii, în special a infrastructurii de energie și transport, a infrastructurii digitale și securitate, </w:t>
            </w:r>
            <w:r>
              <w:rPr>
                <w:b/>
                <w:i/>
              </w:rPr>
              <w:t>a sistemelor de transport inteligent cooperativ a infrastructurii,</w:t>
            </w:r>
            <w:r>
              <w:t xml:space="preserve"> apărare și spațiale, precum și a infrastructurii sociale și a datelor și serviciilor conexe;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1253</w:t>
      </w:r>
      <w:r>
        <w:rPr>
          <w:rStyle w:val="HideTWBExt"/>
        </w:rPr>
        <w:t>&lt;/NumAm&gt;</w:t>
      </w:r>
    </w:p>
    <w:p>
      <w:pPr>
        <w:pStyle w:val="NormalBold"/>
      </w:pPr>
      <w:r>
        <w:rPr>
          <w:rStyle w:val="HideTWBExt"/>
          <w:b w:val="0"/>
        </w:rPr>
        <w:t>&lt;RepeatBlock-By&gt;</w:t>
      </w:r>
      <w:r>
        <w:rPr>
          <w:rStyle w:val="HideTWBExt"/>
          <w:b w:val="0"/>
        </w:rPr>
        <w:t>&lt;Members&gt;</w:t>
      </w:r>
      <w:r>
        <w:t>Nicola Procaccini, Carlo Fidanza, Alessandro Ciriani, Elena Donazzan, Pietro Fiocchi, Lara Magoni, Francesco Torselli, Mariateresa Vivaldini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regulament</w:t>
      </w:r>
      <w:r>
        <w:rPr>
          <w:rStyle w:val="HideTWBExt"/>
        </w:rPr>
        <w:t>&lt;/DocAmend&gt;</w:t>
      </w:r>
    </w:p>
    <w:p>
      <w:pPr>
        <w:pStyle w:val="NormalBold"/>
      </w:pPr>
      <w:r>
        <w:rPr>
          <w:rStyle w:val="HideTWBExt"/>
        </w:rPr>
        <w:t>&lt;Article&gt;</w:t>
      </w:r>
      <w:r>
        <w:t>Articolul 3 – alineatul 1 – litera f</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Textul propus de Comisie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(f)</w:t>
            </w:r>
            <w:r>
              <w:tab/>
            </w:r>
            <w:r>
              <w:t xml:space="preserve">dezvoltarea infrastructurii transfrontaliere și a infrastructurii critice a Uniunii, acestea fiind esențiale pentru competitivitatea și independența strategică a Uniunii, în special a infrastructurii de energie și transport, a infrastructurii digitale și securitate, de apărare </w:t>
            </w:r>
            <w:r>
              <w:rPr>
                <w:b/>
                <w:i/>
              </w:rPr>
              <w:t>și</w:t>
            </w:r>
            <w:r>
              <w:t xml:space="preserve"> spațiale, precum și a infrastructurii sociale și a datelor și serviciilor conexe;</w:t>
            </w:r>
          </w:p>
        </w:tc>
        <w:tc>
          <w:tcPr>
            <w:tcW w:w="4876" w:type="dxa"/>
            <w:tcBorders>
              <w:top w:val="nil"/>
              <w:left w:val="nil"/>
              <w:bottom w:val="nil"/>
              <w:right w:val="nil"/>
            </w:tcBorders>
          </w:tcPr>
          <w:p>
            <w:pPr>
              <w:pStyle w:val="Normal6a"/>
            </w:pPr>
            <w:r>
              <w:t>(f)</w:t>
            </w:r>
            <w:r>
              <w:tab/>
            </w:r>
            <w:r>
              <w:t>dezvoltarea infrastructurii transfrontaliere și a infrastructurii critice a Uniunii, acestea fiind esențiale pentru competitivitatea</w:t>
            </w:r>
            <w:r>
              <w:rPr>
                <w:b/>
                <w:i/>
              </w:rPr>
              <w:t>, reziliența</w:t>
            </w:r>
            <w:r>
              <w:t xml:space="preserve"> și independența strategică a Uniunii, în special a infrastructurii de energie și transport, a infrastructurii digitale și </w:t>
            </w:r>
            <w:r>
              <w:rPr>
                <w:b/>
                <w:i/>
              </w:rPr>
              <w:t>de</w:t>
            </w:r>
            <w:r>
              <w:t xml:space="preserve"> securitate, </w:t>
            </w:r>
            <w:r>
              <w:rPr>
                <w:b/>
                <w:i/>
              </w:rPr>
              <w:t>a infrastructurii</w:t>
            </w:r>
            <w:r>
              <w:t xml:space="preserve"> de apărare</w:t>
            </w:r>
            <w:r>
              <w:rPr>
                <w:b/>
                <w:i/>
              </w:rPr>
              <w:t>,</w:t>
            </w:r>
            <w:r>
              <w:t xml:space="preserve"> spațiale</w:t>
            </w:r>
            <w:r>
              <w:rPr>
                <w:b/>
                <w:i/>
              </w:rPr>
              <w:t>, de apă și de logistică alimentară</w:t>
            </w:r>
            <w:r>
              <w:t>, precum și a infrastructurii sociale și a datelor și serviciilor conexe;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1254</w:t>
      </w:r>
      <w:r>
        <w:rPr>
          <w:rStyle w:val="HideTWBExt"/>
        </w:rPr>
        <w:t>&lt;/NumAm&gt;</w:t>
      </w:r>
    </w:p>
    <w:p>
      <w:pPr>
        <w:pStyle w:val="NormalBold"/>
      </w:pPr>
      <w:r>
        <w:rPr>
          <w:rStyle w:val="HideTWBExt"/>
          <w:b w:val="0"/>
        </w:rPr>
        <w:t>&lt;RepeatBlock-By&gt;</w:t>
      </w:r>
      <w:r>
        <w:rPr>
          <w:rStyle w:val="HideTWBExt"/>
          <w:b w:val="0"/>
        </w:rPr>
        <w:t>&lt;Members&gt;</w:t>
      </w:r>
      <w:r>
        <w:t>Aldo Patriciello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regulament</w:t>
      </w:r>
      <w:r>
        <w:rPr>
          <w:rStyle w:val="HideTWBExt"/>
        </w:rPr>
        <w:t>&lt;/DocAmend&gt;</w:t>
      </w:r>
    </w:p>
    <w:p>
      <w:pPr>
        <w:pStyle w:val="NormalBold"/>
      </w:pPr>
      <w:r>
        <w:rPr>
          <w:rStyle w:val="HideTWBExt"/>
        </w:rPr>
        <w:t>&lt;Article&gt;</w:t>
      </w:r>
      <w:r>
        <w:t>Articolul 3 – alineatul 1 – litera f</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Textul propus de Comisie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(f)</w:t>
            </w:r>
            <w:r>
              <w:tab/>
            </w:r>
            <w:r>
              <w:t>dezvoltarea infrastructurii transfrontaliere și a infrastructurii critice a Uniunii, acestea fiind esențiale pentru competitivitatea și independența strategică a Uniunii, în special a infrastructurii de energie și transport, a infrastructurii digitale și securitate, de apărare și spațiale, precum și a infrastructurii sociale și a datelor și serviciilor conexe;</w:t>
            </w:r>
          </w:p>
        </w:tc>
        <w:tc>
          <w:tcPr>
            <w:tcW w:w="4876" w:type="dxa"/>
            <w:tcBorders>
              <w:top w:val="nil"/>
              <w:left w:val="nil"/>
              <w:bottom w:val="nil"/>
              <w:right w:val="nil"/>
            </w:tcBorders>
          </w:tcPr>
          <w:p>
            <w:pPr>
              <w:pStyle w:val="Normal6a"/>
            </w:pPr>
            <w:r>
              <w:t>(f)</w:t>
            </w:r>
            <w:r>
              <w:tab/>
            </w:r>
            <w:r>
              <w:t xml:space="preserve">dezvoltarea infrastructurii transfrontaliere și a infrastructurii critice a Uniunii, acestea fiind esențiale pentru competitivitatea și independența strategică a Uniunii, în special a infrastructurii de energie și transport, a infrastructurii digitale și securitate, de apărare și spațiale, </w:t>
            </w:r>
            <w:r>
              <w:rPr>
                <w:b/>
                <w:i/>
              </w:rPr>
              <w:t>de cercetare și tehnologice,</w:t>
            </w:r>
            <w:r>
              <w:t xml:space="preserve"> precum și a infrastructurii sociale și a datelor și serviciilor conexe;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1255</w:t>
      </w:r>
      <w:r>
        <w:rPr>
          <w:rStyle w:val="HideTWBExt"/>
        </w:rPr>
        <w:t>&lt;/NumAm&gt;</w:t>
      </w:r>
    </w:p>
    <w:p>
      <w:pPr>
        <w:pStyle w:val="NormalBold"/>
      </w:pPr>
      <w:r>
        <w:rPr>
          <w:rStyle w:val="HideTWBExt"/>
          <w:b w:val="0"/>
        </w:rPr>
        <w:t>&lt;RepeatBlock-By&gt;</w:t>
      </w:r>
      <w:r>
        <w:rPr>
          <w:rStyle w:val="HideTWBExt"/>
          <w:b w:val="0"/>
        </w:rPr>
        <w:t>&lt;Members&gt;</w:t>
      </w:r>
      <w:r>
        <w:t>Massimiliano Salini, Letizia Moratti, Fulvio Martusciello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regulament</w:t>
      </w:r>
      <w:r>
        <w:rPr>
          <w:rStyle w:val="HideTWBExt"/>
        </w:rPr>
        <w:t>&lt;/DocAmend&gt;</w:t>
      </w:r>
    </w:p>
    <w:p>
      <w:pPr>
        <w:pStyle w:val="NormalBold"/>
      </w:pPr>
      <w:r>
        <w:rPr>
          <w:rStyle w:val="HideTWBExt"/>
        </w:rPr>
        <w:t>&lt;Article&gt;</w:t>
      </w:r>
      <w:r>
        <w:t>Articolul 3 – alineatul 1 – litera f</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Textul propus de Comisie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(f)</w:t>
            </w:r>
            <w:r>
              <w:tab/>
            </w:r>
            <w:r>
              <w:t xml:space="preserve">dezvoltarea infrastructurii transfrontaliere și a infrastructurii critice a Uniunii, acestea fiind esențiale pentru competitivitatea </w:t>
            </w:r>
            <w:r>
              <w:rPr>
                <w:b/>
                <w:i/>
              </w:rPr>
              <w:t>și independența strategică a</w:t>
            </w:r>
            <w:r>
              <w:t xml:space="preserve"> Uniunii, în special </w:t>
            </w:r>
            <w:r>
              <w:rPr>
                <w:b/>
                <w:i/>
              </w:rPr>
              <w:t>a infrastructurii</w:t>
            </w:r>
            <w:r>
              <w:t xml:space="preserve"> de energie </w:t>
            </w:r>
            <w:r>
              <w:rPr>
                <w:b/>
                <w:i/>
              </w:rPr>
              <w:t>și transport, a infrastructurii digitale și securitate, de apărare și spațiale</w:t>
            </w:r>
            <w:r>
              <w:t xml:space="preserve">, precum și </w:t>
            </w:r>
            <w:r>
              <w:rPr>
                <w:b/>
                <w:i/>
              </w:rPr>
              <w:t>a infrastructurii sociale și a datelor și serviciilor</w:t>
            </w:r>
            <w:r>
              <w:t xml:space="preserve"> conexe;</w:t>
            </w:r>
          </w:p>
        </w:tc>
        <w:tc>
          <w:tcPr>
            <w:tcW w:w="4876" w:type="dxa"/>
            <w:tcBorders>
              <w:top w:val="nil"/>
              <w:left w:val="nil"/>
              <w:bottom w:val="nil"/>
              <w:right w:val="nil"/>
            </w:tcBorders>
          </w:tcPr>
          <w:p>
            <w:pPr>
              <w:pStyle w:val="Normal6a"/>
            </w:pPr>
            <w:r>
              <w:t>(f)</w:t>
            </w:r>
            <w:r>
              <w:tab/>
            </w:r>
            <w:r>
              <w:t xml:space="preserve">dezvoltarea infrastructurii transfrontaliere și a infrastructurii critice a Uniunii, acestea fiind esențiale pentru competitivitatea Uniunii, în special </w:t>
            </w:r>
            <w:r>
              <w:rPr>
                <w:b/>
                <w:i/>
              </w:rPr>
              <w:t>pentru infrastructura</w:t>
            </w:r>
            <w:r>
              <w:t xml:space="preserve"> de energie</w:t>
            </w:r>
            <w:r>
              <w:rPr>
                <w:b/>
                <w:i/>
              </w:rPr>
              <w:t>, infrastructura digitală și cea spațială</w:t>
            </w:r>
            <w:r>
              <w:t xml:space="preserve">, precum și </w:t>
            </w:r>
            <w:r>
              <w:rPr>
                <w:b/>
                <w:i/>
              </w:rPr>
              <w:t>pentru infrastructura socială și datele și serviciile</w:t>
            </w:r>
            <w:r>
              <w:t xml:space="preserve"> conexe;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1256</w:t>
      </w:r>
      <w:r>
        <w:rPr>
          <w:rStyle w:val="HideTWBExt"/>
        </w:rPr>
        <w:t>&lt;/NumAm&gt;</w:t>
      </w:r>
    </w:p>
    <w:p>
      <w:pPr>
        <w:pStyle w:val="NormalBold"/>
      </w:pPr>
      <w:r>
        <w:rPr>
          <w:rStyle w:val="HideTWBExt"/>
          <w:b w:val="0"/>
        </w:rPr>
        <w:t>&lt;RepeatBlock-By&gt;</w:t>
      </w:r>
      <w:r>
        <w:rPr>
          <w:rStyle w:val="HideTWBExt"/>
          <w:b w:val="0"/>
        </w:rPr>
        <w:t>&lt;Members&gt;</w:t>
      </w:r>
      <w:r>
        <w:t>Benedetta Scuderi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regulament</w:t>
      </w:r>
      <w:r>
        <w:rPr>
          <w:rStyle w:val="HideTWBExt"/>
        </w:rPr>
        <w:t>&lt;/DocAmend&gt;</w:t>
      </w:r>
    </w:p>
    <w:p>
      <w:pPr>
        <w:pStyle w:val="NormalBold"/>
      </w:pPr>
      <w:r>
        <w:rPr>
          <w:rStyle w:val="HideTWBExt"/>
        </w:rPr>
        <w:t>&lt;Article&gt;</w:t>
      </w:r>
      <w:r>
        <w:t>Articolul 3 – alineatul 1 – litera f</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Textul propus de Comisie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(f)</w:t>
            </w:r>
            <w:r>
              <w:tab/>
            </w:r>
            <w:r>
              <w:t xml:space="preserve">dezvoltarea </w:t>
            </w:r>
            <w:r>
              <w:rPr>
                <w:b/>
                <w:i/>
              </w:rPr>
              <w:t>infrastructurii transfrontaliere și a</w:t>
            </w:r>
            <w:r>
              <w:t xml:space="preserve"> infrastructurii critice </w:t>
            </w:r>
            <w:r>
              <w:rPr>
                <w:b/>
                <w:i/>
              </w:rPr>
              <w:t>a Uniunii, acestea fiind</w:t>
            </w:r>
            <w:r>
              <w:t xml:space="preserve"> esențiale pentru competitivitatea și independența strategică a Uniunii, în special a infrastructurii de energie și transport, </w:t>
            </w:r>
            <w:r>
              <w:rPr>
                <w:b/>
                <w:i/>
              </w:rPr>
              <w:t>a infrastructurii</w:t>
            </w:r>
            <w:r>
              <w:t xml:space="preserve"> digitale și securitate, de apărare și spațiale, precum și a infrastructurii sociale și a datelor și serviciilor conexe;</w:t>
            </w:r>
          </w:p>
        </w:tc>
        <w:tc>
          <w:tcPr>
            <w:tcW w:w="4876" w:type="dxa"/>
            <w:tcBorders>
              <w:top w:val="nil"/>
              <w:left w:val="nil"/>
              <w:bottom w:val="nil"/>
              <w:right w:val="nil"/>
            </w:tcBorders>
          </w:tcPr>
          <w:p>
            <w:pPr>
              <w:pStyle w:val="Normal6a"/>
            </w:pPr>
            <w:r>
              <w:t>(f)</w:t>
            </w:r>
            <w:r>
              <w:tab/>
            </w:r>
            <w:r>
              <w:rPr>
                <w:b/>
                <w:i/>
              </w:rPr>
              <w:t>sprijin pentru</w:t>
            </w:r>
            <w:r>
              <w:t xml:space="preserve"> dezvoltarea </w:t>
            </w:r>
            <w:r>
              <w:rPr>
                <w:b/>
                <w:i/>
              </w:rPr>
              <w:t>și rezistența</w:t>
            </w:r>
            <w:r>
              <w:t xml:space="preserve"> infrastructurii critice esențiale pentru competitivitatea și independența strategică a Uniunii, în special a infrastructurii de energie și transport, </w:t>
            </w:r>
            <w:r>
              <w:rPr>
                <w:b/>
                <w:i/>
              </w:rPr>
              <w:t>de sănătate,</w:t>
            </w:r>
            <w:r>
              <w:t xml:space="preserve"> digitale și </w:t>
            </w:r>
            <w:r>
              <w:rPr>
                <w:b/>
                <w:i/>
              </w:rPr>
              <w:t>de</w:t>
            </w:r>
            <w:r>
              <w:t xml:space="preserve"> securitate, de apărare și spațiale, precum și a infrastructurii sociale și a datelor și serviciilor conexe;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1257</w:t>
      </w:r>
      <w:r>
        <w:rPr>
          <w:rStyle w:val="HideTWBExt"/>
        </w:rPr>
        <w:t>&lt;/NumAm&gt;</w:t>
      </w:r>
    </w:p>
    <w:p>
      <w:pPr>
        <w:pStyle w:val="NormalBold"/>
      </w:pPr>
      <w:r>
        <w:rPr>
          <w:rStyle w:val="HideTWBExt"/>
          <w:b w:val="0"/>
        </w:rPr>
        <w:t>&lt;RepeatBlock-By&gt;</w:t>
      </w:r>
      <w:r>
        <w:rPr>
          <w:rStyle w:val="HideTWBExt"/>
          <w:b w:val="0"/>
        </w:rPr>
        <w:t>&lt;Members&gt;</w:t>
      </w:r>
      <w:r>
        <w:t>Christophe Clergeau, Jean-Marc Germain, Nikos Papandreou, Romana Jerković, Kristian Vigenin, Thomas Pellerin-Carlin, Vytenis Povilas Andriukaitis, Victor Negrescu, Estelle Ceulemans, Daniel Attard, Raphaël Glucksmann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regulament</w:t>
      </w:r>
      <w:r>
        <w:rPr>
          <w:rStyle w:val="HideTWBExt"/>
        </w:rPr>
        <w:t>&lt;/DocAmend&gt;</w:t>
      </w:r>
    </w:p>
    <w:p>
      <w:pPr>
        <w:pStyle w:val="NormalBold"/>
      </w:pPr>
      <w:r>
        <w:rPr>
          <w:rStyle w:val="HideTWBExt"/>
        </w:rPr>
        <w:t>&lt;Article&gt;</w:t>
      </w:r>
      <w:r>
        <w:t>Articolul 3 – alineatul 1 – litera f</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Textul propus de Comisie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(f)</w:t>
            </w:r>
            <w:r>
              <w:tab/>
            </w:r>
            <w:r>
              <w:t>dezvoltarea infrastructurii transfrontaliere și a infrastructurii critice a Uniunii</w:t>
            </w:r>
            <w:r>
              <w:rPr>
                <w:b/>
                <w:i/>
              </w:rPr>
              <w:t>, acestea fiind</w:t>
            </w:r>
            <w:r>
              <w:t xml:space="preserve"> esențiale pentru competitivitatea și independența strategică </w:t>
            </w:r>
            <w:r>
              <w:rPr>
                <w:b/>
                <w:i/>
              </w:rPr>
              <w:t>a Uniunii</w:t>
            </w:r>
            <w:r>
              <w:t xml:space="preserve">, în special </w:t>
            </w:r>
            <w:r>
              <w:rPr>
                <w:b/>
                <w:i/>
              </w:rPr>
              <w:t>a infrastructurii</w:t>
            </w:r>
            <w:r>
              <w:t xml:space="preserve"> de energie și transport, </w:t>
            </w:r>
            <w:r>
              <w:rPr>
                <w:b/>
                <w:i/>
              </w:rPr>
              <w:t>a infrastructurii digitale și</w:t>
            </w:r>
            <w:r>
              <w:t xml:space="preserve"> securitate, de apărare și </w:t>
            </w:r>
            <w:r>
              <w:rPr>
                <w:b/>
                <w:i/>
              </w:rPr>
              <w:t>spațiale</w:t>
            </w:r>
            <w:r>
              <w:t>, precum și a infrastructurii sociale și a datelor și serviciilor conexe;</w:t>
            </w:r>
          </w:p>
        </w:tc>
        <w:tc>
          <w:tcPr>
            <w:tcW w:w="4876" w:type="dxa"/>
            <w:tcBorders>
              <w:top w:val="nil"/>
              <w:left w:val="nil"/>
              <w:bottom w:val="nil"/>
              <w:right w:val="nil"/>
            </w:tcBorders>
          </w:tcPr>
          <w:p>
            <w:pPr>
              <w:pStyle w:val="Normal6a"/>
            </w:pPr>
            <w:r>
              <w:t>(f)</w:t>
            </w:r>
            <w:r>
              <w:tab/>
            </w:r>
            <w:r>
              <w:t xml:space="preserve">dezvoltarea infrastructurii transfrontaliere și a infrastructurii critice a Uniunii esențiale pentru competitivitatea </w:t>
            </w:r>
            <w:r>
              <w:rPr>
                <w:b/>
                <w:i/>
              </w:rPr>
              <w:t>Uniunii</w:t>
            </w:r>
            <w:r>
              <w:t xml:space="preserve"> și independența strategică, în special </w:t>
            </w:r>
            <w:r>
              <w:rPr>
                <w:b/>
                <w:i/>
              </w:rPr>
              <w:t>infrastructura</w:t>
            </w:r>
            <w:r>
              <w:t xml:space="preserve"> de energie și transport, </w:t>
            </w:r>
            <w:r>
              <w:rPr>
                <w:b/>
                <w:i/>
              </w:rPr>
              <w:t>digitală și de</w:t>
            </w:r>
            <w:r>
              <w:t xml:space="preserve"> securitate, de </w:t>
            </w:r>
            <w:r>
              <w:rPr>
                <w:b/>
                <w:i/>
              </w:rPr>
              <w:t>sănătate publică,</w:t>
            </w:r>
            <w:r>
              <w:t xml:space="preserve"> apărare și </w:t>
            </w:r>
            <w:r>
              <w:rPr>
                <w:b/>
                <w:i/>
              </w:rPr>
              <w:t>spațială</w:t>
            </w:r>
            <w:r>
              <w:t>, precum și a infrastructurii sociale și a datelor și serviciilor conexe;</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Justificare</w:t>
      </w:r>
      <w:r>
        <w:rPr>
          <w:rStyle w:val="HideTWBExt"/>
        </w:rPr>
        <w:t>&lt;/TitreJust&gt;</w:t>
      </w:r>
    </w:p>
    <w:p>
      <w:pPr>
        <w:pStyle w:val="AmJustText"/>
      </w:pPr>
      <w:r>
        <w:t>Acest amendament vizează reintroducerea amendamentelor adoptate în avizul SANT.</w:t>
      </w:r>
    </w:p>
    <w:p>
      <w:r>
        <w:rPr>
          <w:rStyle w:val="HideTWBExt"/>
        </w:rPr>
        <w:t>&lt;/Amend&gt;</w:t>
      </w:r>
    </w:p>
    <w:p>
      <w:pPr>
        <w:pStyle w:val="AmNumberTabs"/>
      </w:pPr>
      <w:r>
        <w:rPr>
          <w:rStyle w:val="HideTWBExt"/>
        </w:rPr>
        <w:t>&lt;Amend&gt;</w:t>
      </w:r>
      <w:r>
        <w:t>Amendamentul</w:t>
      </w:r>
      <w:r>
        <w:tab/>
      </w:r>
      <w:r>
        <w:tab/>
      </w:r>
      <w:r>
        <w:rPr>
          <w:rStyle w:val="HideTWBExt"/>
        </w:rPr>
        <w:t>&lt;NumAm&gt;</w:t>
      </w:r>
      <w:r>
        <w:t>1258</w:t>
      </w:r>
      <w:r>
        <w:rPr>
          <w:rStyle w:val="HideTWBExt"/>
        </w:rPr>
        <w:t>&lt;/NumAm&gt;</w:t>
      </w:r>
    </w:p>
    <w:p>
      <w:pPr>
        <w:pStyle w:val="NormalBold"/>
      </w:pPr>
      <w:r>
        <w:rPr>
          <w:rStyle w:val="HideTWBExt"/>
          <w:b w:val="0"/>
        </w:rPr>
        <w:t>&lt;RepeatBlock-By&gt;</w:t>
      </w:r>
      <w:r>
        <w:rPr>
          <w:rStyle w:val="HideTWBExt"/>
          <w:b w:val="0"/>
        </w:rPr>
        <w:t>&lt;Members&gt;</w:t>
      </w:r>
      <w:r>
        <w:t>Wouter Beke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regulament</w:t>
      </w:r>
      <w:r>
        <w:rPr>
          <w:rStyle w:val="HideTWBExt"/>
        </w:rPr>
        <w:t>&lt;/DocAmend&gt;</w:t>
      </w:r>
    </w:p>
    <w:p>
      <w:pPr>
        <w:pStyle w:val="NormalBold"/>
      </w:pPr>
      <w:r>
        <w:rPr>
          <w:rStyle w:val="HideTWBExt"/>
        </w:rPr>
        <w:t>&lt;Article&gt;</w:t>
      </w:r>
      <w:r>
        <w:t>Articolul 3 – alineatul 1 – litera f</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Textul propus de Comisie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(f)</w:t>
            </w:r>
            <w:r>
              <w:tab/>
            </w:r>
            <w:r>
              <w:t>dezvoltarea infrastructurii transfrontaliere și a infrastructurii critice a Uniunii</w:t>
            </w:r>
            <w:r>
              <w:rPr>
                <w:b/>
                <w:i/>
              </w:rPr>
              <w:t>, acestea fiind</w:t>
            </w:r>
            <w:r>
              <w:t xml:space="preserve"> esențiale pentru competitivitatea și independența strategică a Uniunii, în special a infrastructurii de energie și transport, a infrastructurii digitale și securitate, de apărare și spațiale, precum și a infrastructurii </w:t>
            </w:r>
            <w:r>
              <w:rPr>
                <w:b/>
                <w:i/>
              </w:rPr>
              <w:t>sociale</w:t>
            </w:r>
            <w:r>
              <w:t xml:space="preserve"> și a datelor și serviciilor conexe;</w:t>
            </w:r>
          </w:p>
        </w:tc>
        <w:tc>
          <w:tcPr>
            <w:tcW w:w="4876" w:type="dxa"/>
            <w:tcBorders>
              <w:top w:val="nil"/>
              <w:left w:val="nil"/>
              <w:bottom w:val="nil"/>
              <w:right w:val="nil"/>
            </w:tcBorders>
          </w:tcPr>
          <w:p>
            <w:pPr>
              <w:pStyle w:val="Normal6a"/>
            </w:pPr>
            <w:r>
              <w:t>(f)</w:t>
            </w:r>
            <w:r>
              <w:tab/>
            </w:r>
            <w:r>
              <w:t xml:space="preserve">dezvoltarea infrastructurii transfrontaliere și a infrastructurii critice a Uniunii esențiale pentru competitivitatea și independența strategică a Uniunii, în special a infrastructurii de energie și transport, a infrastructurii digitale și securitate, de apărare și spațiale, precum și a infrastructurii </w:t>
            </w:r>
            <w:r>
              <w:rPr>
                <w:b/>
                <w:i/>
              </w:rPr>
              <w:t>din sectoarele agroalimentar și social</w:t>
            </w:r>
            <w:r>
              <w:t xml:space="preserve"> și a datelor și serviciilor conexe;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1259</w:t>
      </w:r>
      <w:r>
        <w:rPr>
          <w:rStyle w:val="HideTWBExt"/>
        </w:rPr>
        <w:t>&lt;/NumAm&gt;</w:t>
      </w:r>
    </w:p>
    <w:p>
      <w:pPr>
        <w:pStyle w:val="NormalBold"/>
      </w:pPr>
      <w:r>
        <w:rPr>
          <w:rStyle w:val="HideTWBExt"/>
          <w:b w:val="0"/>
        </w:rPr>
        <w:t>&lt;RepeatBlock-By&gt;</w:t>
      </w:r>
      <w:r>
        <w:rPr>
          <w:rStyle w:val="HideTWBExt"/>
          <w:b w:val="0"/>
        </w:rPr>
        <w:t>&lt;Members&gt;</w:t>
      </w:r>
      <w:r>
        <w:t>Christophe Clergeau, Jean-Marc Germain, Merja Kyllönen, Nora Mebarek, Thomas Pellerin-Carlin, André Franqueira Rodrigues, Bruno Tobback, Tonino Picula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regulament</w:t>
      </w:r>
      <w:r>
        <w:rPr>
          <w:rStyle w:val="HideTWBExt"/>
        </w:rPr>
        <w:t>&lt;/DocAmend&gt;</w:t>
      </w:r>
    </w:p>
    <w:p>
      <w:pPr>
        <w:pStyle w:val="NormalBold"/>
      </w:pPr>
      <w:r>
        <w:rPr>
          <w:rStyle w:val="HideTWBExt"/>
        </w:rPr>
        <w:t>&lt;Article&gt;</w:t>
      </w:r>
      <w:r>
        <w:t>Articolul 3 – alineatul 1 – litera f</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Textul propus de Comisie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(f)</w:t>
            </w:r>
            <w:r>
              <w:tab/>
            </w:r>
            <w:r>
              <w:t>dezvoltarea infrastructurii transfrontaliere și a infrastructurii critice a Uniunii, acestea fiind esențiale pentru competitivitatea și independența strategică a Uniunii, în special a infrastructurii de energie și transport, a infrastructurii digitale și securitate, de apărare și spațiale, precum și a infrastructurii sociale și a datelor și serviciilor conexe;</w:t>
            </w:r>
          </w:p>
        </w:tc>
        <w:tc>
          <w:tcPr>
            <w:tcW w:w="4876" w:type="dxa"/>
            <w:tcBorders>
              <w:top w:val="nil"/>
              <w:left w:val="nil"/>
              <w:bottom w:val="nil"/>
              <w:right w:val="nil"/>
            </w:tcBorders>
          </w:tcPr>
          <w:p>
            <w:pPr>
              <w:pStyle w:val="Normal6a"/>
            </w:pPr>
            <w:r>
              <w:t>(f)</w:t>
            </w:r>
            <w:r>
              <w:tab/>
            </w:r>
            <w:r>
              <w:t>dezvoltarea infrastructurii transfrontaliere și a infrastructurii critice a Uniunii, acestea fiind esențiale pentru competitivitatea și independența strategică a Uniunii, în special a infrastructurii de energie și transport, a infrastructurii digitale și securitate, de apărare</w:t>
            </w:r>
            <w:r>
              <w:rPr>
                <w:b/>
                <w:i/>
              </w:rPr>
              <w:t>, maritime</w:t>
            </w:r>
            <w:r>
              <w:t xml:space="preserve"> și spațiale, precum și a infrastructurii sociale și a datelor și serviciilor conexe;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1260</w:t>
      </w:r>
      <w:r>
        <w:rPr>
          <w:rStyle w:val="HideTWBExt"/>
        </w:rPr>
        <w:t>&lt;/NumAm&gt;</w:t>
      </w:r>
    </w:p>
    <w:p>
      <w:pPr>
        <w:pStyle w:val="NormalBold"/>
      </w:pPr>
      <w:r>
        <w:rPr>
          <w:rStyle w:val="HideTWBExt"/>
          <w:b w:val="0"/>
        </w:rPr>
        <w:t>&lt;RepeatBlock-By&gt;</w:t>
      </w:r>
      <w:r>
        <w:rPr>
          <w:rStyle w:val="HideTWBExt"/>
          <w:b w:val="0"/>
        </w:rPr>
        <w:t>&lt;Members&gt;</w:t>
      </w:r>
      <w:r>
        <w:t>Daniel Attard</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regulament</w:t>
      </w:r>
      <w:r>
        <w:rPr>
          <w:rStyle w:val="HideTWBExt"/>
        </w:rPr>
        <w:t>&lt;/DocAmend&gt;</w:t>
      </w:r>
    </w:p>
    <w:p>
      <w:pPr>
        <w:pStyle w:val="NormalBold"/>
      </w:pPr>
      <w:r>
        <w:rPr>
          <w:rStyle w:val="HideTWBExt"/>
        </w:rPr>
        <w:t>&lt;Article&gt;</w:t>
      </w:r>
      <w:r>
        <w:t>Articolul 3 – alineatul 1 – litera f</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Textul propus de Comisie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(f)</w:t>
            </w:r>
            <w:r>
              <w:tab/>
            </w:r>
            <w:r>
              <w:t>dezvoltarea infrastructurii transfrontaliere și a infrastructurii critice a Uniunii, acestea fiind esențiale pentru competitivitatea și independența strategică a Uniunii, în special a infrastructurii de energie și transport, a infrastructurii digitale și securitate, de apărare și spațiale, precum și a infrastructurii sociale și a datelor și serviciilor conexe;</w:t>
            </w:r>
          </w:p>
        </w:tc>
        <w:tc>
          <w:tcPr>
            <w:tcW w:w="4876" w:type="dxa"/>
            <w:tcBorders>
              <w:top w:val="nil"/>
              <w:left w:val="nil"/>
              <w:bottom w:val="nil"/>
              <w:right w:val="nil"/>
            </w:tcBorders>
          </w:tcPr>
          <w:p>
            <w:pPr>
              <w:pStyle w:val="Normal6a"/>
            </w:pPr>
            <w:r>
              <w:t>(f)</w:t>
            </w:r>
            <w:r>
              <w:tab/>
            </w:r>
            <w:r>
              <w:t xml:space="preserve">dezvoltarea infrastructurii transfrontaliere și a infrastructurii critice a Uniunii, acestea fiind esențiale pentru competitivitatea și independența strategică a Uniunii, în special a infrastructurii de energie și transport, </w:t>
            </w:r>
            <w:r>
              <w:rPr>
                <w:b/>
                <w:i/>
              </w:rPr>
              <w:t>de apă,</w:t>
            </w:r>
            <w:r>
              <w:t xml:space="preserve"> a infrastructurii digitale și </w:t>
            </w:r>
            <w:r>
              <w:rPr>
                <w:b/>
                <w:i/>
              </w:rPr>
              <w:t>de</w:t>
            </w:r>
            <w:r>
              <w:t xml:space="preserve"> securitate, de apărare și spațiale, precum și a infrastructurii sociale și a datelor și serviciilor conexe;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1261</w:t>
      </w:r>
      <w:r>
        <w:rPr>
          <w:rStyle w:val="HideTWBExt"/>
        </w:rPr>
        <w:t>&lt;/NumAm&gt;</w:t>
      </w:r>
    </w:p>
    <w:p>
      <w:pPr>
        <w:pStyle w:val="NormalBold"/>
      </w:pPr>
      <w:r>
        <w:rPr>
          <w:rStyle w:val="HideTWBExt"/>
          <w:b w:val="0"/>
        </w:rPr>
        <w:t>&lt;RepeatBlock-By&gt;</w:t>
      </w:r>
      <w:r>
        <w:rPr>
          <w:rStyle w:val="HideTWBExt"/>
          <w:b w:val="0"/>
        </w:rPr>
        <w:t>&lt;Members&gt;</w:t>
      </w:r>
      <w:r>
        <w:t>Sigrid Friis, Martin Hojsík, Morten Løkkegaard, Emma Wiesner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regulament</w:t>
      </w:r>
      <w:r>
        <w:rPr>
          <w:rStyle w:val="HideTWBExt"/>
        </w:rPr>
        <w:t>&lt;/DocAmend&gt;</w:t>
      </w:r>
    </w:p>
    <w:p>
      <w:pPr>
        <w:pStyle w:val="NormalBold"/>
      </w:pPr>
      <w:r>
        <w:rPr>
          <w:rStyle w:val="HideTWBExt"/>
        </w:rPr>
        <w:t>&lt;Article&gt;</w:t>
      </w:r>
      <w:r>
        <w:t>Articolul 3 – alineatul 1 – litera f</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Textul propus de Comisie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(f)</w:t>
            </w:r>
            <w:r>
              <w:tab/>
            </w:r>
            <w:r>
              <w:t>dezvoltarea infrastructurii transfrontaliere și a infrastructurii critice a Uniunii, acestea fiind esențiale pentru competitivitatea și independența strategică a Uniunii, în special a infrastructurii de energie și transport, a infrastructurii digitale și securitate, de apărare și spațiale, precum și a infrastructurii sociale și a datelor și serviciilor conexe;</w:t>
            </w:r>
          </w:p>
        </w:tc>
        <w:tc>
          <w:tcPr>
            <w:tcW w:w="4876" w:type="dxa"/>
            <w:tcBorders>
              <w:top w:val="nil"/>
              <w:left w:val="nil"/>
              <w:bottom w:val="nil"/>
              <w:right w:val="nil"/>
            </w:tcBorders>
          </w:tcPr>
          <w:p>
            <w:pPr>
              <w:pStyle w:val="Normal6a"/>
            </w:pPr>
            <w:r>
              <w:t>(f)</w:t>
            </w:r>
            <w:r>
              <w:tab/>
            </w:r>
            <w:r>
              <w:t xml:space="preserve">dezvoltarea infrastructurii transfrontaliere și a infrastructurii critice a Uniunii, acestea fiind esențiale pentru competitivitatea și independența strategică a Uniunii, în special a infrastructurii de energie și transport, a infrastructurii </w:t>
            </w:r>
            <w:r>
              <w:rPr>
                <w:b/>
                <w:i/>
              </w:rPr>
              <w:t>de aprovizionare cu alimente,</w:t>
            </w:r>
            <w:r>
              <w:t xml:space="preserve"> digitale și securitate, de apărare și spațiale, precum și a infrastructurii sociale și a datelor și serviciilor conexe;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1262</w:t>
      </w:r>
      <w:r>
        <w:rPr>
          <w:rStyle w:val="HideTWBExt"/>
        </w:rPr>
        <w:t>&lt;/NumAm&gt;</w:t>
      </w:r>
    </w:p>
    <w:p>
      <w:pPr>
        <w:pStyle w:val="NormalBold"/>
      </w:pPr>
      <w:r>
        <w:rPr>
          <w:rStyle w:val="HideTWBExt"/>
          <w:b w:val="0"/>
        </w:rPr>
        <w:t>&lt;RepeatBlock-By&gt;</w:t>
      </w:r>
      <w:r>
        <w:rPr>
          <w:rStyle w:val="HideTWBExt"/>
          <w:b w:val="0"/>
        </w:rPr>
        <w:t>&lt;Members&gt;</w:t>
      </w:r>
      <w:r>
        <w:t>Dario Nardella, Stefano Bonaccini, Cristina Maestre, Maria Grapini, Giorgio Gori, Claire Fita, Eric Sargiacomo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regulament</w:t>
      </w:r>
      <w:r>
        <w:rPr>
          <w:rStyle w:val="HideTWBExt"/>
        </w:rPr>
        <w:t>&lt;/DocAmend&gt;</w:t>
      </w:r>
    </w:p>
    <w:p>
      <w:pPr>
        <w:pStyle w:val="NormalBold"/>
      </w:pPr>
      <w:r>
        <w:rPr>
          <w:rStyle w:val="HideTWBExt"/>
        </w:rPr>
        <w:t>&lt;Article&gt;</w:t>
      </w:r>
      <w:r>
        <w:t>Articolul 3 – alineatul 1 – litera f</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Textul propus de Comisie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(f)</w:t>
            </w:r>
            <w:r>
              <w:tab/>
            </w:r>
            <w:r>
              <w:t xml:space="preserve">dezvoltarea infrastructurii transfrontaliere și a infrastructurii critice a Uniunii, acestea fiind esențiale pentru competitivitatea și independența strategică a Uniunii, în special a infrastructurii de energie și transport, a infrastructurii digitale și securitate, de apărare </w:t>
            </w:r>
            <w:r>
              <w:rPr>
                <w:b/>
                <w:i/>
              </w:rPr>
              <w:t>și</w:t>
            </w:r>
            <w:r>
              <w:t xml:space="preserve"> spațiale, precum și a infrastructurii sociale și a datelor și serviciilor conexe;</w:t>
            </w:r>
          </w:p>
        </w:tc>
        <w:tc>
          <w:tcPr>
            <w:tcW w:w="4876" w:type="dxa"/>
            <w:tcBorders>
              <w:top w:val="nil"/>
              <w:left w:val="nil"/>
              <w:bottom w:val="nil"/>
              <w:right w:val="nil"/>
            </w:tcBorders>
          </w:tcPr>
          <w:p>
            <w:pPr>
              <w:pStyle w:val="Normal6a"/>
            </w:pPr>
            <w:r>
              <w:t>(f)</w:t>
            </w:r>
            <w:r>
              <w:tab/>
            </w:r>
            <w:r>
              <w:t>dezvoltarea infrastructurii transfrontaliere și a infrastructurii critice a Uniunii, acestea fiind esențiale pentru competitivitatea și independența strategică a Uniunii, în special a infrastructurii de energie și transport, a infrastructurii digitale și securitate, de apărare</w:t>
            </w:r>
            <w:r>
              <w:rPr>
                <w:b/>
                <w:i/>
              </w:rPr>
              <w:t>,</w:t>
            </w:r>
            <w:r>
              <w:t xml:space="preserve"> spațiale</w:t>
            </w:r>
            <w:r>
              <w:rPr>
                <w:b/>
                <w:i/>
              </w:rPr>
              <w:t>, de apă, a logisticii aprovizionării cu alimente</w:t>
            </w:r>
            <w:r>
              <w:t>, precum și a infrastructurii sociale și a datelor și serviciilor conexe;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1263</w:t>
      </w:r>
      <w:r>
        <w:rPr>
          <w:rStyle w:val="HideTWBExt"/>
        </w:rPr>
        <w:t>&lt;/NumAm&gt;</w:t>
      </w:r>
    </w:p>
    <w:p>
      <w:pPr>
        <w:pStyle w:val="NormalBold"/>
      </w:pPr>
      <w:r>
        <w:rPr>
          <w:rStyle w:val="HideTWBExt"/>
          <w:b w:val="0"/>
        </w:rPr>
        <w:t>&lt;RepeatBlock-By&gt;</w:t>
      </w:r>
      <w:r>
        <w:rPr>
          <w:rStyle w:val="HideTWBExt"/>
          <w:b w:val="0"/>
        </w:rPr>
        <w:t>&lt;Members&gt;</w:t>
      </w:r>
      <w:r>
        <w:t>Jüri Ratas, Riho Terras, Tobias Cremer, Sven Mikser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regulament</w:t>
      </w:r>
      <w:r>
        <w:rPr>
          <w:rStyle w:val="HideTWBExt"/>
        </w:rPr>
        <w:t>&lt;/DocAmend&gt;</w:t>
      </w:r>
    </w:p>
    <w:p>
      <w:pPr>
        <w:pStyle w:val="NormalBold"/>
      </w:pPr>
      <w:r>
        <w:rPr>
          <w:rStyle w:val="HideTWBExt"/>
        </w:rPr>
        <w:t>&lt;Article&gt;</w:t>
      </w:r>
      <w:r>
        <w:t>Articolul 3 – alineatul 1 – litera f</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Textul propus de Comisie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(f)</w:t>
            </w:r>
            <w:r>
              <w:tab/>
            </w:r>
            <w:r>
              <w:t>dezvoltarea infrastructurii transfrontaliere și a infrastructurii critice a Uniunii, acestea fiind esențiale pentru competitivitatea și independența strategică a Uniunii, în special a infrastructurii de energie și transport, a infrastructurii digitale și securitate, de apărare și spațiale, precum și a infrastructurii sociale și a datelor și serviciilor conexe;</w:t>
            </w:r>
          </w:p>
        </w:tc>
        <w:tc>
          <w:tcPr>
            <w:tcW w:w="4876" w:type="dxa"/>
            <w:tcBorders>
              <w:top w:val="nil"/>
              <w:left w:val="nil"/>
              <w:bottom w:val="nil"/>
              <w:right w:val="nil"/>
            </w:tcBorders>
          </w:tcPr>
          <w:p>
            <w:pPr>
              <w:pStyle w:val="Normal6a"/>
            </w:pPr>
            <w:r>
              <w:t>(f)</w:t>
            </w:r>
            <w:r>
              <w:tab/>
            </w:r>
            <w:r>
              <w:t>dezvoltarea infrastructurii transfrontaliere și a infrastructurii critice a Uniunii, acestea fiind esențiale pentru competitivitatea și independența strategică a Uniunii, în special a infrastructurii de energie și transport, a infrastructurii digitale și securitate, de apărare și spațiale, precum și a infrastructurii sociale și a datelor și serviciilor conexe;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1264</w:t>
      </w:r>
      <w:r>
        <w:rPr>
          <w:rStyle w:val="HideTWBExt"/>
        </w:rPr>
        <w:t>&lt;/NumAm&gt;</w:t>
      </w:r>
    </w:p>
    <w:p>
      <w:pPr>
        <w:pStyle w:val="NormalBold"/>
      </w:pPr>
      <w:r>
        <w:rPr>
          <w:rStyle w:val="HideTWBExt"/>
          <w:b w:val="0"/>
        </w:rPr>
        <w:t>&lt;RepeatBlock-By&gt;</w:t>
      </w:r>
      <w:r>
        <w:rPr>
          <w:rStyle w:val="HideTWBExt"/>
          <w:b w:val="0"/>
        </w:rPr>
        <w:t>&lt;Members&gt;</w:t>
      </w:r>
      <w:r>
        <w:t>Christian Ehler, Oliver Schenk, Matej Tonin, Adina Vălean, Pilar del Castillo Vera, Hildegard Bentele, Angelika Niebler, Eszter Lakos, Virgil-Daniel Popescu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regulament</w:t>
      </w:r>
      <w:r>
        <w:rPr>
          <w:rStyle w:val="HideTWBExt"/>
        </w:rPr>
        <w:t>&lt;/DocAmend&gt;</w:t>
      </w:r>
    </w:p>
    <w:p>
      <w:pPr>
        <w:pStyle w:val="NormalBold"/>
      </w:pPr>
      <w:r>
        <w:rPr>
          <w:rStyle w:val="HideTWBExt"/>
        </w:rPr>
        <w:t>&lt;Article&gt;</w:t>
      </w:r>
      <w:r>
        <w:t>Articolul 3 – alineatul 1 – litera f</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Textul propus de Comisie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(f)</w:t>
            </w:r>
            <w:r>
              <w:tab/>
            </w:r>
            <w:r>
              <w:t xml:space="preserve">dezvoltarea infrastructurii transfrontaliere și a infrastructurii critice a Uniunii, acestea fiind esențiale pentru competitivitatea și independența strategică a Uniunii, în special a infrastructurii de energie și transport, a infrastructurii digitale și securitate, de apărare și spațiale, precum și a </w:t>
            </w:r>
            <w:r>
              <w:rPr>
                <w:b/>
                <w:i/>
              </w:rPr>
              <w:t>infrastructurii sociale și a</w:t>
            </w:r>
            <w:r>
              <w:t xml:space="preserve"> datelor și serviciilor conexe;</w:t>
            </w:r>
          </w:p>
        </w:tc>
        <w:tc>
          <w:tcPr>
            <w:tcW w:w="4876" w:type="dxa"/>
            <w:tcBorders>
              <w:top w:val="nil"/>
              <w:left w:val="nil"/>
              <w:bottom w:val="nil"/>
              <w:right w:val="nil"/>
            </w:tcBorders>
          </w:tcPr>
          <w:p>
            <w:pPr>
              <w:pStyle w:val="Normal6a"/>
            </w:pPr>
            <w:r>
              <w:t>(f)</w:t>
            </w:r>
            <w:r>
              <w:tab/>
            </w:r>
            <w:r>
              <w:t>dezvoltarea infrastructurii transfrontaliere și a infrastructurii critice a Uniunii, acestea fiind esențiale pentru competitivitatea și independența strategică a Uniunii, în special a infrastructurii de energie și transport, a infrastructurii digitale și securitate, de apărare și spațiale, precum și a datelor și serviciilor conexe;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1265</w:t>
      </w:r>
      <w:r>
        <w:rPr>
          <w:rStyle w:val="HideTWBExt"/>
        </w:rPr>
        <w:t>&lt;/NumAm&gt;</w:t>
      </w:r>
    </w:p>
    <w:p>
      <w:pPr>
        <w:pStyle w:val="NormalBold"/>
      </w:pPr>
      <w:r>
        <w:rPr>
          <w:rStyle w:val="HideTWBExt"/>
          <w:b w:val="0"/>
        </w:rPr>
        <w:t>&lt;RepeatBlock-By&gt;</w:t>
      </w:r>
      <w:r>
        <w:rPr>
          <w:rStyle w:val="HideTWBExt"/>
          <w:b w:val="0"/>
        </w:rPr>
        <w:t>&lt;Members&gt;</w:t>
      </w:r>
      <w:r>
        <w:t>Aura Salla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regulament</w:t>
      </w:r>
      <w:r>
        <w:rPr>
          <w:rStyle w:val="HideTWBExt"/>
        </w:rPr>
        <w:t>&lt;/DocAmend&gt;</w:t>
      </w:r>
    </w:p>
    <w:p>
      <w:pPr>
        <w:pStyle w:val="NormalBold"/>
      </w:pPr>
      <w:r>
        <w:rPr>
          <w:rStyle w:val="HideTWBExt"/>
        </w:rPr>
        <w:t>&lt;Article&gt;</w:t>
      </w:r>
      <w:r>
        <w:t>Articolul 3 – alineatul 1 – litera f</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Textul propus de Comisie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(f)</w:t>
            </w:r>
            <w:r>
              <w:tab/>
            </w:r>
            <w:r>
              <w:t>dezvoltarea infrastructurii transfrontaliere și a infrastructurii critice a Uniunii</w:t>
            </w:r>
            <w:r>
              <w:rPr>
                <w:b/>
                <w:i/>
              </w:rPr>
              <w:t>, acestea fiind</w:t>
            </w:r>
            <w:r>
              <w:t xml:space="preserve"> esențiale pentru competitivitatea și independența strategică a Uniunii, în special a infrastructurii de energie și transport, a infrastructurii digitale și securitate, de apărare și spațiale, precum și a </w:t>
            </w:r>
            <w:r>
              <w:rPr>
                <w:b/>
                <w:i/>
              </w:rPr>
              <w:t>infrastructurii sociale și a</w:t>
            </w:r>
            <w:r>
              <w:t xml:space="preserve"> datelor și serviciilor conexe;</w:t>
            </w:r>
          </w:p>
        </w:tc>
        <w:tc>
          <w:tcPr>
            <w:tcW w:w="4876" w:type="dxa"/>
            <w:tcBorders>
              <w:top w:val="nil"/>
              <w:left w:val="nil"/>
              <w:bottom w:val="nil"/>
              <w:right w:val="nil"/>
            </w:tcBorders>
          </w:tcPr>
          <w:p>
            <w:pPr>
              <w:pStyle w:val="Normal6a"/>
            </w:pPr>
            <w:r>
              <w:t>(f)</w:t>
            </w:r>
            <w:r>
              <w:tab/>
            </w:r>
            <w:r>
              <w:t>dezvoltarea infrastructurii transfrontaliere și a infrastructurii critice a Uniunii esențiale pentru competitivitatea și independența strategică a Uniunii, în special a infrastructurii de energie și transport, a infrastructurii digitale și securitate, de apărare și spațiale, precum și a datelor și serviciilor conexe;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1266</w:t>
      </w:r>
      <w:r>
        <w:rPr>
          <w:rStyle w:val="HideTWBExt"/>
        </w:rPr>
        <w:t>&lt;/NumAm&gt;</w:t>
      </w:r>
    </w:p>
    <w:p>
      <w:pPr>
        <w:pStyle w:val="NormalBold"/>
      </w:pPr>
      <w:r>
        <w:rPr>
          <w:rStyle w:val="HideTWBExt"/>
          <w:b w:val="0"/>
        </w:rPr>
        <w:t>&lt;RepeatBlock-By&gt;</w:t>
      </w:r>
      <w:r>
        <w:rPr>
          <w:rStyle w:val="HideTWBExt"/>
          <w:b w:val="0"/>
        </w:rPr>
        <w:t>&lt;Members&gt;</w:t>
      </w:r>
      <w:r>
        <w:t>Jörgen Warborn, Tomas Tobé</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regulament</w:t>
      </w:r>
      <w:r>
        <w:rPr>
          <w:rStyle w:val="HideTWBExt"/>
        </w:rPr>
        <w:t>&lt;/DocAmend&gt;</w:t>
      </w:r>
    </w:p>
    <w:p>
      <w:pPr>
        <w:pStyle w:val="NormalBold"/>
      </w:pPr>
      <w:r>
        <w:rPr>
          <w:rStyle w:val="HideTWBExt"/>
        </w:rPr>
        <w:t>&lt;Article&gt;</w:t>
      </w:r>
      <w:r>
        <w:t>Articolul 3 – alineatul 1 – litera f</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Textul propus de Comisie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(f)</w:t>
            </w:r>
            <w:r>
              <w:tab/>
            </w:r>
            <w:r>
              <w:t xml:space="preserve">dezvoltarea infrastructurii transfrontaliere și a infrastructurii critice a Uniunii, acestea fiind esențiale pentru competitivitatea și independența strategică a Uniunii, în special a infrastructurii de energie și transport, a infrastructurii digitale și securitate, de apărare și spațiale, precum și a </w:t>
            </w:r>
            <w:r>
              <w:rPr>
                <w:b/>
                <w:i/>
              </w:rPr>
              <w:t>infrastructurii sociale și a</w:t>
            </w:r>
            <w:r>
              <w:t xml:space="preserve"> datelor și serviciilor conexe;</w:t>
            </w:r>
          </w:p>
        </w:tc>
        <w:tc>
          <w:tcPr>
            <w:tcW w:w="4876" w:type="dxa"/>
            <w:tcBorders>
              <w:top w:val="nil"/>
              <w:left w:val="nil"/>
              <w:bottom w:val="nil"/>
              <w:right w:val="nil"/>
            </w:tcBorders>
          </w:tcPr>
          <w:p>
            <w:pPr>
              <w:pStyle w:val="Normal6a"/>
            </w:pPr>
            <w:r>
              <w:t>(f)</w:t>
            </w:r>
            <w:r>
              <w:tab/>
            </w:r>
            <w:r>
              <w:t xml:space="preserve">dezvoltarea infrastructurii transfrontaliere și a infrastructurii critice a Uniunii, acestea fiind esențiale pentru competitivitatea și independența strategică a Uniunii, în special a infrastructurii de energie și transport, a infrastructurii digitale și </w:t>
            </w:r>
            <w:r>
              <w:rPr>
                <w:b/>
                <w:i/>
              </w:rPr>
              <w:t>de</w:t>
            </w:r>
            <w:r>
              <w:t xml:space="preserve"> securitate, de apărare și spațiale, precum și a datelor și serviciilor conexe;</w:t>
            </w:r>
          </w:p>
        </w:tc>
      </w:tr>
    </w:tbl>
    <w:p>
      <w:pPr>
        <w:pStyle w:val="AmOrLang"/>
      </w:pPr>
      <w:r>
        <w:t xml:space="preserve">Or. </w:t>
      </w:r>
      <w:r>
        <w:rPr>
          <w:rStyle w:val="HideTWBExt"/>
        </w:rPr>
        <w:t>&lt;Original&gt;</w:t>
      </w:r>
      <w:r>
        <w:rPr>
          <w:rStyle w:val="HideTWBInt"/>
        </w:rPr>
        <w:t>{SV}</w:t>
      </w:r>
      <w:r>
        <w:t>sv</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1267</w:t>
      </w:r>
      <w:r>
        <w:rPr>
          <w:rStyle w:val="HideTWBExt"/>
        </w:rPr>
        <w:t>&lt;/NumAm&gt;</w:t>
      </w:r>
    </w:p>
    <w:p>
      <w:pPr>
        <w:pStyle w:val="NormalBold"/>
      </w:pPr>
      <w:r>
        <w:rPr>
          <w:rStyle w:val="HideTWBExt"/>
          <w:b w:val="0"/>
        </w:rPr>
        <w:t>&lt;RepeatBlock-By&gt;</w:t>
      </w:r>
      <w:r>
        <w:rPr>
          <w:rStyle w:val="HideTWBExt"/>
          <w:b w:val="0"/>
        </w:rPr>
        <w:t>&lt;Members&gt;</w:t>
      </w:r>
      <w:r>
        <w:t>Marc Botenga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regulament</w:t>
      </w:r>
      <w:r>
        <w:rPr>
          <w:rStyle w:val="HideTWBExt"/>
        </w:rPr>
        <w:t>&lt;/DocAmend&gt;</w:t>
      </w:r>
    </w:p>
    <w:p>
      <w:pPr>
        <w:pStyle w:val="NormalBold"/>
      </w:pPr>
      <w:r>
        <w:rPr>
          <w:rStyle w:val="HideTWBExt"/>
        </w:rPr>
        <w:t>&lt;Article&gt;</w:t>
      </w:r>
      <w:r>
        <w:t>Articolul 3 – alineatul 1 – litera fa (nouă)</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Textul propus de Comisie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(fa)</w:t>
            </w:r>
            <w:r>
              <w:tab/>
            </w:r>
            <w:r>
              <w:rPr>
                <w:b/>
                <w:i/>
              </w:rPr>
              <w:t>crearea activă de locuri de muncă de înaltă calitate susținând salarii și condiții de muncă bune și corecte, un dialog social și negocieri colective de substanță, mărind ratele de participare sindicală, promovând democrația la locul de muncă și combătând abuzurile și exploatarea lucrătorilor;</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1268</w:t>
      </w:r>
      <w:r>
        <w:rPr>
          <w:rStyle w:val="HideTWBExt"/>
        </w:rPr>
        <w:t>&lt;/NumAm&gt;</w:t>
      </w:r>
    </w:p>
    <w:p>
      <w:pPr>
        <w:pStyle w:val="NormalBold"/>
      </w:pPr>
      <w:r>
        <w:rPr>
          <w:rStyle w:val="HideTWBExt"/>
          <w:b w:val="0"/>
        </w:rPr>
        <w:t>&lt;RepeatBlock-By&gt;</w:t>
      </w:r>
      <w:r>
        <w:rPr>
          <w:rStyle w:val="HideTWBExt"/>
          <w:b w:val="0"/>
        </w:rPr>
        <w:t>&lt;Members&gt;</w:t>
      </w:r>
      <w:r>
        <w:t>Jüri Ratas, Riho Terras, Tobias Cremer, Sven Mikser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regulament</w:t>
      </w:r>
      <w:r>
        <w:rPr>
          <w:rStyle w:val="HideTWBExt"/>
        </w:rPr>
        <w:t>&lt;/DocAmend&gt;</w:t>
      </w:r>
    </w:p>
    <w:p>
      <w:pPr>
        <w:pStyle w:val="NormalBold"/>
      </w:pPr>
      <w:r>
        <w:rPr>
          <w:rStyle w:val="HideTWBExt"/>
        </w:rPr>
        <w:t>&lt;Article&gt;</w:t>
      </w:r>
      <w:r>
        <w:t>Articolul 3 – alineatul 1 – litera fa (nouă)</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Textul propus de Comisie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(fa)</w:t>
            </w:r>
            <w:r>
              <w:tab/>
            </w:r>
            <w:r>
              <w:rPr>
                <w:b/>
                <w:i/>
              </w:rPr>
              <w:t>îmbunătățirea protecției și a monitorizării infrastructurii transfrontaliere și critice a Uniunii, precum și dezvoltarea de capabilități esențiale pentru reziliența, protecția și monitorizarea infrastructurii strategice, ca, de pildă, infrastructura de energie, transport, apă și subacvatică;</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1269</w:t>
      </w:r>
      <w:r>
        <w:rPr>
          <w:rStyle w:val="HideTWBExt"/>
        </w:rPr>
        <w:t>&lt;/NumAm&gt;</w:t>
      </w:r>
    </w:p>
    <w:p>
      <w:pPr>
        <w:pStyle w:val="NormalBold"/>
      </w:pPr>
      <w:r>
        <w:rPr>
          <w:rStyle w:val="HideTWBExt"/>
          <w:b w:val="0"/>
        </w:rPr>
        <w:t>&lt;RepeatBlock-By&gt;</w:t>
      </w:r>
      <w:r>
        <w:rPr>
          <w:rStyle w:val="HideTWBExt"/>
          <w:b w:val="0"/>
        </w:rPr>
        <w:t>&lt;Members&gt;</w:t>
      </w:r>
      <w:r>
        <w:t>Yvan Verougstraete, Sigrid Friis, Christophe Grudler, Oihane Agirregoitia Martínez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regulament</w:t>
      </w:r>
      <w:r>
        <w:rPr>
          <w:rStyle w:val="HideTWBExt"/>
        </w:rPr>
        <w:t>&lt;/DocAmend&gt;</w:t>
      </w:r>
    </w:p>
    <w:p>
      <w:pPr>
        <w:pStyle w:val="NormalBold"/>
      </w:pPr>
      <w:r>
        <w:rPr>
          <w:rStyle w:val="HideTWBExt"/>
        </w:rPr>
        <w:t>&lt;Article&gt;</w:t>
      </w:r>
      <w:r>
        <w:t>Articolul 3 – alineatul 1 – litera g</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Textul propus de Comisie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(g)</w:t>
            </w:r>
            <w:r>
              <w:tab/>
            </w:r>
            <w:r>
              <w:rPr>
                <w:b/>
                <w:i/>
              </w:rPr>
              <w:t>consolidarea competitivității IMM-urilor și a întreprinderilor mici cu capitalizare medie stabilite în Uniune și a capacității acestora de a se dezvolta și de a se extinde, în special prin îmbunătățirea accesului lor la finanțare, inclusiv la investiții private, la microfinanțare și la sprijinul destinat întreprinderilor sociale pentru a le facilita accesul la finanțarea din partea Uniunii prin proceduri mai rapide, simplificate și armonizate;</w:t>
            </w:r>
            <w:r>
              <w:t xml:space="preserve"> </w:t>
            </w:r>
            <w:r>
              <w:rPr>
                <w:b/>
                <w:i/>
              </w:rPr>
              <w:t>reducerea și asigurarea proporționalității sarcinii de raportare;</w:t>
            </w:r>
          </w:p>
        </w:tc>
        <w:tc>
          <w:tcPr>
            <w:tcW w:w="4876" w:type="dxa"/>
            <w:tcBorders>
              <w:top w:val="nil"/>
              <w:left w:val="nil"/>
              <w:bottom w:val="nil"/>
              <w:right w:val="nil"/>
            </w:tcBorders>
          </w:tcPr>
          <w:p>
            <w:pPr>
              <w:pStyle w:val="Normal6a"/>
            </w:pPr>
            <w:r>
              <w:rPr>
                <w:b/>
                <w:i/>
              </w:rPr>
              <w:t>eliminat</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Justificare</w:t>
      </w:r>
      <w:r>
        <w:rPr>
          <w:rStyle w:val="HideTWBExt"/>
        </w:rPr>
        <w:t>&lt;/TitreJust&gt;</w:t>
      </w:r>
    </w:p>
    <w:p>
      <w:pPr>
        <w:pStyle w:val="AmJustText"/>
      </w:pPr>
      <w:r>
        <w:t>Integrat în paragraful anterior.</w:t>
      </w:r>
    </w:p>
    <w:p>
      <w:r>
        <w:rPr>
          <w:rStyle w:val="HideTWBExt"/>
        </w:rPr>
        <w:t>&lt;/Amend&gt;</w:t>
      </w:r>
    </w:p>
    <w:p>
      <w:pPr>
        <w:pStyle w:val="AmNumberTabs"/>
      </w:pPr>
      <w:r>
        <w:rPr>
          <w:rStyle w:val="HideTWBExt"/>
        </w:rPr>
        <w:t>&lt;Amend&gt;</w:t>
      </w:r>
      <w:r>
        <w:t>Amendamentul</w:t>
      </w:r>
      <w:r>
        <w:tab/>
      </w:r>
      <w:r>
        <w:tab/>
      </w:r>
      <w:r>
        <w:rPr>
          <w:rStyle w:val="HideTWBExt"/>
        </w:rPr>
        <w:t>&lt;NumAm&gt;</w:t>
      </w:r>
      <w:r>
        <w:t>1270</w:t>
      </w:r>
      <w:r>
        <w:rPr>
          <w:rStyle w:val="HideTWBExt"/>
        </w:rPr>
        <w:t>&lt;/NumAm&gt;</w:t>
      </w:r>
    </w:p>
    <w:p>
      <w:pPr>
        <w:pStyle w:val="NormalBold"/>
      </w:pPr>
      <w:r>
        <w:rPr>
          <w:rStyle w:val="HideTWBExt"/>
          <w:b w:val="0"/>
        </w:rPr>
        <w:t>&lt;RepeatBlock-By&gt;</w:t>
      </w:r>
      <w:r>
        <w:rPr>
          <w:rStyle w:val="HideTWBExt"/>
          <w:b w:val="0"/>
        </w:rPr>
        <w:t>&lt;Members&gt;</w:t>
      </w:r>
      <w:r>
        <w:t>Oihane Agirregoitia Martínez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regulament</w:t>
      </w:r>
      <w:r>
        <w:rPr>
          <w:rStyle w:val="HideTWBExt"/>
        </w:rPr>
        <w:t>&lt;/DocAmend&gt;</w:t>
      </w:r>
    </w:p>
    <w:p>
      <w:pPr>
        <w:pStyle w:val="NormalBold"/>
      </w:pPr>
      <w:r>
        <w:rPr>
          <w:rStyle w:val="HideTWBExt"/>
        </w:rPr>
        <w:t>&lt;Article&gt;</w:t>
      </w:r>
      <w:r>
        <w:t>Articolul 3 – alineatul 1 – litera g</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Textul propus de Comisie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(g)</w:t>
            </w:r>
            <w:r>
              <w:tab/>
            </w:r>
            <w:r>
              <w:t xml:space="preserve">consolidarea competitivității IMM-urilor și a întreprinderilor mici cu capitalizare medie stabilite în Uniune și a capacității acestora de a se dezvolta și de a se extinde, în special prin </w:t>
            </w:r>
            <w:r>
              <w:rPr>
                <w:b/>
                <w:i/>
              </w:rPr>
              <w:t>îmbunătățirea</w:t>
            </w:r>
            <w:r>
              <w:t xml:space="preserve"> accesului lor la finanțare, inclusiv la investiții private</w:t>
            </w:r>
            <w:r>
              <w:rPr>
                <w:b/>
                <w:i/>
              </w:rPr>
              <w:t>,</w:t>
            </w:r>
            <w:r>
              <w:t xml:space="preserve"> la microfinanțare și la sprijinul destinat întreprinderilor sociale </w:t>
            </w:r>
            <w:r>
              <w:rPr>
                <w:b/>
                <w:i/>
              </w:rPr>
              <w:t>pentru a le facilita accesul la finanțarea din partea</w:t>
            </w:r>
            <w:r>
              <w:t xml:space="preserve"> Uniunii prin proceduri mai rapide, simplificate și armonizate</w:t>
            </w:r>
            <w:r>
              <w:rPr>
                <w:b/>
                <w:i/>
              </w:rPr>
              <w:t>;</w:t>
            </w:r>
            <w:r>
              <w:t xml:space="preserve"> </w:t>
            </w:r>
            <w:r>
              <w:rPr>
                <w:b/>
                <w:i/>
              </w:rPr>
              <w:t>reducerea și asigurarea proporționalității sarcinii de raportare</w:t>
            </w:r>
            <w:r>
              <w:t>;</w:t>
            </w:r>
          </w:p>
        </w:tc>
        <w:tc>
          <w:tcPr>
            <w:tcW w:w="4876" w:type="dxa"/>
            <w:tcBorders>
              <w:top w:val="nil"/>
              <w:left w:val="nil"/>
              <w:bottom w:val="nil"/>
              <w:right w:val="nil"/>
            </w:tcBorders>
          </w:tcPr>
          <w:p>
            <w:pPr>
              <w:pStyle w:val="Normal6a"/>
            </w:pPr>
            <w:r>
              <w:t>(g)</w:t>
            </w:r>
            <w:r>
              <w:tab/>
            </w:r>
            <w:r>
              <w:t>consolidarea competitivității IMM-urilor și a întreprinderilor mici cu capitalizare medie stabilite în Uniune</w:t>
            </w:r>
            <w:r>
              <w:rPr>
                <w:b/>
                <w:i/>
              </w:rPr>
              <w:t>, care își desfășoară activitatea în domeniile tematice vizate,</w:t>
            </w:r>
            <w:r>
              <w:t xml:space="preserve"> și a capacității acestora de a se dezvolta și de a se extinde, în special prin </w:t>
            </w:r>
            <w:r>
              <w:rPr>
                <w:b/>
                <w:i/>
              </w:rPr>
              <w:t>facilitarea</w:t>
            </w:r>
            <w:r>
              <w:t xml:space="preserve"> accesului lor la finanțare, inclusiv la investiții private </w:t>
            </w:r>
            <w:r>
              <w:rPr>
                <w:b/>
                <w:i/>
              </w:rPr>
              <w:t>și</w:t>
            </w:r>
            <w:r>
              <w:t xml:space="preserve"> la microfinanțare și la sprijinul destinat întreprinderilor sociale</w:t>
            </w:r>
            <w:r>
              <w:rPr>
                <w:b/>
                <w:i/>
              </w:rPr>
              <w:t>, ținând cont de faptul că majoritatea IMM-urilor inovatoare operează în cadrul unor ecosisteme industriale regionale și al unor rețele ramificate;</w:t>
            </w:r>
            <w:r>
              <w:t xml:space="preserve"> </w:t>
            </w:r>
            <w:r>
              <w:rPr>
                <w:b/>
                <w:i/>
              </w:rPr>
              <w:t>facilitarea accesului acestor IMM-uri și întreprinderi cu capitalizare medie la fonduri ale</w:t>
            </w:r>
            <w:r>
              <w:t xml:space="preserve"> Uniunii prin proceduri mai rapide, simplificate și armonizate</w:t>
            </w:r>
            <w:r>
              <w:rPr>
                <w:b/>
                <w:i/>
              </w:rPr>
              <w:t>, inclusiv cu ajutorul unor organisme intermediare regionale cu funcție de conducere delegată</w:t>
            </w:r>
            <w:r>
              <w:t xml:space="preserve">; </w:t>
            </w:r>
            <w:r>
              <w:rPr>
                <w:b/>
                <w:i/>
              </w:rPr>
              <w:t>și să se garanteze că cererile de propuneri de la bază la vârf din programele de lucru ale FEC alocă în continuare o sumă consistentă pentru consorțiile coordonate de IMM-uri sau deschise participării IMM-urilor, inclusiv pentru cele din regiunile cu strategii de specializare inteligentă bine puse la punct;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1271</w:t>
      </w:r>
      <w:r>
        <w:rPr>
          <w:rStyle w:val="HideTWBExt"/>
        </w:rPr>
        <w:t>&lt;/NumAm&gt;</w:t>
      </w:r>
    </w:p>
    <w:p>
      <w:pPr>
        <w:pStyle w:val="NormalBold"/>
      </w:pPr>
      <w:r>
        <w:rPr>
          <w:rStyle w:val="HideTWBExt"/>
          <w:b w:val="0"/>
        </w:rPr>
        <w:t>&lt;RepeatBlock-By&gt;</w:t>
      </w:r>
      <w:r>
        <w:rPr>
          <w:rStyle w:val="HideTWBExt"/>
          <w:b w:val="0"/>
        </w:rPr>
        <w:t>&lt;Members&gt;</w:t>
      </w:r>
      <w:r>
        <w:t>Letizia Moratti, Massimiliano Salini, Fulvio Martusciello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regulament</w:t>
      </w:r>
      <w:r>
        <w:rPr>
          <w:rStyle w:val="HideTWBExt"/>
        </w:rPr>
        <w:t>&lt;/DocAmend&gt;</w:t>
      </w:r>
    </w:p>
    <w:p>
      <w:pPr>
        <w:pStyle w:val="NormalBold"/>
      </w:pPr>
      <w:r>
        <w:rPr>
          <w:rStyle w:val="HideTWBExt"/>
        </w:rPr>
        <w:t>&lt;Article&gt;</w:t>
      </w:r>
      <w:r>
        <w:t>Articolul 3 – alineatul 1 – litera g</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Textul propus de Comisie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(g)</w:t>
            </w:r>
            <w:r>
              <w:tab/>
            </w:r>
            <w:r>
              <w:t>consolidarea competitivității IMM-urilor și a întreprinderilor mici cu capitalizare medie stabilite în Uniune și a capacității acestora de a se dezvolta și de a se extinde, în special prin îmbunătățirea accesului lor la finanțare, inclusiv la investiții private, la microfinanțare și la sprijinul destinat întreprinderilor sociale pentru a le facilita accesul la finanțarea din partea Uniunii prin proceduri mai rapide, simplificate și armonizate; reducerea și asigurarea proporționalității sarcinii de raportare;</w:t>
            </w:r>
          </w:p>
        </w:tc>
        <w:tc>
          <w:tcPr>
            <w:tcW w:w="4876" w:type="dxa"/>
            <w:tcBorders>
              <w:top w:val="nil"/>
              <w:left w:val="nil"/>
              <w:bottom w:val="nil"/>
              <w:right w:val="nil"/>
            </w:tcBorders>
          </w:tcPr>
          <w:p>
            <w:pPr>
              <w:pStyle w:val="Normal6a"/>
            </w:pPr>
            <w:r>
              <w:t>(g)</w:t>
            </w:r>
            <w:r>
              <w:tab/>
            </w:r>
            <w:r>
              <w:t xml:space="preserve">consolidarea competitivității IMM-urilor și a întreprinderilor mici cu capitalizare medie stabilite în Uniune și a capacității acestora de a se dezvolta și de a se extinde, în special prin îmbunătățirea accesului lor la finanțare, inclusiv la investiții private, la microfinanțare și la sprijinul destinat întreprinderilor sociale pentru a le facilita accesul la finanțarea din partea Uniunii prin proceduri mai rapide, simplificate și armonizate; reducerea și asigurarea proporționalității sarcinii de raportare; </w:t>
            </w:r>
            <w:r>
              <w:rPr>
                <w:b/>
                <w:i/>
              </w:rPr>
              <w:t>Se asigură o distincție clară între IMM-uri și întreprinderile mici cu capitalizare medie, ținând seama de diferitele caracteristici structurale, capacități financiare și resurse administrative ale acestora și oferind instrumente de sprijin adaptate nevoilor specifice ale fiecărei categorii.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1272</w:t>
      </w:r>
      <w:r>
        <w:rPr>
          <w:rStyle w:val="HideTWBExt"/>
        </w:rPr>
        <w:t>&lt;/NumAm&gt;</w:t>
      </w:r>
    </w:p>
    <w:p>
      <w:pPr>
        <w:pStyle w:val="NormalBold"/>
      </w:pPr>
      <w:r>
        <w:rPr>
          <w:rStyle w:val="HideTWBExt"/>
          <w:b w:val="0"/>
        </w:rPr>
        <w:t>&lt;RepeatBlock-By&gt;</w:t>
      </w:r>
      <w:r>
        <w:rPr>
          <w:rStyle w:val="HideTWBExt"/>
          <w:b w:val="0"/>
        </w:rPr>
        <w:t>&lt;Members&gt;</w:t>
      </w:r>
      <w:r>
        <w:t>Paolo Borchia, Isabella Tovaglieri, Raffaele Stancanelli, András Gyürk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regulament</w:t>
      </w:r>
      <w:r>
        <w:rPr>
          <w:rStyle w:val="HideTWBExt"/>
        </w:rPr>
        <w:t>&lt;/DocAmend&gt;</w:t>
      </w:r>
    </w:p>
    <w:p>
      <w:pPr>
        <w:pStyle w:val="NormalBold"/>
      </w:pPr>
      <w:r>
        <w:rPr>
          <w:rStyle w:val="HideTWBExt"/>
        </w:rPr>
        <w:t>&lt;Article&gt;</w:t>
      </w:r>
      <w:r>
        <w:t>Articolul 3 – alineatul 1 – litera g</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Textul propus de Comisie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(g)</w:t>
            </w:r>
            <w:r>
              <w:tab/>
            </w:r>
            <w:r>
              <w:t xml:space="preserve">consolidarea competitivității IMM-urilor și a întreprinderilor mici cu capitalizare medie stabilite în Uniune și a capacității acestora de a se dezvolta </w:t>
            </w:r>
            <w:r>
              <w:rPr>
                <w:b/>
                <w:i/>
              </w:rPr>
              <w:t>și</w:t>
            </w:r>
            <w:r>
              <w:t xml:space="preserve"> de a se extinde, în special prin îmbunătățirea accesului lor la finanțare, inclusiv la investiții private, la microfinanțare și la sprijinul destinat întreprinderilor sociale pentru a le facilita accesul la finanțarea din partea Uniunii prin proceduri mai rapide, simplificate și armonizate; reducerea și asigurarea proporționalității sarcinii de raportare;</w:t>
            </w:r>
          </w:p>
        </w:tc>
        <w:tc>
          <w:tcPr>
            <w:tcW w:w="4876" w:type="dxa"/>
            <w:tcBorders>
              <w:top w:val="nil"/>
              <w:left w:val="nil"/>
              <w:bottom w:val="nil"/>
              <w:right w:val="nil"/>
            </w:tcBorders>
          </w:tcPr>
          <w:p>
            <w:pPr>
              <w:pStyle w:val="Normal6a"/>
            </w:pPr>
            <w:r>
              <w:t>(g)</w:t>
            </w:r>
            <w:r>
              <w:tab/>
            </w:r>
            <w:r>
              <w:t xml:space="preserve">consolidarea competitivității </w:t>
            </w:r>
            <w:r>
              <w:rPr>
                <w:b/>
                <w:i/>
              </w:rPr>
              <w:t>microîntreprinderilor,</w:t>
            </w:r>
            <w:r>
              <w:t xml:space="preserve"> IMM-urilor </w:t>
            </w:r>
            <w:r>
              <w:rPr>
                <w:b/>
                <w:i/>
              </w:rPr>
              <w:t>start-upurilor, a întreprinderilor în curs de extindere</w:t>
            </w:r>
            <w:r>
              <w:t xml:space="preserve"> și a întreprinderilor mici cu capitalizare medie stabilite în Uniune și a capacității acestora de a se dezvolta</w:t>
            </w:r>
            <w:r>
              <w:rPr>
                <w:b/>
                <w:i/>
              </w:rPr>
              <w:t>,</w:t>
            </w:r>
            <w:r>
              <w:t xml:space="preserve"> de a se extinde</w:t>
            </w:r>
            <w:r>
              <w:rPr>
                <w:b/>
                <w:i/>
              </w:rPr>
              <w:t>, de a inova, de a se face cunoscute la nivel internațional și a intra pe noi piețe, întărindu-și prezența la nivel local</w:t>
            </w:r>
            <w:r>
              <w:t>, în special prin îmbunătățirea accesului lor la finanțare, inclusiv la investiții private, la microfinanțare și la sprijinul destinat întreprinderilor sociale pentru a le facilita accesul la finanțarea din partea Uniunii prin proceduri mai rapide, simplificate și armonizate; reducerea și asigurarea proporționalității sarcinii de raportare;</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Justificare</w:t>
      </w:r>
      <w:r>
        <w:rPr>
          <w:rStyle w:val="HideTWBExt"/>
        </w:rPr>
        <w:t>&lt;/TitreJust&gt;</w:t>
      </w:r>
    </w:p>
    <w:p>
      <w:pPr>
        <w:pStyle w:val="AmJustText"/>
      </w:pPr>
      <w:r>
        <w:t>Întărirea competitivității întreprinderilor mai mici nu implică neapărat extinderea:</w:t>
      </w:r>
      <w:r>
        <w:t xml:space="preserve"> </w:t>
      </w:r>
      <w:r>
        <w:t>mai înseamnă, printre altele, mărirea capacității lor de investiții și consolidarea prezenței la nivel local.</w:t>
      </w:r>
      <w:r>
        <w:t xml:space="preserve"> </w:t>
      </w:r>
      <w:r>
        <w:t>Amendamentul asigură o mai mare vizibilitate pentru creșterea întreprinderilor, mărirea cotei de piață și internaționalizare, inclusiv pentru microîntreprinderi.</w:t>
      </w:r>
    </w:p>
    <w:p>
      <w:r>
        <w:rPr>
          <w:rStyle w:val="HideTWBExt"/>
        </w:rPr>
        <w:t>&lt;/Amend&gt;</w:t>
      </w:r>
    </w:p>
    <w:p>
      <w:pPr>
        <w:pStyle w:val="AmNumberTabs"/>
      </w:pPr>
      <w:r>
        <w:rPr>
          <w:rStyle w:val="HideTWBExt"/>
        </w:rPr>
        <w:t>&lt;Amend&gt;</w:t>
      </w:r>
      <w:r>
        <w:t>Amendamentul</w:t>
      </w:r>
      <w:r>
        <w:tab/>
      </w:r>
      <w:r>
        <w:tab/>
      </w:r>
      <w:r>
        <w:rPr>
          <w:rStyle w:val="HideTWBExt"/>
        </w:rPr>
        <w:t>&lt;NumAm&gt;</w:t>
      </w:r>
      <w:r>
        <w:t>1273</w:t>
      </w:r>
      <w:r>
        <w:rPr>
          <w:rStyle w:val="HideTWBExt"/>
        </w:rPr>
        <w:t>&lt;/NumAm&gt;</w:t>
      </w:r>
    </w:p>
    <w:p>
      <w:pPr>
        <w:pStyle w:val="NormalBold"/>
      </w:pPr>
      <w:r>
        <w:rPr>
          <w:rStyle w:val="HideTWBExt"/>
          <w:b w:val="0"/>
        </w:rPr>
        <w:t>&lt;RepeatBlock-By&gt;</w:t>
      </w:r>
      <w:r>
        <w:rPr>
          <w:rStyle w:val="HideTWBExt"/>
          <w:b w:val="0"/>
        </w:rPr>
        <w:t>&lt;Members&gt;</w:t>
      </w:r>
      <w:r>
        <w:t>Daniel Attard</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regulament</w:t>
      </w:r>
      <w:r>
        <w:rPr>
          <w:rStyle w:val="HideTWBExt"/>
        </w:rPr>
        <w:t>&lt;/DocAmend&gt;</w:t>
      </w:r>
    </w:p>
    <w:p>
      <w:pPr>
        <w:pStyle w:val="NormalBold"/>
      </w:pPr>
      <w:r>
        <w:rPr>
          <w:rStyle w:val="HideTWBExt"/>
        </w:rPr>
        <w:t>&lt;Article&gt;</w:t>
      </w:r>
      <w:r>
        <w:t>Articolul 3 – alineatul 1 – litera g</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Textul propus de Comisie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(g)</w:t>
            </w:r>
            <w:r>
              <w:tab/>
            </w:r>
            <w:r>
              <w:t>consolidarea competitivității IMM-urilor și a întreprinderilor mici cu capitalizare medie stabilite în Uniune și a capacității acestora de a se dezvolta și de a se extinde, în special prin îmbunătățirea accesului lor la finanțare, inclusiv la investiții private, la microfinanțare și la sprijinul destinat întreprinderilor sociale pentru a le facilita accesul la finanțarea din partea Uniunii prin proceduri mai rapide, simplificate și armonizate; reducerea și asigurarea proporționalității sarcinii de raportare;</w:t>
            </w:r>
          </w:p>
        </w:tc>
        <w:tc>
          <w:tcPr>
            <w:tcW w:w="4876" w:type="dxa"/>
            <w:tcBorders>
              <w:top w:val="nil"/>
              <w:left w:val="nil"/>
              <w:bottom w:val="nil"/>
              <w:right w:val="nil"/>
            </w:tcBorders>
          </w:tcPr>
          <w:p>
            <w:pPr>
              <w:pStyle w:val="Normal6a"/>
            </w:pPr>
            <w:r>
              <w:t>(g)</w:t>
            </w:r>
            <w:r>
              <w:tab/>
            </w:r>
            <w:r>
              <w:t xml:space="preserve">consolidarea competitivității IMM-urilor și a întreprinderilor mici cu capitalizare medie stabilite în Uniune și a capacității acestora de a se dezvolta și de a se extinde, în special prin îmbunătățirea accesului lor la finanțare, inclusiv la investiții private, la microfinanțare și la sprijinul destinat întreprinderilor sociale pentru a le facilita accesul la finanțarea din partea Uniunii prin proceduri mai rapide, simplificate și armonizate; reducerea și asigurarea proporționalității sarcinii de raportare; </w:t>
            </w:r>
            <w:r>
              <w:rPr>
                <w:b/>
                <w:i/>
              </w:rPr>
              <w:t>și menținerea unor fluxuri de finanțare separate pentru IMM-uri și pentru întreprinderile mici cu capitalizare medie, care să răspundă la nevoile și capacitățile lor de finanțare diferite;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1274</w:t>
      </w:r>
      <w:r>
        <w:rPr>
          <w:rStyle w:val="HideTWBExt"/>
        </w:rPr>
        <w:t>&lt;/NumAm&gt;</w:t>
      </w:r>
    </w:p>
    <w:p>
      <w:pPr>
        <w:pStyle w:val="NormalBold"/>
      </w:pPr>
      <w:r>
        <w:rPr>
          <w:rStyle w:val="HideTWBExt"/>
          <w:b w:val="0"/>
        </w:rPr>
        <w:t>&lt;RepeatBlock-By&gt;</w:t>
      </w:r>
      <w:r>
        <w:rPr>
          <w:rStyle w:val="HideTWBExt"/>
          <w:b w:val="0"/>
        </w:rPr>
        <w:t>&lt;Members&gt;</w:t>
      </w:r>
      <w:r>
        <w:t>Borys Budka, Danuše Nerudová, Davor Ivo Stier, Nikolina Brnjac, Karlo Ressler, Miriam Lexmann, Adam Jarubas, Krzysztof Hetman, Kamila Gasiuk-Pihowicz, Mirosława Nykiel, Iuliu Winkler, Loránt Vincze, Andrzej Halicki, Virgil-Daniel Popescu, Inese Vaidere, Tomáš Zdechovský, Siegfried Mureşan, Ioan-Rareş Bogdan, Daniel Buda, Gheorghe Falcă, Adina Vălean, Romana Tomc, Eszter Lakos, Jan Farský, Rasa Juknevičienė, Andrey Kovatchev, Andrey Novakov, Ilia Lazarov, Emil Radev, Sandra Kalniete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regulament</w:t>
      </w:r>
      <w:r>
        <w:rPr>
          <w:rStyle w:val="HideTWBExt"/>
        </w:rPr>
        <w:t>&lt;/DocAmend&gt;</w:t>
      </w:r>
    </w:p>
    <w:p>
      <w:pPr>
        <w:pStyle w:val="NormalBold"/>
      </w:pPr>
      <w:r>
        <w:rPr>
          <w:rStyle w:val="HideTWBExt"/>
        </w:rPr>
        <w:t>&lt;Article&gt;</w:t>
      </w:r>
      <w:r>
        <w:t>Articolul 3 – alineatul 1 – litera g</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Textul propus de Comisie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(g)</w:t>
            </w:r>
            <w:r>
              <w:tab/>
            </w:r>
            <w:r>
              <w:t>consolidarea competitivității IMM-urilor și a întreprinderilor mici cu capitalizare medie stabilite în Uniune și a capacității acestora de a se dezvolta și de a se extinde, în special prin îmbunătățirea accesului lor la finanțare, inclusiv la investiții private, la microfinanțare și la sprijinul destinat întreprinderilor sociale pentru a le facilita accesul la finanțarea din partea Uniunii prin proceduri mai rapide, simplificate și armonizate; reducerea și asigurarea proporționalității sarcinii de raportare;</w:t>
            </w:r>
          </w:p>
        </w:tc>
        <w:tc>
          <w:tcPr>
            <w:tcW w:w="4876" w:type="dxa"/>
            <w:tcBorders>
              <w:top w:val="nil"/>
              <w:left w:val="nil"/>
              <w:bottom w:val="nil"/>
              <w:right w:val="nil"/>
            </w:tcBorders>
          </w:tcPr>
          <w:p>
            <w:pPr>
              <w:pStyle w:val="Normal6a"/>
            </w:pPr>
            <w:r>
              <w:t>(g)</w:t>
            </w:r>
            <w:r>
              <w:tab/>
            </w:r>
            <w:r>
              <w:rPr>
                <w:b/>
                <w:i/>
              </w:rPr>
              <w:t>să se obțină un efect maxim asupra competitivității prin</w:t>
            </w:r>
            <w:r>
              <w:t xml:space="preserve"> consolidarea competitivității IMM-urilor și a întreprinderilor mici cu capitalizare medie stabilite în </w:t>
            </w:r>
            <w:r>
              <w:rPr>
                <w:b/>
                <w:i/>
              </w:rPr>
              <w:t>toate statele membre din</w:t>
            </w:r>
            <w:r>
              <w:t xml:space="preserve"> Uniune și a capacității acestora de a se dezvolta și de a se extinde, în special prin îmbunătățirea accesului lor la finanțare, inclusiv la investiții private, la microfinanțare și la sprijinul destinat întreprinderilor sociale pentru a le facilita accesul la finanțarea din partea Uniunii prin proceduri mai rapide, simplificate și armonizate; reducerea și asigurarea proporționalității sarcinii de raportare;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1275</w:t>
      </w:r>
      <w:r>
        <w:rPr>
          <w:rStyle w:val="HideTWBExt"/>
        </w:rPr>
        <w:t>&lt;/NumAm&gt;</w:t>
      </w:r>
    </w:p>
    <w:p>
      <w:pPr>
        <w:pStyle w:val="NormalBold"/>
      </w:pPr>
      <w:r>
        <w:rPr>
          <w:rStyle w:val="HideTWBExt"/>
          <w:b w:val="0"/>
        </w:rPr>
        <w:t>&lt;RepeatBlock-By&gt;</w:t>
      </w:r>
      <w:r>
        <w:rPr>
          <w:rStyle w:val="HideTWBExt"/>
          <w:b w:val="0"/>
        </w:rPr>
        <w:t>&lt;Members&gt;</w:t>
      </w:r>
      <w:r>
        <w:t>Dimitris Tsiodras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regulament</w:t>
      </w:r>
      <w:r>
        <w:rPr>
          <w:rStyle w:val="HideTWBExt"/>
        </w:rPr>
        <w:t>&lt;/DocAmend&gt;</w:t>
      </w:r>
    </w:p>
    <w:p>
      <w:pPr>
        <w:pStyle w:val="NormalBold"/>
      </w:pPr>
      <w:r>
        <w:rPr>
          <w:rStyle w:val="HideTWBExt"/>
        </w:rPr>
        <w:t>&lt;Article&gt;</w:t>
      </w:r>
      <w:r>
        <w:t>Articolul 3 – alineatul 1 – litera g</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Textul propus de Comisie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(g)</w:t>
            </w:r>
            <w:r>
              <w:tab/>
            </w:r>
            <w:r>
              <w:t xml:space="preserve">consolidarea competitivității IMM-urilor </w:t>
            </w:r>
            <w:r>
              <w:rPr>
                <w:b/>
                <w:i/>
              </w:rPr>
              <w:t>și a întreprinderilor mici cu capitalizare medie</w:t>
            </w:r>
            <w:r>
              <w:t xml:space="preserve"> stabilite în Uniune și a capacității acestora de a se dezvolta și </w:t>
            </w:r>
            <w:r>
              <w:rPr>
                <w:b/>
                <w:i/>
              </w:rPr>
              <w:t>de</w:t>
            </w:r>
            <w:r>
              <w:t xml:space="preserve"> a se extinde, în special prin îmbunătățirea accesului lor la finanțare, inclusiv la investiții private, la microfinanțare și la sprijinul destinat întreprinderilor sociale pentru a le facilita accesul la finanțarea din partea Uniunii prin proceduri mai rapide, simplificate și armonizate</w:t>
            </w:r>
            <w:r>
              <w:rPr>
                <w:b/>
                <w:i/>
              </w:rPr>
              <w:t>;</w:t>
            </w:r>
            <w:r>
              <w:t xml:space="preserve"> </w:t>
            </w:r>
            <w:r>
              <w:rPr>
                <w:b/>
                <w:i/>
              </w:rPr>
              <w:t>reducerea și asigurarea proporționalității</w:t>
            </w:r>
            <w:r>
              <w:t xml:space="preserve"> sarcinii de raportare;</w:t>
            </w:r>
          </w:p>
        </w:tc>
        <w:tc>
          <w:tcPr>
            <w:tcW w:w="4876" w:type="dxa"/>
            <w:tcBorders>
              <w:top w:val="nil"/>
              <w:left w:val="nil"/>
              <w:bottom w:val="nil"/>
              <w:right w:val="nil"/>
            </w:tcBorders>
          </w:tcPr>
          <w:p>
            <w:pPr>
              <w:pStyle w:val="Normal6a"/>
            </w:pPr>
            <w:r>
              <w:t>(g)</w:t>
            </w:r>
            <w:r>
              <w:tab/>
            </w:r>
            <w:r>
              <w:t xml:space="preserve">consolidarea competitivității IMM-urilor stabilite în </w:t>
            </w:r>
            <w:r>
              <w:rPr>
                <w:b/>
                <w:i/>
              </w:rPr>
              <w:t>întreaga</w:t>
            </w:r>
            <w:r>
              <w:t xml:space="preserve"> Uniune și a capacității acestora de a </w:t>
            </w:r>
            <w:r>
              <w:rPr>
                <w:b/>
                <w:i/>
              </w:rPr>
              <w:t>asigura viabilitatea și continuitatea pe termen lung a operațiunilor din UE pentru a</w:t>
            </w:r>
            <w:r>
              <w:t xml:space="preserve"> se dezvolta și a se extinde, în special prin îmbunătățirea accesului lor la finanțare, inclusiv la investiții private, la microfinanțare și la sprijinul destinat întreprinderilor sociale pentru a le facilita accesul la finanțarea din partea Uniunii prin proceduri mai rapide, simplificate și armonizate</w:t>
            </w:r>
            <w:r>
              <w:rPr>
                <w:b/>
                <w:i/>
              </w:rPr>
              <w:t>, reducând și asigurând în același timp proporționalitatea</w:t>
            </w:r>
            <w:r>
              <w:t xml:space="preserve"> sarcinii de raportare;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1276</w:t>
      </w:r>
      <w:r>
        <w:rPr>
          <w:rStyle w:val="HideTWBExt"/>
        </w:rPr>
        <w:t>&lt;/NumAm&gt;</w:t>
      </w:r>
    </w:p>
    <w:p>
      <w:pPr>
        <w:pStyle w:val="NormalBold"/>
      </w:pPr>
      <w:r>
        <w:rPr>
          <w:rStyle w:val="HideTWBExt"/>
          <w:b w:val="0"/>
        </w:rPr>
        <w:t>&lt;RepeatBlock-By&gt;</w:t>
      </w:r>
      <w:r>
        <w:rPr>
          <w:rStyle w:val="HideTWBExt"/>
          <w:b w:val="0"/>
        </w:rPr>
        <w:t>&lt;Members&gt;</w:t>
      </w:r>
      <w:r>
        <w:t>Nicola Procaccini, Carlo Fidanza, Alessandro Ciriani, Elena Donazzan, Pietro Fiocchi, Lara Magoni, Francesco Torselli, Mariateresa Vivaldini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regulament</w:t>
      </w:r>
      <w:r>
        <w:rPr>
          <w:rStyle w:val="HideTWBExt"/>
        </w:rPr>
        <w:t>&lt;/DocAmend&gt;</w:t>
      </w:r>
    </w:p>
    <w:p>
      <w:pPr>
        <w:pStyle w:val="NormalBold"/>
      </w:pPr>
      <w:r>
        <w:rPr>
          <w:rStyle w:val="HideTWBExt"/>
        </w:rPr>
        <w:t>&lt;Article&gt;</w:t>
      </w:r>
      <w:r>
        <w:t>Articolul 3 – alineatul 1 – litera g</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Textul propus de Comisie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(g)</w:t>
            </w:r>
            <w:r>
              <w:tab/>
            </w:r>
            <w:r>
              <w:t>consolidarea competitivității IMM-urilor și a întreprinderilor mici cu capitalizare medie stabilite în Uniune și a capacității acestora de a se dezvolta și de a se extinde, în special prin îmbunătățirea accesului lor la finanțare, inclusiv la investiții private, la microfinanțare și la sprijinul destinat întreprinderilor sociale pentru a le facilita accesul la finanțarea din partea Uniunii prin proceduri mai rapide, simplificate și armonizate; reducerea și asigurarea proporționalității sarcinii de raportare;</w:t>
            </w:r>
          </w:p>
        </w:tc>
        <w:tc>
          <w:tcPr>
            <w:tcW w:w="4876" w:type="dxa"/>
            <w:tcBorders>
              <w:top w:val="nil"/>
              <w:left w:val="nil"/>
              <w:bottom w:val="nil"/>
              <w:right w:val="nil"/>
            </w:tcBorders>
          </w:tcPr>
          <w:p>
            <w:pPr>
              <w:pStyle w:val="Normal6a"/>
            </w:pPr>
            <w:r>
              <w:t>(g)</w:t>
            </w:r>
            <w:r>
              <w:tab/>
            </w:r>
            <w:r>
              <w:t xml:space="preserve">consolidarea competitivității IMM-urilor și a întreprinderilor mici cu capitalizare medie stabilite în Uniune și a capacității acestora </w:t>
            </w:r>
            <w:r>
              <w:rPr>
                <w:b/>
                <w:i/>
              </w:rPr>
              <w:t>atât</w:t>
            </w:r>
            <w:r>
              <w:t xml:space="preserve"> de a se dezvolta și de a se extinde</w:t>
            </w:r>
            <w:r>
              <w:rPr>
                <w:b/>
                <w:i/>
              </w:rPr>
              <w:t>, cât și de a-și consolida prezența la nivel local</w:t>
            </w:r>
            <w:r>
              <w:t>, în special prin îmbunătățirea accesului lor la finanțare, inclusiv la investiții private, la microfinanțare și la sprijinul destinat întreprinderilor sociale pentru a le facilita accesul la finanțarea din partea Uniunii prin proceduri mai rapide, simplificate și armonizate; reducerea și asigurarea proporționalității sarcinii de raportare;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1277</w:t>
      </w:r>
      <w:r>
        <w:rPr>
          <w:rStyle w:val="HideTWBExt"/>
        </w:rPr>
        <w:t>&lt;/NumAm&gt;</w:t>
      </w:r>
    </w:p>
    <w:p>
      <w:pPr>
        <w:pStyle w:val="NormalBold"/>
      </w:pPr>
      <w:r>
        <w:rPr>
          <w:rStyle w:val="HideTWBExt"/>
          <w:b w:val="0"/>
        </w:rPr>
        <w:t>&lt;RepeatBlock-By&gt;</w:t>
      </w:r>
      <w:r>
        <w:rPr>
          <w:rStyle w:val="HideTWBExt"/>
          <w:b w:val="0"/>
        </w:rPr>
        <w:t>&lt;Members&gt;</w:t>
      </w:r>
      <w:r>
        <w:t>Marc Botenga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regulament</w:t>
      </w:r>
      <w:r>
        <w:rPr>
          <w:rStyle w:val="HideTWBExt"/>
        </w:rPr>
        <w:t>&lt;/DocAmend&gt;</w:t>
      </w:r>
    </w:p>
    <w:p>
      <w:pPr>
        <w:pStyle w:val="NormalBold"/>
      </w:pPr>
      <w:r>
        <w:rPr>
          <w:rStyle w:val="HideTWBExt"/>
        </w:rPr>
        <w:t>&lt;Article&gt;</w:t>
      </w:r>
      <w:r>
        <w:t>Articolul 3 – alineatul 1 – litera g</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Textul propus de Comisie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(g)</w:t>
            </w:r>
            <w:r>
              <w:tab/>
            </w:r>
            <w:r>
              <w:t xml:space="preserve">consolidarea </w:t>
            </w:r>
            <w:r>
              <w:rPr>
                <w:b/>
                <w:i/>
              </w:rPr>
              <w:t>competitivității</w:t>
            </w:r>
            <w:r>
              <w:t xml:space="preserve"> IMM-urilor și a întreprinderilor </w:t>
            </w:r>
            <w:r>
              <w:rPr>
                <w:b/>
                <w:i/>
              </w:rPr>
              <w:t>mici cu capitalizare medie</w:t>
            </w:r>
            <w:r>
              <w:t xml:space="preserve"> stabilite în Uniune și a capacității acestora de a se dezvolta și de a se extinde, în special prin îmbunătățirea accesului lor la finanțare, inclusiv la investiții private, </w:t>
            </w:r>
            <w:r>
              <w:rPr>
                <w:b/>
                <w:i/>
              </w:rPr>
              <w:t>la microfinanțare</w:t>
            </w:r>
            <w:r>
              <w:t xml:space="preserve"> și la sprijinul destinat întreprinderilor sociale pentru a le facilita accesul la finanțarea din partea Uniunii prin proceduri mai rapide, simplificate și armonizate; reducerea și asigurarea proporționalității sarcinii de raportare;</w:t>
            </w:r>
          </w:p>
        </w:tc>
        <w:tc>
          <w:tcPr>
            <w:tcW w:w="4876" w:type="dxa"/>
            <w:tcBorders>
              <w:top w:val="nil"/>
              <w:left w:val="nil"/>
              <w:bottom w:val="nil"/>
              <w:right w:val="nil"/>
            </w:tcBorders>
          </w:tcPr>
          <w:p>
            <w:pPr>
              <w:pStyle w:val="Normal6a"/>
            </w:pPr>
            <w:r>
              <w:t>(g)</w:t>
            </w:r>
            <w:r>
              <w:tab/>
            </w:r>
            <w:r>
              <w:t xml:space="preserve">consolidarea IMM-urilor și a întreprinderilor </w:t>
            </w:r>
            <w:r>
              <w:rPr>
                <w:b/>
                <w:i/>
              </w:rPr>
              <w:t>din economia socială</w:t>
            </w:r>
            <w:r>
              <w:t xml:space="preserve"> stabilite în Uniune și a capacității acestora de a se dezvolta și de a se extinde, în special prin îmbunătățirea accesului lor la finanțare, inclusiv la investiții private, și la sprijinul destinat întreprinderilor sociale pentru a le facilita accesul la finanțarea din partea Uniunii prin proceduri mai rapide, simplificate și armonizate; reducerea și asigurarea proporționalității sarcinii de raportare;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1278</w:t>
      </w:r>
      <w:r>
        <w:rPr>
          <w:rStyle w:val="HideTWBExt"/>
        </w:rPr>
        <w:t>&lt;/NumAm&gt;</w:t>
      </w:r>
    </w:p>
    <w:p>
      <w:pPr>
        <w:pStyle w:val="NormalBold"/>
      </w:pPr>
      <w:r>
        <w:rPr>
          <w:rStyle w:val="HideTWBExt"/>
          <w:b w:val="0"/>
        </w:rPr>
        <w:t>&lt;RepeatBlock-By&gt;</w:t>
      </w:r>
      <w:r>
        <w:rPr>
          <w:rStyle w:val="HideTWBExt"/>
          <w:b w:val="0"/>
        </w:rPr>
        <w:t>&lt;Members&gt;</w:t>
      </w:r>
      <w:r>
        <w:t>András Gyürk, Jorge Martín Frías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regulament</w:t>
      </w:r>
      <w:r>
        <w:rPr>
          <w:rStyle w:val="HideTWBExt"/>
        </w:rPr>
        <w:t>&lt;/DocAmend&gt;</w:t>
      </w:r>
    </w:p>
    <w:p>
      <w:pPr>
        <w:pStyle w:val="NormalBold"/>
      </w:pPr>
      <w:r>
        <w:rPr>
          <w:rStyle w:val="HideTWBExt"/>
        </w:rPr>
        <w:t>&lt;Article&gt;</w:t>
      </w:r>
      <w:r>
        <w:t>Articolul 3 – alineatul 1 – litera g</w:t>
      </w:r>
      <w:r>
        <w:rPr>
          <w:rStyle w:val="HideTWBExt"/>
        </w:rPr>
        <w:t>&lt;/Article&gt;</w:t>
      </w:r>
    </w:p>
    <w:p>
      <w:r>
        <w:rPr>
          <w:rStyle w:val="HideTWBExt"/>
        </w:rPr>
        <w:t>&lt;DocAmend2&gt;</w:t>
      </w:r>
      <w:r>
        <w:t>Propunere de regulament</w:t>
      </w:r>
      <w:r>
        <w:rPr>
          <w:rStyle w:val="HideTWBExt"/>
        </w:rPr>
        <w:t>&lt;/DocAmend2&gt;</w:t>
      </w:r>
    </w:p>
    <w:p>
      <w:r>
        <w:rPr>
          <w:rStyle w:val="HideTWBExt"/>
        </w:rPr>
        <w:t>&lt;Article2&gt;</w:t>
      </w:r>
      <w:r>
        <w:t>Articolul 3 – alineatul 1 – litera g</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Textul propus de Comisie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(g)</w:t>
            </w:r>
            <w:r>
              <w:tab/>
            </w:r>
            <w:r>
              <w:t xml:space="preserve">consolidarea competitivității IMM-urilor și a întreprinderilor mici cu capitalizare medie stabilite în Uniune și a capacității acestora de a se dezvolta și de a se extinde, în special prin îmbunătățirea accesului lor la finanțare, inclusiv la investiții private, </w:t>
            </w:r>
            <w:r>
              <w:rPr>
                <w:b/>
                <w:i/>
              </w:rPr>
              <w:t>la microfinanțare și la sprijinul destinat întreprinderilor sociale pentru a le facilita accesul la finanțarea din partea Uniunii</w:t>
            </w:r>
            <w:r>
              <w:t xml:space="preserve"> prin proceduri mai rapide, simplificate și armonizate; reducerea și asigurarea proporționalității sarcinii de raportare;</w:t>
            </w:r>
          </w:p>
        </w:tc>
        <w:tc>
          <w:tcPr>
            <w:tcW w:w="4876" w:type="dxa"/>
            <w:tcBorders>
              <w:top w:val="nil"/>
              <w:left w:val="nil"/>
              <w:bottom w:val="nil"/>
              <w:right w:val="nil"/>
            </w:tcBorders>
          </w:tcPr>
          <w:p>
            <w:pPr>
              <w:pStyle w:val="Normal6a"/>
            </w:pPr>
            <w:r>
              <w:t>(g)</w:t>
            </w:r>
            <w:r>
              <w:tab/>
            </w:r>
            <w:r>
              <w:t xml:space="preserve">consolidarea competitivității IMM-urilor și a întreprinderilor mici cu capitalizare medie stabilite </w:t>
            </w:r>
            <w:r>
              <w:rPr>
                <w:b/>
                <w:i/>
              </w:rPr>
              <w:t>pretutindeni</w:t>
            </w:r>
            <w:r>
              <w:t xml:space="preserve"> în Uniune și a capacității acestora </w:t>
            </w:r>
            <w:r>
              <w:rPr>
                <w:b/>
                <w:i/>
              </w:rPr>
              <w:t>de a asigura viabilitatea și continuitatea pe termen lung a operațiunilor în Europa,</w:t>
            </w:r>
            <w:r>
              <w:t xml:space="preserve"> de a se dezvolta și de a se extinde, în special prin îmbunătățirea accesului lor la finanțare, inclusiv la investiții private, prin proceduri mai rapide, simplificate și armonizate; reducerea și asigurarea proporționalității sarcinii de raportare;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1279</w:t>
      </w:r>
      <w:r>
        <w:rPr>
          <w:rStyle w:val="HideTWBExt"/>
        </w:rPr>
        <w:t>&lt;/NumAm&gt;</w:t>
      </w:r>
    </w:p>
    <w:p>
      <w:pPr>
        <w:pStyle w:val="NormalBold"/>
      </w:pPr>
      <w:r>
        <w:rPr>
          <w:rStyle w:val="HideTWBExt"/>
          <w:b w:val="0"/>
        </w:rPr>
        <w:t>&lt;RepeatBlock-By&gt;</w:t>
      </w:r>
      <w:r>
        <w:rPr>
          <w:rStyle w:val="HideTWBExt"/>
          <w:b w:val="0"/>
        </w:rPr>
        <w:t>&lt;Members&gt;</w:t>
      </w:r>
      <w:r>
        <w:t>Christian Ehler, Oliver Schenk, Matej Tonin, Adina Vălean, Pilar del Castillo Vera, Hildegard Bentele, Angelika Niebler, Eszter Lakos, Radan Kanev, Susana Solís Pérez, Virgil-Daniel Popescu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regulament</w:t>
      </w:r>
      <w:r>
        <w:rPr>
          <w:rStyle w:val="HideTWBExt"/>
        </w:rPr>
        <w:t>&lt;/DocAmend&gt;</w:t>
      </w:r>
    </w:p>
    <w:p>
      <w:pPr>
        <w:pStyle w:val="NormalBold"/>
      </w:pPr>
      <w:r>
        <w:rPr>
          <w:rStyle w:val="HideTWBExt"/>
        </w:rPr>
        <w:t>&lt;Article&gt;</w:t>
      </w:r>
      <w:r>
        <w:t>Articolul 3 – alineatul 1 – litera g</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Textul propus de Comisie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(g)</w:t>
            </w:r>
            <w:r>
              <w:tab/>
            </w:r>
            <w:r>
              <w:t>consolidarea competitivității IMM-urilor și a întreprinderilor mici cu capitalizare medie stabilite în Uniune și a capacității acestora de a se dezvolta și de a se extinde, în special prin îmbunătățirea accesului lor la finanțare, inclusiv la investiții private</w:t>
            </w:r>
            <w:r>
              <w:rPr>
                <w:b/>
                <w:i/>
              </w:rPr>
              <w:t>, la</w:t>
            </w:r>
            <w:r>
              <w:t xml:space="preserve"> microfinanțare </w:t>
            </w:r>
            <w:r>
              <w:rPr>
                <w:b/>
                <w:i/>
              </w:rPr>
              <w:t>și la sprijinul destinat întreprinderilor sociale</w:t>
            </w:r>
            <w:r>
              <w:t xml:space="preserve"> pentru a le facilita accesul la finanțarea din partea Uniunii prin proceduri mai rapide, simplificate și armonizate; reducerea și asigurarea proporționalității sarcinii de raportare;</w:t>
            </w:r>
          </w:p>
        </w:tc>
        <w:tc>
          <w:tcPr>
            <w:tcW w:w="4876" w:type="dxa"/>
            <w:tcBorders>
              <w:top w:val="nil"/>
              <w:left w:val="nil"/>
              <w:bottom w:val="nil"/>
              <w:right w:val="nil"/>
            </w:tcBorders>
          </w:tcPr>
          <w:p>
            <w:pPr>
              <w:pStyle w:val="Normal6a"/>
            </w:pPr>
            <w:r>
              <w:t>(g)</w:t>
            </w:r>
            <w:r>
              <w:tab/>
            </w:r>
            <w:r>
              <w:t xml:space="preserve">consolidarea competitivității IMM-urilor și a întreprinderilor mici cu capitalizare medie stabilite în Uniune și a capacității acestora de a se dezvolta și de a se extinde, în special prin îmbunătățirea accesului lor la finanțare, inclusiv la investiții private </w:t>
            </w:r>
            <w:r>
              <w:rPr>
                <w:b/>
                <w:i/>
              </w:rPr>
              <w:t>și</w:t>
            </w:r>
            <w:r>
              <w:t xml:space="preserve"> microfinanțare pentru a le facilita accesul la finanțarea din partea Uniunii prin proceduri mai rapide, simplificate și armonizate; reducerea și asigurarea proporționalității sarcinii de raportare;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1280</w:t>
      </w:r>
      <w:r>
        <w:rPr>
          <w:rStyle w:val="HideTWBExt"/>
        </w:rPr>
        <w:t>&lt;/NumAm&gt;</w:t>
      </w:r>
    </w:p>
    <w:p>
      <w:pPr>
        <w:pStyle w:val="NormalBold"/>
      </w:pPr>
      <w:r>
        <w:rPr>
          <w:rStyle w:val="HideTWBExt"/>
          <w:b w:val="0"/>
        </w:rPr>
        <w:t>&lt;RepeatBlock-By&gt;</w:t>
      </w:r>
      <w:r>
        <w:rPr>
          <w:rStyle w:val="HideTWBExt"/>
          <w:b w:val="0"/>
        </w:rPr>
        <w:t>&lt;Members&gt;</w:t>
      </w:r>
      <w:r>
        <w:t>Aura Salla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regulament</w:t>
      </w:r>
      <w:r>
        <w:rPr>
          <w:rStyle w:val="HideTWBExt"/>
        </w:rPr>
        <w:t>&lt;/DocAmend&gt;</w:t>
      </w:r>
    </w:p>
    <w:p>
      <w:pPr>
        <w:pStyle w:val="NormalBold"/>
      </w:pPr>
      <w:r>
        <w:rPr>
          <w:rStyle w:val="HideTWBExt"/>
        </w:rPr>
        <w:t>&lt;Article&gt;</w:t>
      </w:r>
      <w:r>
        <w:t>Articolul 3 – alineatul 1 – litera g</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Textul propus de Comisie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(g)</w:t>
            </w:r>
            <w:r>
              <w:tab/>
            </w:r>
            <w:r>
              <w:t>consolidarea competitivității IMM-urilor și a întreprinderilor mici cu capitalizare medie stabilite în Uniune și a capacității acestora de a se dezvolta și de a se extinde, în special prin îmbunătățirea accesului lor la finanțare, inclusiv la investiții private</w:t>
            </w:r>
            <w:r>
              <w:rPr>
                <w:b/>
                <w:i/>
              </w:rPr>
              <w:t>, la</w:t>
            </w:r>
            <w:r>
              <w:t xml:space="preserve"> microfinanțare </w:t>
            </w:r>
            <w:r>
              <w:rPr>
                <w:b/>
                <w:i/>
              </w:rPr>
              <w:t>și la sprijinul destinat întreprinderilor sociale</w:t>
            </w:r>
            <w:r>
              <w:t xml:space="preserve"> pentru a le facilita accesul la finanțarea din partea Uniunii prin proceduri mai rapide, simplificate și armonizate; reducerea și asigurarea proporționalității sarcinii de raportare;</w:t>
            </w:r>
          </w:p>
        </w:tc>
        <w:tc>
          <w:tcPr>
            <w:tcW w:w="4876" w:type="dxa"/>
            <w:tcBorders>
              <w:top w:val="nil"/>
              <w:left w:val="nil"/>
              <w:bottom w:val="nil"/>
              <w:right w:val="nil"/>
            </w:tcBorders>
          </w:tcPr>
          <w:p>
            <w:pPr>
              <w:pStyle w:val="Normal6a"/>
            </w:pPr>
            <w:r>
              <w:t>(g)</w:t>
            </w:r>
            <w:r>
              <w:tab/>
            </w:r>
            <w:r>
              <w:t xml:space="preserve">consolidarea competitivității IMM-urilor și a întreprinderilor mici cu capitalizare medie stabilite în Uniune și a capacității acestora de a se dezvolta și de a se extinde, în special prin îmbunătățirea accesului lor la finanțare, inclusiv la investiții private </w:t>
            </w:r>
            <w:r>
              <w:rPr>
                <w:b/>
                <w:i/>
              </w:rPr>
              <w:t>și</w:t>
            </w:r>
            <w:r>
              <w:t xml:space="preserve"> microfinanțare pentru a le facilita accesul la finanțarea din partea Uniunii prin proceduri mai rapide, simplificate și armonizate; reducerea și asigurarea proporționalității sarcinii de raportare;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1281</w:t>
      </w:r>
      <w:r>
        <w:rPr>
          <w:rStyle w:val="HideTWBExt"/>
        </w:rPr>
        <w:t>&lt;/NumAm&gt;</w:t>
      </w:r>
    </w:p>
    <w:p>
      <w:pPr>
        <w:pStyle w:val="NormalBold"/>
      </w:pPr>
      <w:r>
        <w:rPr>
          <w:rStyle w:val="HideTWBExt"/>
          <w:b w:val="0"/>
        </w:rPr>
        <w:t>&lt;RepeatBlock-By&gt;</w:t>
      </w:r>
      <w:r>
        <w:rPr>
          <w:rStyle w:val="HideTWBExt"/>
          <w:b w:val="0"/>
        </w:rPr>
        <w:t>&lt;Members&gt;</w:t>
      </w:r>
      <w:r>
        <w:t>Benedetta Scuderi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regulament</w:t>
      </w:r>
      <w:r>
        <w:rPr>
          <w:rStyle w:val="HideTWBExt"/>
        </w:rPr>
        <w:t>&lt;/DocAmend&gt;</w:t>
      </w:r>
    </w:p>
    <w:p>
      <w:pPr>
        <w:pStyle w:val="NormalBold"/>
      </w:pPr>
      <w:r>
        <w:rPr>
          <w:rStyle w:val="HideTWBExt"/>
        </w:rPr>
        <w:t>&lt;Article&gt;</w:t>
      </w:r>
      <w:r>
        <w:t>Articolul 3 – alineatul 1 – litera g</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Textul propus de Comisie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(g)</w:t>
            </w:r>
            <w:r>
              <w:tab/>
            </w:r>
            <w:r>
              <w:rPr>
                <w:b/>
                <w:i/>
              </w:rPr>
              <w:t>consolidarea competitivității</w:t>
            </w:r>
            <w:r>
              <w:t xml:space="preserve"> IMM-urilor </w:t>
            </w:r>
            <w:r>
              <w:rPr>
                <w:b/>
                <w:i/>
              </w:rPr>
              <w:t>și</w:t>
            </w:r>
            <w:r>
              <w:t xml:space="preserve"> a întreprinderilor mici cu capitalizare medie stabilite în Uniune </w:t>
            </w:r>
            <w:r>
              <w:rPr>
                <w:b/>
                <w:i/>
              </w:rPr>
              <w:t>și a capacității acestora</w:t>
            </w:r>
            <w:r>
              <w:t xml:space="preserve"> de a se dezvolta și de a se extinde, în special prin îmbunătățirea accesului lor la finanțare, inclusiv la investiții private, la microfinanțare și </w:t>
            </w:r>
            <w:r>
              <w:rPr>
                <w:b/>
                <w:i/>
              </w:rPr>
              <w:t>la sprijinul destinat întreprinderilor sociale pentru a le facilita accesul</w:t>
            </w:r>
            <w:r>
              <w:t xml:space="preserve"> la finanțarea din partea Uniunii prin proceduri mai rapide, simplificate </w:t>
            </w:r>
            <w:r>
              <w:rPr>
                <w:b/>
                <w:i/>
              </w:rPr>
              <w:t>și</w:t>
            </w:r>
            <w:r>
              <w:t xml:space="preserve"> armonizate</w:t>
            </w:r>
            <w:r>
              <w:rPr>
                <w:b/>
                <w:i/>
              </w:rPr>
              <w:t>;</w:t>
            </w:r>
            <w:r>
              <w:t xml:space="preserve"> </w:t>
            </w:r>
            <w:r>
              <w:rPr>
                <w:b/>
                <w:i/>
              </w:rPr>
              <w:t>reducerea și asigurarea proporționalității sarcinii de raportare</w:t>
            </w:r>
            <w:r>
              <w:t>;</w:t>
            </w:r>
          </w:p>
        </w:tc>
        <w:tc>
          <w:tcPr>
            <w:tcW w:w="4876" w:type="dxa"/>
            <w:tcBorders>
              <w:top w:val="nil"/>
              <w:left w:val="nil"/>
              <w:bottom w:val="nil"/>
              <w:right w:val="nil"/>
            </w:tcBorders>
          </w:tcPr>
          <w:p>
            <w:pPr>
              <w:pStyle w:val="Normal6a"/>
            </w:pPr>
            <w:r>
              <w:t>(g)</w:t>
            </w:r>
            <w:r>
              <w:tab/>
            </w:r>
            <w:r>
              <w:rPr>
                <w:b/>
                <w:i/>
              </w:rPr>
              <w:t>stimularea capacității</w:t>
            </w:r>
            <w:r>
              <w:t xml:space="preserve"> IMM-urilor</w:t>
            </w:r>
            <w:r>
              <w:rPr>
                <w:b/>
                <w:i/>
              </w:rPr>
              <w:t>,</w:t>
            </w:r>
            <w:r>
              <w:t xml:space="preserve"> a întreprinderilor mici cu capitalizare medie</w:t>
            </w:r>
            <w:r>
              <w:rPr>
                <w:b/>
                <w:i/>
              </w:rPr>
              <w:t>, a întreprinderilor inovatoare în curs de extindere și a întreprinderilor sociale</w:t>
            </w:r>
            <w:r>
              <w:t xml:space="preserve"> stabilite în Uniune de a se dezvolta și de a se extinde, în special prin îmbunătățirea accesului lor la </w:t>
            </w:r>
            <w:r>
              <w:rPr>
                <w:b/>
                <w:i/>
              </w:rPr>
              <w:t>piața unică și la</w:t>
            </w:r>
            <w:r>
              <w:t xml:space="preserve"> finanțare, inclusiv la investiții private, la microfinanțare și </w:t>
            </w:r>
            <w:r>
              <w:rPr>
                <w:b/>
                <w:i/>
              </w:rPr>
              <w:t>facilitarea accesului</w:t>
            </w:r>
            <w:r>
              <w:t xml:space="preserve"> la finanțarea din partea Uniunii</w:t>
            </w:r>
            <w:r>
              <w:rPr>
                <w:b/>
                <w:i/>
              </w:rPr>
              <w:t>,</w:t>
            </w:r>
            <w:r>
              <w:t xml:space="preserve"> prin proceduri </w:t>
            </w:r>
            <w:r>
              <w:rPr>
                <w:b/>
                <w:i/>
              </w:rPr>
              <w:t>și rapoarte</w:t>
            </w:r>
            <w:r>
              <w:t xml:space="preserve"> mai rapide, simplificate</w:t>
            </w:r>
            <w:r>
              <w:rPr>
                <w:b/>
                <w:i/>
              </w:rPr>
              <w:t>,</w:t>
            </w:r>
            <w:r>
              <w:t xml:space="preserve"> armonizate </w:t>
            </w:r>
            <w:r>
              <w:rPr>
                <w:b/>
                <w:i/>
              </w:rPr>
              <w:t>și proporționale</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1282</w:t>
      </w:r>
      <w:r>
        <w:rPr>
          <w:rStyle w:val="HideTWBExt"/>
        </w:rPr>
        <w:t>&lt;/NumAm&gt;</w:t>
      </w:r>
    </w:p>
    <w:p>
      <w:pPr>
        <w:pStyle w:val="NormalBold"/>
      </w:pPr>
      <w:r>
        <w:rPr>
          <w:rStyle w:val="HideTWBExt"/>
          <w:b w:val="0"/>
        </w:rPr>
        <w:t>&lt;RepeatBlock-By&gt;</w:t>
      </w:r>
      <w:r>
        <w:rPr>
          <w:rStyle w:val="HideTWBExt"/>
          <w:b w:val="0"/>
        </w:rPr>
        <w:t>&lt;Members&gt;</w:t>
      </w:r>
      <w:r>
        <w:t>Ondřej Krutílek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regulament</w:t>
      </w:r>
      <w:r>
        <w:rPr>
          <w:rStyle w:val="HideTWBExt"/>
        </w:rPr>
        <w:t>&lt;/DocAmend&gt;</w:t>
      </w:r>
    </w:p>
    <w:p>
      <w:pPr>
        <w:pStyle w:val="NormalBold"/>
      </w:pPr>
      <w:r>
        <w:rPr>
          <w:rStyle w:val="HideTWBExt"/>
        </w:rPr>
        <w:t>&lt;Article&gt;</w:t>
      </w:r>
      <w:r>
        <w:t>Articolul 3 – alineatul 1 – litera ga (nouă)</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Textul propus de Comisie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(ga)</w:t>
            </w:r>
            <w:r>
              <w:tab/>
            </w:r>
            <w:r>
              <w:rPr>
                <w:b/>
                <w:i/>
              </w:rPr>
              <w:t>consolidarea competitivității întreprinderilor mici cu capitalizare medie stabilite în Uniune și a capacității acestora de a asigura viabilitatea și continuitatea pe termen lung a operațiunilor în UE, de a se dezvolta și de a se extinde, în special prin îmbunătățirea accesului lor la finanțare, inclusiv la investiții private, precum și facilitarea accesului la finanțarea din partea Uniunii, prin proceduri mai rapide, simplificate și armonizate, și reducerea și asigurarea proporționalității sarcinii de raportare;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1283</w:t>
      </w:r>
      <w:r>
        <w:rPr>
          <w:rStyle w:val="HideTWBExt"/>
        </w:rPr>
        <w:t>&lt;/NumAm&gt;</w:t>
      </w:r>
    </w:p>
    <w:p>
      <w:pPr>
        <w:pStyle w:val="NormalBold"/>
      </w:pPr>
      <w:r>
        <w:rPr>
          <w:rStyle w:val="HideTWBExt"/>
          <w:b w:val="0"/>
        </w:rPr>
        <w:t>&lt;RepeatBlock-By&gt;</w:t>
      </w:r>
      <w:r>
        <w:rPr>
          <w:rStyle w:val="HideTWBExt"/>
          <w:b w:val="0"/>
        </w:rPr>
        <w:t>&lt;Members&gt;</w:t>
      </w:r>
      <w:r>
        <w:t>Dimitris Tsiodras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regulament</w:t>
      </w:r>
      <w:r>
        <w:rPr>
          <w:rStyle w:val="HideTWBExt"/>
        </w:rPr>
        <w:t>&lt;/DocAmend&gt;</w:t>
      </w:r>
    </w:p>
    <w:p>
      <w:pPr>
        <w:pStyle w:val="NormalBold"/>
      </w:pPr>
      <w:r>
        <w:rPr>
          <w:rStyle w:val="HideTWBExt"/>
        </w:rPr>
        <w:t>&lt;Article&gt;</w:t>
      </w:r>
      <w:r>
        <w:t>Articolul 3 – alineatul 1 – litera ga (nouă)</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Textul propus de Comisie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(ga)</w:t>
            </w:r>
            <w:r>
              <w:tab/>
            </w:r>
            <w:r>
              <w:rPr>
                <w:b/>
                <w:i/>
              </w:rPr>
              <w:t>consolidarea competitivității întreprinderilor mici cu capitalizare medie stabilite în Uniune și a capacității acestora de a asigura viabilitatea și continuitatea pe termen lung a operațiunilor în UE, de a se dezvolta și de a se extinde, în special prin îmbunătățirea accesului lor la finanțare, inclusiv la investiții private, precum și facilitarea accesului la finanțarea din partea Uniunii, prin proceduri mai rapide, simplificate și armonizate, și reducerea și asigurarea proporționalității sarcinii de raportare;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1284</w:t>
      </w:r>
      <w:r>
        <w:rPr>
          <w:rStyle w:val="HideTWBExt"/>
        </w:rPr>
        <w:t>&lt;/NumAm&gt;</w:t>
      </w:r>
    </w:p>
    <w:p>
      <w:pPr>
        <w:pStyle w:val="NormalBold"/>
      </w:pPr>
      <w:r>
        <w:rPr>
          <w:rStyle w:val="HideTWBExt"/>
          <w:b w:val="0"/>
        </w:rPr>
        <w:t>&lt;RepeatBlock-By&gt;</w:t>
      </w:r>
      <w:r>
        <w:rPr>
          <w:rStyle w:val="HideTWBExt"/>
          <w:b w:val="0"/>
        </w:rPr>
        <w:t>&lt;Members&gt;</w:t>
      </w:r>
      <w:r>
        <w:t>Yvan Verougstraete, Sigrid Friis, Christophe Grudler, Oihane Agirregoitia Martínez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regulament</w:t>
      </w:r>
      <w:r>
        <w:rPr>
          <w:rStyle w:val="HideTWBExt"/>
        </w:rPr>
        <w:t>&lt;/DocAmend&gt;</w:t>
      </w:r>
    </w:p>
    <w:p>
      <w:pPr>
        <w:pStyle w:val="NormalBold"/>
      </w:pPr>
      <w:r>
        <w:rPr>
          <w:rStyle w:val="HideTWBExt"/>
        </w:rPr>
        <w:t>&lt;Article&gt;</w:t>
      </w:r>
      <w:r>
        <w:t>Articolul 3 – alineatul 1 – litera h</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Textul propus de Comisie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(h)</w:t>
            </w:r>
            <w:r>
              <w:tab/>
            </w:r>
            <w:r>
              <w:rPr>
                <w:b/>
                <w:i/>
              </w:rPr>
              <w:t>reducerea deficitului de competențe esențiale pentru toate tipurile de locuri de muncă de calitate în sectoarele strategice pentru competitivitatea UE, prin investiții atât în competențe orizontale, cât și în competențe specifice, contribuind la disponibilitatea competențelor în viitoarele tehnologii emergente și urmărind combinarea investițiilor cu investiții în competențe și indicarea includerii acestora;</w:t>
            </w:r>
          </w:p>
        </w:tc>
        <w:tc>
          <w:tcPr>
            <w:tcW w:w="4876" w:type="dxa"/>
            <w:tcBorders>
              <w:top w:val="nil"/>
              <w:left w:val="nil"/>
              <w:bottom w:val="nil"/>
              <w:right w:val="nil"/>
            </w:tcBorders>
          </w:tcPr>
          <w:p>
            <w:pPr>
              <w:pStyle w:val="Normal6a"/>
            </w:pPr>
            <w:r>
              <w:rPr>
                <w:b/>
                <w:i/>
              </w:rPr>
              <w:t>eliminat</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Justificare</w:t>
      </w:r>
      <w:r>
        <w:rPr>
          <w:rStyle w:val="HideTWBExt"/>
        </w:rPr>
        <w:t>&lt;/TitreJust&gt;</w:t>
      </w:r>
    </w:p>
    <w:p>
      <w:pPr>
        <w:pStyle w:val="AmJustText"/>
      </w:pPr>
      <w:r>
        <w:t>Integrat în paragraful anterior.</w:t>
      </w:r>
    </w:p>
    <w:p>
      <w:r>
        <w:rPr>
          <w:rStyle w:val="HideTWBExt"/>
        </w:rPr>
        <w:t>&lt;/Amend&gt;</w:t>
      </w:r>
    </w:p>
    <w:p>
      <w:pPr>
        <w:pStyle w:val="AmNumberTabs"/>
      </w:pPr>
      <w:r>
        <w:rPr>
          <w:rStyle w:val="HideTWBExt"/>
        </w:rPr>
        <w:t>&lt;Amend&gt;</w:t>
      </w:r>
      <w:r>
        <w:t>Amendamentul</w:t>
      </w:r>
      <w:r>
        <w:tab/>
      </w:r>
      <w:r>
        <w:tab/>
      </w:r>
      <w:r>
        <w:rPr>
          <w:rStyle w:val="HideTWBExt"/>
        </w:rPr>
        <w:t>&lt;NumAm&gt;</w:t>
      </w:r>
      <w:r>
        <w:t>1285</w:t>
      </w:r>
      <w:r>
        <w:rPr>
          <w:rStyle w:val="HideTWBExt"/>
        </w:rPr>
        <w:t>&lt;/NumAm&gt;</w:t>
      </w:r>
    </w:p>
    <w:p>
      <w:pPr>
        <w:pStyle w:val="NormalBold"/>
      </w:pPr>
      <w:r>
        <w:rPr>
          <w:rStyle w:val="HideTWBExt"/>
          <w:b w:val="0"/>
        </w:rPr>
        <w:t>&lt;RepeatBlock-By&gt;</w:t>
      </w:r>
      <w:r>
        <w:rPr>
          <w:rStyle w:val="HideTWBExt"/>
          <w:b w:val="0"/>
        </w:rPr>
        <w:t>&lt;Members&gt;</w:t>
      </w:r>
      <w:r>
        <w:t>Aldo Patriciello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regulament</w:t>
      </w:r>
      <w:r>
        <w:rPr>
          <w:rStyle w:val="HideTWBExt"/>
        </w:rPr>
        <w:t>&lt;/DocAmend&gt;</w:t>
      </w:r>
    </w:p>
    <w:p>
      <w:pPr>
        <w:pStyle w:val="NormalBold"/>
      </w:pPr>
      <w:r>
        <w:rPr>
          <w:rStyle w:val="HideTWBExt"/>
        </w:rPr>
        <w:t>&lt;Article&gt;</w:t>
      </w:r>
      <w:r>
        <w:t>Articolul 3 – alineatul 1 – litera h</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Textul propus de Comisie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(h)</w:t>
            </w:r>
            <w:r>
              <w:tab/>
            </w:r>
            <w:r>
              <w:t xml:space="preserve">reducerea deficitului de competențe esențiale pentru toate tipurile de locuri de muncă de calitate în sectoarele strategice pentru competitivitatea UE, prin investiții atât în competențe orizontale, cât și în competențe specifice, </w:t>
            </w:r>
            <w:r>
              <w:rPr>
                <w:b/>
                <w:i/>
              </w:rPr>
              <w:t>contribuind la disponibilitatea competențelor</w:t>
            </w:r>
            <w:r>
              <w:t xml:space="preserve"> în viitoarele tehnologii emergente și urmărind combinarea investițiilor cu investiții în competențe și indicarea includerii acestora;</w:t>
            </w:r>
          </w:p>
        </w:tc>
        <w:tc>
          <w:tcPr>
            <w:tcW w:w="4876" w:type="dxa"/>
            <w:tcBorders>
              <w:top w:val="nil"/>
              <w:left w:val="nil"/>
              <w:bottom w:val="nil"/>
              <w:right w:val="nil"/>
            </w:tcBorders>
          </w:tcPr>
          <w:p>
            <w:pPr>
              <w:pStyle w:val="Normal6a"/>
            </w:pPr>
            <w:r>
              <w:t>(h)</w:t>
            </w:r>
            <w:r>
              <w:tab/>
            </w:r>
            <w:r>
              <w:t xml:space="preserve">reducerea deficitului de competențe esențiale pentru toate tipurile de locuri de muncă de calitate în sectoarele strategice pentru competitivitatea UE, prin investiții atât în competențe orizontale, cât și în competențe specifice, </w:t>
            </w:r>
            <w:r>
              <w:rPr>
                <w:b/>
                <w:i/>
              </w:rPr>
              <w:t>programe integrate, parteneriate public-privat, cooperare între institute de cercetare și universități, ceea ne va ajuta să avem specialiști pregătiți</w:t>
            </w:r>
            <w:r>
              <w:t xml:space="preserve"> în viitoarele tehnologii emergente</w:t>
            </w:r>
            <w:r>
              <w:rPr>
                <w:b/>
                <w:i/>
              </w:rPr>
              <w:t>,</w:t>
            </w:r>
            <w:r>
              <w:t xml:space="preserve"> și urmărind combinarea investițiilor cu investiții în competențe și indicarea includerii acestora;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1286</w:t>
      </w:r>
      <w:r>
        <w:rPr>
          <w:rStyle w:val="HideTWBExt"/>
        </w:rPr>
        <w:t>&lt;/NumAm&gt;</w:t>
      </w:r>
    </w:p>
    <w:p>
      <w:pPr>
        <w:pStyle w:val="NormalBold"/>
      </w:pPr>
      <w:r>
        <w:rPr>
          <w:rStyle w:val="HideTWBExt"/>
          <w:b w:val="0"/>
        </w:rPr>
        <w:t>&lt;RepeatBlock-By&gt;</w:t>
      </w:r>
      <w:r>
        <w:rPr>
          <w:rStyle w:val="HideTWBExt"/>
          <w:b w:val="0"/>
        </w:rPr>
        <w:t>&lt;Members&gt;</w:t>
      </w:r>
      <w:r>
        <w:t>Paolo Borchia, Isabella Tovaglieri, Raffaele Stancanelli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regulament</w:t>
      </w:r>
      <w:r>
        <w:rPr>
          <w:rStyle w:val="HideTWBExt"/>
        </w:rPr>
        <w:t>&lt;/DocAmend&gt;</w:t>
      </w:r>
    </w:p>
    <w:p>
      <w:pPr>
        <w:pStyle w:val="NormalBold"/>
      </w:pPr>
      <w:r>
        <w:rPr>
          <w:rStyle w:val="HideTWBExt"/>
        </w:rPr>
        <w:t>&lt;Article&gt;</w:t>
      </w:r>
      <w:r>
        <w:t>Articolul 3 – alineatul 1 – litera h</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Textul propus de Comisie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(h)</w:t>
            </w:r>
            <w:r>
              <w:tab/>
            </w:r>
            <w:r>
              <w:t xml:space="preserve">reducerea deficitului de competențe esențiale pentru toate tipurile de locuri de muncă de calitate în sectoarele strategice pentru competitivitatea UE, prin investiții atât în competențe orizontale, cât și în competențe specifice, </w:t>
            </w:r>
            <w:r>
              <w:rPr>
                <w:b/>
                <w:i/>
              </w:rPr>
              <w:t>contribuind la disponibilitatea competențelor</w:t>
            </w:r>
            <w:r>
              <w:t xml:space="preserve"> în viitoarele tehnologii emergente și urmărind combinarea investițiilor cu investiții în competențe și indicarea includerii acestora;</w:t>
            </w:r>
          </w:p>
        </w:tc>
        <w:tc>
          <w:tcPr>
            <w:tcW w:w="4876" w:type="dxa"/>
            <w:tcBorders>
              <w:top w:val="nil"/>
              <w:left w:val="nil"/>
              <w:bottom w:val="nil"/>
              <w:right w:val="nil"/>
            </w:tcBorders>
          </w:tcPr>
          <w:p>
            <w:pPr>
              <w:pStyle w:val="Normal6a"/>
            </w:pPr>
            <w:r>
              <w:t>(h)</w:t>
            </w:r>
            <w:r>
              <w:tab/>
            </w:r>
            <w:r>
              <w:t xml:space="preserve">reducerea deficitului de competențe esențiale pentru toate tipurile de locuri de muncă de calitate în sectoarele strategice pentru competitivitatea UE, prin investiții atât în competențe orizontale, cât și în competențe specifice, </w:t>
            </w:r>
            <w:r>
              <w:rPr>
                <w:b/>
                <w:i/>
              </w:rPr>
              <w:t>programe integrate, parteneriate public-privat, cooperare între institute de cercetare și universități, ceea ne va ajuta să avem specialiști pregătiți</w:t>
            </w:r>
            <w:r>
              <w:t xml:space="preserve"> în viitoarele tehnologii emergente</w:t>
            </w:r>
            <w:r>
              <w:rPr>
                <w:b/>
                <w:i/>
              </w:rPr>
              <w:t>,</w:t>
            </w:r>
            <w:r>
              <w:t xml:space="preserve"> și urmărind combinarea investițiilor cu investiții în competențe și indicarea includerii acestora;</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Justificare</w:t>
      </w:r>
      <w:r>
        <w:rPr>
          <w:rStyle w:val="HideTWBExt"/>
        </w:rPr>
        <w:t>&lt;/TitreJust&gt;</w:t>
      </w:r>
    </w:p>
    <w:p>
      <w:pPr>
        <w:pStyle w:val="AmJustText"/>
      </w:pPr>
      <w:r>
        <w:t>Problema deficitului de competențe în sectoarele strategice nu poate fi rezolvată doar prin investiții.</w:t>
      </w:r>
      <w:r>
        <w:t xml:space="preserve"> </w:t>
      </w:r>
      <w:r>
        <w:t>Programele integrate care creează o punte între educație și nevoile pieței forței de muncă, parteneriatele public-privat care aliniază formarea la cerințele industriale și cooperarea structurată dintre institutele de cercetare și universități sunt mecanisme esențiale pentru a construi capitalul uman de care depinde competitivitatea europeană.</w:t>
      </w:r>
    </w:p>
    <w:p>
      <w:r>
        <w:rPr>
          <w:rStyle w:val="HideTWBExt"/>
        </w:rPr>
        <w:t>&lt;/Amend&gt;</w:t>
      </w:r>
    </w:p>
    <w:p>
      <w:pPr>
        <w:pStyle w:val="AmNumberTabs"/>
      </w:pPr>
      <w:r>
        <w:rPr>
          <w:rStyle w:val="HideTWBExt"/>
        </w:rPr>
        <w:t>&lt;Amend&gt;</w:t>
      </w:r>
      <w:r>
        <w:t>Amendamentul</w:t>
      </w:r>
      <w:r>
        <w:tab/>
      </w:r>
      <w:r>
        <w:tab/>
      </w:r>
      <w:r>
        <w:rPr>
          <w:rStyle w:val="HideTWBExt"/>
        </w:rPr>
        <w:t>&lt;NumAm&gt;</w:t>
      </w:r>
      <w:r>
        <w:t>1287</w:t>
      </w:r>
      <w:r>
        <w:rPr>
          <w:rStyle w:val="HideTWBExt"/>
        </w:rPr>
        <w:t>&lt;/NumAm&gt;</w:t>
      </w:r>
    </w:p>
    <w:p>
      <w:pPr>
        <w:pStyle w:val="NormalBold"/>
      </w:pPr>
      <w:r>
        <w:rPr>
          <w:rStyle w:val="HideTWBExt"/>
          <w:b w:val="0"/>
        </w:rPr>
        <w:t>&lt;RepeatBlock-By&gt;</w:t>
      </w:r>
      <w:r>
        <w:rPr>
          <w:rStyle w:val="HideTWBExt"/>
          <w:b w:val="0"/>
        </w:rPr>
        <w:t>&lt;Members&gt;</w:t>
      </w:r>
      <w:r>
        <w:t>Matthias Ecke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regulament</w:t>
      </w:r>
      <w:r>
        <w:rPr>
          <w:rStyle w:val="HideTWBExt"/>
        </w:rPr>
        <w:t>&lt;/DocAmend&gt;</w:t>
      </w:r>
    </w:p>
    <w:p>
      <w:pPr>
        <w:pStyle w:val="NormalBold"/>
      </w:pPr>
      <w:r>
        <w:rPr>
          <w:rStyle w:val="HideTWBExt"/>
        </w:rPr>
        <w:t>&lt;Article&gt;</w:t>
      </w:r>
      <w:r>
        <w:t>Articolul 3 – alineatul 1 – litera h</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Textul propus de Comisie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(h)</w:t>
            </w:r>
            <w:r>
              <w:tab/>
            </w:r>
            <w:r>
              <w:t xml:space="preserve">reducerea deficitului de competențe esențiale pentru toate tipurile de locuri de muncă de calitate în sectoarele strategice pentru competitivitatea UE, prin investiții atât în competențe orizontale, cât și în competențe specifice, </w:t>
            </w:r>
            <w:r>
              <w:rPr>
                <w:b/>
                <w:i/>
              </w:rPr>
              <w:t>contribuind la disponibilitatea competențelor</w:t>
            </w:r>
            <w:r>
              <w:t xml:space="preserve"> în viitoarele tehnologii emergente și urmărind combinarea investițiilor cu investiții în competențe și indicarea includerii acestora;</w:t>
            </w:r>
          </w:p>
        </w:tc>
        <w:tc>
          <w:tcPr>
            <w:tcW w:w="4876" w:type="dxa"/>
            <w:tcBorders>
              <w:top w:val="nil"/>
              <w:left w:val="nil"/>
              <w:bottom w:val="nil"/>
              <w:right w:val="nil"/>
            </w:tcBorders>
          </w:tcPr>
          <w:p>
            <w:pPr>
              <w:pStyle w:val="Normal6a"/>
            </w:pPr>
            <w:r>
              <w:t>(h)</w:t>
            </w:r>
            <w:r>
              <w:tab/>
            </w:r>
            <w:r>
              <w:t xml:space="preserve">reducerea deficitului de competențe esențiale pentru toate tipurile de locuri de muncă de calitate în sectoarele strategice pentru competitivitatea UE, prin investiții atât în competențe orizontale, cât și în competențe specifice, </w:t>
            </w:r>
            <w:r>
              <w:rPr>
                <w:b/>
                <w:i/>
              </w:rPr>
              <w:t>punând deoparte cinci procente din bugetul de la fiecare componentă pentru investițiile în competențe, ceea ne va ajuta să avem specialiști pregătiți</w:t>
            </w:r>
            <w:r>
              <w:t xml:space="preserve"> în viitoarele tehnologii emergente și urmărind combinarea investițiilor cu investiții în competențe și indicarea includerii acestora;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1288</w:t>
      </w:r>
      <w:r>
        <w:rPr>
          <w:rStyle w:val="HideTWBExt"/>
        </w:rPr>
        <w:t>&lt;/NumAm&gt;</w:t>
      </w:r>
    </w:p>
    <w:p>
      <w:pPr>
        <w:pStyle w:val="NormalBold"/>
      </w:pPr>
      <w:r>
        <w:rPr>
          <w:rStyle w:val="HideTWBExt"/>
          <w:b w:val="0"/>
        </w:rPr>
        <w:t>&lt;RepeatBlock-By&gt;</w:t>
      </w:r>
      <w:r>
        <w:rPr>
          <w:rStyle w:val="HideTWBExt"/>
          <w:b w:val="0"/>
        </w:rPr>
        <w:t>&lt;Members&gt;</w:t>
      </w:r>
      <w:r>
        <w:t>Georgiana Teodorescu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regulament</w:t>
      </w:r>
      <w:r>
        <w:rPr>
          <w:rStyle w:val="HideTWBExt"/>
        </w:rPr>
        <w:t>&lt;/DocAmend&gt;</w:t>
      </w:r>
    </w:p>
    <w:p>
      <w:pPr>
        <w:pStyle w:val="NormalBold"/>
      </w:pPr>
      <w:r>
        <w:rPr>
          <w:rStyle w:val="HideTWBExt"/>
        </w:rPr>
        <w:t>&lt;Article&gt;</w:t>
      </w:r>
      <w:r>
        <w:t>Articolul 3 – alineatul 1 – litera h</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Textul propus de Comisie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(h)</w:t>
            </w:r>
            <w:r>
              <w:tab/>
            </w:r>
            <w:r>
              <w:t>reducerea deficitului de competențe esențiale pentru toate tipurile de locuri de muncă de calitate în sectoarele strategice pentru competitivitatea UE, prin investiții atât în competențe orizontale, cât și în competențe specifice</w:t>
            </w:r>
            <w:r>
              <w:rPr>
                <w:b/>
                <w:i/>
              </w:rPr>
              <w:t>, contribuind la disponibilitatea competențelor</w:t>
            </w:r>
            <w:r>
              <w:t xml:space="preserve"> în viitoarele tehnologii emergente și urmărind combinarea investițiilor cu investiții în competențe și indicarea includerii acestora;</w:t>
            </w:r>
          </w:p>
        </w:tc>
        <w:tc>
          <w:tcPr>
            <w:tcW w:w="4876" w:type="dxa"/>
            <w:tcBorders>
              <w:top w:val="nil"/>
              <w:left w:val="nil"/>
              <w:bottom w:val="nil"/>
              <w:right w:val="nil"/>
            </w:tcBorders>
          </w:tcPr>
          <w:p>
            <w:pPr>
              <w:pStyle w:val="Normal6a"/>
            </w:pPr>
            <w:r>
              <w:t>(h)</w:t>
            </w:r>
            <w:r>
              <w:tab/>
            </w:r>
            <w:r>
              <w:t xml:space="preserve">reducerea deficitului de competențe esențiale pentru toate tipurile de locuri de muncă de calitate în sectoarele strategice pentru competitivitatea UE, prin investiții atât în competențe orizontale, cât și în competențe specifice </w:t>
            </w:r>
            <w:r>
              <w:rPr>
                <w:b/>
                <w:i/>
              </w:rPr>
              <w:t>și în sectoare prioritare, precum comunitățile rurale și agricole, ceea ne va ajuta să avem specialiști pregătiți</w:t>
            </w:r>
            <w:r>
              <w:t xml:space="preserve"> în viitoarele tehnologii emergente și urmărind combinarea investițiilor cu investiții în competențe și indicarea includerii acestora;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1289</w:t>
      </w:r>
      <w:r>
        <w:rPr>
          <w:rStyle w:val="HideTWBExt"/>
        </w:rPr>
        <w:t>&lt;/NumAm&gt;</w:t>
      </w:r>
    </w:p>
    <w:p>
      <w:pPr>
        <w:pStyle w:val="NormalBold"/>
      </w:pPr>
      <w:r>
        <w:rPr>
          <w:rStyle w:val="HideTWBExt"/>
          <w:b w:val="0"/>
        </w:rPr>
        <w:t>&lt;RepeatBlock-By&gt;</w:t>
      </w:r>
      <w:r>
        <w:rPr>
          <w:rStyle w:val="HideTWBExt"/>
          <w:b w:val="0"/>
        </w:rPr>
        <w:t>&lt;Members&gt;</w:t>
      </w:r>
      <w:r>
        <w:t>Benedetta Scuderi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regulament</w:t>
      </w:r>
      <w:r>
        <w:rPr>
          <w:rStyle w:val="HideTWBExt"/>
        </w:rPr>
        <w:t>&lt;/DocAmend&gt;</w:t>
      </w:r>
    </w:p>
    <w:p>
      <w:pPr>
        <w:pStyle w:val="NormalBold"/>
      </w:pPr>
      <w:r>
        <w:rPr>
          <w:rStyle w:val="HideTWBExt"/>
        </w:rPr>
        <w:t>&lt;Article&gt;</w:t>
      </w:r>
      <w:r>
        <w:t>Articolul 3 – alineatul 1 – litera h</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Textul propus de Comisie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(h)</w:t>
            </w:r>
            <w:r>
              <w:tab/>
            </w:r>
            <w:r>
              <w:rPr>
                <w:b/>
                <w:i/>
              </w:rPr>
              <w:t>reducerea</w:t>
            </w:r>
            <w:r>
              <w:t xml:space="preserve"> deficitului de competențe esențiale pentru toate tipurile de locuri de muncă de calitate </w:t>
            </w:r>
            <w:r>
              <w:rPr>
                <w:b/>
                <w:i/>
              </w:rPr>
              <w:t>în</w:t>
            </w:r>
            <w:r>
              <w:t xml:space="preserve"> sectoarele strategice pentru </w:t>
            </w:r>
            <w:r>
              <w:rPr>
                <w:b/>
                <w:i/>
              </w:rPr>
              <w:t>competitivitatea UE, prin investiții atât în competențe orizontale, cât și în competențe specifice, contribuind la disponibilitatea competențelor în viitoarele</w:t>
            </w:r>
            <w:r>
              <w:t xml:space="preserve"> tehnologii </w:t>
            </w:r>
            <w:r>
              <w:rPr>
                <w:b/>
                <w:i/>
              </w:rPr>
              <w:t>emergente și urmărind combinarea investițiilor</w:t>
            </w:r>
            <w:r>
              <w:t xml:space="preserve"> cu investiții în competențe </w:t>
            </w:r>
            <w:r>
              <w:rPr>
                <w:b/>
                <w:i/>
              </w:rPr>
              <w:t>și indicarea includerii acestora</w:t>
            </w:r>
            <w:r>
              <w:t>;</w:t>
            </w:r>
          </w:p>
        </w:tc>
        <w:tc>
          <w:tcPr>
            <w:tcW w:w="4876" w:type="dxa"/>
            <w:tcBorders>
              <w:top w:val="nil"/>
              <w:left w:val="nil"/>
              <w:bottom w:val="nil"/>
              <w:right w:val="nil"/>
            </w:tcBorders>
          </w:tcPr>
          <w:p>
            <w:pPr>
              <w:pStyle w:val="Normal6a"/>
            </w:pPr>
            <w:r>
              <w:t>(h)</w:t>
            </w:r>
            <w:r>
              <w:tab/>
            </w:r>
            <w:r>
              <w:rPr>
                <w:b/>
                <w:i/>
              </w:rPr>
              <w:t>abordarea și anticiparea</w:t>
            </w:r>
            <w:r>
              <w:t xml:space="preserve"> deficitului de competențe esențiale pentru toate tipurile de locuri de muncă de calitate</w:t>
            </w:r>
            <w:r>
              <w:rPr>
                <w:b/>
                <w:i/>
              </w:rPr>
              <w:t>, atât prin investiții orizontale, cât și prin investiții specifice în competențe, cu accent pe</w:t>
            </w:r>
            <w:r>
              <w:t xml:space="preserve"> sectoarele strategice</w:t>
            </w:r>
            <w:r>
              <w:rPr>
                <w:b/>
                <w:i/>
              </w:rPr>
              <w:t>, ceea ne va ajuta să avem specialiști capabili să se adapteze</w:t>
            </w:r>
            <w:r>
              <w:t xml:space="preserve"> pentru </w:t>
            </w:r>
            <w:r>
              <w:rPr>
                <w:b/>
                <w:i/>
              </w:rPr>
              <w:t>dezvoltarea de</w:t>
            </w:r>
            <w:r>
              <w:t xml:space="preserve"> tehnologii </w:t>
            </w:r>
            <w:r>
              <w:rPr>
                <w:b/>
                <w:i/>
              </w:rPr>
              <w:t>revoluționare și depunând eforturi pentru a aplana disparitățile de competențe între femei și bărbați și însoțind sprijinul public</w:t>
            </w:r>
            <w:r>
              <w:t xml:space="preserve"> cu investiții în competențe</w:t>
            </w:r>
            <w:r>
              <w:rPr>
                <w:b/>
                <w:i/>
              </w:rPr>
              <w:t>, după caz</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1290</w:t>
      </w:r>
      <w:r>
        <w:rPr>
          <w:rStyle w:val="HideTWBExt"/>
        </w:rPr>
        <w:t>&lt;/NumAm&gt;</w:t>
      </w:r>
    </w:p>
    <w:p>
      <w:pPr>
        <w:pStyle w:val="NormalBold"/>
      </w:pPr>
      <w:r>
        <w:rPr>
          <w:rStyle w:val="HideTWBExt"/>
          <w:b w:val="0"/>
        </w:rPr>
        <w:t>&lt;RepeatBlock-By&gt;</w:t>
      </w:r>
      <w:r>
        <w:rPr>
          <w:rStyle w:val="HideTWBExt"/>
          <w:b w:val="0"/>
        </w:rPr>
        <w:t>&lt;Members&gt;</w:t>
      </w:r>
      <w:r>
        <w:t>Dario Nardella, Stefano Bonaccini, Cristina Maestre, Maria Grapini, Giorgio Gori, Claire Fita, Eric Sargiacomo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regulament</w:t>
      </w:r>
      <w:r>
        <w:rPr>
          <w:rStyle w:val="HideTWBExt"/>
        </w:rPr>
        <w:t>&lt;/DocAmend&gt;</w:t>
      </w:r>
    </w:p>
    <w:p>
      <w:pPr>
        <w:pStyle w:val="NormalBold"/>
      </w:pPr>
      <w:r>
        <w:rPr>
          <w:rStyle w:val="HideTWBExt"/>
        </w:rPr>
        <w:t>&lt;Article&gt;</w:t>
      </w:r>
      <w:r>
        <w:t>Articolul 3 – alineatul 1 – litera h</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Textul propus de Comisie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(h)</w:t>
            </w:r>
            <w:r>
              <w:tab/>
            </w:r>
            <w:r>
              <w:t xml:space="preserve">reducerea deficitului de competențe esențiale pentru toate tipurile de locuri de muncă de calitate în sectoarele strategice pentru competitivitatea UE, prin investiții atât în competențe orizontale, cât și în competențe specifice, </w:t>
            </w:r>
            <w:r>
              <w:rPr>
                <w:b/>
                <w:i/>
              </w:rPr>
              <w:t>contribuind la disponibilitatea competențelor</w:t>
            </w:r>
            <w:r>
              <w:t xml:space="preserve"> în viitoarele tehnologii emergente și urmărind combinarea investițiilor cu investiții în competențe și indicarea includerii acestora;</w:t>
            </w:r>
          </w:p>
        </w:tc>
        <w:tc>
          <w:tcPr>
            <w:tcW w:w="4876" w:type="dxa"/>
            <w:tcBorders>
              <w:top w:val="nil"/>
              <w:left w:val="nil"/>
              <w:bottom w:val="nil"/>
              <w:right w:val="nil"/>
            </w:tcBorders>
          </w:tcPr>
          <w:p>
            <w:pPr>
              <w:pStyle w:val="Normal6a"/>
            </w:pPr>
            <w:r>
              <w:t>(h)</w:t>
            </w:r>
            <w:r>
              <w:tab/>
            </w:r>
            <w:r>
              <w:t xml:space="preserve">reducerea deficitului de competențe esențiale pentru toate tipurile de locuri de muncă de calitate în sectoarele strategice pentru competitivitatea UE, </w:t>
            </w:r>
            <w:r>
              <w:rPr>
                <w:b/>
                <w:i/>
              </w:rPr>
              <w:t>inclusiv agricultură și industria agroalimentară,</w:t>
            </w:r>
            <w:r>
              <w:t xml:space="preserve"> prin investiții atât în competențe orizontale, cât și în competențe specifice, </w:t>
            </w:r>
            <w:r>
              <w:rPr>
                <w:b/>
                <w:i/>
              </w:rPr>
              <w:t>ceea ne va ajuta să avem specialiști pregătiți</w:t>
            </w:r>
            <w:r>
              <w:t xml:space="preserve"> în viitoarele tehnologii emergente și urmărind combinarea investițiilor cu investiții în competențe și indicarea includerii acestora;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1291</w:t>
      </w:r>
      <w:r>
        <w:rPr>
          <w:rStyle w:val="HideTWBExt"/>
        </w:rPr>
        <w:t>&lt;/NumAm&gt;</w:t>
      </w:r>
    </w:p>
    <w:p>
      <w:pPr>
        <w:pStyle w:val="NormalBold"/>
      </w:pPr>
      <w:r>
        <w:rPr>
          <w:rStyle w:val="HideTWBExt"/>
          <w:b w:val="0"/>
        </w:rPr>
        <w:t>&lt;RepeatBlock-By&gt;</w:t>
      </w:r>
      <w:r>
        <w:rPr>
          <w:rStyle w:val="HideTWBExt"/>
          <w:b w:val="0"/>
        </w:rPr>
        <w:t>&lt;Members&gt;</w:t>
      </w:r>
      <w:r>
        <w:t>Nicola Procaccini, Carlo Fidanza, Alessandro Ciriani, Elena Donazzan, Pietro Fiocchi, Lara Magoni, Francesco Torselli, Mariateresa Vivaldini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regulament</w:t>
      </w:r>
      <w:r>
        <w:rPr>
          <w:rStyle w:val="HideTWBExt"/>
        </w:rPr>
        <w:t>&lt;/DocAmend&gt;</w:t>
      </w:r>
    </w:p>
    <w:p>
      <w:pPr>
        <w:pStyle w:val="NormalBold"/>
      </w:pPr>
      <w:r>
        <w:rPr>
          <w:rStyle w:val="HideTWBExt"/>
        </w:rPr>
        <w:t>&lt;Article&gt;</w:t>
      </w:r>
      <w:r>
        <w:t>Articolul 3 – alineatul 1 – litera h</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Textul propus de Comisie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(h)</w:t>
            </w:r>
            <w:r>
              <w:tab/>
            </w:r>
            <w:r>
              <w:t xml:space="preserve">reducerea deficitului de competențe esențiale pentru toate tipurile de locuri de muncă de calitate în sectoarele strategice pentru competitivitatea UE, prin investiții atât în competențe orizontale, cât și în competențe specifice, </w:t>
            </w:r>
            <w:r>
              <w:rPr>
                <w:b/>
                <w:i/>
              </w:rPr>
              <w:t>contribuind la disponibilitatea competențelor</w:t>
            </w:r>
            <w:r>
              <w:t xml:space="preserve"> în viitoarele tehnologii emergente și urmărind combinarea investițiilor cu investiții în competențe și indicarea includerii acestora;</w:t>
            </w:r>
          </w:p>
        </w:tc>
        <w:tc>
          <w:tcPr>
            <w:tcW w:w="4876" w:type="dxa"/>
            <w:tcBorders>
              <w:top w:val="nil"/>
              <w:left w:val="nil"/>
              <w:bottom w:val="nil"/>
              <w:right w:val="nil"/>
            </w:tcBorders>
          </w:tcPr>
          <w:p>
            <w:pPr>
              <w:pStyle w:val="Normal6a"/>
            </w:pPr>
            <w:r>
              <w:t>(h)</w:t>
            </w:r>
            <w:r>
              <w:tab/>
            </w:r>
            <w:r>
              <w:t xml:space="preserve">reducerea deficitului de competențe esențiale pentru toate tipurile de locuri de muncă de calitate în sectoarele strategice pentru competitivitatea UE, </w:t>
            </w:r>
            <w:r>
              <w:rPr>
                <w:b/>
                <w:i/>
              </w:rPr>
              <w:t>inclusiv agricultură și sectorul agroalimentar,</w:t>
            </w:r>
            <w:r>
              <w:t xml:space="preserve"> prin investiții atât în competențe orizontale, cât și în competențe specifice, </w:t>
            </w:r>
            <w:r>
              <w:rPr>
                <w:b/>
                <w:i/>
              </w:rPr>
              <w:t>ceea ne va ajuta să avem specialiști pregătiți</w:t>
            </w:r>
            <w:r>
              <w:t xml:space="preserve"> în viitoarele tehnologii emergente și urmărind combinarea investițiilor cu investiții în competențe și indicarea includerii acestora;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1292</w:t>
      </w:r>
      <w:r>
        <w:rPr>
          <w:rStyle w:val="HideTWBExt"/>
        </w:rPr>
        <w:t>&lt;/NumAm&gt;</w:t>
      </w:r>
    </w:p>
    <w:p>
      <w:pPr>
        <w:pStyle w:val="NormalBold"/>
      </w:pPr>
      <w:r>
        <w:rPr>
          <w:rStyle w:val="HideTWBExt"/>
          <w:b w:val="0"/>
        </w:rPr>
        <w:t>&lt;RepeatBlock-By&gt;</w:t>
      </w:r>
      <w:r>
        <w:rPr>
          <w:rStyle w:val="HideTWBExt"/>
          <w:b w:val="0"/>
        </w:rPr>
        <w:t>&lt;Members&gt;</w:t>
      </w:r>
      <w:r>
        <w:t>Diana Iovanovici Şoşoacă</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regulament</w:t>
      </w:r>
      <w:r>
        <w:rPr>
          <w:rStyle w:val="HideTWBExt"/>
        </w:rPr>
        <w:t>&lt;/DocAmend&gt;</w:t>
      </w:r>
    </w:p>
    <w:p>
      <w:pPr>
        <w:pStyle w:val="NormalBold"/>
      </w:pPr>
      <w:r>
        <w:rPr>
          <w:rStyle w:val="HideTWBExt"/>
        </w:rPr>
        <w:t>&lt;Article&gt;</w:t>
      </w:r>
      <w:r>
        <w:t>Articolul 3 – alineatul 1 – litera h</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Textul propus de Comisie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(h)</w:t>
            </w:r>
            <w:r>
              <w:tab/>
            </w:r>
            <w:r>
              <w:t>reducerea deficitului de competențe esențiale pentru toate tipurile de locuri de muncă de calitate în sectoarele strategice pentru competitivitatea UE, prin investiții atât în competențe orizontale, cât și în competențe specifice, contribuind la disponibilitatea competențelor în viitoarele tehnologii emergente și urmărind combinarea investițiilor cu investiții în competențe și indicarea includerii acestora;</w:t>
            </w:r>
          </w:p>
        </w:tc>
        <w:tc>
          <w:tcPr>
            <w:tcW w:w="4876" w:type="dxa"/>
            <w:tcBorders>
              <w:top w:val="nil"/>
              <w:left w:val="nil"/>
              <w:bottom w:val="nil"/>
              <w:right w:val="nil"/>
            </w:tcBorders>
          </w:tcPr>
          <w:p>
            <w:pPr>
              <w:pStyle w:val="Normal6a"/>
            </w:pPr>
            <w:r>
              <w:t>(h)</w:t>
            </w:r>
            <w:r>
              <w:tab/>
            </w:r>
            <w:r>
              <w:t xml:space="preserve">reducerea deficitului de competențe esențiale </w:t>
            </w:r>
            <w:r>
              <w:rPr>
                <w:b/>
                <w:i/>
              </w:rPr>
              <w:t>pe termen mediu și lung</w:t>
            </w:r>
            <w:r>
              <w:t xml:space="preserve"> pentru toate tipurile de locuri de muncă de calitate în sectoarele strategice pentru competitivitatea UE, prin investiții atât în competențe orizontale, cât și în competențe specifice, contribuind la disponibilitatea competențelor în viitoarele tehnologii emergente și urmărind combinarea investițiilor cu investiții în competențe și indicarea includerii acestora;</w:t>
            </w:r>
          </w:p>
        </w:tc>
      </w:tr>
    </w:tbl>
    <w:p>
      <w:pPr>
        <w:pStyle w:val="AmOrLang"/>
      </w:pPr>
      <w:r>
        <w:t xml:space="preserve">Or. </w:t>
      </w:r>
      <w:r>
        <w:rPr>
          <w:rStyle w:val="HideTWBExt"/>
        </w:rPr>
        <w:t>&lt;Original&gt;</w:t>
      </w:r>
      <w:r>
        <w:rPr>
          <w:rStyle w:val="HideTWBInt"/>
        </w:rPr>
        <w:t>{RO}</w:t>
      </w:r>
      <w:r>
        <w:t>ro</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1293</w:t>
      </w:r>
      <w:r>
        <w:rPr>
          <w:rStyle w:val="HideTWBExt"/>
        </w:rPr>
        <w:t>&lt;/NumAm&gt;</w:t>
      </w:r>
    </w:p>
    <w:p>
      <w:pPr>
        <w:pStyle w:val="NormalBold"/>
      </w:pPr>
      <w:r>
        <w:rPr>
          <w:rStyle w:val="HideTWBExt"/>
          <w:b w:val="0"/>
        </w:rPr>
        <w:t>&lt;RepeatBlock-By&gt;</w:t>
      </w:r>
      <w:r>
        <w:rPr>
          <w:rStyle w:val="HideTWBExt"/>
          <w:b w:val="0"/>
        </w:rPr>
        <w:t>&lt;Members&gt;</w:t>
      </w:r>
      <w:r>
        <w:t>Marc Botenga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regulament</w:t>
      </w:r>
      <w:r>
        <w:rPr>
          <w:rStyle w:val="HideTWBExt"/>
        </w:rPr>
        <w:t>&lt;/DocAmend&gt;</w:t>
      </w:r>
    </w:p>
    <w:p>
      <w:pPr>
        <w:pStyle w:val="NormalBold"/>
      </w:pPr>
      <w:r>
        <w:rPr>
          <w:rStyle w:val="HideTWBExt"/>
        </w:rPr>
        <w:t>&lt;Article&gt;</w:t>
      </w:r>
      <w:r>
        <w:t>Articolul 3 – alineatul 1 – litera h</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Textul propus de Comisie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(h)</w:t>
            </w:r>
            <w:r>
              <w:tab/>
            </w:r>
            <w:r>
              <w:t xml:space="preserve">reducerea deficitului de competențe esențiale pentru toate tipurile de locuri de muncă de calitate </w:t>
            </w:r>
            <w:r>
              <w:rPr>
                <w:b/>
                <w:i/>
              </w:rPr>
              <w:t>în sectoarele strategice pentru competitivitatea UE</w:t>
            </w:r>
            <w:r>
              <w:t xml:space="preserve">, prin investiții atât în competențe orizontale, cât și în competențe specifice, </w:t>
            </w:r>
            <w:r>
              <w:rPr>
                <w:b/>
                <w:i/>
              </w:rPr>
              <w:t>contribuind la disponibilitatea competențelor</w:t>
            </w:r>
            <w:r>
              <w:t xml:space="preserve"> în viitoarele tehnologii emergente și </w:t>
            </w:r>
            <w:r>
              <w:rPr>
                <w:b/>
                <w:i/>
              </w:rPr>
              <w:t>urmărind combinarea investițiilor</w:t>
            </w:r>
            <w:r>
              <w:t xml:space="preserve"> cu investiții în competențe și indicarea includerii acestora;</w:t>
            </w:r>
          </w:p>
        </w:tc>
        <w:tc>
          <w:tcPr>
            <w:tcW w:w="4876" w:type="dxa"/>
            <w:tcBorders>
              <w:top w:val="nil"/>
              <w:left w:val="nil"/>
              <w:bottom w:val="nil"/>
              <w:right w:val="nil"/>
            </w:tcBorders>
          </w:tcPr>
          <w:p>
            <w:pPr>
              <w:pStyle w:val="Normal6a"/>
            </w:pPr>
            <w:r>
              <w:t>(h)</w:t>
            </w:r>
            <w:r>
              <w:tab/>
            </w:r>
            <w:r>
              <w:t xml:space="preserve">reducerea deficitului de competențe esențiale pentru toate tipurile de locuri de muncă de calitate, prin investiții atât în competențe orizontale, cât și în competențe specifice, </w:t>
            </w:r>
            <w:r>
              <w:rPr>
                <w:b/>
                <w:i/>
              </w:rPr>
              <w:t>ceea ne va ajuta să avem specialiști pregătiți, inclusiv</w:t>
            </w:r>
            <w:r>
              <w:t xml:space="preserve"> în viitoarele tehnologii emergente și </w:t>
            </w:r>
            <w:r>
              <w:rPr>
                <w:b/>
                <w:i/>
              </w:rPr>
              <w:t>combinând investițiile</w:t>
            </w:r>
            <w:r>
              <w:t xml:space="preserve"> cu investiții în competențe și indicarea includerii acestora;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1294</w:t>
      </w:r>
      <w:r>
        <w:rPr>
          <w:rStyle w:val="HideTWBExt"/>
        </w:rPr>
        <w:t>&lt;/NumAm&gt;</w:t>
      </w:r>
    </w:p>
    <w:p>
      <w:pPr>
        <w:pStyle w:val="NormalBold"/>
      </w:pPr>
      <w:r>
        <w:rPr>
          <w:rStyle w:val="HideTWBExt"/>
          <w:b w:val="0"/>
        </w:rPr>
        <w:t>&lt;RepeatBlock-By&gt;</w:t>
      </w:r>
      <w:r>
        <w:rPr>
          <w:rStyle w:val="HideTWBExt"/>
          <w:b w:val="0"/>
        </w:rPr>
        <w:t>&lt;Members&gt;</w:t>
      </w:r>
      <w:r>
        <w:t>Yvan Verougstraete, Sigrid Friis, Christophe Grudler, Oihane Agirregoitia Martínez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regulament</w:t>
      </w:r>
      <w:r>
        <w:rPr>
          <w:rStyle w:val="HideTWBExt"/>
        </w:rPr>
        <w:t>&lt;/DocAmend&gt;</w:t>
      </w:r>
    </w:p>
    <w:p>
      <w:pPr>
        <w:pStyle w:val="NormalBold"/>
      </w:pPr>
      <w:r>
        <w:rPr>
          <w:rStyle w:val="HideTWBExt"/>
        </w:rPr>
        <w:t>&lt;Article&gt;</w:t>
      </w:r>
      <w:r>
        <w:t>Articolul 3 – alineatul 1 – litera 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Textul propus de Comisie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(i)</w:t>
            </w:r>
            <w:r>
              <w:tab/>
            </w:r>
            <w:r>
              <w:rPr>
                <w:b/>
                <w:i/>
              </w:rPr>
              <w:t>asigurarea integrării pieței unice, inclusiv prin sprijinirea inițiativelor în toate etapele parcursului investițional, cu efecte de propagare pozitive pentru piața unică și pentru reziliența lanțurilor sale valorice;</w:t>
            </w:r>
          </w:p>
        </w:tc>
        <w:tc>
          <w:tcPr>
            <w:tcW w:w="4876" w:type="dxa"/>
            <w:tcBorders>
              <w:top w:val="nil"/>
              <w:left w:val="nil"/>
              <w:bottom w:val="nil"/>
              <w:right w:val="nil"/>
            </w:tcBorders>
          </w:tcPr>
          <w:p>
            <w:pPr>
              <w:pStyle w:val="Normal6a"/>
            </w:pPr>
            <w:r>
              <w:rPr>
                <w:b/>
                <w:i/>
              </w:rPr>
              <w:t>eliminat</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Justificare</w:t>
      </w:r>
      <w:r>
        <w:rPr>
          <w:rStyle w:val="HideTWBExt"/>
        </w:rPr>
        <w:t>&lt;/TitreJust&gt;</w:t>
      </w:r>
    </w:p>
    <w:p>
      <w:pPr>
        <w:pStyle w:val="AmJustText"/>
      </w:pPr>
      <w:r>
        <w:t>Integrat în paragraful anterior.</w:t>
      </w:r>
    </w:p>
    <w:p>
      <w:r>
        <w:rPr>
          <w:rStyle w:val="HideTWBExt"/>
        </w:rPr>
        <w:t>&lt;/Amend&gt;</w:t>
      </w:r>
    </w:p>
    <w:p>
      <w:pPr>
        <w:pStyle w:val="AmNumberTabs"/>
      </w:pPr>
      <w:r>
        <w:rPr>
          <w:rStyle w:val="HideTWBExt"/>
        </w:rPr>
        <w:t>&lt;Amend&gt;</w:t>
      </w:r>
      <w:r>
        <w:t>Amendamentul</w:t>
      </w:r>
      <w:r>
        <w:tab/>
      </w:r>
      <w:r>
        <w:tab/>
      </w:r>
      <w:r>
        <w:rPr>
          <w:rStyle w:val="HideTWBExt"/>
        </w:rPr>
        <w:t>&lt;NumAm&gt;</w:t>
      </w:r>
      <w:r>
        <w:t>1295</w:t>
      </w:r>
      <w:r>
        <w:rPr>
          <w:rStyle w:val="HideTWBExt"/>
        </w:rPr>
        <w:t>&lt;/NumAm&gt;</w:t>
      </w:r>
    </w:p>
    <w:p>
      <w:pPr>
        <w:pStyle w:val="NormalBold"/>
      </w:pPr>
      <w:r>
        <w:rPr>
          <w:rStyle w:val="HideTWBExt"/>
          <w:b w:val="0"/>
        </w:rPr>
        <w:t>&lt;RepeatBlock-By&gt;</w:t>
      </w:r>
      <w:r>
        <w:rPr>
          <w:rStyle w:val="HideTWBExt"/>
          <w:b w:val="0"/>
        </w:rPr>
        <w:t>&lt;Members&gt;</w:t>
      </w:r>
      <w:r>
        <w:t>Raúl de la Hoz Quintano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regulament</w:t>
      </w:r>
      <w:r>
        <w:rPr>
          <w:rStyle w:val="HideTWBExt"/>
        </w:rPr>
        <w:t>&lt;/DocAmend&gt;</w:t>
      </w:r>
    </w:p>
    <w:p>
      <w:pPr>
        <w:pStyle w:val="NormalBold"/>
      </w:pPr>
      <w:r>
        <w:rPr>
          <w:rStyle w:val="HideTWBExt"/>
        </w:rPr>
        <w:t>&lt;Article&gt;</w:t>
      </w:r>
      <w:r>
        <w:t>Articolul 3 – alineatul 1 – litera 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Textul propus de Comisie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(i)</w:t>
            </w:r>
            <w:r>
              <w:tab/>
            </w:r>
            <w:r>
              <w:rPr>
                <w:b/>
                <w:i/>
              </w:rPr>
              <w:t>asigurarea integrării</w:t>
            </w:r>
            <w:r>
              <w:t xml:space="preserve"> pieței unice, inclusiv prin sprijinirea inițiativelor în toate etapele parcursului investițional, cu efecte de propagare pozitive pentru piața unică și pentru reziliența lanțurilor sale valorice;</w:t>
            </w:r>
          </w:p>
        </w:tc>
        <w:tc>
          <w:tcPr>
            <w:tcW w:w="4876" w:type="dxa"/>
            <w:tcBorders>
              <w:top w:val="nil"/>
              <w:left w:val="nil"/>
              <w:bottom w:val="nil"/>
              <w:right w:val="nil"/>
            </w:tcBorders>
          </w:tcPr>
          <w:p>
            <w:pPr>
              <w:pStyle w:val="Normal6a"/>
            </w:pPr>
            <w:r>
              <w:t>(i)</w:t>
            </w:r>
            <w:r>
              <w:tab/>
            </w:r>
            <w:r>
              <w:rPr>
                <w:b/>
                <w:i/>
              </w:rPr>
              <w:t>integrarea</w:t>
            </w:r>
            <w:r>
              <w:t xml:space="preserve"> pieței unice, inclusiv prin sprijinirea inițiativelor în toate etapele parcursului investițional, cu efecte de propagare pozitive pentru piața unică și pentru reziliența lanțurilor sale valorice</w:t>
            </w:r>
            <w:r>
              <w:rPr>
                <w:b/>
                <w:i/>
              </w:rPr>
              <w:t>.</w:t>
            </w:r>
            <w:r>
              <w:t xml:space="preserve"> </w:t>
            </w:r>
            <w:r>
              <w:rPr>
                <w:b/>
                <w:i/>
              </w:rPr>
              <w:t>Fondul european pentru competitivitate ar trebui să joace un rol esențial în asigurarea respectării principiilor fundamentale ale concurenței nedenaturate, consacrate în Tratatul privind funcționarea Uniunii Europene, și în eforturile de a păstra integritatea și concurența loială pe piața unică</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1296</w:t>
      </w:r>
      <w:r>
        <w:rPr>
          <w:rStyle w:val="HideTWBExt"/>
        </w:rPr>
        <w:t>&lt;/NumAm&gt;</w:t>
      </w:r>
    </w:p>
    <w:p>
      <w:pPr>
        <w:pStyle w:val="NormalBold"/>
      </w:pPr>
      <w:r>
        <w:rPr>
          <w:rStyle w:val="HideTWBExt"/>
          <w:b w:val="0"/>
        </w:rPr>
        <w:t>&lt;RepeatBlock-By&gt;</w:t>
      </w:r>
      <w:r>
        <w:rPr>
          <w:rStyle w:val="HideTWBExt"/>
          <w:b w:val="0"/>
        </w:rPr>
        <w:t>&lt;Members&gt;</w:t>
      </w:r>
      <w:r>
        <w:t>Jüri Ratas, Riho Terras, Tobias Cremer, Sven Mikser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regulament</w:t>
      </w:r>
      <w:r>
        <w:rPr>
          <w:rStyle w:val="HideTWBExt"/>
        </w:rPr>
        <w:t>&lt;/DocAmend&gt;</w:t>
      </w:r>
    </w:p>
    <w:p>
      <w:pPr>
        <w:pStyle w:val="NormalBold"/>
      </w:pPr>
      <w:r>
        <w:rPr>
          <w:rStyle w:val="HideTWBExt"/>
        </w:rPr>
        <w:t>&lt;Article&gt;</w:t>
      </w:r>
      <w:r>
        <w:t>Articolul 3 – alineatul 1 – litera 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Textul propus de Comisie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(i)</w:t>
            </w:r>
            <w:r>
              <w:tab/>
            </w:r>
            <w:r>
              <w:t>asigurarea integrării pieței unice, inclusiv prin sprijinirea inițiativelor în toate etapele parcursului investițional, cu efecte de propagare pozitive pentru piața unică și pentru reziliența lanțurilor sale valorice;</w:t>
            </w:r>
          </w:p>
        </w:tc>
        <w:tc>
          <w:tcPr>
            <w:tcW w:w="4876" w:type="dxa"/>
            <w:tcBorders>
              <w:top w:val="nil"/>
              <w:left w:val="nil"/>
              <w:bottom w:val="nil"/>
              <w:right w:val="nil"/>
            </w:tcBorders>
          </w:tcPr>
          <w:p>
            <w:pPr>
              <w:pStyle w:val="Normal6a"/>
            </w:pPr>
            <w:r>
              <w:t>(i)</w:t>
            </w:r>
            <w:r>
              <w:tab/>
            </w:r>
            <w:r>
              <w:t>asigurarea integrării pieței unice, inclusiv prin sprijinirea inițiativelor în toate etapele parcursului investițional, cu efecte de propagare pozitive pentru piața unică și pentru reziliența lanțurilor sale valorice</w:t>
            </w:r>
            <w:r>
              <w:rPr>
                <w:b/>
                <w:i/>
              </w:rPr>
              <w:t>, reducând fragmentarea și riscul duplicării inutile a produselor și tehnologiilor europene din domeniul apărării și ținând cont de nevoile specifice ale statelor membre dacă se materializează amenințări militare convenționale</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1297</w:t>
      </w:r>
      <w:r>
        <w:rPr>
          <w:rStyle w:val="HideTWBExt"/>
        </w:rPr>
        <w:t>&lt;/NumAm&gt;</w:t>
      </w:r>
    </w:p>
    <w:p>
      <w:pPr>
        <w:pStyle w:val="NormalBold"/>
      </w:pPr>
      <w:r>
        <w:rPr>
          <w:rStyle w:val="HideTWBExt"/>
          <w:b w:val="0"/>
        </w:rPr>
        <w:t>&lt;RepeatBlock-By&gt;</w:t>
      </w:r>
      <w:r>
        <w:rPr>
          <w:rStyle w:val="HideTWBExt"/>
          <w:b w:val="0"/>
        </w:rPr>
        <w:t>&lt;Members&gt;</w:t>
      </w:r>
      <w:r>
        <w:t>Marc Botenga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regulament</w:t>
      </w:r>
      <w:r>
        <w:rPr>
          <w:rStyle w:val="HideTWBExt"/>
        </w:rPr>
        <w:t>&lt;/DocAmend&gt;</w:t>
      </w:r>
    </w:p>
    <w:p>
      <w:pPr>
        <w:pStyle w:val="NormalBold"/>
      </w:pPr>
      <w:r>
        <w:rPr>
          <w:rStyle w:val="HideTWBExt"/>
        </w:rPr>
        <w:t>&lt;Article&gt;</w:t>
      </w:r>
      <w:r>
        <w:t>Articolul 3 – alineatul 1 – litera 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Textul propus de Comisie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(i)</w:t>
            </w:r>
            <w:r>
              <w:tab/>
            </w:r>
            <w:r>
              <w:t xml:space="preserve">asigurarea </w:t>
            </w:r>
            <w:r>
              <w:rPr>
                <w:b/>
                <w:i/>
              </w:rPr>
              <w:t>integrării pieței unice, inclusiv prin sprijinirea inițiativelor în toate etapele parcursului investițional, cu</w:t>
            </w:r>
            <w:r>
              <w:t xml:space="preserve"> efecte de propagare pozitive pentru </w:t>
            </w:r>
            <w:r>
              <w:rPr>
                <w:b/>
                <w:i/>
              </w:rPr>
              <w:t>piața unică și pentru</w:t>
            </w:r>
            <w:r>
              <w:t xml:space="preserve"> reziliența lanțurilor </w:t>
            </w:r>
            <w:r>
              <w:rPr>
                <w:b/>
                <w:i/>
              </w:rPr>
              <w:t>sale</w:t>
            </w:r>
            <w:r>
              <w:t xml:space="preserve"> valorice</w:t>
            </w:r>
            <w:r>
              <w:rPr>
                <w:b/>
                <w:i/>
              </w:rPr>
              <w:t>;</w:t>
            </w:r>
          </w:p>
        </w:tc>
        <w:tc>
          <w:tcPr>
            <w:tcW w:w="4876" w:type="dxa"/>
            <w:tcBorders>
              <w:top w:val="nil"/>
              <w:left w:val="nil"/>
              <w:bottom w:val="nil"/>
              <w:right w:val="nil"/>
            </w:tcBorders>
          </w:tcPr>
          <w:p>
            <w:pPr>
              <w:pStyle w:val="Normal6a"/>
            </w:pPr>
            <w:r>
              <w:t>(i)</w:t>
            </w:r>
            <w:r>
              <w:tab/>
            </w:r>
            <w:r>
              <w:t xml:space="preserve">asigurarea </w:t>
            </w:r>
            <w:r>
              <w:rPr>
                <w:b/>
                <w:i/>
              </w:rPr>
              <w:t>unor</w:t>
            </w:r>
            <w:r>
              <w:t xml:space="preserve"> efecte de propagare pozitive pentru </w:t>
            </w:r>
            <w:r>
              <w:rPr>
                <w:b/>
                <w:i/>
              </w:rPr>
              <w:t>societate, inclusiv prin promovarea disponibilității și accesibilității pe scară largă a rezultatelor inițiativelor sprijinite, precum și a contribuției acestora la convergența spre standarde mai înalte, dacă acest lucru promovează bunăstarea, sănătatea, prosperitatea, calitatea vieții, condițiile de muncă, drepturile și libertățile democratice, standardele de mediu și</w:t>
            </w:r>
            <w:r>
              <w:t xml:space="preserve"> reziliența lanțurilor valorice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1298</w:t>
      </w:r>
      <w:r>
        <w:rPr>
          <w:rStyle w:val="HideTWBExt"/>
        </w:rPr>
        <w:t>&lt;/NumAm&gt;</w:t>
      </w:r>
    </w:p>
    <w:p>
      <w:pPr>
        <w:pStyle w:val="NormalBold"/>
      </w:pPr>
      <w:r>
        <w:rPr>
          <w:rStyle w:val="HideTWBExt"/>
          <w:b w:val="0"/>
        </w:rPr>
        <w:t>&lt;RepeatBlock-By&gt;</w:t>
      </w:r>
      <w:r>
        <w:rPr>
          <w:rStyle w:val="HideTWBExt"/>
          <w:b w:val="0"/>
        </w:rPr>
        <w:t>&lt;Members&gt;</w:t>
      </w:r>
      <w:r>
        <w:t>Georgiana Teodorescu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regulament</w:t>
      </w:r>
      <w:r>
        <w:rPr>
          <w:rStyle w:val="HideTWBExt"/>
        </w:rPr>
        <w:t>&lt;/DocAmend&gt;</w:t>
      </w:r>
    </w:p>
    <w:p>
      <w:pPr>
        <w:pStyle w:val="NormalBold"/>
      </w:pPr>
      <w:r>
        <w:rPr>
          <w:rStyle w:val="HideTWBExt"/>
        </w:rPr>
        <w:t>&lt;Article&gt;</w:t>
      </w:r>
      <w:r>
        <w:t>Articolul 3 – alineatul 1 – litera 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Textul propus de Comisie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(i)</w:t>
            </w:r>
            <w:r>
              <w:tab/>
            </w:r>
            <w:r>
              <w:t>asigurarea integrării pieței unice, inclusiv prin sprijinirea inițiativelor în toate etapele parcursului investițional, cu efecte de propagare pozitive pentru piața unică și pentru reziliența lanțurilor sale valorice;</w:t>
            </w:r>
          </w:p>
        </w:tc>
        <w:tc>
          <w:tcPr>
            <w:tcW w:w="4876" w:type="dxa"/>
            <w:tcBorders>
              <w:top w:val="nil"/>
              <w:left w:val="nil"/>
              <w:bottom w:val="nil"/>
              <w:right w:val="nil"/>
            </w:tcBorders>
          </w:tcPr>
          <w:p>
            <w:pPr>
              <w:pStyle w:val="Normal6a"/>
            </w:pPr>
            <w:r>
              <w:t>(i)</w:t>
            </w:r>
            <w:r>
              <w:tab/>
            </w:r>
            <w:r>
              <w:t>asigurarea integrării pieței unice, inclusiv prin sprijinirea inițiativelor în toate etapele parcursului investițional, cu efecte de propagare pozitive pentru piața unică și pentru reziliența lanțurilor sale valorice</w:t>
            </w:r>
            <w:r>
              <w:rPr>
                <w:b/>
                <w:i/>
              </w:rPr>
              <w:t>, în special în sectoarele care contribuie la obiectivul zero emisii nete, definite în Regulamentul (UE) 2024/1735 (Regulamentul privind industria care contribuie la obiectivul zero emisii nete)</w:t>
            </w:r>
            <w:r>
              <w:t>;</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Justificare</w:t>
      </w:r>
      <w:r>
        <w:rPr>
          <w:rStyle w:val="HideTWBExt"/>
        </w:rPr>
        <w:t>&lt;/TitreJust&gt;</w:t>
      </w:r>
    </w:p>
    <w:p>
      <w:pPr>
        <w:pStyle w:val="AmJustText"/>
      </w:pPr>
      <w:r>
        <w:t>Această clarificare face o legătură juridică și de politică clară între FEC și cadrul de reglementare mai larg al UE pentru tehnologiile care contribuie la obiectivul zero emisii nete, asigurându-se că finanțarea din partea Uniunii dă prioritate proiectelor cu efecte de propagare concrete asupra creșterii, a autonomiei strategice și a integrării pieței unice.</w:t>
      </w:r>
    </w:p>
    <w:p>
      <w:r>
        <w:rPr>
          <w:rStyle w:val="HideTWBExt"/>
        </w:rPr>
        <w:t>&lt;/Amend&gt;</w:t>
      </w:r>
    </w:p>
    <w:p>
      <w:pPr>
        <w:pStyle w:val="AmNumberTabs"/>
      </w:pPr>
      <w:r>
        <w:rPr>
          <w:rStyle w:val="HideTWBExt"/>
        </w:rPr>
        <w:t>&lt;Amend&gt;</w:t>
      </w:r>
      <w:r>
        <w:t>Amendamentul</w:t>
      </w:r>
      <w:r>
        <w:tab/>
      </w:r>
      <w:r>
        <w:tab/>
      </w:r>
      <w:r>
        <w:rPr>
          <w:rStyle w:val="HideTWBExt"/>
        </w:rPr>
        <w:t>&lt;NumAm&gt;</w:t>
      </w:r>
      <w:r>
        <w:t>1299</w:t>
      </w:r>
      <w:r>
        <w:rPr>
          <w:rStyle w:val="HideTWBExt"/>
        </w:rPr>
        <w:t>&lt;/NumAm&gt;</w:t>
      </w:r>
    </w:p>
    <w:p>
      <w:pPr>
        <w:pStyle w:val="NormalBold"/>
      </w:pPr>
      <w:r>
        <w:rPr>
          <w:rStyle w:val="HideTWBExt"/>
          <w:b w:val="0"/>
        </w:rPr>
        <w:t>&lt;RepeatBlock-By&gt;</w:t>
      </w:r>
      <w:r>
        <w:rPr>
          <w:rStyle w:val="HideTWBExt"/>
          <w:b w:val="0"/>
        </w:rPr>
        <w:t>&lt;Members&gt;</w:t>
      </w:r>
      <w:r>
        <w:t>Matej Tonin, Davor Ivo Stier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regulament</w:t>
      </w:r>
      <w:r>
        <w:rPr>
          <w:rStyle w:val="HideTWBExt"/>
        </w:rPr>
        <w:t>&lt;/DocAmend&gt;</w:t>
      </w:r>
    </w:p>
    <w:p>
      <w:pPr>
        <w:pStyle w:val="NormalBold"/>
      </w:pPr>
      <w:r>
        <w:rPr>
          <w:rStyle w:val="HideTWBExt"/>
        </w:rPr>
        <w:t>&lt;Article&gt;</w:t>
      </w:r>
      <w:r>
        <w:t>Articolul 3 – alineatul 1 – litera 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Textul propus de Comisie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(i)</w:t>
            </w:r>
            <w:r>
              <w:tab/>
            </w:r>
            <w:r>
              <w:t>asigurarea integrării pieței unice, inclusiv prin sprijinirea inițiativelor în toate etapele parcursului investițional, cu efecte de propagare pozitive pentru piața unică și pentru reziliența lanțurilor sale valorice;</w:t>
            </w:r>
          </w:p>
        </w:tc>
        <w:tc>
          <w:tcPr>
            <w:tcW w:w="4876" w:type="dxa"/>
            <w:tcBorders>
              <w:top w:val="nil"/>
              <w:left w:val="nil"/>
              <w:bottom w:val="nil"/>
              <w:right w:val="nil"/>
            </w:tcBorders>
          </w:tcPr>
          <w:p>
            <w:pPr>
              <w:pStyle w:val="Normal6a"/>
            </w:pPr>
            <w:r>
              <w:t>(i)</w:t>
            </w:r>
            <w:r>
              <w:tab/>
            </w:r>
            <w:r>
              <w:t>asigurarea integrării pieței unice, inclusiv prin sprijinirea inițiativelor în toate etapele parcursului investițional, cu efecte de propagare pozitive pentru piața unică și pentru reziliența lanțurilor sale valorice</w:t>
            </w:r>
            <w:r>
              <w:rPr>
                <w:b/>
                <w:i/>
              </w:rPr>
              <w:t>, în special în toate sectoarele care contribuie la obiectivul zero emisii nete, definite în Regulamentul (UE) 2024/1735 (Regulamentul privind industria care contribuie la obiectivul zero emisii nete)</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1300</w:t>
      </w:r>
      <w:r>
        <w:rPr>
          <w:rStyle w:val="HideTWBExt"/>
        </w:rPr>
        <w:t>&lt;/NumAm&gt;</w:t>
      </w:r>
    </w:p>
    <w:p>
      <w:pPr>
        <w:pStyle w:val="NormalBold"/>
      </w:pPr>
      <w:r>
        <w:rPr>
          <w:rStyle w:val="HideTWBExt"/>
          <w:b w:val="0"/>
        </w:rPr>
        <w:t>&lt;RepeatBlock-By&gt;</w:t>
      </w:r>
      <w:r>
        <w:rPr>
          <w:rStyle w:val="HideTWBExt"/>
          <w:b w:val="0"/>
        </w:rPr>
        <w:t>&lt;Members&gt;</w:t>
      </w:r>
      <w:r>
        <w:t>Bruno Tobback, Thomas Pellerin-Carlin, Yannis Maniatis, Nicolás González Casares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regulament</w:t>
      </w:r>
      <w:r>
        <w:rPr>
          <w:rStyle w:val="HideTWBExt"/>
        </w:rPr>
        <w:t>&lt;/DocAmend&gt;</w:t>
      </w:r>
    </w:p>
    <w:p>
      <w:pPr>
        <w:pStyle w:val="NormalBold"/>
      </w:pPr>
      <w:r>
        <w:rPr>
          <w:rStyle w:val="HideTWBExt"/>
        </w:rPr>
        <w:t>&lt;Article&gt;</w:t>
      </w:r>
      <w:r>
        <w:t>Articolul 3 – alineatul 1 – litera 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Textul propus de Comisie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(i)</w:t>
            </w:r>
            <w:r>
              <w:tab/>
            </w:r>
            <w:r>
              <w:t>asigurarea integrării pieței unice, inclusiv prin sprijinirea inițiativelor în toate etapele parcursului investițional, cu efecte de propagare pozitive pentru piața unică și pentru reziliența lanțurilor sale valorice;</w:t>
            </w:r>
          </w:p>
        </w:tc>
        <w:tc>
          <w:tcPr>
            <w:tcW w:w="4876" w:type="dxa"/>
            <w:tcBorders>
              <w:top w:val="nil"/>
              <w:left w:val="nil"/>
              <w:bottom w:val="nil"/>
              <w:right w:val="nil"/>
            </w:tcBorders>
          </w:tcPr>
          <w:p>
            <w:pPr>
              <w:pStyle w:val="Normal6a"/>
            </w:pPr>
            <w:r>
              <w:t>(i)</w:t>
            </w:r>
            <w:r>
              <w:tab/>
            </w:r>
            <w:r>
              <w:t xml:space="preserve">asigurarea </w:t>
            </w:r>
            <w:r>
              <w:rPr>
                <w:b/>
                <w:i/>
              </w:rPr>
              <w:t>armonizării între toate statele membre și a</w:t>
            </w:r>
            <w:r>
              <w:t xml:space="preserve"> integrării pieței unice, inclusiv prin sprijinirea inițiativelor în toate etapele parcursului investițional, cu efecte de propagare pozitive pentru piața unică și pentru reziliența lanțurilor sale valorice;</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Justificare</w:t>
      </w:r>
      <w:r>
        <w:rPr>
          <w:rStyle w:val="HideTWBExt"/>
        </w:rPr>
        <w:t>&lt;/TitreJust&gt;</w:t>
      </w:r>
    </w:p>
    <w:p>
      <w:pPr>
        <w:pStyle w:val="AmJustText"/>
      </w:pPr>
      <w:r>
        <w:t>Unul dintre cele mai importante elemente pentru ca piața unică să își valorifice tot potențialul este asigurarea armonizării între statele membre.</w:t>
      </w:r>
    </w:p>
    <w:p>
      <w:r>
        <w:rPr>
          <w:rStyle w:val="HideTWBExt"/>
        </w:rPr>
        <w:t>&lt;/Amend&gt;</w:t>
      </w:r>
    </w:p>
    <w:p>
      <w:pPr>
        <w:pStyle w:val="AmNumberTabs"/>
      </w:pPr>
      <w:r>
        <w:rPr>
          <w:rStyle w:val="HideTWBExt"/>
        </w:rPr>
        <w:t>&lt;Amend&gt;</w:t>
      </w:r>
      <w:r>
        <w:t>Amendamentul</w:t>
      </w:r>
      <w:r>
        <w:tab/>
      </w:r>
      <w:r>
        <w:tab/>
      </w:r>
      <w:r>
        <w:rPr>
          <w:rStyle w:val="HideTWBExt"/>
        </w:rPr>
        <w:t>&lt;NumAm&gt;</w:t>
      </w:r>
      <w:r>
        <w:t>1301</w:t>
      </w:r>
      <w:r>
        <w:rPr>
          <w:rStyle w:val="HideTWBExt"/>
        </w:rPr>
        <w:t>&lt;/NumAm&gt;</w:t>
      </w:r>
    </w:p>
    <w:p>
      <w:pPr>
        <w:pStyle w:val="NormalBold"/>
      </w:pPr>
      <w:r>
        <w:rPr>
          <w:rStyle w:val="HideTWBExt"/>
          <w:b w:val="0"/>
        </w:rPr>
        <w:t>&lt;RepeatBlock-By&gt;</w:t>
      </w:r>
      <w:r>
        <w:rPr>
          <w:rStyle w:val="HideTWBExt"/>
          <w:b w:val="0"/>
        </w:rPr>
        <w:t>&lt;Members&gt;</w:t>
      </w:r>
      <w:r>
        <w:t>Diana Iovanovici Şoşoacă</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regulament</w:t>
      </w:r>
      <w:r>
        <w:rPr>
          <w:rStyle w:val="HideTWBExt"/>
        </w:rPr>
        <w:t>&lt;/DocAmend&gt;</w:t>
      </w:r>
    </w:p>
    <w:p>
      <w:pPr>
        <w:pStyle w:val="NormalBold"/>
      </w:pPr>
      <w:r>
        <w:rPr>
          <w:rStyle w:val="HideTWBExt"/>
        </w:rPr>
        <w:t>&lt;Article&gt;</w:t>
      </w:r>
      <w:r>
        <w:t>Articolul 3 – alineatul 1 – litera 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Textul propus de Comisie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(i)</w:t>
            </w:r>
            <w:r>
              <w:tab/>
            </w:r>
            <w:r>
              <w:t xml:space="preserve">asigurarea integrării pieței </w:t>
            </w:r>
            <w:r>
              <w:rPr>
                <w:b/>
                <w:i/>
              </w:rPr>
              <w:t>unice</w:t>
            </w:r>
            <w:r>
              <w:t xml:space="preserve">, inclusiv prin sprijinirea inițiativelor în toate etapele parcursului investițional, cu efecte de propagare pozitive pentru piața </w:t>
            </w:r>
            <w:r>
              <w:rPr>
                <w:b/>
                <w:i/>
              </w:rPr>
              <w:t>unică</w:t>
            </w:r>
            <w:r>
              <w:t xml:space="preserve"> și pentru reziliența lanțurilor sale valorice;</w:t>
            </w:r>
          </w:p>
        </w:tc>
        <w:tc>
          <w:tcPr>
            <w:tcW w:w="4876" w:type="dxa"/>
            <w:tcBorders>
              <w:top w:val="nil"/>
              <w:left w:val="nil"/>
              <w:bottom w:val="nil"/>
              <w:right w:val="nil"/>
            </w:tcBorders>
          </w:tcPr>
          <w:p>
            <w:pPr>
              <w:pStyle w:val="Normal6a"/>
            </w:pPr>
            <w:r>
              <w:t>(i)</w:t>
            </w:r>
            <w:r>
              <w:tab/>
            </w:r>
            <w:r>
              <w:t xml:space="preserve">asigurarea integrării pieței </w:t>
            </w:r>
            <w:r>
              <w:rPr>
                <w:b/>
                <w:i/>
              </w:rPr>
              <w:t>interne</w:t>
            </w:r>
            <w:r>
              <w:t xml:space="preserve">, inclusiv prin sprijinirea inițiativelor în toate etapele parcursului investițional, cu efecte de propagare pozitive pentru piața </w:t>
            </w:r>
            <w:r>
              <w:rPr>
                <w:b/>
                <w:i/>
              </w:rPr>
              <w:t>internă</w:t>
            </w:r>
            <w:r>
              <w:t xml:space="preserve"> și pentru reziliența lanțurilor sale valorice;</w:t>
            </w:r>
          </w:p>
        </w:tc>
      </w:tr>
    </w:tbl>
    <w:p>
      <w:pPr>
        <w:pStyle w:val="AmOrLang"/>
      </w:pPr>
      <w:r>
        <w:t xml:space="preserve">Or. </w:t>
      </w:r>
      <w:r>
        <w:rPr>
          <w:rStyle w:val="HideTWBExt"/>
        </w:rPr>
        <w:t>&lt;Original&gt;</w:t>
      </w:r>
      <w:r>
        <w:rPr>
          <w:rStyle w:val="HideTWBInt"/>
        </w:rPr>
        <w:t>{RO}</w:t>
      </w:r>
      <w:r>
        <w:t>ro</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1302</w:t>
      </w:r>
      <w:r>
        <w:rPr>
          <w:rStyle w:val="HideTWBExt"/>
        </w:rPr>
        <w:t>&lt;/NumAm&gt;</w:t>
      </w:r>
    </w:p>
    <w:p>
      <w:pPr>
        <w:pStyle w:val="NormalBold"/>
      </w:pPr>
      <w:r>
        <w:rPr>
          <w:rStyle w:val="HideTWBExt"/>
          <w:b w:val="0"/>
        </w:rPr>
        <w:t>&lt;RepeatBlock-By&gt;</w:t>
      </w:r>
      <w:r>
        <w:rPr>
          <w:rStyle w:val="HideTWBExt"/>
          <w:b w:val="0"/>
        </w:rPr>
        <w:t>&lt;Members&gt;</w:t>
      </w:r>
      <w:r>
        <w:t>Benedetta Scuderi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regulament</w:t>
      </w:r>
      <w:r>
        <w:rPr>
          <w:rStyle w:val="HideTWBExt"/>
        </w:rPr>
        <w:t>&lt;/DocAmend&gt;</w:t>
      </w:r>
    </w:p>
    <w:p>
      <w:pPr>
        <w:pStyle w:val="NormalBold"/>
      </w:pPr>
      <w:r>
        <w:rPr>
          <w:rStyle w:val="HideTWBExt"/>
        </w:rPr>
        <w:t>&lt;Article&gt;</w:t>
      </w:r>
      <w:r>
        <w:t>Articolul 3 – alineatul 1 – litera ia (nouă)</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Textul propus de Comisie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(ia)</w:t>
            </w:r>
            <w:r>
              <w:tab/>
            </w:r>
            <w:r>
              <w:rPr>
                <w:b/>
                <w:i/>
              </w:rPr>
              <w:t>protejarea, refacerea și îmbunătățirea calității mediului, inclusiv a aerului, apelor și solului, prin reducerea poluării, oprirea și inversarea tendinței de declin al biodiversității și combaterea degradării ecosistemelor terestre și marine, consolidând totodată reziliența climei și resurselor de apă;</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1303</w:t>
      </w:r>
      <w:r>
        <w:rPr>
          <w:rStyle w:val="HideTWBExt"/>
        </w:rPr>
        <w:t>&lt;/NumAm&gt;</w:t>
      </w:r>
    </w:p>
    <w:p>
      <w:pPr>
        <w:pStyle w:val="NormalBold"/>
      </w:pPr>
      <w:r>
        <w:rPr>
          <w:rStyle w:val="HideTWBExt"/>
          <w:b w:val="0"/>
        </w:rPr>
        <w:t>&lt;RepeatBlock-By&gt;</w:t>
      </w:r>
      <w:r>
        <w:rPr>
          <w:rStyle w:val="HideTWBExt"/>
          <w:b w:val="0"/>
        </w:rPr>
        <w:t>&lt;Members&gt;</w:t>
      </w:r>
      <w:r>
        <w:t>Benedetta Scuderi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regulament</w:t>
      </w:r>
      <w:r>
        <w:rPr>
          <w:rStyle w:val="HideTWBExt"/>
        </w:rPr>
        <w:t>&lt;/DocAmend&gt;</w:t>
      </w:r>
    </w:p>
    <w:p>
      <w:pPr>
        <w:pStyle w:val="NormalBold"/>
      </w:pPr>
      <w:r>
        <w:rPr>
          <w:rStyle w:val="HideTWBExt"/>
        </w:rPr>
        <w:t>&lt;Article&gt;</w:t>
      </w:r>
      <w:r>
        <w:t>Articolul 3 – alineatul 1 – litera ib (nouă)</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Textul propus de Comisie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(ib)</w:t>
            </w:r>
            <w:r>
              <w:tab/>
            </w:r>
            <w:r>
              <w:rPr>
                <w:b/>
                <w:i/>
              </w:rPr>
              <w:t>promovarea tranziției către o economie durabilă, circulară, eficientă ca consum de energie, apă și resurse, nepoluantă, neutră ca efect asupra climei, bazată în totalitate pe surse regenerabile de energie și rezilientă, inclusiv la schimbările climatice;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1304</w:t>
      </w:r>
      <w:r>
        <w:rPr>
          <w:rStyle w:val="HideTWBExt"/>
        </w:rPr>
        <w:t>&lt;/NumAm&gt;</w:t>
      </w:r>
    </w:p>
    <w:p>
      <w:pPr>
        <w:pStyle w:val="NormalBold"/>
      </w:pPr>
      <w:r>
        <w:rPr>
          <w:rStyle w:val="HideTWBExt"/>
          <w:b w:val="0"/>
        </w:rPr>
        <w:t>&lt;RepeatBlock-By&gt;</w:t>
      </w:r>
      <w:r>
        <w:rPr>
          <w:rStyle w:val="HideTWBExt"/>
          <w:b w:val="0"/>
        </w:rPr>
        <w:t>&lt;Members&gt;</w:t>
      </w:r>
      <w:r>
        <w:t>Nicolás González Casares, Mohammed Chahim, Elena Sancho Murillo, Lina Gálvez, Yannis Maniatis, Thomas Pellerin-Carlin, Annalisa Corrado, Christophe Clergeau, Bruno Tobback, Sofie Eriksson, Niels Fuglsang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regulament</w:t>
      </w:r>
      <w:r>
        <w:rPr>
          <w:rStyle w:val="HideTWBExt"/>
        </w:rPr>
        <w:t>&lt;/DocAmend&gt;</w:t>
      </w:r>
    </w:p>
    <w:p>
      <w:pPr>
        <w:pStyle w:val="NormalBold"/>
      </w:pPr>
      <w:r>
        <w:rPr>
          <w:rStyle w:val="HideTWBExt"/>
        </w:rPr>
        <w:t>&lt;Article&gt;</w:t>
      </w:r>
      <w:r>
        <w:t>Articolul 3 – alineatul 1 – litera j</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Textul propus de Comisie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(j)</w:t>
            </w:r>
            <w:r>
              <w:tab/>
            </w:r>
            <w:r>
              <w:t>sprijinirea acțiunilor de elaborare, punere în aplicare și monitorizare a legislației și a politicilor relevante ale Uniunii;</w:t>
            </w:r>
          </w:p>
        </w:tc>
        <w:tc>
          <w:tcPr>
            <w:tcW w:w="4876" w:type="dxa"/>
            <w:tcBorders>
              <w:top w:val="nil"/>
              <w:left w:val="nil"/>
              <w:bottom w:val="nil"/>
              <w:right w:val="nil"/>
            </w:tcBorders>
          </w:tcPr>
          <w:p>
            <w:pPr>
              <w:pStyle w:val="Normal6a"/>
            </w:pPr>
            <w:r>
              <w:t>(j)</w:t>
            </w:r>
            <w:r>
              <w:tab/>
            </w:r>
            <w:r>
              <w:t>sprijinirea acțiunilor de elaborare, punere în aplicare și monitorizare a legislației și a politicilor relevante ale Uniunii</w:t>
            </w:r>
            <w:r>
              <w:rPr>
                <w:b/>
                <w:i/>
              </w:rPr>
              <w:t>, inclusiv a legislației și a obiectivelor Uniunii din domeniul mediului și al climei și a legislației și politicilor relevante din domeniul energiei, cu scopul de a atinge neutralitatea climatică până în 2050, într-un mod care să stimuleze inovarea, să asigure securitatea energetică și să mențină competitivitatea industriei europene în lume</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1305</w:t>
      </w:r>
      <w:r>
        <w:rPr>
          <w:rStyle w:val="HideTWBExt"/>
        </w:rPr>
        <w:t>&lt;/NumAm&gt;</w:t>
      </w:r>
    </w:p>
    <w:p>
      <w:pPr>
        <w:pStyle w:val="NormalBold"/>
      </w:pPr>
      <w:r>
        <w:rPr>
          <w:rStyle w:val="HideTWBExt"/>
          <w:b w:val="0"/>
        </w:rPr>
        <w:t>&lt;RepeatBlock-By&gt;</w:t>
      </w:r>
      <w:r>
        <w:rPr>
          <w:rStyle w:val="HideTWBExt"/>
          <w:b w:val="0"/>
        </w:rPr>
        <w:t>&lt;Members&gt;</w:t>
      </w:r>
      <w:r>
        <w:t>Benedetta Scuderi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regulament</w:t>
      </w:r>
      <w:r>
        <w:rPr>
          <w:rStyle w:val="HideTWBExt"/>
        </w:rPr>
        <w:t>&lt;/DocAmend&gt;</w:t>
      </w:r>
    </w:p>
    <w:p>
      <w:pPr>
        <w:pStyle w:val="NormalBold"/>
      </w:pPr>
      <w:r>
        <w:rPr>
          <w:rStyle w:val="HideTWBExt"/>
        </w:rPr>
        <w:t>&lt;Article&gt;</w:t>
      </w:r>
      <w:r>
        <w:t>Articolul 3 – alineatul 1 – litera j</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Textul propus de Comisie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(j)</w:t>
            </w:r>
            <w:r>
              <w:tab/>
            </w:r>
            <w:r>
              <w:t xml:space="preserve">sprijinirea acțiunilor de elaborare, punere în aplicare </w:t>
            </w:r>
            <w:r>
              <w:rPr>
                <w:b/>
                <w:i/>
              </w:rPr>
              <w:t>și</w:t>
            </w:r>
            <w:r>
              <w:t xml:space="preserve"> monitorizare </w:t>
            </w:r>
            <w:r>
              <w:rPr>
                <w:b/>
                <w:i/>
              </w:rPr>
              <w:t>a</w:t>
            </w:r>
            <w:r>
              <w:t xml:space="preserve"> legislației și a politicilor relevante ale Uniunii;</w:t>
            </w:r>
          </w:p>
        </w:tc>
        <w:tc>
          <w:tcPr>
            <w:tcW w:w="4876" w:type="dxa"/>
            <w:tcBorders>
              <w:top w:val="nil"/>
              <w:left w:val="nil"/>
              <w:bottom w:val="nil"/>
              <w:right w:val="nil"/>
            </w:tcBorders>
          </w:tcPr>
          <w:p>
            <w:pPr>
              <w:pStyle w:val="Normal6a"/>
            </w:pPr>
            <w:r>
              <w:t>(j)</w:t>
            </w:r>
            <w:r>
              <w:tab/>
            </w:r>
            <w:r>
              <w:t>sprijinirea acțiunilor de elaborare, punere în aplicare</w:t>
            </w:r>
            <w:r>
              <w:rPr>
                <w:b/>
                <w:i/>
              </w:rPr>
              <w:t>,</w:t>
            </w:r>
            <w:r>
              <w:t xml:space="preserve"> monitorizare </w:t>
            </w:r>
            <w:r>
              <w:rPr>
                <w:b/>
                <w:i/>
              </w:rPr>
              <w:t>și asigurare a respectării</w:t>
            </w:r>
            <w:r>
              <w:t xml:space="preserve"> legislației și a politicilor relevante ale Uniunii;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1306</w:t>
      </w:r>
      <w:r>
        <w:rPr>
          <w:rStyle w:val="HideTWBExt"/>
        </w:rPr>
        <w:t>&lt;/NumAm&gt;</w:t>
      </w:r>
    </w:p>
    <w:p>
      <w:pPr>
        <w:pStyle w:val="NormalBold"/>
      </w:pPr>
      <w:r>
        <w:rPr>
          <w:rStyle w:val="HideTWBExt"/>
          <w:b w:val="0"/>
        </w:rPr>
        <w:t>&lt;RepeatBlock-By&gt;</w:t>
      </w:r>
      <w:r>
        <w:rPr>
          <w:rStyle w:val="HideTWBExt"/>
          <w:b w:val="0"/>
        </w:rPr>
        <w:t>&lt;Members&gt;</w:t>
      </w:r>
      <w:r>
        <w:t>Eszter Lakos, Paulius Saudargas, Davor Ivo Stier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regulament</w:t>
      </w:r>
      <w:r>
        <w:rPr>
          <w:rStyle w:val="HideTWBExt"/>
        </w:rPr>
        <w:t>&lt;/DocAmend&gt;</w:t>
      </w:r>
    </w:p>
    <w:p>
      <w:pPr>
        <w:pStyle w:val="NormalBold"/>
      </w:pPr>
      <w:r>
        <w:rPr>
          <w:rStyle w:val="HideTWBExt"/>
        </w:rPr>
        <w:t>&lt;Article&gt;</w:t>
      </w:r>
      <w:r>
        <w:t>Articolul 3 – alineatul 1 – litera ja (nouă)</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Textul propus de Comisie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(ja)</w:t>
            </w:r>
            <w:r>
              <w:tab/>
            </w:r>
            <w:r>
              <w:rPr>
                <w:b/>
                <w:i/>
              </w:rPr>
              <w:t>noi acțiuni de sprijin pentru desfășurarea misiunilor UE, așa cum se prevede în Regulamentul 2021/695;</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1307</w:t>
      </w:r>
      <w:r>
        <w:rPr>
          <w:rStyle w:val="HideTWBExt"/>
        </w:rPr>
        <w:t>&lt;/NumAm&gt;</w:t>
      </w:r>
    </w:p>
    <w:p>
      <w:pPr>
        <w:pStyle w:val="NormalBold"/>
      </w:pPr>
      <w:r>
        <w:rPr>
          <w:rStyle w:val="HideTWBExt"/>
          <w:b w:val="0"/>
        </w:rPr>
        <w:t>&lt;RepeatBlock-By&gt;</w:t>
      </w:r>
      <w:r>
        <w:rPr>
          <w:rStyle w:val="HideTWBExt"/>
          <w:b w:val="0"/>
        </w:rPr>
        <w:t>&lt;Members&gt;</w:t>
      </w:r>
      <w:r>
        <w:t>Julie Rechagneux, Aleksandar Nikolic, Mélanie Disdier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regulament</w:t>
      </w:r>
      <w:r>
        <w:rPr>
          <w:rStyle w:val="HideTWBExt"/>
        </w:rPr>
        <w:t>&lt;/DocAmend&gt;</w:t>
      </w:r>
    </w:p>
    <w:p>
      <w:pPr>
        <w:pStyle w:val="NormalBold"/>
      </w:pPr>
      <w:r>
        <w:rPr>
          <w:rStyle w:val="HideTWBExt"/>
        </w:rPr>
        <w:t>&lt;Article&gt;</w:t>
      </w:r>
      <w:r>
        <w:t>Articolul 3 – alineatul 1 – litera k</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Textul propus de Comisie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(k)</w:t>
            </w:r>
            <w:r>
              <w:tab/>
            </w:r>
            <w:r>
              <w:t xml:space="preserve">asigurarea unei tranziții juste către o economie durabilă, decarbonizată și digitală </w:t>
            </w:r>
            <w:r>
              <w:rPr>
                <w:b/>
                <w:i/>
              </w:rPr>
              <w:t>care să fie echitabilă</w:t>
            </w:r>
            <w:r>
              <w:t xml:space="preserve"> și să </w:t>
            </w:r>
            <w:r>
              <w:rPr>
                <w:b/>
                <w:i/>
              </w:rPr>
              <w:t>sprijine lucrătorii și comunitățile</w:t>
            </w:r>
            <w:r>
              <w:t>.</w:t>
            </w:r>
          </w:p>
        </w:tc>
        <w:tc>
          <w:tcPr>
            <w:tcW w:w="4876" w:type="dxa"/>
            <w:tcBorders>
              <w:top w:val="nil"/>
              <w:left w:val="nil"/>
              <w:bottom w:val="nil"/>
              <w:right w:val="nil"/>
            </w:tcBorders>
          </w:tcPr>
          <w:p>
            <w:pPr>
              <w:pStyle w:val="Normal6a"/>
            </w:pPr>
            <w:r>
              <w:t>(k)</w:t>
            </w:r>
            <w:r>
              <w:tab/>
            </w:r>
            <w:r>
              <w:t>asigurarea unei tranziții juste</w:t>
            </w:r>
            <w:r>
              <w:rPr>
                <w:b/>
                <w:i/>
              </w:rPr>
              <w:t>, neutre din punct de vedere tehnologic</w:t>
            </w:r>
            <w:r>
              <w:t xml:space="preserve"> către o economie durabilă, decarbonizată și digitală</w:t>
            </w:r>
            <w:r>
              <w:rPr>
                <w:b/>
                <w:i/>
              </w:rPr>
              <w:t>, prin combaterea dezindustrializării, sprijinirea reindustrializării și relocalizării activităților strategice înapoi în Uniune, păstrarea și modernizarea capacităților industriale existente, promovând în același timp dezvoltarea de industrii prelucrătoare noi și avansate, și sprijinirea lucrătorilor, a comunităților și a regiunilor în cauză, inclusiv a regiunilor cu industria la ananghie, a zonelor industriale și a comunităților rurale, astfel încât să se susțină locurile de muncă industriale de calitate</w:t>
            </w:r>
            <w:r>
              <w:t xml:space="preserve"> și să </w:t>
            </w:r>
            <w:r>
              <w:rPr>
                <w:b/>
                <w:i/>
              </w:rPr>
              <w:t>se permită populațiilor să aibă acces la locuri de muncă calificate în apropierea locului lor de reședință</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1308</w:t>
      </w:r>
      <w:r>
        <w:rPr>
          <w:rStyle w:val="HideTWBExt"/>
        </w:rPr>
        <w:t>&lt;/NumAm&gt;</w:t>
      </w:r>
    </w:p>
    <w:p>
      <w:pPr>
        <w:pStyle w:val="NormalBold"/>
      </w:pPr>
      <w:r>
        <w:rPr>
          <w:rStyle w:val="HideTWBExt"/>
          <w:b w:val="0"/>
        </w:rPr>
        <w:t>&lt;RepeatBlock-By&gt;</w:t>
      </w:r>
      <w:r>
        <w:rPr>
          <w:rStyle w:val="HideTWBExt"/>
          <w:b w:val="0"/>
        </w:rPr>
        <w:t>&lt;Members&gt;</w:t>
      </w:r>
      <w:r>
        <w:t>Mirosława Nykiel, Borys Budka, Adam Jarubas, Krzysztof Hetman, Kamila Gasiuk-Pihowicz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regulament</w:t>
      </w:r>
      <w:r>
        <w:rPr>
          <w:rStyle w:val="HideTWBExt"/>
        </w:rPr>
        <w:t>&lt;/DocAmend&gt;</w:t>
      </w:r>
    </w:p>
    <w:p>
      <w:pPr>
        <w:pStyle w:val="NormalBold"/>
      </w:pPr>
      <w:r>
        <w:rPr>
          <w:rStyle w:val="HideTWBExt"/>
        </w:rPr>
        <w:t>&lt;Article&gt;</w:t>
      </w:r>
      <w:r>
        <w:t>Articolul 3 – alineatul 1 – litera k</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Textul propus de Comisie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(k)</w:t>
            </w:r>
            <w:r>
              <w:tab/>
            </w:r>
            <w:r>
              <w:t xml:space="preserve">asigurarea </w:t>
            </w:r>
            <w:r>
              <w:rPr>
                <w:b/>
                <w:i/>
              </w:rPr>
              <w:t>unei tranziții juste către o economie durabilă, decarbonizată și digitală care să fie echitabilă și să sprijine lucrătorii și comunitățile</w:t>
            </w:r>
            <w:r>
              <w:t>.</w:t>
            </w:r>
          </w:p>
        </w:tc>
        <w:tc>
          <w:tcPr>
            <w:tcW w:w="4876" w:type="dxa"/>
            <w:tcBorders>
              <w:top w:val="nil"/>
              <w:left w:val="nil"/>
              <w:bottom w:val="nil"/>
              <w:right w:val="nil"/>
            </w:tcBorders>
          </w:tcPr>
          <w:p>
            <w:pPr>
              <w:pStyle w:val="Normal6a"/>
            </w:pPr>
            <w:r>
              <w:t>(k)</w:t>
            </w:r>
            <w:r>
              <w:tab/>
            </w:r>
            <w:r>
              <w:rPr>
                <w:b/>
                <w:i/>
              </w:rPr>
              <w:t>Sprijinirea tranziției juste și a convergenței economice a Uniunii prin</w:t>
            </w:r>
            <w:r>
              <w:t xml:space="preserve"> asigurarea </w:t>
            </w:r>
            <w:r>
              <w:rPr>
                <w:b/>
                <w:i/>
              </w:rPr>
              <w:t>participării depline a unei game largi de entități din toate statele membre la Fondul european pentru competitivitate, cu referire specială la entitățile din zonele aflate în tranziție industrială menționate la articolul 174 din TFUE, precum și din regiunile cu niveluri mai scăzute de inovare sau cu o capacitate de absorbție limitată, pentru a întări competitivitatea și reziliența pe termen lung a economiei Uniunii în ansamblu</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1309</w:t>
      </w:r>
      <w:r>
        <w:rPr>
          <w:rStyle w:val="HideTWBExt"/>
        </w:rPr>
        <w:t>&lt;/NumAm&gt;</w:t>
      </w:r>
    </w:p>
    <w:p>
      <w:pPr>
        <w:pStyle w:val="NormalBold"/>
      </w:pPr>
      <w:r>
        <w:rPr>
          <w:rStyle w:val="HideTWBExt"/>
          <w:b w:val="0"/>
        </w:rPr>
        <w:t>&lt;RepeatBlock-By&gt;</w:t>
      </w:r>
      <w:r>
        <w:rPr>
          <w:rStyle w:val="HideTWBExt"/>
          <w:b w:val="0"/>
        </w:rPr>
        <w:t>&lt;Members&gt;</w:t>
      </w:r>
      <w:r>
        <w:t>Krzysztof Hetman, Adam Jarubas, Borys Budka, Kamila Gasiuk-Pihowicz, Mirosława Nykiel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regulament</w:t>
      </w:r>
      <w:r>
        <w:rPr>
          <w:rStyle w:val="HideTWBExt"/>
        </w:rPr>
        <w:t>&lt;/DocAmend&gt;</w:t>
      </w:r>
    </w:p>
    <w:p>
      <w:pPr>
        <w:pStyle w:val="NormalBold"/>
      </w:pPr>
      <w:r>
        <w:rPr>
          <w:rStyle w:val="HideTWBExt"/>
        </w:rPr>
        <w:t>&lt;Article&gt;</w:t>
      </w:r>
      <w:r>
        <w:t>Articolul 3 – alineatul 1 – litera k</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Textul propus de Comisie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(k)</w:t>
            </w:r>
            <w:r>
              <w:tab/>
            </w:r>
            <w:r>
              <w:t>asigurarea unei tranziții juste către o economie durabilă, decarbonizată și digitală care să fie echitabilă și să sprijine lucrătorii și comunitățile.</w:t>
            </w:r>
          </w:p>
        </w:tc>
        <w:tc>
          <w:tcPr>
            <w:tcW w:w="4876" w:type="dxa"/>
            <w:tcBorders>
              <w:top w:val="nil"/>
              <w:left w:val="nil"/>
              <w:bottom w:val="nil"/>
              <w:right w:val="nil"/>
            </w:tcBorders>
          </w:tcPr>
          <w:p>
            <w:pPr>
              <w:pStyle w:val="Normal6a"/>
            </w:pPr>
            <w:r>
              <w:t>(k)</w:t>
            </w:r>
            <w:r>
              <w:tab/>
            </w:r>
            <w:r>
              <w:t>asigurarea unei tranziții juste către o economie durabilă, decarbonizată</w:t>
            </w:r>
            <w:r>
              <w:rPr>
                <w:b/>
                <w:i/>
              </w:rPr>
              <w:t>, cu resurse de apă reziliente</w:t>
            </w:r>
            <w:r>
              <w:t xml:space="preserve"> și digitală care să fie echitabilă și să sprijine lucrătorii și comunitățile. </w:t>
            </w:r>
            <w:r>
              <w:rPr>
                <w:b/>
                <w:i/>
              </w:rPr>
              <w:t>La fiecare componentă de politică, o sumă rezervată din buget sprijină activități care acordă prioritate tranziției juste în domenii afectate de tranziția către neutralitatea climatică.</w:t>
            </w:r>
            <w:r>
              <w:t xml:space="preserve"> </w:t>
            </w:r>
            <w:r>
              <w:rPr>
                <w:b/>
                <w:i/>
              </w:rPr>
              <w:t>Aceasta ar trebui să implice în special activitățile care utilizează infrastructura locală și apelează la industrii și întreprinderi afectate.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1310</w:t>
      </w:r>
      <w:r>
        <w:rPr>
          <w:rStyle w:val="HideTWBExt"/>
        </w:rPr>
        <w:t>&lt;/NumAm&gt;</w:t>
      </w:r>
    </w:p>
    <w:p>
      <w:pPr>
        <w:pStyle w:val="NormalBold"/>
      </w:pPr>
      <w:r>
        <w:rPr>
          <w:rStyle w:val="HideTWBExt"/>
          <w:b w:val="0"/>
        </w:rPr>
        <w:t>&lt;RepeatBlock-By&gt;</w:t>
      </w:r>
      <w:r>
        <w:rPr>
          <w:rStyle w:val="HideTWBExt"/>
          <w:b w:val="0"/>
        </w:rPr>
        <w:t>&lt;Members&gt;</w:t>
      </w:r>
      <w:r>
        <w:t>Sarah Knafo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regulament</w:t>
      </w:r>
      <w:r>
        <w:rPr>
          <w:rStyle w:val="HideTWBExt"/>
        </w:rPr>
        <w:t>&lt;/DocAmend&gt;</w:t>
      </w:r>
    </w:p>
    <w:p>
      <w:pPr>
        <w:pStyle w:val="NormalBold"/>
      </w:pPr>
      <w:r>
        <w:rPr>
          <w:rStyle w:val="HideTWBExt"/>
        </w:rPr>
        <w:t>&lt;Article&gt;</w:t>
      </w:r>
      <w:r>
        <w:t>Articolul 3 – alineatul 1 – litera k</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Textul propus de Comisie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(k)</w:t>
            </w:r>
            <w:r>
              <w:tab/>
            </w:r>
            <w:r>
              <w:t xml:space="preserve">asigurarea unei tranziții </w:t>
            </w:r>
            <w:r>
              <w:rPr>
                <w:b/>
                <w:i/>
              </w:rPr>
              <w:t>juste</w:t>
            </w:r>
            <w:r>
              <w:t xml:space="preserve"> către </w:t>
            </w:r>
            <w:r>
              <w:rPr>
                <w:b/>
                <w:i/>
              </w:rPr>
              <w:t>o economie durabilă, decarbonizată și digitală care să fie echitabilă și să sprijine</w:t>
            </w:r>
            <w:r>
              <w:t xml:space="preserve"> lucrătorii </w:t>
            </w:r>
            <w:r>
              <w:rPr>
                <w:b/>
                <w:i/>
              </w:rPr>
              <w:t>și</w:t>
            </w:r>
            <w:r>
              <w:t xml:space="preserve"> comunitățile.</w:t>
            </w:r>
          </w:p>
        </w:tc>
        <w:tc>
          <w:tcPr>
            <w:tcW w:w="4876" w:type="dxa"/>
            <w:tcBorders>
              <w:top w:val="nil"/>
              <w:left w:val="nil"/>
              <w:bottom w:val="nil"/>
              <w:right w:val="nil"/>
            </w:tcBorders>
          </w:tcPr>
          <w:p>
            <w:pPr>
              <w:pStyle w:val="Normal6a"/>
            </w:pPr>
            <w:r>
              <w:t>(k)</w:t>
            </w:r>
            <w:r>
              <w:tab/>
            </w:r>
            <w:r>
              <w:t xml:space="preserve">asigurarea unei tranziții </w:t>
            </w:r>
            <w:r>
              <w:rPr>
                <w:b/>
                <w:i/>
              </w:rPr>
              <w:t>industriale echilibrate prin combaterea dezindustrializării, sprijinirea reindustrializării și relocalizării activităților strategice</w:t>
            </w:r>
            <w:r>
              <w:t xml:space="preserve"> către </w:t>
            </w:r>
            <w:r>
              <w:rPr>
                <w:b/>
                <w:i/>
              </w:rPr>
              <w:t>Uniune, menținerea și modernizarea capacităților industriale existente, promovând în același timp dezvoltarea industriilor prelucrătoare avansate și sprijinind</w:t>
            </w:r>
            <w:r>
              <w:t xml:space="preserve"> lucrătorii</w:t>
            </w:r>
            <w:r>
              <w:rPr>
                <w:b/>
                <w:i/>
              </w:rPr>
              <w:t>,</w:t>
            </w:r>
            <w:r>
              <w:t xml:space="preserve"> comunitățile </w:t>
            </w:r>
            <w:r>
              <w:rPr>
                <w:b/>
                <w:i/>
              </w:rPr>
              <w:t>și regiunile în cauză, inclusiv zonele industriale vitale</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1311</w:t>
      </w:r>
      <w:r>
        <w:rPr>
          <w:rStyle w:val="HideTWBExt"/>
        </w:rPr>
        <w:t>&lt;/NumAm&gt;</w:t>
      </w:r>
    </w:p>
    <w:p>
      <w:pPr>
        <w:pStyle w:val="NormalBold"/>
      </w:pPr>
      <w:r>
        <w:rPr>
          <w:rStyle w:val="HideTWBExt"/>
          <w:b w:val="0"/>
        </w:rPr>
        <w:t>&lt;RepeatBlock-By&gt;</w:t>
      </w:r>
      <w:r>
        <w:rPr>
          <w:rStyle w:val="HideTWBExt"/>
          <w:b w:val="0"/>
        </w:rPr>
        <w:t>&lt;Members&gt;</w:t>
      </w:r>
      <w:r>
        <w:t>Benedetta Scuderi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regulament</w:t>
      </w:r>
      <w:r>
        <w:rPr>
          <w:rStyle w:val="HideTWBExt"/>
        </w:rPr>
        <w:t>&lt;/DocAmend&gt;</w:t>
      </w:r>
    </w:p>
    <w:p>
      <w:pPr>
        <w:pStyle w:val="NormalBold"/>
      </w:pPr>
      <w:r>
        <w:rPr>
          <w:rStyle w:val="HideTWBExt"/>
        </w:rPr>
        <w:t>&lt;Article&gt;</w:t>
      </w:r>
      <w:r>
        <w:t>Articolul 3 – alineatul 1 – litera k</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Textul propus de Comisie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(k)</w:t>
            </w:r>
            <w:r>
              <w:tab/>
            </w:r>
            <w:r>
              <w:t xml:space="preserve">asigurarea unei tranziții juste către </w:t>
            </w:r>
            <w:r>
              <w:rPr>
                <w:b/>
                <w:i/>
              </w:rPr>
              <w:t>o economie durabilă, decarbonizată și</w:t>
            </w:r>
            <w:r>
              <w:t xml:space="preserve"> digitală </w:t>
            </w:r>
            <w:r>
              <w:rPr>
                <w:b/>
                <w:i/>
              </w:rPr>
              <w:t>care să fie echitabilă și să sprijine</w:t>
            </w:r>
            <w:r>
              <w:t xml:space="preserve"> lucrătorii și comunitățile</w:t>
            </w:r>
            <w:r>
              <w:rPr>
                <w:b/>
                <w:i/>
              </w:rPr>
              <w:t>.</w:t>
            </w:r>
          </w:p>
        </w:tc>
        <w:tc>
          <w:tcPr>
            <w:tcW w:w="4876" w:type="dxa"/>
            <w:tcBorders>
              <w:top w:val="nil"/>
              <w:left w:val="nil"/>
              <w:bottom w:val="nil"/>
              <w:right w:val="nil"/>
            </w:tcBorders>
          </w:tcPr>
          <w:p>
            <w:pPr>
              <w:pStyle w:val="Normal6a"/>
            </w:pPr>
            <w:r>
              <w:t>(k)</w:t>
            </w:r>
            <w:r>
              <w:tab/>
            </w:r>
            <w:r>
              <w:t xml:space="preserve">asigurarea unei tranziții </w:t>
            </w:r>
            <w:r>
              <w:rPr>
                <w:b/>
                <w:i/>
              </w:rPr>
              <w:t>echitabile și</w:t>
            </w:r>
            <w:r>
              <w:t xml:space="preserve"> juste către </w:t>
            </w:r>
            <w:r>
              <w:rPr>
                <w:b/>
                <w:i/>
              </w:rPr>
              <w:t>obiectivele Uniunii pentru 2030, 2040 și 2050 privind energia și clima și economia</w:t>
            </w:r>
            <w:r>
              <w:t xml:space="preserve"> digitală</w:t>
            </w:r>
            <w:r>
              <w:rPr>
                <w:b/>
                <w:i/>
              </w:rPr>
              <w:t>, sprijinind cetățenii,</w:t>
            </w:r>
            <w:r>
              <w:t xml:space="preserve"> lucrătorii și comunitățile</w:t>
            </w:r>
            <w:r>
              <w:rPr>
                <w:b/>
                <w:i/>
              </w:rPr>
              <w:t>, în primul rând pe cei mai vulnerabili, și contribuind la o societate sigură, rezilientă, democratică și sănătoasă;</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1312</w:t>
      </w:r>
      <w:r>
        <w:rPr>
          <w:rStyle w:val="HideTWBExt"/>
        </w:rPr>
        <w:t>&lt;/NumAm&gt;</w:t>
      </w:r>
    </w:p>
    <w:p>
      <w:pPr>
        <w:pStyle w:val="NormalBold"/>
      </w:pPr>
      <w:r>
        <w:rPr>
          <w:rStyle w:val="HideTWBExt"/>
          <w:b w:val="0"/>
        </w:rPr>
        <w:t>&lt;RepeatBlock-By&gt;</w:t>
      </w:r>
      <w:r>
        <w:rPr>
          <w:rStyle w:val="HideTWBExt"/>
          <w:b w:val="0"/>
        </w:rPr>
        <w:t>&lt;Members&gt;</w:t>
      </w:r>
      <w:r>
        <w:t>Paolo Borchia, Isabella Tovaglieri, Raffaele Stancanelli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regulament</w:t>
      </w:r>
      <w:r>
        <w:rPr>
          <w:rStyle w:val="HideTWBExt"/>
        </w:rPr>
        <w:t>&lt;/DocAmend&gt;</w:t>
      </w:r>
    </w:p>
    <w:p>
      <w:pPr>
        <w:pStyle w:val="NormalBold"/>
      </w:pPr>
      <w:r>
        <w:rPr>
          <w:rStyle w:val="HideTWBExt"/>
        </w:rPr>
        <w:t>&lt;Article&gt;</w:t>
      </w:r>
      <w:r>
        <w:t>Articolul 3 – alineatul 1 – litera k</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Textul propus de Comisie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(k)</w:t>
            </w:r>
            <w:r>
              <w:tab/>
            </w:r>
            <w:r>
              <w:t xml:space="preserve">asigurarea unei tranziții juste către o economie durabilă, decarbonizată și digitală care să fie echitabilă și </w:t>
            </w:r>
            <w:r>
              <w:rPr>
                <w:b/>
                <w:i/>
              </w:rPr>
              <w:t>să sprijine lucrătorii și comunitățile</w:t>
            </w:r>
            <w:r>
              <w:t>.</w:t>
            </w:r>
          </w:p>
        </w:tc>
        <w:tc>
          <w:tcPr>
            <w:tcW w:w="4876" w:type="dxa"/>
            <w:tcBorders>
              <w:top w:val="nil"/>
              <w:left w:val="nil"/>
              <w:bottom w:val="nil"/>
              <w:right w:val="nil"/>
            </w:tcBorders>
          </w:tcPr>
          <w:p>
            <w:pPr>
              <w:pStyle w:val="Normal6a"/>
            </w:pPr>
            <w:r>
              <w:t>(k)</w:t>
            </w:r>
            <w:r>
              <w:tab/>
            </w:r>
            <w:r>
              <w:t xml:space="preserve">asigurarea unei tranziții juste către o economie durabilă, decarbonizată și digitală care să fie echitabilă și </w:t>
            </w:r>
            <w:r>
              <w:rPr>
                <w:b/>
                <w:i/>
              </w:rPr>
              <w:t>sprijinirea lucrătorilor și a comunităților din toate regiunile și statele membre, mergând pe ideea de neutralitate tehnologică și punând mare accent pe regiunile dependente de industriile mari consumatoare de energie</w:t>
            </w:r>
            <w:r>
              <w:t>.</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Justificare</w:t>
      </w:r>
      <w:r>
        <w:rPr>
          <w:rStyle w:val="HideTWBExt"/>
        </w:rPr>
        <w:t>&lt;/TitreJust&gt;</w:t>
      </w:r>
    </w:p>
    <w:p>
      <w:pPr>
        <w:pStyle w:val="AmJustText"/>
      </w:pPr>
      <w:r>
        <w:t>Tranziția justă trebuie să fie explicit teritorială și neutră tehnologic, cu măsuri special gândite pentru a sprijini transformările societale, inclusiv diversificarea economică, perfecționarea și recalificarea profesională, în regiunile cele mai afectate de tranziție spre neutralitatea climatică.</w:t>
      </w:r>
    </w:p>
    <w:p>
      <w:r>
        <w:rPr>
          <w:rStyle w:val="HideTWBExt"/>
        </w:rPr>
        <w:t>&lt;/Amend&gt;</w:t>
      </w:r>
    </w:p>
    <w:p>
      <w:pPr>
        <w:pStyle w:val="AmNumberTabs"/>
      </w:pPr>
      <w:r>
        <w:rPr>
          <w:rStyle w:val="HideTWBExt"/>
        </w:rPr>
        <w:t>&lt;Amend&gt;</w:t>
      </w:r>
      <w:r>
        <w:t>Amendamentul</w:t>
      </w:r>
      <w:r>
        <w:tab/>
      </w:r>
      <w:r>
        <w:tab/>
      </w:r>
      <w:r>
        <w:rPr>
          <w:rStyle w:val="HideTWBExt"/>
        </w:rPr>
        <w:t>&lt;NumAm&gt;</w:t>
      </w:r>
      <w:r>
        <w:t>1313</w:t>
      </w:r>
      <w:r>
        <w:rPr>
          <w:rStyle w:val="HideTWBExt"/>
        </w:rPr>
        <w:t>&lt;/NumAm&gt;</w:t>
      </w:r>
    </w:p>
    <w:p>
      <w:pPr>
        <w:pStyle w:val="NormalBold"/>
      </w:pPr>
      <w:r>
        <w:rPr>
          <w:rStyle w:val="HideTWBExt"/>
          <w:b w:val="0"/>
        </w:rPr>
        <w:t>&lt;RepeatBlock-By&gt;</w:t>
      </w:r>
      <w:r>
        <w:rPr>
          <w:rStyle w:val="HideTWBExt"/>
          <w:b w:val="0"/>
        </w:rPr>
        <w:t>&lt;Members&gt;</w:t>
      </w:r>
      <w:r>
        <w:t>Jana Nagyová, Ondřej Knotek, Tomáš Kubín, Klara Dostalova, Afroditi Latinopoulou, Anna Bryłka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regulament</w:t>
      </w:r>
      <w:r>
        <w:rPr>
          <w:rStyle w:val="HideTWBExt"/>
        </w:rPr>
        <w:t>&lt;/DocAmend&gt;</w:t>
      </w:r>
    </w:p>
    <w:p>
      <w:pPr>
        <w:pStyle w:val="NormalBold"/>
      </w:pPr>
      <w:r>
        <w:rPr>
          <w:rStyle w:val="HideTWBExt"/>
        </w:rPr>
        <w:t>&lt;Article&gt;</w:t>
      </w:r>
      <w:r>
        <w:t>Articolul 3 – alineatul 1 – litera k</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Textul propus de Comisie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(k)</w:t>
            </w:r>
            <w:r>
              <w:tab/>
            </w:r>
            <w:r>
              <w:t>asigurarea unei tranziții juste către o economie durabilă, decarbonizată și digitală care să fie echitabilă și să sprijine lucrătorii și comunitățile</w:t>
            </w:r>
            <w:r>
              <w:rPr>
                <w:b/>
                <w:i/>
              </w:rPr>
              <w:t>.</w:t>
            </w:r>
          </w:p>
        </w:tc>
        <w:tc>
          <w:tcPr>
            <w:tcW w:w="4876" w:type="dxa"/>
            <w:tcBorders>
              <w:top w:val="nil"/>
              <w:left w:val="nil"/>
              <w:bottom w:val="nil"/>
              <w:right w:val="nil"/>
            </w:tcBorders>
          </w:tcPr>
          <w:p>
            <w:pPr>
              <w:pStyle w:val="Normal6a"/>
            </w:pPr>
            <w:r>
              <w:t>(k)</w:t>
            </w:r>
            <w:r>
              <w:tab/>
            </w:r>
            <w:r>
              <w:t>asigurarea unei tranziții juste către o economie durabilă, decarbonizată și digitală care să fie echitabilă și să sprijine lucrătorii și comunitățile</w:t>
            </w:r>
            <w:r>
              <w:rPr>
                <w:b/>
                <w:i/>
              </w:rPr>
              <w:t>, inclusiv în sectoare care presupun eforturi substanțiale de tranziție, îndeosebi în industriile energointensive;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1314</w:t>
      </w:r>
      <w:r>
        <w:rPr>
          <w:rStyle w:val="HideTWBExt"/>
        </w:rPr>
        <w:t>&lt;/NumAm&gt;</w:t>
      </w:r>
    </w:p>
    <w:p>
      <w:pPr>
        <w:pStyle w:val="NormalBold"/>
      </w:pPr>
      <w:r>
        <w:rPr>
          <w:rStyle w:val="HideTWBExt"/>
          <w:b w:val="0"/>
        </w:rPr>
        <w:t>&lt;RepeatBlock-By&gt;</w:t>
      </w:r>
      <w:r>
        <w:rPr>
          <w:rStyle w:val="HideTWBExt"/>
          <w:b w:val="0"/>
        </w:rPr>
        <w:t>&lt;Members&gt;</w:t>
      </w:r>
      <w:r>
        <w:t>Dimitris Tsiodras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regulament</w:t>
      </w:r>
      <w:r>
        <w:rPr>
          <w:rStyle w:val="HideTWBExt"/>
        </w:rPr>
        <w:t>&lt;/DocAmend&gt;</w:t>
      </w:r>
    </w:p>
    <w:p>
      <w:pPr>
        <w:pStyle w:val="NormalBold"/>
      </w:pPr>
      <w:r>
        <w:rPr>
          <w:rStyle w:val="HideTWBExt"/>
        </w:rPr>
        <w:t>&lt;Article&gt;</w:t>
      </w:r>
      <w:r>
        <w:t>Articolul 3 – alineatul 1 – litera k</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Textul propus de Comisie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(k)</w:t>
            </w:r>
            <w:r>
              <w:tab/>
            </w:r>
            <w:r>
              <w:t>asigurarea unei tranziții juste către o economie durabilă, decarbonizată și digitală care să fie echitabilă și să sprijine lucrătorii și comunitățile</w:t>
            </w:r>
            <w:r>
              <w:rPr>
                <w:b/>
                <w:i/>
              </w:rPr>
              <w:t>.</w:t>
            </w:r>
          </w:p>
        </w:tc>
        <w:tc>
          <w:tcPr>
            <w:tcW w:w="4876" w:type="dxa"/>
            <w:tcBorders>
              <w:top w:val="nil"/>
              <w:left w:val="nil"/>
              <w:bottom w:val="nil"/>
              <w:right w:val="nil"/>
            </w:tcBorders>
          </w:tcPr>
          <w:p>
            <w:pPr>
              <w:pStyle w:val="Normal6a"/>
            </w:pPr>
            <w:r>
              <w:t>(k)</w:t>
            </w:r>
            <w:r>
              <w:tab/>
            </w:r>
            <w:r>
              <w:t>asigurarea unei tranziții juste către o economie durabilă, decarbonizată și digitală care să fie echitabilă și să sprijine lucrătorii și comunitățile</w:t>
            </w:r>
            <w:r>
              <w:rPr>
                <w:b/>
                <w:i/>
              </w:rPr>
              <w:t>, inclusiv în sectoare care presupun eforturi substanțiale de tranziție, îndeosebi în industriile energointensive;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1315</w:t>
      </w:r>
      <w:r>
        <w:rPr>
          <w:rStyle w:val="HideTWBExt"/>
        </w:rPr>
        <w:t>&lt;/NumAm&gt;</w:t>
      </w:r>
    </w:p>
    <w:p>
      <w:pPr>
        <w:pStyle w:val="NormalBold"/>
      </w:pPr>
      <w:r>
        <w:rPr>
          <w:rStyle w:val="HideTWBExt"/>
          <w:b w:val="0"/>
        </w:rPr>
        <w:t>&lt;RepeatBlock-By&gt;</w:t>
      </w:r>
      <w:r>
        <w:rPr>
          <w:rStyle w:val="HideTWBExt"/>
          <w:b w:val="0"/>
        </w:rPr>
        <w:t>&lt;Members&gt;</w:t>
      </w:r>
      <w:r>
        <w:t>Nicolás González Casares, Mohammed Chahim, Elena Sancho Murillo, Lina Gálvez, Yannis Maniatis, Thomas Pellerin-Carlin, Annalisa Corrado, Christophe Clergeau, Bruno Tobback, Daniel Attard, Niels Fuglsang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regulament</w:t>
      </w:r>
      <w:r>
        <w:rPr>
          <w:rStyle w:val="HideTWBExt"/>
        </w:rPr>
        <w:t>&lt;/DocAmend&gt;</w:t>
      </w:r>
    </w:p>
    <w:p>
      <w:pPr>
        <w:pStyle w:val="NormalBold"/>
      </w:pPr>
      <w:r>
        <w:rPr>
          <w:rStyle w:val="HideTWBExt"/>
        </w:rPr>
        <w:t>&lt;Article&gt;</w:t>
      </w:r>
      <w:r>
        <w:t>Articolul 3 – alineatul 1 – litera k</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Textul propus de Comisie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(k)</w:t>
            </w:r>
            <w:r>
              <w:tab/>
            </w:r>
            <w:r>
              <w:t>asigurarea unei tranziții juste către o economie durabilă, decarbonizată și digitală care să fie echitabilă și să sprijine lucrătorii și comunitățile.</w:t>
            </w:r>
          </w:p>
        </w:tc>
        <w:tc>
          <w:tcPr>
            <w:tcW w:w="4876" w:type="dxa"/>
            <w:tcBorders>
              <w:top w:val="nil"/>
              <w:left w:val="nil"/>
              <w:bottom w:val="nil"/>
              <w:right w:val="nil"/>
            </w:tcBorders>
          </w:tcPr>
          <w:p>
            <w:pPr>
              <w:pStyle w:val="Normal6a"/>
            </w:pPr>
            <w:r>
              <w:t>(k)</w:t>
            </w:r>
            <w:r>
              <w:tab/>
            </w:r>
            <w:r>
              <w:t>asigurarea unei tranziții juste către o economie durabilă, decarbonizată și digitală care să fie echitabilă și să sprijine lucrătorii</w:t>
            </w:r>
            <w:r>
              <w:rPr>
                <w:b/>
                <w:i/>
              </w:rPr>
              <w:t>, cetățenii, actorii sociali, gospodăriile vulnerabile</w:t>
            </w:r>
            <w:r>
              <w:t xml:space="preserve"> și comunitățile.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1316</w:t>
      </w:r>
      <w:r>
        <w:rPr>
          <w:rStyle w:val="HideTWBExt"/>
        </w:rPr>
        <w:t>&lt;/NumAm&gt;</w:t>
      </w:r>
    </w:p>
    <w:p>
      <w:pPr>
        <w:pStyle w:val="NormalBold"/>
      </w:pPr>
      <w:r>
        <w:rPr>
          <w:rStyle w:val="HideTWBExt"/>
          <w:b w:val="0"/>
        </w:rPr>
        <w:t>&lt;RepeatBlock-By&gt;</w:t>
      </w:r>
      <w:r>
        <w:rPr>
          <w:rStyle w:val="HideTWBExt"/>
          <w:b w:val="0"/>
        </w:rPr>
        <w:t>&lt;Members&gt;</w:t>
      </w:r>
      <w:r>
        <w:t>Jörgen Warborn, Tomas Tobé</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regulament</w:t>
      </w:r>
      <w:r>
        <w:rPr>
          <w:rStyle w:val="HideTWBExt"/>
        </w:rPr>
        <w:t>&lt;/DocAmend&gt;</w:t>
      </w:r>
    </w:p>
    <w:p>
      <w:pPr>
        <w:pStyle w:val="NormalBold"/>
      </w:pPr>
      <w:r>
        <w:rPr>
          <w:rStyle w:val="HideTWBExt"/>
        </w:rPr>
        <w:t>&lt;Article&gt;</w:t>
      </w:r>
      <w:r>
        <w:t>Articolul 3 – alineatul 1 – litera k</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Textul propus de Comisie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(k)</w:t>
            </w:r>
            <w:r>
              <w:tab/>
            </w:r>
            <w:r>
              <w:t xml:space="preserve">asigurarea </w:t>
            </w:r>
            <w:r>
              <w:rPr>
                <w:b/>
                <w:i/>
              </w:rPr>
              <w:t>unei tranziții juste</w:t>
            </w:r>
            <w:r>
              <w:t xml:space="preserve"> către o economie durabilă, decarbonizată și digitală </w:t>
            </w:r>
            <w:r>
              <w:rPr>
                <w:b/>
                <w:i/>
              </w:rPr>
              <w:t>care să fie echitabilă și să sprijine lucrătorii și comunitățile</w:t>
            </w:r>
            <w:r>
              <w:t>.</w:t>
            </w:r>
          </w:p>
        </w:tc>
        <w:tc>
          <w:tcPr>
            <w:tcW w:w="4876" w:type="dxa"/>
            <w:tcBorders>
              <w:top w:val="nil"/>
              <w:left w:val="nil"/>
              <w:bottom w:val="nil"/>
              <w:right w:val="nil"/>
            </w:tcBorders>
          </w:tcPr>
          <w:p>
            <w:pPr>
              <w:pStyle w:val="Normal6a"/>
            </w:pPr>
            <w:r>
              <w:t>(k)</w:t>
            </w:r>
            <w:r>
              <w:tab/>
            </w:r>
            <w:r>
              <w:t xml:space="preserve">asigurarea </w:t>
            </w:r>
            <w:r>
              <w:rPr>
                <w:b/>
                <w:i/>
              </w:rPr>
              <w:t>faptului că, în tranziția</w:t>
            </w:r>
            <w:r>
              <w:t xml:space="preserve"> către o economie durabilă, decarbonizată și digitală</w:t>
            </w:r>
            <w:r>
              <w:rPr>
                <w:b/>
                <w:i/>
              </w:rPr>
              <w:t>, competitivitatea economică este menținută sau consolidată, în beneficiul lucrătorilor și al comunităților</w:t>
            </w:r>
            <w:r>
              <w:t>.</w:t>
            </w:r>
          </w:p>
        </w:tc>
      </w:tr>
    </w:tbl>
    <w:p>
      <w:pPr>
        <w:pStyle w:val="AmOrLang"/>
      </w:pPr>
      <w:r>
        <w:t xml:space="preserve">Or. </w:t>
      </w:r>
      <w:r>
        <w:rPr>
          <w:rStyle w:val="HideTWBExt"/>
        </w:rPr>
        <w:t>&lt;Original&gt;</w:t>
      </w:r>
      <w:r>
        <w:rPr>
          <w:rStyle w:val="HideTWBInt"/>
        </w:rPr>
        <w:t>{SV}</w:t>
      </w:r>
      <w:r>
        <w:t>sv</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1317</w:t>
      </w:r>
      <w:r>
        <w:rPr>
          <w:rStyle w:val="HideTWBExt"/>
        </w:rPr>
        <w:t>&lt;/NumAm&gt;</w:t>
      </w:r>
    </w:p>
    <w:p>
      <w:pPr>
        <w:pStyle w:val="NormalBold"/>
      </w:pPr>
      <w:r>
        <w:rPr>
          <w:rStyle w:val="HideTWBExt"/>
          <w:b w:val="0"/>
        </w:rPr>
        <w:t>&lt;RepeatBlock-By&gt;</w:t>
      </w:r>
      <w:r>
        <w:rPr>
          <w:rStyle w:val="HideTWBExt"/>
          <w:b w:val="0"/>
        </w:rPr>
        <w:t>&lt;Members&gt;</w:t>
      </w:r>
      <w:r>
        <w:t>Dario Nardella, Stefano Bonaccini, Cristina Maestre, Maria Grapini, Giorgio Gori, Claire Fita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regulament</w:t>
      </w:r>
      <w:r>
        <w:rPr>
          <w:rStyle w:val="HideTWBExt"/>
        </w:rPr>
        <w:t>&lt;/DocAmend&gt;</w:t>
      </w:r>
    </w:p>
    <w:p>
      <w:pPr>
        <w:pStyle w:val="NormalBold"/>
      </w:pPr>
      <w:r>
        <w:rPr>
          <w:rStyle w:val="HideTWBExt"/>
        </w:rPr>
        <w:t>&lt;Article&gt;</w:t>
      </w:r>
      <w:r>
        <w:t>Articolul 3 – alineatul 1 – litera k</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Textul propus de Comisie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(k)</w:t>
            </w:r>
            <w:r>
              <w:tab/>
            </w:r>
            <w:r>
              <w:t>asigurarea unei tranziții juste către o economie durabilă, decarbonizată și digitală care să fie echitabilă și să sprijine lucrătorii și comunitățile.</w:t>
            </w:r>
          </w:p>
        </w:tc>
        <w:tc>
          <w:tcPr>
            <w:tcW w:w="4876" w:type="dxa"/>
            <w:tcBorders>
              <w:top w:val="nil"/>
              <w:left w:val="nil"/>
              <w:bottom w:val="nil"/>
              <w:right w:val="nil"/>
            </w:tcBorders>
          </w:tcPr>
          <w:p>
            <w:pPr>
              <w:pStyle w:val="Normal6a"/>
            </w:pPr>
            <w:r>
              <w:t>(k)</w:t>
            </w:r>
            <w:r>
              <w:tab/>
            </w:r>
            <w:r>
              <w:t>asigurarea unei tranziții juste către o economie durabilă, decarbonizată și digitală care să fie echitabilă și să sprijine lucrătorii și comunitățile</w:t>
            </w:r>
            <w:r>
              <w:rPr>
                <w:b/>
                <w:i/>
              </w:rPr>
              <w:t>, atât în zonele urbane, cât și în cele rurale</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1318</w:t>
      </w:r>
      <w:r>
        <w:rPr>
          <w:rStyle w:val="HideTWBExt"/>
        </w:rPr>
        <w:t>&lt;/NumAm&gt;</w:t>
      </w:r>
    </w:p>
    <w:p>
      <w:pPr>
        <w:pStyle w:val="NormalBold"/>
      </w:pPr>
      <w:r>
        <w:rPr>
          <w:rStyle w:val="HideTWBExt"/>
          <w:b w:val="0"/>
        </w:rPr>
        <w:t>&lt;RepeatBlock-By&gt;</w:t>
      </w:r>
      <w:r>
        <w:rPr>
          <w:rStyle w:val="HideTWBExt"/>
          <w:b w:val="0"/>
        </w:rPr>
        <w:t>&lt;Members&gt;</w:t>
      </w:r>
      <w:r>
        <w:t>Nicola Procaccini, Carlo Fidanza, Alessandro Ciriani, Elena Donazzan, Pietro Fiocchi, Lara Magoni, Francesco Torselli, Mariateresa Vivaldini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regulament</w:t>
      </w:r>
      <w:r>
        <w:rPr>
          <w:rStyle w:val="HideTWBExt"/>
        </w:rPr>
        <w:t>&lt;/DocAmend&gt;</w:t>
      </w:r>
    </w:p>
    <w:p>
      <w:pPr>
        <w:pStyle w:val="NormalBold"/>
      </w:pPr>
      <w:r>
        <w:rPr>
          <w:rStyle w:val="HideTWBExt"/>
        </w:rPr>
        <w:t>&lt;Article&gt;</w:t>
      </w:r>
      <w:r>
        <w:t>Articolul 3 – alineatul 1 – litera k</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Textul propus de Comisie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(k)</w:t>
            </w:r>
            <w:r>
              <w:tab/>
            </w:r>
            <w:r>
              <w:t>asigurarea unei tranziții juste către o economie durabilă, decarbonizată și digitală care să fie echitabilă și să sprijine lucrătorii și comunitățile.</w:t>
            </w:r>
          </w:p>
        </w:tc>
        <w:tc>
          <w:tcPr>
            <w:tcW w:w="4876" w:type="dxa"/>
            <w:tcBorders>
              <w:top w:val="nil"/>
              <w:left w:val="nil"/>
              <w:bottom w:val="nil"/>
              <w:right w:val="nil"/>
            </w:tcBorders>
          </w:tcPr>
          <w:p>
            <w:pPr>
              <w:pStyle w:val="Normal6a"/>
            </w:pPr>
            <w:r>
              <w:t>(k)</w:t>
            </w:r>
            <w:r>
              <w:tab/>
            </w:r>
            <w:r>
              <w:t>asigurarea unei tranziții juste către o economie durabilă, decarbonizată și digitală care să fie echitabilă și să sprijine lucrătorii și comunitățile</w:t>
            </w:r>
            <w:r>
              <w:rPr>
                <w:b/>
                <w:i/>
              </w:rPr>
              <w:t>, atât în zonele urbane, cât și în cele rurale</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1319</w:t>
      </w:r>
      <w:r>
        <w:rPr>
          <w:rStyle w:val="HideTWBExt"/>
        </w:rPr>
        <w:t>&lt;/NumAm&gt;</w:t>
      </w:r>
    </w:p>
    <w:p>
      <w:pPr>
        <w:pStyle w:val="NormalBold"/>
      </w:pPr>
      <w:r>
        <w:rPr>
          <w:rStyle w:val="HideTWBExt"/>
          <w:b w:val="0"/>
        </w:rPr>
        <w:t>&lt;RepeatBlock-By&gt;</w:t>
      </w:r>
      <w:r>
        <w:rPr>
          <w:rStyle w:val="HideTWBExt"/>
          <w:b w:val="0"/>
        </w:rPr>
        <w:t>&lt;Members&gt;</w:t>
      </w:r>
      <w:r>
        <w:t>Diana Iovanovici Şoşoacă</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regulament</w:t>
      </w:r>
      <w:r>
        <w:rPr>
          <w:rStyle w:val="HideTWBExt"/>
        </w:rPr>
        <w:t>&lt;/DocAmend&gt;</w:t>
      </w:r>
    </w:p>
    <w:p>
      <w:pPr>
        <w:pStyle w:val="NormalBold"/>
      </w:pPr>
      <w:r>
        <w:rPr>
          <w:rStyle w:val="HideTWBExt"/>
        </w:rPr>
        <w:t>&lt;Article&gt;</w:t>
      </w:r>
      <w:r>
        <w:t>Articolul 3 – alineatul 1 – litera k</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Textul propus de Comisie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(k)</w:t>
            </w:r>
            <w:r>
              <w:tab/>
            </w:r>
            <w:r>
              <w:t>asigurarea unei tranziții juste către o economie durabilă, decarbonizată și digitală care să fie echitabilă și să sprijine lucrătorii și comunitățile.</w:t>
            </w:r>
          </w:p>
        </w:tc>
        <w:tc>
          <w:tcPr>
            <w:tcW w:w="4876" w:type="dxa"/>
            <w:tcBorders>
              <w:top w:val="nil"/>
              <w:left w:val="nil"/>
              <w:bottom w:val="nil"/>
              <w:right w:val="nil"/>
            </w:tcBorders>
          </w:tcPr>
          <w:p>
            <w:pPr>
              <w:pStyle w:val="Normal6a"/>
            </w:pPr>
            <w:r>
              <w:t>(k)</w:t>
            </w:r>
            <w:r>
              <w:tab/>
            </w:r>
            <w:r>
              <w:t xml:space="preserve">asigurarea unei tranziții juste către o economie durabilă, decarbonizată și digitală care să fie echitabilă și să sprijine lucrătorii și comunitățile </w:t>
            </w:r>
            <w:r>
              <w:rPr>
                <w:b/>
                <w:i/>
              </w:rPr>
              <w:t>din toate regiunile UE</w:t>
            </w:r>
            <w:r>
              <w:t>.</w:t>
            </w:r>
          </w:p>
        </w:tc>
      </w:tr>
    </w:tbl>
    <w:p>
      <w:pPr>
        <w:pStyle w:val="AmOrLang"/>
      </w:pPr>
      <w:r>
        <w:t xml:space="preserve">Or. </w:t>
      </w:r>
      <w:r>
        <w:rPr>
          <w:rStyle w:val="HideTWBExt"/>
        </w:rPr>
        <w:t>&lt;Original&gt;</w:t>
      </w:r>
      <w:r>
        <w:rPr>
          <w:rStyle w:val="HideTWBInt"/>
        </w:rPr>
        <w:t>{RO}</w:t>
      </w:r>
      <w:r>
        <w:t>ro</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1320</w:t>
      </w:r>
      <w:r>
        <w:rPr>
          <w:rStyle w:val="HideTWBExt"/>
        </w:rPr>
        <w:t>&lt;/NumAm&gt;</w:t>
      </w:r>
    </w:p>
    <w:p>
      <w:pPr>
        <w:pStyle w:val="NormalBold"/>
      </w:pPr>
      <w:r>
        <w:rPr>
          <w:rStyle w:val="HideTWBExt"/>
          <w:b w:val="0"/>
        </w:rPr>
        <w:t>&lt;RepeatBlock-By&gt;</w:t>
      </w:r>
      <w:r>
        <w:rPr>
          <w:rStyle w:val="HideTWBExt"/>
          <w:b w:val="0"/>
        </w:rPr>
        <w:t>&lt;Members&gt;</w:t>
      </w:r>
      <w:r>
        <w:t>Marc Botenga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regulament</w:t>
      </w:r>
      <w:r>
        <w:rPr>
          <w:rStyle w:val="HideTWBExt"/>
        </w:rPr>
        <w:t>&lt;/DocAmend&gt;</w:t>
      </w:r>
    </w:p>
    <w:p>
      <w:pPr>
        <w:pStyle w:val="NormalBold"/>
      </w:pPr>
      <w:r>
        <w:rPr>
          <w:rStyle w:val="HideTWBExt"/>
        </w:rPr>
        <w:t>&lt;Article&gt;</w:t>
      </w:r>
      <w:r>
        <w:t>Articolul 3 – alineatul 1 – litera k</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Textul propus de Comisie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(k)</w:t>
            </w:r>
            <w:r>
              <w:tab/>
            </w:r>
            <w:r>
              <w:t xml:space="preserve">asigurarea unei tranziții juste către o economie durabilă, </w:t>
            </w:r>
            <w:r>
              <w:rPr>
                <w:b/>
                <w:i/>
              </w:rPr>
              <w:t>decarbonizată</w:t>
            </w:r>
            <w:r>
              <w:t xml:space="preserve"> și digitală care să fie echitabilă și să sprijine </w:t>
            </w:r>
            <w:r>
              <w:rPr>
                <w:b/>
                <w:i/>
              </w:rPr>
              <w:t>lucrătorii și comunitățile</w:t>
            </w:r>
            <w:r>
              <w:t>.</w:t>
            </w:r>
          </w:p>
        </w:tc>
        <w:tc>
          <w:tcPr>
            <w:tcW w:w="4876" w:type="dxa"/>
            <w:tcBorders>
              <w:top w:val="nil"/>
              <w:left w:val="nil"/>
              <w:bottom w:val="nil"/>
              <w:right w:val="nil"/>
            </w:tcBorders>
          </w:tcPr>
          <w:p>
            <w:pPr>
              <w:pStyle w:val="Normal6a"/>
            </w:pPr>
            <w:r>
              <w:t>(k)</w:t>
            </w:r>
            <w:r>
              <w:tab/>
            </w:r>
            <w:r>
              <w:t xml:space="preserve">asigurarea unei tranziții juste către o economie durabilă, </w:t>
            </w:r>
            <w:r>
              <w:rPr>
                <w:b/>
                <w:i/>
              </w:rPr>
              <w:t>verde</w:t>
            </w:r>
            <w:r>
              <w:t xml:space="preserve"> și digitală care să fie echitabilă și să sprijine </w:t>
            </w:r>
            <w:r>
              <w:rPr>
                <w:b/>
                <w:i/>
              </w:rPr>
              <w:t>și să fie sprijinită de lucrători și comunități</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1321</w:t>
      </w:r>
      <w:r>
        <w:rPr>
          <w:rStyle w:val="HideTWBExt"/>
        </w:rPr>
        <w:t>&lt;/NumAm&gt;</w:t>
      </w:r>
    </w:p>
    <w:p>
      <w:pPr>
        <w:pStyle w:val="NormalBold"/>
      </w:pPr>
      <w:r>
        <w:rPr>
          <w:rStyle w:val="HideTWBExt"/>
          <w:b w:val="0"/>
        </w:rPr>
        <w:t>&lt;RepeatBlock-By&gt;</w:t>
      </w:r>
      <w:r>
        <w:rPr>
          <w:rStyle w:val="HideTWBExt"/>
          <w:b w:val="0"/>
        </w:rPr>
        <w:t>&lt;Members&gt;</w:t>
      </w:r>
      <w:r>
        <w:t>Marion Maréchal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regulament</w:t>
      </w:r>
      <w:r>
        <w:rPr>
          <w:rStyle w:val="HideTWBExt"/>
        </w:rPr>
        <w:t>&lt;/DocAmend&gt;</w:t>
      </w:r>
    </w:p>
    <w:p>
      <w:pPr>
        <w:pStyle w:val="NormalBold"/>
      </w:pPr>
      <w:r>
        <w:rPr>
          <w:rStyle w:val="HideTWBExt"/>
        </w:rPr>
        <w:t>&lt;Article&gt;</w:t>
      </w:r>
      <w:r>
        <w:t>Articolul 3 – alineatul 1 – litera k</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Textul propus de Comisie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(k)</w:t>
            </w:r>
            <w:r>
              <w:tab/>
            </w:r>
            <w:r>
              <w:t xml:space="preserve">asigurarea unei tranziții juste către o economie durabilă, decarbonizată și digitală care să fie echitabilă și să sprijine lucrătorii </w:t>
            </w:r>
            <w:r>
              <w:rPr>
                <w:b/>
                <w:i/>
              </w:rPr>
              <w:t>și</w:t>
            </w:r>
            <w:r>
              <w:t xml:space="preserve"> comunitățile.</w:t>
            </w:r>
          </w:p>
        </w:tc>
        <w:tc>
          <w:tcPr>
            <w:tcW w:w="4876" w:type="dxa"/>
            <w:tcBorders>
              <w:top w:val="nil"/>
              <w:left w:val="nil"/>
              <w:bottom w:val="nil"/>
              <w:right w:val="nil"/>
            </w:tcBorders>
          </w:tcPr>
          <w:p>
            <w:pPr>
              <w:pStyle w:val="Normal6a"/>
            </w:pPr>
            <w:r>
              <w:t>(k)</w:t>
            </w:r>
            <w:r>
              <w:tab/>
            </w:r>
            <w:r>
              <w:t>asigurarea unei tranziții juste către o economie durabilă, decarbonizată și digitală care să fie echitabilă și să sprijine lucrătorii</w:t>
            </w:r>
            <w:r>
              <w:rPr>
                <w:b/>
                <w:i/>
              </w:rPr>
              <w:t>,</w:t>
            </w:r>
            <w:r>
              <w:t xml:space="preserve"> comunitățile </w:t>
            </w:r>
            <w:r>
              <w:rPr>
                <w:b/>
                <w:i/>
              </w:rPr>
              <w:t>și zonele rurale</w:t>
            </w:r>
            <w:r>
              <w:t>.</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1322</w:t>
      </w:r>
      <w:r>
        <w:rPr>
          <w:rStyle w:val="HideTWBExt"/>
        </w:rPr>
        <w:t>&lt;/NumAm&gt;</w:t>
      </w:r>
    </w:p>
    <w:p>
      <w:pPr>
        <w:pStyle w:val="NormalBold"/>
      </w:pPr>
      <w:r>
        <w:rPr>
          <w:rStyle w:val="HideTWBExt"/>
          <w:b w:val="0"/>
        </w:rPr>
        <w:t>&lt;RepeatBlock-By&gt;</w:t>
      </w:r>
      <w:r>
        <w:rPr>
          <w:rStyle w:val="HideTWBExt"/>
          <w:b w:val="0"/>
        </w:rPr>
        <w:t>&lt;Members&gt;</w:t>
      </w:r>
      <w:r>
        <w:t>Yvan Verougstraete, Stine Bosse, Grégory Allione, Sigrid Friis, Morten Løkkegaard, Christophe Grudler, Emma Wiesner, Oihane Agirregoitia Martínez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regulament</w:t>
      </w:r>
      <w:r>
        <w:rPr>
          <w:rStyle w:val="HideTWBExt"/>
        </w:rPr>
        <w:t>&lt;/DocAmend&gt;</w:t>
      </w:r>
    </w:p>
    <w:p>
      <w:pPr>
        <w:pStyle w:val="NormalBold"/>
      </w:pPr>
      <w:r>
        <w:rPr>
          <w:rStyle w:val="HideTWBExt"/>
        </w:rPr>
        <w:t>&lt;Article&gt;</w:t>
      </w:r>
      <w:r>
        <w:t>Articolul 3 – alineatul 1 – litera k</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Textul propus de Comisie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(k)</w:t>
            </w:r>
            <w:r>
              <w:tab/>
            </w:r>
            <w:r>
              <w:rPr>
                <w:b/>
                <w:i/>
              </w:rPr>
              <w:t>asigurarea unei tranziții juste</w:t>
            </w:r>
            <w:r>
              <w:t xml:space="preserve"> către o economie durabilă, decarbonizată și digitală care să </w:t>
            </w:r>
            <w:r>
              <w:rPr>
                <w:b/>
                <w:i/>
              </w:rPr>
              <w:t>fie echitabilă și să sprijine lucrătorii și comunitățile</w:t>
            </w:r>
            <w:r>
              <w:t>.</w:t>
            </w:r>
          </w:p>
        </w:tc>
        <w:tc>
          <w:tcPr>
            <w:tcW w:w="4876" w:type="dxa"/>
            <w:tcBorders>
              <w:top w:val="nil"/>
              <w:left w:val="nil"/>
              <w:bottom w:val="nil"/>
              <w:right w:val="nil"/>
            </w:tcBorders>
          </w:tcPr>
          <w:p>
            <w:pPr>
              <w:pStyle w:val="Normal6a"/>
            </w:pPr>
            <w:r>
              <w:t>(k)</w:t>
            </w:r>
            <w:r>
              <w:tab/>
            </w:r>
            <w:r>
              <w:rPr>
                <w:b/>
                <w:i/>
              </w:rPr>
              <w:t>crearea de condiții propice pentru o tranziție justă</w:t>
            </w:r>
            <w:r>
              <w:t xml:space="preserve"> către o economie durabilă, decarbonizată și digitală care să </w:t>
            </w:r>
            <w:r>
              <w:rPr>
                <w:b/>
                <w:i/>
              </w:rPr>
              <w:t>aibă efecte pozitive pentru climă, lucrători și comunități</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1323</w:t>
      </w:r>
      <w:r>
        <w:rPr>
          <w:rStyle w:val="HideTWBExt"/>
        </w:rPr>
        <w:t>&lt;/NumAm&gt;</w:t>
      </w:r>
    </w:p>
    <w:p>
      <w:pPr>
        <w:pStyle w:val="NormalBold"/>
      </w:pPr>
      <w:r>
        <w:rPr>
          <w:rStyle w:val="HideTWBExt"/>
          <w:b w:val="0"/>
        </w:rPr>
        <w:t>&lt;RepeatBlock-By&gt;</w:t>
      </w:r>
      <w:r>
        <w:rPr>
          <w:rStyle w:val="HideTWBExt"/>
          <w:b w:val="0"/>
        </w:rPr>
        <w:t>&lt;Members&gt;</w:t>
      </w:r>
      <w:r>
        <w:t>Martin Hojsík, Sigrid Friis, Yvan Verougstraete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regulament</w:t>
      </w:r>
      <w:r>
        <w:rPr>
          <w:rStyle w:val="HideTWBExt"/>
        </w:rPr>
        <w:t>&lt;/DocAmend&gt;</w:t>
      </w:r>
    </w:p>
    <w:p>
      <w:pPr>
        <w:pStyle w:val="NormalBold"/>
      </w:pPr>
      <w:r>
        <w:rPr>
          <w:rStyle w:val="HideTWBExt"/>
        </w:rPr>
        <w:t>&lt;Article&gt;</w:t>
      </w:r>
      <w:r>
        <w:t>Articolul 3 – alineatul 1 – litera k</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Textul propus de Comisie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(k)</w:t>
            </w:r>
            <w:r>
              <w:tab/>
            </w:r>
            <w:r>
              <w:t>asigurarea unei tranziții juste către o economie durabilă, decarbonizată și digitală care să fie echitabilă și să sprijine lucrătorii și comunitățile.</w:t>
            </w:r>
          </w:p>
        </w:tc>
        <w:tc>
          <w:tcPr>
            <w:tcW w:w="4876" w:type="dxa"/>
            <w:tcBorders>
              <w:top w:val="nil"/>
              <w:left w:val="nil"/>
              <w:bottom w:val="nil"/>
              <w:right w:val="nil"/>
            </w:tcBorders>
          </w:tcPr>
          <w:p>
            <w:pPr>
              <w:pStyle w:val="Normal6a"/>
            </w:pPr>
            <w:r>
              <w:t>(k)</w:t>
            </w:r>
            <w:r>
              <w:tab/>
            </w:r>
            <w:r>
              <w:t>asigurarea unei tranziții juste către o economie durabilă</w:t>
            </w:r>
            <w:r>
              <w:rPr>
                <w:b/>
                <w:i/>
              </w:rPr>
              <w:t>, curată</w:t>
            </w:r>
            <w:r>
              <w:t>, decarbonizată și digitală care să fie echitabilă și să sprijine lucrătorii și comunitățile.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1324</w:t>
      </w:r>
      <w:r>
        <w:rPr>
          <w:rStyle w:val="HideTWBExt"/>
        </w:rPr>
        <w:t>&lt;/NumAm&gt;</w:t>
      </w:r>
    </w:p>
    <w:p>
      <w:pPr>
        <w:pStyle w:val="NormalBold"/>
      </w:pPr>
      <w:r>
        <w:rPr>
          <w:rStyle w:val="HideTWBExt"/>
          <w:b w:val="0"/>
        </w:rPr>
        <w:t>&lt;RepeatBlock-By&gt;</w:t>
      </w:r>
      <w:r>
        <w:rPr>
          <w:rStyle w:val="HideTWBExt"/>
          <w:b w:val="0"/>
        </w:rPr>
        <w:t>&lt;Members&gt;</w:t>
      </w:r>
      <w:r>
        <w:t>Dimitris Tsiodras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regulament</w:t>
      </w:r>
      <w:r>
        <w:rPr>
          <w:rStyle w:val="HideTWBExt"/>
        </w:rPr>
        <w:t>&lt;/DocAmend&gt;</w:t>
      </w:r>
    </w:p>
    <w:p>
      <w:pPr>
        <w:pStyle w:val="NormalBold"/>
      </w:pPr>
      <w:r>
        <w:rPr>
          <w:rStyle w:val="HideTWBExt"/>
        </w:rPr>
        <w:t>&lt;Article&gt;</w:t>
      </w:r>
      <w:r>
        <w:t>Articolul 3 – alineatul 1 – litera k – punctul i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Textul propus de Comisie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i.</w:t>
            </w:r>
            <w:r>
              <w:tab/>
            </w:r>
            <w:r>
              <w:rPr>
                <w:b/>
                <w:i/>
              </w:rPr>
              <w:t>garantarea unei distribuții echilibrate a oportunităților în întreaga Uniune, deblocarea întregului potențial de oportunități de valoare mare al tuturor statelor membre și regiunilor, încurajarea cooperării și promovarea integrării în lanțuri valorice durabile, nediscriminatorii și reziliente ale Uniunii;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1325</w:t>
      </w:r>
      <w:r>
        <w:rPr>
          <w:rStyle w:val="HideTWBExt"/>
        </w:rPr>
        <w:t>&lt;/NumAm&gt;</w:t>
      </w:r>
    </w:p>
    <w:p>
      <w:pPr>
        <w:pStyle w:val="NormalBold"/>
      </w:pPr>
      <w:r>
        <w:rPr>
          <w:rStyle w:val="HideTWBExt"/>
          <w:b w:val="0"/>
        </w:rPr>
        <w:t>&lt;RepeatBlock-By&gt;</w:t>
      </w:r>
      <w:r>
        <w:rPr>
          <w:rStyle w:val="HideTWBExt"/>
          <w:b w:val="0"/>
        </w:rPr>
        <w:t>&lt;Members&gt;</w:t>
      </w:r>
      <w:r>
        <w:t>Oihane Agirregoitia Martínez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regulament</w:t>
      </w:r>
      <w:r>
        <w:rPr>
          <w:rStyle w:val="HideTWBExt"/>
        </w:rPr>
        <w:t>&lt;/DocAmend&gt;</w:t>
      </w:r>
    </w:p>
    <w:p>
      <w:pPr>
        <w:pStyle w:val="NormalBold"/>
      </w:pPr>
      <w:r>
        <w:rPr>
          <w:rStyle w:val="HideTWBExt"/>
        </w:rPr>
        <w:t>&lt;Article&gt;</w:t>
      </w:r>
      <w:r>
        <w:t>Articolul 3 – alineatul 1 – litera ka (nouă)</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Textul propus de Comisie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(ka)</w:t>
            </w:r>
            <w:r>
              <w:tab/>
            </w:r>
            <w:r>
              <w:rPr>
                <w:b/>
                <w:i/>
              </w:rPr>
              <w:t>dezvoltarea și sprijinirea ecosistemelor regionale, teritoriale și locale de inovare și implementare pentru a întări dimensiunea teritorială a competitivității prin facilitarea cooperării între industrie, IMM-uri, organizațiile de cercetare și autoritățile locale și regionale;</w:t>
            </w:r>
            <w:r>
              <w:t xml:space="preserve"> </w:t>
            </w:r>
            <w:r>
              <w:rPr>
                <w:b/>
                <w:i/>
              </w:rPr>
              <w:t>promovarea capacităților industriale, tehnologice și de specialiști ancorate în teritorii;</w:t>
            </w:r>
            <w:r>
              <w:t xml:space="preserve"> </w:t>
            </w:r>
            <w:r>
              <w:rPr>
                <w:b/>
                <w:i/>
              </w:rPr>
              <w:t>și facilitarea derulării de acțiuni inovatoare care să contribuie la competitivitatea și reziliența Uniunii.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1326</w:t>
      </w:r>
      <w:r>
        <w:rPr>
          <w:rStyle w:val="HideTWBExt"/>
        </w:rPr>
        <w:t>&lt;/NumAm&gt;</w:t>
      </w:r>
    </w:p>
    <w:p>
      <w:pPr>
        <w:pStyle w:val="NormalBold"/>
      </w:pPr>
      <w:r>
        <w:rPr>
          <w:rStyle w:val="HideTWBExt"/>
          <w:b w:val="0"/>
        </w:rPr>
        <w:t>&lt;RepeatBlock-By&gt;</w:t>
      </w:r>
      <w:r>
        <w:rPr>
          <w:rStyle w:val="HideTWBExt"/>
          <w:b w:val="0"/>
        </w:rPr>
        <w:t>&lt;Members&gt;</w:t>
      </w:r>
      <w:r>
        <w:t>Jana Nagyová, Ondřej Knotek, Tomáš Kubín, Klara Dostalova, Afroditi Latinopoulou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regulament</w:t>
      </w:r>
      <w:r>
        <w:rPr>
          <w:rStyle w:val="HideTWBExt"/>
        </w:rPr>
        <w:t>&lt;/DocAmend&gt;</w:t>
      </w:r>
    </w:p>
    <w:p>
      <w:pPr>
        <w:pStyle w:val="NormalBold"/>
      </w:pPr>
      <w:r>
        <w:rPr>
          <w:rStyle w:val="HideTWBExt"/>
        </w:rPr>
        <w:t>&lt;Article&gt;</w:t>
      </w:r>
      <w:r>
        <w:t>Articolul 3 – alineatul 1 – litera ka (nouă)</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Textul propus de Comisie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(ka)</w:t>
            </w:r>
            <w:r>
              <w:tab/>
            </w:r>
            <w:r>
              <w:rPr>
                <w:b/>
                <w:i/>
              </w:rPr>
              <w:t>Domeniul de aplicare al fondului nu cuprinde doar „tehnologiile de frontieră”, ci include, în special, transformarea sectoarelor industriale tradiționale cu ajutorul tehnologiilor revoluționare.</w:t>
            </w:r>
            <w:r>
              <w:t xml:space="preserve"> </w:t>
            </w:r>
            <w:r>
              <w:rPr>
                <w:b/>
                <w:i/>
              </w:rPr>
              <w:t>Printre proiectele eligibile se numără modernizarea industrială la scară largă, adoptarea unor procese de fabricație avansate (Industria 4.0) și decarbonizarea liniilor de producție existente, cu condiția să contribuie la autonomia strategică globală a Uniunii.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1327</w:t>
      </w:r>
      <w:r>
        <w:rPr>
          <w:rStyle w:val="HideTWBExt"/>
        </w:rPr>
        <w:t>&lt;/NumAm&gt;</w:t>
      </w:r>
    </w:p>
    <w:p>
      <w:pPr>
        <w:pStyle w:val="NormalBold"/>
      </w:pPr>
      <w:r>
        <w:rPr>
          <w:rStyle w:val="HideTWBExt"/>
          <w:b w:val="0"/>
        </w:rPr>
        <w:t>&lt;RepeatBlock-By&gt;</w:t>
      </w:r>
      <w:r>
        <w:rPr>
          <w:rStyle w:val="HideTWBExt"/>
          <w:b w:val="0"/>
        </w:rPr>
        <w:t>&lt;Members&gt;</w:t>
      </w:r>
      <w:r>
        <w:t>Giorgio Gori, Stefano Bonaccini, Annalisa Corrado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regulament</w:t>
      </w:r>
      <w:r>
        <w:rPr>
          <w:rStyle w:val="HideTWBExt"/>
        </w:rPr>
        <w:t>&lt;/DocAmend&gt;</w:t>
      </w:r>
    </w:p>
    <w:p>
      <w:pPr>
        <w:pStyle w:val="NormalBold"/>
      </w:pPr>
      <w:r>
        <w:rPr>
          <w:rStyle w:val="HideTWBExt"/>
        </w:rPr>
        <w:t>&lt;Article&gt;</w:t>
      </w:r>
      <w:r>
        <w:t>Articolul 3 – alineatul 1 – litera ka (nouă)</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Textul propus de Comisie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(ka)</w:t>
            </w:r>
            <w:r>
              <w:tab/>
            </w:r>
            <w:r>
              <w:rPr>
                <w:b/>
                <w:i/>
              </w:rPr>
              <w:t>dezvoltarea și sprijinirea ecosistemelor regionale, teritoriale și locale de inovare și implementare pentru a întări dimensiunea teritorială a competitivității prin facilitarea cooperării între industrie, IMM-uri, organizațiile de cercetare și autoritățile locale și regionale, promovând capacitățile industriale, tehnologice și de calificare ancorate la nivel teritorial;</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1328</w:t>
      </w:r>
      <w:r>
        <w:rPr>
          <w:rStyle w:val="HideTWBExt"/>
        </w:rPr>
        <w:t>&lt;/NumAm&gt;</w:t>
      </w:r>
    </w:p>
    <w:p>
      <w:pPr>
        <w:pStyle w:val="NormalBold"/>
      </w:pPr>
      <w:r>
        <w:rPr>
          <w:rStyle w:val="HideTWBExt"/>
          <w:b w:val="0"/>
        </w:rPr>
        <w:t>&lt;RepeatBlock-By&gt;</w:t>
      </w:r>
      <w:r>
        <w:rPr>
          <w:rStyle w:val="HideTWBExt"/>
          <w:b w:val="0"/>
        </w:rPr>
        <w:t>&lt;Members&gt;</w:t>
      </w:r>
      <w:r>
        <w:t>Krzysztof Hetman, Adam Jarubas, Borys Budka, Kamila Gasiuk-Pihowicz, Mirosława Nykiel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regulament</w:t>
      </w:r>
      <w:r>
        <w:rPr>
          <w:rStyle w:val="HideTWBExt"/>
        </w:rPr>
        <w:t>&lt;/DocAmend&gt;</w:t>
      </w:r>
    </w:p>
    <w:p>
      <w:pPr>
        <w:pStyle w:val="NormalBold"/>
      </w:pPr>
      <w:r>
        <w:rPr>
          <w:rStyle w:val="HideTWBExt"/>
        </w:rPr>
        <w:t>&lt;Article&gt;</w:t>
      </w:r>
      <w:r>
        <w:t>Articolul 3 – alineatul 1 – litera ka (nouă)</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Textul propus de Comisie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(ka)</w:t>
            </w:r>
            <w:r>
              <w:tab/>
            </w:r>
            <w:r>
              <w:rPr>
                <w:b/>
                <w:i/>
              </w:rPr>
              <w:t>găsirea unui echilibru între principiul excelenței și accesul echitabil la finanțare în întreaga Uniune, prin aplanarea disparităților structurale în materie de participare și permițând întreprinderilor din toate colțurile Uniunii, inclusiv celor care își desfășoară activitatea în domenii aflate în tranziție energetică, să beneficieze la maximum de agenda Uniunii privind competitivitatea;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1329</w:t>
      </w:r>
      <w:r>
        <w:rPr>
          <w:rStyle w:val="HideTWBExt"/>
        </w:rPr>
        <w:t>&lt;/NumAm&gt;</w:t>
      </w:r>
    </w:p>
    <w:p>
      <w:pPr>
        <w:pStyle w:val="NormalBold"/>
      </w:pPr>
      <w:r>
        <w:rPr>
          <w:rStyle w:val="HideTWBExt"/>
          <w:b w:val="0"/>
        </w:rPr>
        <w:t>&lt;RepeatBlock-By&gt;</w:t>
      </w:r>
      <w:r>
        <w:rPr>
          <w:rStyle w:val="HideTWBExt"/>
          <w:b w:val="0"/>
        </w:rPr>
        <w:t>&lt;Members&gt;</w:t>
      </w:r>
      <w:r>
        <w:t>Raúl de la Hoz Quintano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regulament</w:t>
      </w:r>
      <w:r>
        <w:rPr>
          <w:rStyle w:val="HideTWBExt"/>
        </w:rPr>
        <w:t>&lt;/DocAmend&gt;</w:t>
      </w:r>
    </w:p>
    <w:p>
      <w:pPr>
        <w:pStyle w:val="NormalBold"/>
      </w:pPr>
      <w:r>
        <w:rPr>
          <w:rStyle w:val="HideTWBExt"/>
        </w:rPr>
        <w:t>&lt;Article&gt;</w:t>
      </w:r>
      <w:r>
        <w:t>Articolul 3 – alineatul 1 – litera ka (nouă)</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Textul propus de Comisie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(ka)</w:t>
            </w:r>
            <w:r>
              <w:tab/>
            </w:r>
            <w:r>
              <w:rPr>
                <w:b/>
                <w:i/>
              </w:rPr>
              <w:t>să se urmărească în principal intervenții orizontale care să îmbunătățească condițiile-cadru pentru excelența în cercetare, consolidarea capacității de inovare și competitivitatea pe plan mondial a tuturor întreprinderilor europene, reducând la minimum coordonarea „de sus în jos”, alocările politice sau sprijinul selectiv pentru anumite sectoare, întreprinderi sau lanțuri valorice;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1330</w:t>
      </w:r>
      <w:r>
        <w:rPr>
          <w:rStyle w:val="HideTWBExt"/>
        </w:rPr>
        <w:t>&lt;/NumAm&gt;</w:t>
      </w:r>
    </w:p>
    <w:p>
      <w:pPr>
        <w:pStyle w:val="NormalBold"/>
      </w:pPr>
      <w:r>
        <w:rPr>
          <w:rStyle w:val="HideTWBExt"/>
          <w:b w:val="0"/>
        </w:rPr>
        <w:t>&lt;RepeatBlock-By&gt;</w:t>
      </w:r>
      <w:r>
        <w:rPr>
          <w:rStyle w:val="HideTWBExt"/>
          <w:b w:val="0"/>
        </w:rPr>
        <w:t>&lt;Members&gt;</w:t>
      </w:r>
      <w:r>
        <w:t>Sigrid Friis, Martin Hojsík, Morten Løkkegaard, Emma Wiesner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regulament</w:t>
      </w:r>
      <w:r>
        <w:rPr>
          <w:rStyle w:val="HideTWBExt"/>
        </w:rPr>
        <w:t>&lt;/DocAmend&gt;</w:t>
      </w:r>
    </w:p>
    <w:p>
      <w:pPr>
        <w:pStyle w:val="NormalBold"/>
      </w:pPr>
      <w:r>
        <w:rPr>
          <w:rStyle w:val="HideTWBExt"/>
        </w:rPr>
        <w:t>&lt;Article&gt;</w:t>
      </w:r>
      <w:r>
        <w:t>Articolul 3 – alineatul 1 – litera ka (nouă)</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Textul propus de Comisie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(ka)</w:t>
            </w:r>
            <w:r>
              <w:tab/>
            </w:r>
            <w:r>
              <w:rPr>
                <w:b/>
                <w:i/>
              </w:rPr>
              <w:t>consolidarea securității alimentare și a competitivității Uniunii prin investiții în lanțuri valorice reziliente și decarbonizate, contribuind la diversificarea sectorului agroalimentar, reducând dependența Uniunii de importuri și furnizând produse nutritive care stau la baza unei alimentații sănătoase.</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Justificare</w:t>
      </w:r>
      <w:r>
        <w:rPr>
          <w:rStyle w:val="HideTWBExt"/>
        </w:rPr>
        <w:t>&lt;/TitreJust&gt;</w:t>
      </w:r>
    </w:p>
    <w:p>
      <w:pPr>
        <w:pStyle w:val="AmJustText"/>
      </w:pPr>
      <w:r>
        <w:t>Un obiectiv-cheie al FEC ar trebui să fie acela de a sprijini lanțurile valorice agroalimentare sustenabile care consolidează reziliența fermierilor și a sistemului alimentar și furnizează produse nutritive care oferă acces la o alimentație sănătoasă pentru toți cetățenii UE.</w:t>
      </w:r>
      <w:r>
        <w:t xml:space="preserve"> </w:t>
      </w:r>
      <w:r>
        <w:t>Investițiile în sectorul agroalimentar sunt esențiale pentru securitatea alimentară și sustenabilitatea economică pe termen lung a unuia dintre principalele sectoare competitive ale Uniunii.</w:t>
      </w:r>
    </w:p>
    <w:p>
      <w:r>
        <w:rPr>
          <w:rStyle w:val="HideTWBExt"/>
        </w:rPr>
        <w:t>&lt;/Amend&gt;</w:t>
      </w:r>
    </w:p>
    <w:p>
      <w:pPr>
        <w:pStyle w:val="AmNumberTabs"/>
      </w:pPr>
      <w:r>
        <w:rPr>
          <w:rStyle w:val="HideTWBExt"/>
        </w:rPr>
        <w:t>&lt;Amend&gt;</w:t>
      </w:r>
      <w:r>
        <w:t>Amendamentul</w:t>
      </w:r>
      <w:r>
        <w:tab/>
      </w:r>
      <w:r>
        <w:tab/>
      </w:r>
      <w:r>
        <w:rPr>
          <w:rStyle w:val="HideTWBExt"/>
        </w:rPr>
        <w:t>&lt;NumAm&gt;</w:t>
      </w:r>
      <w:r>
        <w:t>1331</w:t>
      </w:r>
      <w:r>
        <w:rPr>
          <w:rStyle w:val="HideTWBExt"/>
        </w:rPr>
        <w:t>&lt;/NumAm&gt;</w:t>
      </w:r>
    </w:p>
    <w:p>
      <w:pPr>
        <w:pStyle w:val="NormalBold"/>
      </w:pPr>
      <w:r>
        <w:rPr>
          <w:rStyle w:val="HideTWBExt"/>
          <w:b w:val="0"/>
        </w:rPr>
        <w:t>&lt;RepeatBlock-By&gt;</w:t>
      </w:r>
      <w:r>
        <w:rPr>
          <w:rStyle w:val="HideTWBExt"/>
          <w:b w:val="0"/>
        </w:rPr>
        <w:t>&lt;Members&gt;</w:t>
      </w:r>
      <w:r>
        <w:t>Borys Budka, Eszter Lakos, Romana Tomc, Adina Vălean, Gheorghe Falcă, Daniel Buda, Ioan-Rareş Bogdan, Siegfried Mureşan, Tomáš Zdechovský, Inese Vaidere, Virgil-Daniel Popescu, Andrzej Halicki, Loránt Vincze, Iuliu Winkler, Mirosława Nykiel, Kamila Gasiuk-Pihowicz, Krzysztof Hetman, Adam Jarubas, Miriam Lexmann, Karlo Ressler, Nikolina Brnjac, Davor Ivo Stier, Danuše Nerudová, Jan Farský, Rasa Juknevičienė, Andrey Kovatchev, Andrey Novakov, Ilia Lazarov, Emil Radev, Sandra Kalniete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regulament</w:t>
      </w:r>
      <w:r>
        <w:rPr>
          <w:rStyle w:val="HideTWBExt"/>
        </w:rPr>
        <w:t>&lt;/DocAmend&gt;</w:t>
      </w:r>
    </w:p>
    <w:p>
      <w:pPr>
        <w:pStyle w:val="NormalBold"/>
      </w:pPr>
      <w:r>
        <w:rPr>
          <w:rStyle w:val="HideTWBExt"/>
        </w:rPr>
        <w:t>&lt;Article&gt;</w:t>
      </w:r>
      <w:r>
        <w:t>Articolul 3 – alineatul 1 – litera ka (nouă)</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Textul propus de Comisie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(ka)</w:t>
            </w:r>
            <w:r>
              <w:tab/>
            </w:r>
            <w:r>
              <w:rPr>
                <w:b/>
                <w:i/>
              </w:rPr>
              <w:t>garantarea unei distribuții echilibrate a oportunităților în întreaga Uniune, deblocarea întregului potențial de oportunități cu valoare mare pentru toți operatorii de pe piață și toate regiunile, încurajarea cooperării și promovarea integrării în lanțuri valorice durabile, nediscriminatorii și reziliente ale Uniunii.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1332</w:t>
      </w:r>
      <w:r>
        <w:rPr>
          <w:rStyle w:val="HideTWBExt"/>
        </w:rPr>
        <w:t>&lt;/NumAm&gt;</w:t>
      </w:r>
    </w:p>
    <w:p>
      <w:pPr>
        <w:pStyle w:val="NormalBold"/>
      </w:pPr>
      <w:r>
        <w:rPr>
          <w:rStyle w:val="HideTWBExt"/>
          <w:b w:val="0"/>
        </w:rPr>
        <w:t>&lt;RepeatBlock-By&gt;</w:t>
      </w:r>
      <w:r>
        <w:rPr>
          <w:rStyle w:val="HideTWBExt"/>
          <w:b w:val="0"/>
        </w:rPr>
        <w:t>&lt;Members&gt;</w:t>
      </w:r>
      <w:r>
        <w:t>Mirosława Nykiel, Borys Budka, Adam Jarubas, Krzysztof Hetman, Kamila Gasiuk-Pihowicz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regulament</w:t>
      </w:r>
      <w:r>
        <w:rPr>
          <w:rStyle w:val="HideTWBExt"/>
        </w:rPr>
        <w:t>&lt;/DocAmend&gt;</w:t>
      </w:r>
    </w:p>
    <w:p>
      <w:pPr>
        <w:pStyle w:val="NormalBold"/>
      </w:pPr>
      <w:r>
        <w:rPr>
          <w:rStyle w:val="HideTWBExt"/>
        </w:rPr>
        <w:t>&lt;Article&gt;</w:t>
      </w:r>
      <w:r>
        <w:t>Articolul 3 – alineatul 1 – litera ka (nouă)</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Textul propus de Comisie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(ka)</w:t>
            </w:r>
            <w:r>
              <w:tab/>
            </w:r>
            <w:r>
              <w:rPr>
                <w:b/>
                <w:i/>
              </w:rPr>
              <w:t>garantarea unei distribuții echilibrate a oportunităților în întreaga Uniune, deblocarea întregului potențial de oportunități cu valoare mare pentru toți operatorii de pe piață și toate regiunile, încurajarea cooperării și promovarea integrării în lanțuri valorice durabile, nediscriminatorii și reziliente ale Uniunii.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1333</w:t>
      </w:r>
      <w:r>
        <w:rPr>
          <w:rStyle w:val="HideTWBExt"/>
        </w:rPr>
        <w:t>&lt;/NumAm&gt;</w:t>
      </w:r>
    </w:p>
    <w:p>
      <w:pPr>
        <w:pStyle w:val="NormalBold"/>
      </w:pPr>
      <w:r>
        <w:rPr>
          <w:rStyle w:val="HideTWBExt"/>
          <w:b w:val="0"/>
        </w:rPr>
        <w:t>&lt;RepeatBlock-By&gt;</w:t>
      </w:r>
      <w:r>
        <w:rPr>
          <w:rStyle w:val="HideTWBExt"/>
          <w:b w:val="0"/>
        </w:rPr>
        <w:t>&lt;Members&gt;</w:t>
      </w:r>
      <w:r>
        <w:t>Ondřej Krutílek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regulament</w:t>
      </w:r>
      <w:r>
        <w:rPr>
          <w:rStyle w:val="HideTWBExt"/>
        </w:rPr>
        <w:t>&lt;/DocAmend&gt;</w:t>
      </w:r>
    </w:p>
    <w:p>
      <w:pPr>
        <w:pStyle w:val="NormalBold"/>
      </w:pPr>
      <w:r>
        <w:rPr>
          <w:rStyle w:val="HideTWBExt"/>
        </w:rPr>
        <w:t>&lt;Article&gt;</w:t>
      </w:r>
      <w:r>
        <w:t>Articolul 3 – alineatul 1 – litera ka (nouă)</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Textul propus de Comisie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(ka)</w:t>
            </w:r>
            <w:r>
              <w:tab/>
            </w:r>
            <w:r>
              <w:rPr>
                <w:b/>
                <w:i/>
              </w:rPr>
              <w:t>garantarea unei distribuții echilibrate a oportunităților în întreaga Uniune, deblocarea întregului potențial de oportunități de valoare mare al tuturor statelor membre și regiunilor, încurajarea cooperării și promovarea integrării în lanțuri valorice durabile, nediscriminatorii și reziliente ale Uniunii;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1334</w:t>
      </w:r>
      <w:r>
        <w:rPr>
          <w:rStyle w:val="HideTWBExt"/>
        </w:rPr>
        <w:t>&lt;/NumAm&gt;</w:t>
      </w:r>
    </w:p>
    <w:p>
      <w:pPr>
        <w:pStyle w:val="NormalBold"/>
      </w:pPr>
      <w:r>
        <w:rPr>
          <w:rStyle w:val="HideTWBExt"/>
          <w:b w:val="0"/>
        </w:rPr>
        <w:t>&lt;RepeatBlock-By&gt;</w:t>
      </w:r>
      <w:r>
        <w:rPr>
          <w:rStyle w:val="HideTWBExt"/>
          <w:b w:val="0"/>
        </w:rPr>
        <w:t>&lt;Members&gt;</w:t>
      </w:r>
      <w:r>
        <w:t>András Gyürk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regulament</w:t>
      </w:r>
      <w:r>
        <w:rPr>
          <w:rStyle w:val="HideTWBExt"/>
        </w:rPr>
        <w:t>&lt;/DocAmend&gt;</w:t>
      </w:r>
    </w:p>
    <w:p>
      <w:pPr>
        <w:pStyle w:val="NormalBold"/>
      </w:pPr>
      <w:r>
        <w:rPr>
          <w:rStyle w:val="HideTWBExt"/>
        </w:rPr>
        <w:t>&lt;Article&gt;</w:t>
      </w:r>
      <w:r>
        <w:t>Articolul 3 – alineatul 1 – litera ka (nouă)</w:t>
      </w:r>
      <w:r>
        <w:rPr>
          <w:rStyle w:val="HideTWBExt"/>
        </w:rPr>
        <w:t>&lt;/Article&gt;</w:t>
      </w:r>
    </w:p>
    <w:p>
      <w:r>
        <w:rPr>
          <w:rStyle w:val="HideTWBExt"/>
        </w:rPr>
        <w:t>&lt;DocAmend2&gt;</w:t>
      </w:r>
      <w:r>
        <w:t>Propunere de regulament</w:t>
      </w:r>
      <w:r>
        <w:rPr>
          <w:rStyle w:val="HideTWBExt"/>
        </w:rPr>
        <w:t>&lt;/DocAmend2&gt;</w:t>
      </w:r>
    </w:p>
    <w:p>
      <w:r>
        <w:rPr>
          <w:rStyle w:val="HideTWBExt"/>
        </w:rPr>
        <w:t>&lt;Article2&gt;</w:t>
      </w:r>
      <w:r>
        <w:t>Articolul 3 – alineatul 1 – litera ka (nouă)</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Textul propus de Comisie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(ka)</w:t>
            </w:r>
            <w:r>
              <w:tab/>
            </w:r>
            <w:r>
              <w:rPr>
                <w:b/>
                <w:i/>
              </w:rPr>
              <w:t>promovarea unei distribuții echitabile a oportunităților în întreaga Uniune, mobilizarea potențialului tuturor operatorilor de pe piață și al tuturor regiunilor și facilitarea integrării lor în lanțuri valorice durabile, nediscriminatorii și reziliente ale Uniunii;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1335</w:t>
      </w:r>
      <w:r>
        <w:rPr>
          <w:rStyle w:val="HideTWBExt"/>
        </w:rPr>
        <w:t>&lt;/NumAm&gt;</w:t>
      </w:r>
    </w:p>
    <w:p>
      <w:pPr>
        <w:pStyle w:val="NormalBold"/>
      </w:pPr>
      <w:r>
        <w:rPr>
          <w:rStyle w:val="HideTWBExt"/>
          <w:b w:val="0"/>
        </w:rPr>
        <w:t>&lt;RepeatBlock-By&gt;</w:t>
      </w:r>
      <w:r>
        <w:rPr>
          <w:rStyle w:val="HideTWBExt"/>
          <w:b w:val="0"/>
        </w:rPr>
        <w:t>&lt;Members&gt;</w:t>
      </w:r>
      <w:r>
        <w:t>Yannis Maniatis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regulament</w:t>
      </w:r>
      <w:r>
        <w:rPr>
          <w:rStyle w:val="HideTWBExt"/>
        </w:rPr>
        <w:t>&lt;/DocAmend&gt;</w:t>
      </w:r>
    </w:p>
    <w:p>
      <w:pPr>
        <w:pStyle w:val="NormalBold"/>
      </w:pPr>
      <w:r>
        <w:rPr>
          <w:rStyle w:val="HideTWBExt"/>
        </w:rPr>
        <w:t>&lt;Article&gt;</w:t>
      </w:r>
      <w:r>
        <w:t>Articolul 3 – alineatul 1 – litera ka (nouă)</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Textul propus de Comisie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(ka)</w:t>
            </w:r>
            <w:r>
              <w:tab/>
            </w:r>
            <w:r>
              <w:rPr>
                <w:b/>
                <w:i/>
              </w:rPr>
              <w:t>asigurarea rezilienței resurselor de apă pretutindeni în Uniune prin sprijinirea utilizării sustenabile și eficiente a apei, modernizarea infrastructurii legate de apă și contribuția la reziliența pe termen lung la secetă și la deficitul de apă;</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1336</w:t>
      </w:r>
      <w:r>
        <w:rPr>
          <w:rStyle w:val="HideTWBExt"/>
        </w:rPr>
        <w:t>&lt;/NumAm&gt;</w:t>
      </w:r>
    </w:p>
    <w:p>
      <w:pPr>
        <w:pStyle w:val="NormalBold"/>
      </w:pPr>
      <w:r>
        <w:rPr>
          <w:rStyle w:val="HideTWBExt"/>
          <w:b w:val="0"/>
        </w:rPr>
        <w:t>&lt;RepeatBlock-By&gt;</w:t>
      </w:r>
      <w:r>
        <w:rPr>
          <w:rStyle w:val="HideTWBExt"/>
          <w:b w:val="0"/>
        </w:rPr>
        <w:t>&lt;Members&gt;</w:t>
      </w:r>
      <w:r>
        <w:t>Marc Botenga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regulament</w:t>
      </w:r>
      <w:r>
        <w:rPr>
          <w:rStyle w:val="HideTWBExt"/>
        </w:rPr>
        <w:t>&lt;/DocAmend&gt;</w:t>
      </w:r>
    </w:p>
    <w:p>
      <w:pPr>
        <w:pStyle w:val="NormalBold"/>
      </w:pPr>
      <w:r>
        <w:rPr>
          <w:rStyle w:val="HideTWBExt"/>
        </w:rPr>
        <w:t>&lt;Article&gt;</w:t>
      </w:r>
      <w:r>
        <w:t>Articolul 3 – alineatul 1 – litera ka (nouă)</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Textul propus de Comisie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(ka)</w:t>
            </w:r>
            <w:r>
              <w:tab/>
            </w:r>
            <w:r>
              <w:rPr>
                <w:b/>
                <w:i/>
              </w:rPr>
              <w:t>rezolvarea problemei costului vieții și al producției în UE, inclusiv a prețurilor la energie, a costurilor locuințelor, a investițiilor insuficiente în infrastructură și a declinului, precum și a consecințelor schimbărilor climatice;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1337</w:t>
      </w:r>
      <w:r>
        <w:rPr>
          <w:rStyle w:val="HideTWBExt"/>
        </w:rPr>
        <w:t>&lt;/NumAm&gt;</w:t>
      </w:r>
    </w:p>
    <w:p>
      <w:pPr>
        <w:pStyle w:val="NormalBold"/>
      </w:pPr>
      <w:r>
        <w:rPr>
          <w:rStyle w:val="HideTWBExt"/>
          <w:b w:val="0"/>
        </w:rPr>
        <w:t>&lt;RepeatBlock-By&gt;</w:t>
      </w:r>
      <w:r>
        <w:rPr>
          <w:rStyle w:val="HideTWBExt"/>
          <w:b w:val="0"/>
        </w:rPr>
        <w:t>&lt;Members&gt;</w:t>
      </w:r>
      <w:r>
        <w:t>Daniel Attard</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regulament</w:t>
      </w:r>
      <w:r>
        <w:rPr>
          <w:rStyle w:val="HideTWBExt"/>
        </w:rPr>
        <w:t>&lt;/DocAmend&gt;</w:t>
      </w:r>
    </w:p>
    <w:p>
      <w:pPr>
        <w:pStyle w:val="NormalBold"/>
      </w:pPr>
      <w:r>
        <w:rPr>
          <w:rStyle w:val="HideTWBExt"/>
        </w:rPr>
        <w:t>&lt;Article&gt;</w:t>
      </w:r>
      <w:r>
        <w:t>Articolul 3 – alineatul 1 – litera ka (nouă)</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Textul propus de Comisie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(ka)</w:t>
            </w:r>
            <w:r>
              <w:tab/>
            </w:r>
            <w:r>
              <w:rPr>
                <w:b/>
                <w:i/>
              </w:rPr>
              <w:t>să se accelereze implementarea FEC garantând că fiecare stat membru are o Platformă de consiliere finanțată de FEC cu rol de ghișeu unic pentru a promova proiectele și oportunitățile de finanțare din FEC;</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1338</w:t>
      </w:r>
      <w:r>
        <w:rPr>
          <w:rStyle w:val="HideTWBExt"/>
        </w:rPr>
        <w:t>&lt;/NumAm&gt;</w:t>
      </w:r>
    </w:p>
    <w:p>
      <w:pPr>
        <w:pStyle w:val="NormalBold"/>
      </w:pPr>
      <w:r>
        <w:rPr>
          <w:rStyle w:val="HideTWBExt"/>
          <w:b w:val="0"/>
        </w:rPr>
        <w:t>&lt;RepeatBlock-By&gt;</w:t>
      </w:r>
      <w:r>
        <w:rPr>
          <w:rStyle w:val="HideTWBExt"/>
          <w:b w:val="0"/>
        </w:rPr>
        <w:t>&lt;Members&gt;</w:t>
      </w:r>
      <w:r>
        <w:t>Mirosława Nykiel, Borys Budka, Adam Jarubas, Krzysztof Hetman, Kamila Gasiuk-Pihowicz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regulament</w:t>
      </w:r>
      <w:r>
        <w:rPr>
          <w:rStyle w:val="HideTWBExt"/>
        </w:rPr>
        <w:t>&lt;/DocAmend&gt;</w:t>
      </w:r>
    </w:p>
    <w:p>
      <w:pPr>
        <w:pStyle w:val="NormalBold"/>
      </w:pPr>
      <w:r>
        <w:rPr>
          <w:rStyle w:val="HideTWBExt"/>
        </w:rPr>
        <w:t>&lt;Article&gt;</w:t>
      </w:r>
      <w:r>
        <w:t>Articolul 3 – alineatul 1 – litera kb (nouă)</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Textul propus de Comisie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(kb)</w:t>
            </w:r>
            <w:r>
              <w:tab/>
            </w:r>
            <w:r>
              <w:rPr>
                <w:b/>
                <w:i/>
              </w:rPr>
              <w:t>în ce privește consolidarea dimensiunii teritoriale a competitivității Uniunii, obiectivul specific de a sprijini dezvoltarea ecosistemelor de inovare regionale și locale, alături de inițiativele de dezvoltare urbană durabilă și de inovare urbană, va fi concretizat prin cereri de propuneri competitive destinate consorțiilor cu activitate în orașe, cu scopul de a stimula acțiuni de implementare și de extindere, inclusiv în domeniul energiei curate, al mobilității cu emisii zero, al achizițiilor publice circulare, precum și al decarbonizării, al reabilitării și al regenerării mediului construit, dacă contribuie la capacitatea de inovare și la durabilitatea economiilor regionale și locale.</w:t>
            </w:r>
            <w:r>
              <w:t xml:space="preserve"> </w:t>
            </w:r>
            <w:r>
              <w:rPr>
                <w:b/>
                <w:i/>
              </w:rPr>
              <w:t>Pentru a maximiza impactul asupra orașelor și regiunilor, fondul promovează sinergii cu programe care contribuie la coeziunea economică, socială și teritorială, în special cele executate în cadrul planurilor de parteneriat naționale și regionale.</w:t>
            </w:r>
            <w:r>
              <w:t xml:space="preserve"> </w:t>
            </w:r>
            <w:r>
              <w:rPr>
                <w:b/>
                <w:i/>
              </w:rPr>
              <w:t>Fondul poate oferi asistență tehnică orașelor și autorităților regionale și locale pentru a susține pregătirea proiectelor, achizițiile publice și crearea de cadre standardizate de monitorizare, raportare și verificare.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1339</w:t>
      </w:r>
      <w:r>
        <w:rPr>
          <w:rStyle w:val="HideTWBExt"/>
        </w:rPr>
        <w:t>&lt;/NumAm&gt;</w:t>
      </w:r>
    </w:p>
    <w:p>
      <w:pPr>
        <w:pStyle w:val="NormalBold"/>
      </w:pPr>
      <w:r>
        <w:rPr>
          <w:rStyle w:val="HideTWBExt"/>
          <w:b w:val="0"/>
        </w:rPr>
        <w:t>&lt;RepeatBlock-By&gt;</w:t>
      </w:r>
      <w:r>
        <w:rPr>
          <w:rStyle w:val="HideTWBExt"/>
          <w:b w:val="0"/>
        </w:rPr>
        <w:t>&lt;Members&gt;</w:t>
      </w:r>
      <w:r>
        <w:t>Krzysztof Hetman, Adam Jarubas, Borys Budka, Kamila Gasiuk-Pihowicz, Mirosława Nykiel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regulament</w:t>
      </w:r>
      <w:r>
        <w:rPr>
          <w:rStyle w:val="HideTWBExt"/>
        </w:rPr>
        <w:t>&lt;/DocAmend&gt;</w:t>
      </w:r>
    </w:p>
    <w:p>
      <w:pPr>
        <w:pStyle w:val="NormalBold"/>
      </w:pPr>
      <w:r>
        <w:rPr>
          <w:rStyle w:val="HideTWBExt"/>
        </w:rPr>
        <w:t>&lt;Article&gt;</w:t>
      </w:r>
      <w:r>
        <w:t>Articolul 3 – alineatul 1 – litera kb (nouă)</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Textul propus de Comisie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(kb)</w:t>
            </w:r>
            <w:r>
              <w:tab/>
            </w:r>
            <w:r>
              <w:rPr>
                <w:b/>
                <w:i/>
              </w:rPr>
              <w:t>aplicarea unor mecanisme specifice pentru a asigura un astfel de acces echilibrat, inclusiv cereri de propuneri special dedicate întreprinderilor care investesc în domenii aflate în tranziția energetică sau expuse unui impact structural care decurge din îndeplinirea obiectivelor Uniunii în materie de climă și energie, pentru a preveni deficitele persistente de investiții și a debloca potențialul acestora de a contribui la competitivitatea, reziliența și securitatea Uniunii;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1340</w:t>
      </w:r>
      <w:r>
        <w:rPr>
          <w:rStyle w:val="HideTWBExt"/>
        </w:rPr>
        <w:t>&lt;/NumAm&gt;</w:t>
      </w:r>
    </w:p>
    <w:p>
      <w:pPr>
        <w:pStyle w:val="NormalBold"/>
      </w:pPr>
      <w:r>
        <w:rPr>
          <w:rStyle w:val="HideTWBExt"/>
          <w:b w:val="0"/>
        </w:rPr>
        <w:t>&lt;RepeatBlock-By&gt;</w:t>
      </w:r>
      <w:r>
        <w:rPr>
          <w:rStyle w:val="HideTWBExt"/>
          <w:b w:val="0"/>
        </w:rPr>
        <w:t>&lt;Members&gt;</w:t>
      </w:r>
      <w:r>
        <w:t>Borys Budka, Danuše Nerudová, Davor Ivo Stier, Nikolina Brnjac, Eszter Lakos, Karlo Ressler, Miriam Lexmann, Adam Jarubas, Krzysztof Hetman, Kamila Gasiuk-Pihowicz, Mirosława Nykiel, Iuliu Winkler, Loránt Vincze, Andrzej Halicki, Virgil-Daniel Popescu, Inese Vaidere, Tomáš Zdechovský, Siegfried Mureşan, Ioan-Rareş Bogdan, Daniel Buda, Gheorghe Falcă, Adina Vălean, Romana Tomc, Eva Maydell, Jan Farský, Rasa Juknevičienė, Andrey Kovatchev, Andrey Novakov, Ilia Lazarov, Sandra Kalniete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regulament</w:t>
      </w:r>
      <w:r>
        <w:rPr>
          <w:rStyle w:val="HideTWBExt"/>
        </w:rPr>
        <w:t>&lt;/DocAmend&gt;</w:t>
      </w:r>
    </w:p>
    <w:p>
      <w:pPr>
        <w:pStyle w:val="NormalBold"/>
      </w:pPr>
      <w:r>
        <w:rPr>
          <w:rStyle w:val="HideTWBExt"/>
        </w:rPr>
        <w:t>&lt;Article&gt;</w:t>
      </w:r>
      <w:r>
        <w:t>Articolul 3 – alineatul 1 – litera kb (nouă)</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Textul propus de Comisie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(kb)</w:t>
            </w:r>
            <w:r>
              <w:tab/>
            </w:r>
            <w:r>
              <w:rPr>
                <w:b/>
                <w:i/>
              </w:rPr>
              <w:t>să se promoveze convergența inovării, integrarea lanțului valoric și răspândirea tehnologiei în întreaga Uniune prin canalizarea sprijinului focalizat către entități cu sediul în statele membre și în regiuni cu performanțe slabe în materie de inovare, acordând o atenție deosebită IMM-urilor, start-upurilor și întreprinderilor în curs de extindere, evitând, în același timp, să se accentueze disproporționat concentrarea geografică existentă a capacităților tehnologice și de inovare.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1341</w:t>
      </w:r>
      <w:r>
        <w:rPr>
          <w:rStyle w:val="HideTWBExt"/>
        </w:rPr>
        <w:t>&lt;/NumAm&gt;</w:t>
      </w:r>
    </w:p>
    <w:p>
      <w:pPr>
        <w:pStyle w:val="NormalBold"/>
      </w:pPr>
      <w:r>
        <w:rPr>
          <w:rStyle w:val="HideTWBExt"/>
          <w:b w:val="0"/>
        </w:rPr>
        <w:t>&lt;RepeatBlock-By&gt;</w:t>
      </w:r>
      <w:r>
        <w:rPr>
          <w:rStyle w:val="HideTWBExt"/>
          <w:b w:val="0"/>
        </w:rPr>
        <w:t>&lt;Members&gt;</w:t>
      </w:r>
      <w:r>
        <w:t>Jana Nagyová, Ondřej Knotek, Tomáš Kubín, Klara Dostalova, András Gyürk, Afroditi Latinopoulou, Anna Bryłka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regulament</w:t>
      </w:r>
      <w:r>
        <w:rPr>
          <w:rStyle w:val="HideTWBExt"/>
        </w:rPr>
        <w:t>&lt;/DocAmend&gt;</w:t>
      </w:r>
    </w:p>
    <w:p>
      <w:pPr>
        <w:pStyle w:val="NormalBold"/>
      </w:pPr>
      <w:r>
        <w:rPr>
          <w:rStyle w:val="HideTWBExt"/>
        </w:rPr>
        <w:t>&lt;Article&gt;</w:t>
      </w:r>
      <w:r>
        <w:t>Articolul 3 – alineatul 1 – litera kb (nouă)</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Textul propus de Comisie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(kb)</w:t>
            </w:r>
            <w:r>
              <w:tab/>
            </w:r>
            <w:r>
              <w:rPr>
                <w:b/>
                <w:i/>
              </w:rPr>
              <w:t>întărirea competitivității prin garantarea unei distribuții echilibrate a oportunităților peste tot în Uniune, deblocarea întregului potențial de oportunități de valoare mare al tuturor statelor membre și regiunilor, încurajarea cooperării și promovarea integrării în lanțuri valorice durabile, nediscriminatorii și reziliente ale Uniunii;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1342</w:t>
      </w:r>
      <w:r>
        <w:rPr>
          <w:rStyle w:val="HideTWBExt"/>
        </w:rPr>
        <w:t>&lt;/NumAm&gt;</w:t>
      </w:r>
    </w:p>
    <w:p>
      <w:pPr>
        <w:pStyle w:val="NormalBold"/>
      </w:pPr>
      <w:r>
        <w:rPr>
          <w:rStyle w:val="HideTWBExt"/>
          <w:b w:val="0"/>
        </w:rPr>
        <w:t>&lt;RepeatBlock-By&gt;</w:t>
      </w:r>
      <w:r>
        <w:rPr>
          <w:rStyle w:val="HideTWBExt"/>
          <w:b w:val="0"/>
        </w:rPr>
        <w:t>&lt;Members&gt;</w:t>
      </w:r>
      <w:r>
        <w:t>Krzysztof Hetman, Alexander Bernhuber, Adam Jarubas, Norbert Lins, Borys Budka, Kamila Gasiuk-Pihowicz, Mirosława Nykiel, Céline Imart, Paulo do Nascimento Cabral, Carmen Crespo Díaz, Herbert Dorfmann, Stefan Köhler, Daniel Buda, Maria Walsh</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regulament</w:t>
      </w:r>
      <w:r>
        <w:rPr>
          <w:rStyle w:val="HideTWBExt"/>
        </w:rPr>
        <w:t>&lt;/DocAmend&gt;</w:t>
      </w:r>
    </w:p>
    <w:p>
      <w:pPr>
        <w:pStyle w:val="NormalBold"/>
      </w:pPr>
      <w:r>
        <w:rPr>
          <w:rStyle w:val="HideTWBExt"/>
        </w:rPr>
        <w:t>&lt;Article&gt;</w:t>
      </w:r>
      <w:r>
        <w:t>Articolul 3 – alineatul 1 – litera kc (nouă)</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Textul propus de Comisie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(kc)</w:t>
            </w:r>
            <w:r>
              <w:tab/>
            </w:r>
            <w:r>
              <w:rPr>
                <w:b/>
                <w:i/>
              </w:rPr>
              <w:t>întărirea competitivității agriculturii, a silviculturii și a producției alimentare, care sunt piloni strategici ai securității și rezilienței Uniunii, în special pentru asigurarea securității alimentare.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1343</w:t>
      </w:r>
      <w:r>
        <w:rPr>
          <w:rStyle w:val="HideTWBExt"/>
        </w:rPr>
        <w:t>&lt;/NumAm&gt;</w:t>
      </w:r>
    </w:p>
    <w:p>
      <w:pPr>
        <w:pStyle w:val="NormalBold"/>
      </w:pPr>
      <w:r>
        <w:rPr>
          <w:rStyle w:val="HideTWBExt"/>
          <w:b w:val="0"/>
        </w:rPr>
        <w:t>&lt;RepeatBlock-By&gt;</w:t>
      </w:r>
      <w:r>
        <w:rPr>
          <w:rStyle w:val="HideTWBExt"/>
          <w:b w:val="0"/>
        </w:rPr>
        <w:t>&lt;Members&gt;</w:t>
      </w:r>
      <w:r>
        <w:t>Krzysztof Hetman, Adam Jarubas, Borys Budka, Kamila Gasiuk-Pihowicz, Mirosława Nykiel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regulament</w:t>
      </w:r>
      <w:r>
        <w:rPr>
          <w:rStyle w:val="HideTWBExt"/>
        </w:rPr>
        <w:t>&lt;/DocAmend&gt;</w:t>
      </w:r>
    </w:p>
    <w:p>
      <w:pPr>
        <w:pStyle w:val="NormalBold"/>
      </w:pPr>
      <w:r>
        <w:rPr>
          <w:rStyle w:val="HideTWBExt"/>
        </w:rPr>
        <w:t>&lt;Article&gt;</w:t>
      </w:r>
      <w:r>
        <w:t>Articolul 3 – alineatul 1 – litera kd (nouă)</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Textul propus de Comisie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(kd)</w:t>
            </w:r>
            <w:r>
              <w:tab/>
            </w:r>
            <w:r>
              <w:rPr>
                <w:b/>
                <w:i/>
              </w:rPr>
              <w:t>reducerea riscurilor legate de apă în toate lanțurile valorice economice prin construirea unei economii inteligente în domeniul apei, care să stimuleze investițiile în utilizarea eficientă a apei, în surse alternative durabile de apă, în reziliența în domeniul apei prin modernizarea infrastructurii legate de apă, în digitalizarea gestionării apei, precum și în procesele circulare și de recuperare a resurselor.</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1344</w:t>
      </w:r>
      <w:r>
        <w:rPr>
          <w:rStyle w:val="HideTWBExt"/>
        </w:rPr>
        <w:t>&lt;/NumAm&gt;</w:t>
      </w:r>
    </w:p>
    <w:p>
      <w:pPr>
        <w:pStyle w:val="NormalBold"/>
      </w:pPr>
      <w:r>
        <w:rPr>
          <w:rStyle w:val="HideTWBExt"/>
          <w:b w:val="0"/>
        </w:rPr>
        <w:t>&lt;RepeatBlock-By&gt;</w:t>
      </w:r>
      <w:r>
        <w:rPr>
          <w:rStyle w:val="HideTWBExt"/>
          <w:b w:val="0"/>
        </w:rPr>
        <w:t>&lt;Members&gt;</w:t>
      </w:r>
      <w:r>
        <w:t>Daniel Attard</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regulament</w:t>
      </w:r>
      <w:r>
        <w:rPr>
          <w:rStyle w:val="HideTWBExt"/>
        </w:rPr>
        <w:t>&lt;/DocAmend&gt;</w:t>
      </w:r>
    </w:p>
    <w:p>
      <w:pPr>
        <w:pStyle w:val="NormalBold"/>
      </w:pPr>
      <w:r>
        <w:rPr>
          <w:rStyle w:val="HideTWBExt"/>
        </w:rPr>
        <w:t>&lt;Article&gt;</w:t>
      </w:r>
      <w:r>
        <w:t>Articolul 3 – alineatul 1 a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Textul propus de Comisie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(1a)</w:t>
            </w:r>
            <w:r>
              <w:tab/>
            </w:r>
            <w:r>
              <w:rPr>
                <w:b/>
                <w:i/>
              </w:rPr>
              <w:t>FEC promovează o finanțare echilibrată în întreaga Uniune, acordând atenție deosebită regiunilor mici, insulare și periferice pentru a susține coeziunea economică, socială și teritorială în conformitate cu articolul 174 din TFUE.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1345</w:t>
      </w:r>
      <w:r>
        <w:rPr>
          <w:rStyle w:val="HideTWBExt"/>
        </w:rPr>
        <w:t>&lt;/NumAm&gt;</w:t>
      </w:r>
    </w:p>
    <w:p>
      <w:pPr>
        <w:pStyle w:val="NormalBold"/>
      </w:pPr>
      <w:r>
        <w:rPr>
          <w:rStyle w:val="HideTWBExt"/>
          <w:b w:val="0"/>
        </w:rPr>
        <w:t>&lt;RepeatBlock-By&gt;</w:t>
      </w:r>
      <w:r>
        <w:rPr>
          <w:rStyle w:val="HideTWBExt"/>
          <w:b w:val="0"/>
        </w:rPr>
        <w:t>&lt;Members&gt;</w:t>
      </w:r>
      <w:r>
        <w:t>Mirosława Nykiel, Borys Budka, Adam Jarubas, Krzysztof Hetman, Kamila Gasiuk-Pihowicz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regulament</w:t>
      </w:r>
      <w:r>
        <w:rPr>
          <w:rStyle w:val="HideTWBExt"/>
        </w:rPr>
        <w:t>&lt;/DocAmend&gt;</w:t>
      </w:r>
    </w:p>
    <w:p>
      <w:pPr>
        <w:pStyle w:val="NormalBold"/>
      </w:pPr>
      <w:r>
        <w:rPr>
          <w:rStyle w:val="HideTWBExt"/>
        </w:rPr>
        <w:t>&lt;Article&gt;</w:t>
      </w:r>
      <w:r>
        <w:t>Articolul 3 – alineatul 1 a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Textul propus de Comisie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(1a)</w:t>
            </w:r>
            <w:r>
              <w:tab/>
            </w:r>
            <w:r>
              <w:rPr>
                <w:b/>
                <w:i/>
              </w:rPr>
              <w:t>mobilizarea și conectarea întregului potențial de competitivitate pretutindeni în Uniune promovând colaborarea la nivel paneuropean și participarea incluzivă a statelor membre la lanțurile valorice industriale strategice;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r>
        <w:rPr>
          <w:rStyle w:val="HideTWBExt"/>
        </w:rPr>
        <w:t>&lt;/RepeatBlock-Amend&gt;</w:t>
      </w:r>
    </w:p>
    <w:sectPr>
      <w:footerReference w:type="even" r:id="rId5"/>
      <w:footerReference w:type="default" r:id="rId6"/>
      <w:footerReference w:type="first" r:id="rId7"/>
      <w:pgSz w:w="11909" w:h="16834"/>
      <w:pgMar w:top="1134" w:right="1417" w:bottom="1417" w:left="1417" w:header="1134" w:footer="567"/>
      <w:cols w:space="720"/>
      <w:titlePg/>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7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20007A87" w:usb1="80000000" w:usb2="00000008"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t>PE</w:t>
    </w:r>
    <w:r>
      <w:rPr>
        <w:rStyle w:val="HideTWBExt"/>
      </w:rPr>
      <w:t>&lt;NoPE&gt;</w:t>
    </w:r>
    <w:r>
      <w:t>788.894</w:t>
    </w:r>
    <w:r>
      <w:rPr>
        <w:rStyle w:val="HideTWBExt"/>
      </w:rPr>
      <w:t>&lt;/NoPE&gt;</w:t>
    </w:r>
    <w:r>
      <w:rPr>
        <w:rStyle w:val="HideTWBExt"/>
      </w:rPr>
      <w:t>&lt;Version&gt;</w:t>
    </w:r>
    <w:r>
      <w:t>v01-00</w:t>
    </w:r>
    <w:r>
      <w:rPr>
        <w:rStyle w:val="HideTWBExt"/>
      </w:rPr>
      <w:t>&lt;/Version&gt;</w:t>
    </w:r>
    <w:r>
      <w:tab/>
    </w:r>
    <w:r>
      <w:fldChar w:fldCharType="begin"/>
    </w:r>
    <w:r>
      <w:instrText xml:space="preserve"> PAGE </w:instrText>
    </w:r>
    <w:r>
      <w:fldChar w:fldCharType="separate"/>
    </w:r>
    <w:r>
      <w:t>152</w:t>
    </w:r>
    <w:r>
      <w:fldChar w:fldCharType="end"/>
    </w:r>
    <w:r>
      <w:t>/</w:t>
    </w:r>
    <w:r>
      <w:fldChar w:fldCharType="begin"/>
    </w:r>
    <w:r>
      <w:instrText xml:space="preserve"> NUMPAGES </w:instrText>
    </w:r>
    <w:r>
      <w:fldChar w:fldCharType="separate"/>
    </w:r>
    <w:r>
      <w:t>152</w:t>
    </w:r>
    <w:r>
      <w:fldChar w:fldCharType="end"/>
    </w:r>
    <w:r>
      <w:tab/>
    </w:r>
    <w:r>
      <w:rPr>
        <w:rStyle w:val="HideTWBExt"/>
      </w:rPr>
      <w:t>&lt;PathFdR&gt;</w:t>
    </w:r>
    <w:r>
      <w:t>AM\1344023RO.docx</w:t>
    </w:r>
    <w:r>
      <w:rPr>
        <w:rStyle w:val="HideTWBExt"/>
      </w:rPr>
      <w:t>&lt;/PathFdR&gt;</w:t>
    </w:r>
  </w:p>
  <w:p>
    <w:pPr>
      <w:pStyle w:val="EPFooter2"/>
    </w:pPr>
    <w:r>
      <w:t>RO</w: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rPr>
        <w:rStyle w:val="HideTWBExt"/>
      </w:rPr>
      <w:t>&lt;PathFdR&gt;</w:t>
    </w:r>
    <w:r>
      <w:t>AM\1344023RO.docx</w:t>
    </w:r>
    <w:r>
      <w:rPr>
        <w:rStyle w:val="HideTWBExt"/>
      </w:rPr>
      <w:t>&lt;/PathFdR&gt;</w:t>
    </w:r>
    <w:r>
      <w:tab/>
    </w:r>
    <w:r>
      <w:fldChar w:fldCharType="begin"/>
    </w:r>
    <w:r>
      <w:instrText xml:space="preserve"> PAGE </w:instrText>
    </w:r>
    <w:r>
      <w:fldChar w:fldCharType="separate"/>
    </w:r>
    <w:r>
      <w:t>151</w:t>
    </w:r>
    <w:r>
      <w:fldChar w:fldCharType="end"/>
    </w:r>
    <w:r>
      <w:t>/</w:t>
    </w:r>
    <w:r>
      <w:fldChar w:fldCharType="begin"/>
    </w:r>
    <w:r>
      <w:instrText xml:space="preserve"> NUMPAGES </w:instrText>
    </w:r>
    <w:r>
      <w:fldChar w:fldCharType="separate"/>
    </w:r>
    <w:r>
      <w:t>152</w:t>
    </w:r>
    <w:r>
      <w:fldChar w:fldCharType="end"/>
    </w:r>
    <w:r>
      <w:tab/>
    </w:r>
    <w:r>
      <w:t>PE</w:t>
    </w:r>
    <w:r>
      <w:rPr>
        <w:rStyle w:val="HideTWBExt"/>
      </w:rPr>
      <w:t>&lt;NoPE&gt;</w:t>
    </w:r>
    <w:r>
      <w:t>788.894</w:t>
    </w:r>
    <w:r>
      <w:rPr>
        <w:rStyle w:val="HideTWBExt"/>
      </w:rPr>
      <w:t>&lt;/NoPE&gt;</w:t>
    </w:r>
    <w:r>
      <w:rPr>
        <w:rStyle w:val="HideTWBExt"/>
      </w:rPr>
      <w:t>&lt;Version&gt;</w:t>
    </w:r>
    <w:r>
      <w:t>v01-00</w:t>
    </w:r>
    <w:r>
      <w:rPr>
        <w:rStyle w:val="HideTWBExt"/>
      </w:rPr>
      <w:t>&lt;/Version&gt;</w:t>
    </w:r>
  </w:p>
  <w:p>
    <w:pPr>
      <w:pStyle w:val="EPFooter2"/>
    </w:pPr>
    <w:r>
      <w:tab/>
    </w:r>
    <w:r>
      <w:tab/>
    </w:r>
    <w:r>
      <w:t>RO</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rPr>
        <w:rStyle w:val="HideTWBExt"/>
      </w:rPr>
      <w:t>&lt;PathFdR&gt;</w:t>
    </w:r>
    <w:r>
      <w:t>AM\1344023RO.docx</w:t>
    </w:r>
    <w:r>
      <w:rPr>
        <w:rStyle w:val="HideTWBExt"/>
      </w:rPr>
      <w:t>&lt;/PathFdR&gt;</w:t>
    </w:r>
    <w:r>
      <w:tab/>
    </w:r>
    <w:r>
      <w:tab/>
    </w:r>
    <w:r>
      <w:t>PE</w:t>
    </w:r>
    <w:r>
      <w:rPr>
        <w:rStyle w:val="HideTWBExt"/>
      </w:rPr>
      <w:t>&lt;NoPE&gt;</w:t>
    </w:r>
    <w:r>
      <w:t>788.894</w:t>
    </w:r>
    <w:r>
      <w:rPr>
        <w:rStyle w:val="HideTWBExt"/>
      </w:rPr>
      <w:t>&lt;/NoPE&gt;</w:t>
    </w:r>
    <w:r>
      <w:rPr>
        <w:rStyle w:val="HideTWBExt"/>
      </w:rPr>
      <w:t>&lt;Version&gt;</w:t>
    </w:r>
    <w:r>
      <w:t>v01-00</w:t>
    </w:r>
    <w:r>
      <w:rPr>
        <w:rStyle w:val="HideTWBExt"/>
      </w:rPr>
      <w:t>&lt;/Version&gt;</w:t>
    </w:r>
  </w:p>
  <w:p>
    <w:pPr>
      <w:pStyle w:val="EPFooter2"/>
    </w:pPr>
    <w:r>
      <w:t>RO</w:t>
    </w:r>
    <w:r>
      <w:tab/>
    </w:r>
    <w:r>
      <w:rPr>
        <w:rStyle w:val="EPFooter2Motto"/>
      </w:rPr>
      <w:t>Unită în diversitate</w:t>
    </w:r>
    <w:r>
      <w:tab/>
    </w:r>
    <w:r>
      <w:t>RO</w:t>
    </w:r>
  </w:p>
</w:ft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grammar="clean"/>
  <w:stylePaneFormatFilter w:val="3F01"/>
  <w:defaultTabStop w:val="720"/>
  <w:evenAndOddHeaders/>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A77B3E"/>
    <w:rsid w:val="00A77B3E"/>
    <w:rsid w:val="00CA2A55"/>
  </w:rsids>
  <w:docVars>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5080417 HideTWBExt;}}{\*\rsidtbl \rsid24658\rsid358857\rsid735077\rsid787282\rsid2892074\rsid3622648\rsid4666813\rsid5708216\rsid6641733\rsid7553164\rsid8465581\rsid8681905\rsid8724649_x000d__x000a_\rsid9590763\rsid9636012\rsid9862312\rsid11215221\rsid11370291\rsid11434737\rsid11607138\rsid11824949\rsid12154954\rsid14424199\rsid15080417\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6}{\*\company European Parliament}{\nofcharsws37}{\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508041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959076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9590763 \chftnsepc _x000d__x000a_\par }}{\*\aftnsep \ltrpar \pard\plain \ltrpar\ql \li0\ri0\widctlpar\wrapdefault\aspalpha\aspnum\faauto\adjustright\rin0\lin0\itap0 \rtlch\fcs1 \af0\afs20\alang1025 \ltrch\fcs0 \fs24\lang2057\langfe2057\cgrid\langnp2057\langfenp2057 {\rtlch\fcs1 \af0 _x000d__x000a_\ltrch\fcs0 \insrsid9590763 \chftnsep _x000d__x000a_\par }}{\*\aftnsepc \ltrpar \pard\plain \ltrpar\ql \li0\ri0\widctlpar\wrapdefault\aspalpha\aspnum\faauto\adjustright\rin0\lin0\itap0 \rtlch\fcs1 \af0\afs20\alang1025 \ltrch\fcs0 \fs24\lang2057\langfe2057\cgrid\langnp2057\langfenp2057 {\rtlch\fcs1 \af0 _x000d__x000a_\ltrch\fcs0 \insrsid959076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5080417 \rtlch\fcs1 \af0\afs20\alang1025 \ltrch\fcs0 \fs24\lang2057\langfe2057\cgrid\langnp2057\langfenp2057 {\rtlch\fcs1 \af0 \ltrch\fcs0 _x000d__x000a_\cs15\v\f1\fs20\cf9\insrsid15080417\charrsid946740 {\*\bkmkstart EndA}&lt;&lt;&lt;}{\rtlch\fcs1 \af0 \ltrch\fcs0 \insrsid15080417\charrsid946740 #@&gt;ZOTHAMA&lt;@#}{\rtlch\fcs1 \af0 \ltrch\fcs0 \cs15\v\f1\fs20\cf9\insrsid15080417\charrsid946740 &lt;/RepeatBlock-AmendA&gt;}{_x000d__x000a_\rtlch\fcs1 \af0 \ltrch\fcs0 \insrsid15080417\charrsid946740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86_x000d__x000a_63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4184271 HideTWBExt;}}{\*\rsidtbl \rsid24658\rsid358857\rsid735077\rsid787282\rsid2236920\rsid2892074\rsid3622648\rsid4666813\rsid5708216\rsid6641733\rsid7553164\rsid8465581\rsid8681905_x000d__x000a_\rsid8724649\rsid9636012\rsid9862312\rsid11215221\rsid11370291\rsid11434737\rsid11607138\rsid11824949\rsid12154954\rsid14184271\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5}{\*\company European Parliament}{\nofcharsws36}{\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418427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23692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236920 \chftnsepc _x000d__x000a_\par }}{\*\aftnsep \ltrpar \pard\plain \ltrpar\ql \li0\ri0\widctlpar\wrapdefault\aspalpha\aspnum\faauto\adjustright\rin0\lin0\itap0 \rtlch\fcs1 \af0\afs20\alang1025 \ltrch\fcs0 \fs24\lang2057\langfe2057\cgrid\langnp2057\langfenp2057 {\rtlch\fcs1 \af0 _x000d__x000a_\ltrch\fcs0 \insrsid2236920 \chftnsep _x000d__x000a_\par }}{\*\aftnsepc \ltrpar \pard\plain \ltrpar\ql \li0\ri0\widctlpar\wrapdefault\aspalpha\aspnum\faauto\adjustright\rin0\lin0\itap0 \rtlch\fcs1 \af0\afs20\alang1025 \ltrch\fcs0 \fs24\lang2057\langfe2057\cgrid\langnp2057\langfenp2057 {\rtlch\fcs1 \af0 _x000d__x000a_\ltrch\fcs0 \insrsid223692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4184271\charrsid946740 {\*\bkmkstart EndB}&lt;&lt;&lt;}{\rtlch\fcs1 \af0 \ltrch\fcs0 \insrsid14184271\charrsid946740 #@&gt;ZOTHAMB&lt;@#}{\rtlch\fcs1 \af0 \ltrch\fcs0 \cs15\v\f1\fs20\cf9\insrsid14184271\charrsid946740 &lt;/RepeatBlock-AmendB&gt;}{_x000d__x000a_\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4f_x000d__x000a_ed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8941110 HideTWBExt;}}{\*\rsidtbl \rsid24658\rsid358857\rsid735077\rsid787282\rsid2431835\rsid2892074\rsid3622648\rsid4666813\rsid5708216\rsid6641733\rsid7553164\rsid8465581\rsid8681905_x000d__x000a_\rsid8724649\rsid8941110\rsid9636012\rsid986231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894111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431835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431835 \chftnsepc _x000d__x000a_\par }}{\*\aftnsep \ltrpar \pard\plain \ltrpar\ql \li0\ri0\widctlpar\wrapdefault\aspalpha\aspnum\faauto\adjustright\rin0\lin0\itap0 \rtlch\fcs1 \af0\afs20\alang1025 \ltrch\fcs0 \fs24\lang2057\langfe2057\cgrid\langnp2057\langfenp2057 {\rtlch\fcs1 \af0 _x000d__x000a_\ltrch\fcs0 \insrsid2431835 \chftnsep _x000d__x000a_\par }}{\*\aftnsepc \ltrpar \pard\plain \ltrpar\ql \li0\ri0\widctlpar\wrapdefault\aspalpha\aspnum\faauto\adjustright\rin0\lin0\itap0 \rtlch\fcs1 \af0\afs20\alang1025 \ltrch\fcs0 \fs24\lang2057\langfe2057\cgrid\langnp2057\langfenp2057 {\rtlch\fcs1 \af0 _x000d__x000a_\ltrch\fcs0 \insrsid2431835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8941110\charrsid946740 {\*\bkmkstart IntroA}&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da_x000d__x000a_64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21985 HideTWBExt;}}{\*\rsidtbl \rsid24658\rsid358857\rsid721985\rsid735077\rsid787282\rsid2892074\rsid3622648\rsid4666813\rsid5708216\rsid6641733\rsid7553164\rsid8465581\rsid8681905_x000d__x000a_\rsid8724649\rsid9636012\rsid9862312\rsid11215221\rsid11370291\rsid11434340\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2198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143434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1434340 \chftnsepc _x000d__x000a_\par }}{\*\aftnsep \ltrpar \pard\plain \ltrpar\ql \li0\ri0\widctlpar\wrapdefault\aspalpha\aspnum\faauto\adjustright\rin0\lin0\itap0 \rtlch\fcs1 \af0\afs20\alang1025 \ltrch\fcs0 \fs24\lang2057\langfe2057\cgrid\langnp2057\langfenp2057 {\rtlch\fcs1 \af0 _x000d__x000a_\ltrch\fcs0 \insrsid11434340 \chftnsep _x000d__x000a_\par }}{\*\aftnsepc \ltrpar \pard\plain \ltrpar\ql \li0\ri0\widctlpar\wrapdefault\aspalpha\aspnum\faauto\adjustright\rin0\lin0\itap0 \rtlch\fcs1 \af0\afs20\alang1025 \ltrch\fcs0 \fs24\lang2057\langfe2057\cgrid\langnp2057\langfenp2057 {\rtlch\fcs1 \af0 _x000d__x000a_\ltrch\fcs0 \insrsid1143434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721985\charrsid946740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ab_x000d__x000a_e1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5184084 HideTWBExt;}{\s16\ql \li0\ri0\sa120\nowidctlpar\wrapdefault\aspalpha\aspnum\faauto\adjustright\rin0\lin0\itap0 \rtlch\fcs1 \af0\afs20\alang1025 \ltrch\fcs0 _x000d__x000a_\fs24\lang2057\langfe2057\cgrid\langnp2057\langfenp2057 \sbasedon0 \snext16 \spriority0 \styrsid5184084 Normal6a;}{\s17\ql \li0\ri0\nowidctlpar\wrapdefault\aspalpha\aspnum\faauto\adjustright\rin0\lin0\itap0 \rtlch\fcs1 \af0\afs20\alang1025 \ltrch\fcs0 _x000d__x000a_\b\fs24\lang2057\langfe2057\cgrid\langnp2057\langfenp2057 \sbasedon0 \snext17 \spriority0 \styrsid5184084 NormalBold;}{\s18\qr \li0\ri0\sb240\sa240\nowidctlpar\wrapdefault\aspalpha\aspnum\faauto\adjustright\rin0\lin0\itap0 \rtlch\fcs1 _x000d__x000a_\af0\afs20\alang1025 \ltrch\fcs0 \fs24\lang2057\langfe2057\cgrid\langnp2057\langfenp2057 \sbasedon0 \snext18 \spriority0 \styrsid5184084 AmOrLang;}{\s19\qc \li0\ri0\sa240\nowidctlpar\wrapdefault\aspalpha\aspnum\faauto\adjustright\rin0\lin0\itap0 _x000d__x000a_\rtlch\fcs1 \af0\afs20\alang1025 \ltrch\fcs0 \i\fs24\lang2057\langfe2057\cgrid\langnp2057\langfenp2057 \sbasedon0 \snext19 \spriority0 \styrsid5184084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5184084 AmNumberTabs;}}{\*\rsidtbl \rsid24658\rsid358857\rsid735077\rsid787282\rsid2892074\rsid3622648\rsid4666813\rsid5184084\rsid5708216_x000d__x000a_\rsid6641733\rsid7553164\rsid8465581\rsid8681905\rsid8724649\rsid9636012\rsid9862312\rsid10499370\rsid11215221\rsid11370291\rsid11434737\rsid11607138\rsid11824949\rsid12154954\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26}{\nofchars301}{\*\company European Parliament}{\nofcharsws30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5184084\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049937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0499370 \chftnsepc _x000d__x000a_\par }}{\*\aftnsep \ltrpar \pard\plain \ltrpar\ql \li0\ri0\widctlpar\wrapdefault\aspalpha\aspnum\faauto\adjustright\rin0\lin0\itap0 \rtlch\fcs1 \af0\afs20\alang1025 \ltrch\fcs0 \fs24\lang2057\langfe2057\cgrid\langnp2057\langfenp2057 {\rtlch\fcs1 \af0 _x000d__x000a_\ltrch\fcs0 \insrsid10499370 \chftnsep _x000d__x000a_\par }}{\*\aftnsepc \ltrpar \pard\plain \ltrpar\ql \li0\ri0\widctlpar\wrapdefault\aspalpha\aspnum\faauto\adjustright\rin0\lin0\itap0 \rtlch\fcs1 \af0\afs20\alang1025 \ltrch\fcs0 \fs24\lang2057\langfe2057\cgrid\langnp2057\langfenp2057 {\rtlch\fcs1 \af0 _x000d__x000a_\ltrch\fcs0 \insrsid1049937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5184084 \rtlch\fcs1 \af0\afs20\alang1025 \ltrch\fcs0 \b\fs24\lang2057\langfe2057\cgrid\langnp2057\langfenp2057 {\rtlch\fcs1 \af0 \ltrch\fcs0 \cs15\b0\v\f1\fs20\cf9\insrsid5184084\charrsid946740 {\*\bkmkstart restartA}&lt;AmendA&gt;}{_x000d__x000a_\rtlch\fcs1 \af0 \ltrch\fcs0 \insrsid5184084\charrsid946740 [ZAMENDMENT]\tab \tab }{\rtlch\fcs1 \af0 \ltrch\fcs0 \cs15\b0\v\f1\fs20\cf9\insrsid5184084\charrsid946740 &lt;NumAmA&gt;}{\rtlch\fcs1 \af0 \ltrch\fcs0 \insrsid5184084\charrsid946740 [ZNRAM]}{_x000d__x000a_\rtlch\fcs1 \af0 \ltrch\fcs0 \cs15\b0\v\f1\fs20\cf9\insrsid5184084\charrsid946740 &lt;/NumAmA&gt;}{\rtlch\fcs1 \af0 \ltrch\fcs0 \insrsid5184084\charrsid946740 _x000d__x000a_\par }\pard\plain \ltrpar\s17\ql \li0\ri0\nowidctlpar\wrapdefault\aspalpha\aspnum\faauto\adjustright\rin0\lin0\itap0\pararsid5184084 \rtlch\fcs1 \af0\afs20\alang1025 \ltrch\fcs0 \b\fs24\lang2057\langfe2057\cgrid\langnp2057\langfenp2057 {\rtlch\fcs1 \af0 _x000d__x000a_\ltrch\fcs0 \cs15\b0\v\f1\fs20\cf9\lang1024\langfe1024\noproof\insrsid5184084\charrsid14699840 &lt;RepeatBlock-By&gt;}{\rtlch\fcs1 \af0 \ltrch\fcs0 \lang1024\langfe1024\noproof\insrsid5184084\charrsid14699840 [RepeatMembers]}{\rtlch\fcs1 \af0 \ltrch\fcs0 _x000d__x000a_\cs15\b0\v\f1\fs20\cf9\lang1024\langfe1024\noproof\insrsid5184084\charrsid14699840 &lt;Members&gt;}{\rtlch\fcs1 \af0 \ltrch\fcs0 \insrsid5184084\charrsid14699840 [ZMEMBERS]}{\rtlch\fcs1 \af0 \ltrch\fcs0 _x000d__x000a_\cs15\b0\v\f1\fs20\cf9\lang1024\langfe1024\noproof\insrsid5184084\charrsid14699840 &lt;/Members&gt;}{\rtlch\fcs1 \af0 \ltrch\fcs0 \insrsid5184084\charrsid14699840 _x000d__x000a_\par }\pard\plain \ltrpar\ql \li0\ri0\widctlpar\wrapdefault\aspalpha\aspnum\faauto\adjustright\rin0\lin0\itap0\pararsid5184084 \rtlch\fcs1 \af0\afs20\alang1025 \ltrch\fcs0 \fs24\lang2057\langfe2057\cgrid\langnp2057\langfenp2057 {\rtlch\fcs1 \af0 \ltrch\fcs0 _x000d__x000a_\cs15\v\f1\fs20\cf9\lang1024\langfe1024\noproof\langnp1043\insrsid5184084\charrsid2237221 &lt;AuNomDe&gt;&lt;OptDel&gt;}{\rtlch\fcs1 \af0 \ltrch\fcs0 \lang1024\langfe1024\noproof\langnp1043\insrsid5184084\charrsid2237221 [ZONBEHALF]}{\rtlch\fcs1 \af0 \ltrch\fcs0 _x000d__x000a_\cs15\v\f1\fs20\cf9\lang1024\langfe1024\noproof\langnp1043\insrsid5184084\charrsid2237221 &lt;/OptDel&gt;&lt;/AuNomDe&gt;}{\rtlch\fcs1 \af0 \ltrch\fcs0 \lang1043\langfe2057\langnp1043\insrsid5184084\charrsid2237221 _x000d__x000a_\par }{\rtlch\fcs1 \af0 \ltrch\fcs0 \insrsid5184084\charrsid14699840 &lt;&lt;&lt;}{\rtlch\fcs1 \af0 \ltrch\fcs0 \cs15\v\f1\fs20\cf9\lang1024\langfe1024\noproof\insrsid5184084\charrsid14699840 &lt;/RepeatBlock-By&gt;}{\rtlch\fcs1 \af0 \ltrch\fcs0 _x000d__x000a_\insrsid5184084\charrsid14699840 _x000d__x000a_\par }\pard\plain \ltrpar\s17\ql \li0\ri0\nowidctlpar\wrapdefault\aspalpha\aspnum\faauto\adjustright\rin0\lin0\itap0\pararsid5184084 \rtlch\fcs1 \af0\afs20\alang1025 \ltrch\fcs0 \b\fs24\lang2057\langfe2057\cgrid\langnp2057\langfenp2057 {\rtlch\fcs1 \af0 _x000d__x000a_\ltrch\fcs0 \cs15\b0\v\f1\fs20\cf9\insrsid5184084\charrsid946740 &lt;DocAmend&gt;}{\rtlch\fcs1 \af0 \ltrch\fcs0 \insrsid5184084\charrsid946740 [ZRESOLUTION]}{\rtlch\fcs1 \af0 \ltrch\fcs0 \cs15\b0\v\f1\fs20\cf9\insrsid5184084\charrsid946740 &lt;/DocAmend&gt;}{_x000d__x000a_\rtlch\fcs1 \af0 \ltrch\fcs0 \insrsid5184084\charrsid946740 _x000d__x000a_\par }{\rtlch\fcs1 \af0 \ltrch\fcs0 \cs15\b0\v\f1\fs20\cf9\lang1024\langfe1024\noproof\insrsid5184084\charrsid16013815 &lt;Article&gt;}{\rtlch\fcs1 \af0 \ltrch\fcs0 \insrsid5184084\charrsid16013815 [ZRESPART]}{\rtlch\fcs1 \af0 \ltrch\fcs0 _x000d__x000a_\cs15\b0\v\f1\fs20\cf9\lang1024\langfe1024\noproof\insrsid5184084\charrsid16013815 &lt;/Article&gt;}{\rtlch\fcs1 \af0 \ltrch\fcs0 \insrsid5184084\charrsid16013815 _x000d__x000a_\par \ltrrow}\trowd \irow0\irowband0\ltrrow\ts11\trqc\trgaph340\trleft-340\trftsWidth1\trftsWidthB3\trpaddl340\trpaddr340\trpaddfl3\trpaddft3\trpaddfb3\trpaddfr3\tblind0\tblindtype3 \clvertalt\clbrdrt\brdrtbl \clbrdrl\brdrtbl \clbrdrb\brdrtbl \clbrdrr\brdrtbl _x000d__x000a_\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0\irowband0\ltrrow_x000d__x000a_\ts11\trqc\trgaph340\trleft-340\trftsWidth1\trftsWidthB3\trpaddl340\trpaddr340\trpaddfl3\trpaddft3\trpaddfb3\trpaddfr3\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pard\plain \ltrpar\s19\qc \li0\ri0\sa240\keepn\nowidctlpar\intbl\wrapdefault\aspalpha\aspnum\faauto\adjustright\rin0\lin0\pararsid10630121 \rtlch\fcs1 \af0\afs20\alang1025 \ltrch\fcs0 \i\fs24\lang2057\langfe2057\cgrid\langnp2057\langfenp2057 {_x000d__x000a_\rtlch\fcs1 \af0 \ltrch\fcs0 \insrsid5184084\charrsid946740 [ZLEFTA]\cell [ZRIGHT]\cell }\pard\plain \ltrpar\ql \li0\ri0\widctlpar\intbl\wrapdefault\aspalpha\aspnum\faauto\adjustright\rin0\lin0 \rtlch\fcs1 \af0\afs20\alang1025 \ltrch\fcs0 _x000d__x000a_\fs24\lang2057\langfe2057\cgrid\langnp2057\langfenp2057 {\rtlch\fcs1 \af0 \ltrch\fcs0 \insrsid5184084\charrsid946740 \trowd \irow1\irowband1\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5184084\charrsid946740 [ZTEXTL]\cell [ZTEXTR]}{\rtlch\fcs1 \af0\afs24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2\irowband2\lastrow \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8\qr \li0\ri0\sb240\sa240\nowidctlpar\wrapdefault\aspalpha\aspnum\faauto\adjustright\rin0\lin0\itap0\pararsid5184084 \rtlch\fcs1 \af0\afs20\alang1025 \ltrch\fcs0 \fs24\lang2057\langfe2057\cgrid\langnp2057\langfenp2057 {\rtlch\fcs1 \af0 \ltrch\fcs0 _x000d__x000a_\insrsid5184084\charrsid946740 Or. }{\rtlch\fcs1 \af0 \ltrch\fcs0 \cs15\v\f1\fs20\cf9\insrsid5184084\charrsid946740 &lt;Original&gt;}{\rtlch\fcs1 \af0 \ltrch\fcs0 \insrsid5184084\charrsid946740 [ZORLANG]}{\rtlch\fcs1 \af0 \ltrch\fcs0 _x000d__x000a_\cs15\v\f1\fs20\cf9\insrsid5184084\charrsid946740 &lt;/Original&gt;}{\rtlch\fcs1 \af0 \ltrch\fcs0 \insrsid5184084\charrsid946740 _x000d__x000a_\par }\pard\plain \ltrpar\ql \li0\ri0\widctlpar\wrapdefault\aspalpha\aspnum\faauto\adjustright\rin0\lin0\itap0\pararsid5184084 \rtlch\fcs1 \af0\afs20\alang1025 \ltrch\fcs0 \fs24\lang2057\langfe2057\cgrid\langnp2057\langfenp2057 {\rtlch\fcs1 \af0 \ltrch\fcs0 _x000d__x000a_\cs15\v\f1\fs20\cf9\insrsid5184084\charrsid946740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62_x000d__x000a_7919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344099 HideTWBExt;}{\s16\ql \li0\ri0\sa120\nowidctlpar\wrapdefault\aspalpha\aspnum\faauto\adjustright\rin0\lin0\itap0 \rtlch\fcs1 \af0\afs20\alang1025 \ltrch\fcs0 _x000d__x000a_\fs24\lang2057\langfe2057\cgrid\langnp2057\langfenp2057 \sbasedon0 \snext16 \spriority0 \styrsid7344099 Normal6a;}{\s17\ql \li0\ri0\nowidctlpar\wrapdefault\aspalpha\aspnum\faauto\adjustright\rin0\lin0\itap0 \rtlch\fcs1 \af0\afs20\alang1025 \ltrch\fcs0 _x000d__x000a_\b\fs24\lang2057\langfe2057\cgrid\langnp2057\langfenp2057 \sbasedon0 \snext17 \spriority0 \styrsid7344099 NormalBold;}{\s18\ql \li0\ri0\sa240\nowidctlpar\wrapdefault\aspalpha\aspnum\faauto\adjustright\rin0\lin0\itap0 \rtlch\fcs1 \af0\afs20\alang1025 _x000d__x000a_\ltrch\fcs0 \i\fs24\lang2057\langfe2057\cgrid\langnp2057\langfenp2057 \sbasedon0 \snext18 \spriority0 \styrsid7344099 AmJustText;}{\s19\qc \li0\ri0\sb240\sa240\nowidctlpar\wrapdefault\aspalpha\aspnum\faauto\adjustright\rin0\lin0\itap0 \rtlch\fcs1 _x000d__x000a_\af0\afs20\alang1025 \ltrch\fcs0 \i\fs24\lang2057\langfe2057\cgrid\langnp2057\langfenp2057 \sbasedon0 \snext19 \spriority0 \styrsid7344099 AmCrossRef;}{_x000d__x000a_\s20\qc \li0\ri0\sb240\sa240\keepn\nowidctlpar\wrapdefault\aspalpha\aspnum\faauto\adjustright\rin0\lin0\itap0 \rtlch\fcs1 \af0\afs20\alang1025 \ltrch\fcs0 \i\fs24\lang2057\langfe2057\cgrid\langnp2057\langfenp2057 _x000d__x000a_\sbasedon0 \snext18 \spriority0 \styrsid7344099 AmJustTitle;}{\s21\qr \li0\ri0\sb240\sa240\nowidctlpar\wrapdefault\aspalpha\aspnum\faauto\adjustright\rin0\lin0\itap0 \rtlch\fcs1 \af0\afs20\alang1025 \ltrch\fcs0 _x000d__x000a_\fs24\lang2057\langfe2057\cgrid\langnp2057\langfenp2057 \sbasedon0 \snext21 \spriority0 \styrsid7344099 AmOrLang;}{\s22\qc \li0\ri0\sa240\nowidctlpar\wrapdefault\aspalpha\aspnum\faauto\adjustright\rin0\lin0\itap0 \rtlch\fcs1 \af0\afs20\alang1025 _x000d__x000a_\ltrch\fcs0 \i\fs24\lang2057\langfe2057\cgrid\langnp2057\langfenp2057 \sbasedon0 \snext22 \spriority0 \styrsid734409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7344099 AmNumberTabs;}}{\*\rsidtbl \rsid24658\rsid358857\rsid735077\rsid787282\rsid2892074\rsid3622648\rsid4666813\rsid5708216\rsid6641733_x000d__x000a_\rsid7344099\rsid7553164\rsid8465581\rsid8681905\rsid8724649\rsid9636012\rsid9862312\rsid11215221\rsid11370291\rsid11434737\rsid11607138\rsid11824949\rsid12154954\rsid13981856\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42}{\nofchars483}{\*\company European Parliament}{\nofcharsws488}{\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344099\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98185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981856 \chftnsepc _x000d__x000a_\par }}{\*\aftnsep \ltrpar \pard\plain \ltrpar\ql \li0\ri0\widctlpar\wrapdefault\aspalpha\aspnum\faauto\adjustright\rin0\lin0\itap0 \rtlch\fcs1 \af0\afs20\alang1025 \ltrch\fcs0 \fs24\lang2057\langfe2057\cgrid\langnp2057\langfenp2057 {\rtlch\fcs1 \af0 _x000d__x000a_\ltrch\fcs0 \insrsid13981856 \chftnsep _x000d__x000a_\par }}{\*\aftnsepc \ltrpar \pard\plain \ltrpar\ql \li0\ri0\widctlpar\wrapdefault\aspalpha\aspnum\faauto\adjustright\rin0\lin0\itap0 \rtlch\fcs1 \af0\afs20\alang1025 \ltrch\fcs0 \fs24\lang2057\langfe2057\cgrid\langnp2057\langfenp2057 {\rtlch\fcs1 \af0 _x000d__x000a_\ltrch\fcs0 \insrsid1398185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7344099 \rtlch\fcs1 \af0\afs20\alang1025 \ltrch\fcs0 \b\fs24\lang2057\langfe2057\cgrid\langnp2057\langfenp2057 {\rtlch\fcs1 \af0 \ltrch\fcs0 \cs15\b0\v\f1\fs20\cf9\insrsid7344099\charrsid946740 {\*\bkmkstart restartB}&lt;AmendB&gt;}{_x000d__x000a_\rtlch\fcs1 \af0 \ltrch\fcs0 \insrsid7344099\charrsid946740 [ZAMENDMENT]\tab \tab }{\rtlch\fcs1 \af0 \ltrch\fcs0 \cs15\b0\v\f1\fs20\cf9\insrsid7344099\charrsid946740 &lt;NumAmB&gt;}{\rtlch\fcs1 \af0 \ltrch\fcs0 \insrsid7344099\charrsid946740 [ZNRAM]}{_x000d__x000a_\rtlch\fcs1 \af0 \ltrch\fcs0 \cs15\b0\v\f1\fs20\cf9\insrsid7344099\charrsid946740 &lt;/NumAmB&gt;}{\rtlch\fcs1 \af0 \ltrch\fcs0 \insrsid7344099\charrsid946740 _x000d__x000a_\par }\pard\plain \ltrpar\s17\ql \li0\ri0\nowidctlpar\wrapdefault\aspalpha\aspnum\faauto\adjustright\rin0\lin0\itap0\pararsid7344099 \rtlch\fcs1 \af0\afs20\alang1025 \ltrch\fcs0 \b\fs24\lang2057\langfe2057\cgrid\langnp2057\langfenp2057 {\rtlch\fcs1 \af0 _x000d__x000a_\ltrch\fcs0 \cs15\b0\v\f1\fs20\cf9\lang1024\langfe1024\noproof\insrsid7344099\charrsid14699840 &lt;RepeatBlock-By&gt;}{\rtlch\fcs1 \af0 \ltrch\fcs0 \lang1024\langfe1024\noproof\insrsid7344099\charrsid14699840 [RepeatMembers]}{\rtlch\fcs1 \af0 \ltrch\fcs0 _x000d__x000a_\cs15\b0\v\f1\fs20\cf9\lang1024\langfe1024\noproof\insrsid7344099\charrsid14699840 &lt;Members&gt;}{\rtlch\fcs1 \af0 \ltrch\fcs0 \insrsid7344099\charrsid14699840 [ZMEMBERS]}{\rtlch\fcs1 \af0 \ltrch\fcs0 _x000d__x000a_\cs15\b0\v\f1\fs20\cf9\lang1024\langfe1024\noproof\insrsid7344099\charrsid14699840 &lt;/Members&gt;}{\rtlch\fcs1 \af0 \ltrch\fcs0 \insrsid7344099\charrsid14699840 _x000d__x000a_\par }\pard\plain \ltrpar\ql \li0\ri0\widctlpar\wrapdefault\aspalpha\aspnum\faauto\adjustright\rin0\lin0\itap0\pararsid7344099 \rtlch\fcs1 \af0\afs20\alang1025 \ltrch\fcs0 \fs24\lang2057\langfe2057\cgrid\langnp2057\langfenp2057 {\rtlch\fcs1 \af0 \ltrch\fcs0 _x000d__x000a_\cs15\v\f1\fs20\cf9\lang1024\langfe1024\noproof\langnp1043\insrsid7344099\charrsid2237221 &lt;AuNomDe&gt;&lt;OptDel&gt;}{\rtlch\fcs1 \af0 \ltrch\fcs0 \lang1024\langfe1024\noproof\langnp1043\insrsid7344099\charrsid2237221 [ZONBEHALF]}{\rtlch\fcs1 \af0 \ltrch\fcs0 _x000d__x000a_\cs15\v\f1\fs20\cf9\lang1024\langfe1024\noproof\langnp1043\insrsid7344099\charrsid2237221 &lt;/OptDel&gt;&lt;/AuNomDe&gt;}{\rtlch\fcs1 \af0 \ltrch\fcs0 \lang1043\langfe2057\langnp1043\insrsid7344099\charrsid2237221 _x000d__x000a_\par }{\rtlch\fcs1 \af0 \ltrch\fcs0 \insrsid7344099\charrsid14699840 &lt;&lt;&lt;}{\rtlch\fcs1 \af0 \ltrch\fcs0 \cs15\v\f1\fs20\cf9\lang1024\langfe1024\noproof\insrsid7344099\charrsid14699840 &lt;/RepeatBlock-By&gt;}{\rtlch\fcs1 \af0 \ltrch\fcs0 _x000d__x000a_\insrsid7344099\charrsid14699840 _x000d__x000a_\par }\pard\plain \ltrpar\s17\ql \li0\ri0\nowidctlpar\wrapdefault\aspalpha\aspnum\faauto\adjustright\rin0\lin0\itap0\pararsid7344099 \rtlch\fcs1 \af0\afs20\alang1025 \ltrch\fcs0 \b\fs24\lang2057\langfe2057\cgrid\langnp2057\langfenp2057 {\rtlch\fcs1 \af0 _x000d__x000a_\ltrch\fcs0 \cs15\b0\v\f1\fs20\cf9\insrsid7344099\charrsid946740 &lt;DocAmend&gt;}{\rtlch\fcs1 \af0 \ltrch\fcs0 \insrsid7344099\charrsid946740 [Z}{\rtlch\fcs1 \af0 \ltrch\fcs0 \insrsid7344099 AMDOC}{\rtlch\fcs1 \af0 \ltrch\fcs0 \insrsid7344099\charrsid946740 ]}_x000d__x000a_{\rtlch\fcs1 \af0 \ltrch\fcs0 \cs15\b0\v\f1\fs20\cf9\insrsid7344099\charrsid946740 &lt;/DocAmend&gt;}{\rtlch\fcs1 \af0 \ltrch\fcs0 \insrsid7344099\charrsid946740 _x000d__x000a_\par }\pard \ltrpar\s17\ql \li0\ri0\keepn\nowidctlpar\wrapdefault\aspalpha\aspnum\faauto\adjustright\rin0\lin0\itap0\pararsid7344099 {\rtlch\fcs1 \af0 \ltrch\fcs0 \cs15\b0\v\f1\fs20\cf9\insrsid7344099\charrsid946740 &lt;Article&gt;}{\rtlch\fcs1 \af0 \ltrch\fcs0 _x000d__x000a_\insrsid7344099\charrsid946740 [ZAMPART]}{\rtlch\fcs1 \af0 \ltrch\fcs0 \cs15\b0\v\f1\fs20\cf9\insrsid7344099\charrsid946740 &lt;/Article&gt;}{\rtlch\fcs1 \af0 \ltrch\fcs0 \insrsid7344099\charrsid946740 _x000d__x000a_\par }\pard\plain \ltrpar\ql \li0\ri0\keepn\widctlpar\wrapdefault\aspalpha\aspnum\faauto\adjustright\rin0\lin0\itap0\pararsid7344099 \rtlch\fcs1 \af0\afs20\alang1025 \ltrch\fcs0 \fs24\lang2057\langfe2057\cgrid\langnp2057\langfenp2057 {\rtlch\fcs1 \af0 _x000d__x000a_\ltrch\fcs0 \cs15\v\f1\fs20\cf9\lang1043\langfe2057\langnp1043\insrsid7344099\charrsid2237221 &lt;DocAmend2&gt;&lt;OptDel&gt;}{\rtlch\fcs1 \af0 \ltrch\fcs0 \lang1043\langfe2057\langnp1043\insrsid7344099\charrsid2237221 [ZNRACT]}{\rtlch\fcs1 \af0 \ltrch\fcs0 _x000d__x000a_\cs15\v\f1\fs20\cf9\lang1043\langfe2057\langnp1043\insrsid7344099\charrsid2237221 &lt;/OptDel&gt;&lt;/DocAmend2&gt;}{\rtlch\fcs1 \af0 \ltrch\fcs0 \lang1043\langfe2057\langnp1043\insrsid7344099\charrsid2237221 _x000d__x000a_\par }\pard \ltrpar\ql \li0\ri0\widctlpar\wrapdefault\aspalpha\aspnum\faauto\adjustright\rin0\lin0\itap0\pararsid7344099 {\rtlch\fcs1 \af0 \ltrch\fcs0 \cs15\v\f1\fs20\cf9\lang1036\langfe2057\langnp1036\insrsid7344099\charrsid2237221 &lt;Article2&gt;&lt;OptDel&gt;}{_x000d__x000a_\rtlch\fcs1 \af0 \ltrch\fcs0 \lang1036\langfe2057\langnp1036\insrsid7344099\charrsid2237221 [ZACTPART]}{\rtlch\fcs1 \af0 \ltrch\fcs0 \cs15\v\f1\fs20\cf9\lang1036\langfe2057\langnp1036\insrsid7344099\charrsid2237221 &lt;/OptDel&gt;&lt;/Article2&gt;}{\rtlch\fcs1 \af0 _x000d__x000a_\ltrch\fcs0 \lang1036\langfe2057\langnp1036\insrsid7344099\charrsid2237221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lang1036\langfe2057\langnp1036\insrsid7344099\charrsid2237221 \cell }\pard\plain \ltrpar_x000d__x000a_\ql \li0\ri0\widctlpar\intbl\wrapdefault\aspalpha\aspnum\faauto\adjustright\rin0\lin0 \rtlch\fcs1 \af0\afs20\alang1025 \ltrch\fcs0 \fs24\lang2057\langfe2057\cgrid\langnp2057\langfenp2057 {\rtlch\fcs1 \af0 \ltrch\fcs0 \insrsid7344099\charrsid11559818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0630121 \rtlch\fcs1 \af0\afs20\alang1025 \ltrch\fcs0 \i\fs24\lang2057\langfe2057\cgrid\langnp2057\langfenp2057 {\rtlch\fcs1 \af0 \ltrch\fcs0 _x000d__x000a_\insrsid7344099\charrsid946740 [ZLEFTB]\cell [ZRIGHT]\cell }\pard\plain \ltrpar\ql \li0\ri0\widctlpar\intbl\wrapdefault\aspalpha\aspnum\faauto\adjustright\rin0\lin0 \rtlch\fcs1 \af0\afs20\alang1025 \ltrch\fcs0 _x000d__x000a_\fs24\lang2057\langfe2057\cgrid\langnp2057\langfenp2057 {\rtlch\fcs1 \af0 \ltrch\fcs0 \insrsid7344099\charrsid946740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7344099\charrsid946740 [ZTEXTL]\cell [ZTEXTR]}{\rtlch\fcs1 \af0\afs24 \ltrch\fcs0 \insrsid7344099\charrsid946740 \cell }\pard\plain \ltrpar\ql \li0\ri0\widctlpar\intbl\wrapdefault\aspalpha\aspnum\faauto\adjustright\rin0\lin0 \rtlch\fcs1 _x000d__x000a_\af0\afs20\alang1025 \ltrch\fcs0 \fs24\lang2057\langfe2057\cgrid\langnp2057\langfenp2057 {\rtlch\fcs1 \af0 \ltrch\fcs0 \insrsid7344099\charrsid946740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7344099 \rtlch\fcs1 \af0\afs20\alang1025 \ltrch\fcs0 \fs24\lang2057\langfe2057\cgrid\langnp2057\langfenp2057 {\rtlch\fcs1 \af0 \ltrch\fcs0 _x000d__x000a_\insrsid7344099\charrsid946740 Or. }{\rtlch\fcs1 \af0 \ltrch\fcs0 \cs15\v\f1\fs20\cf9\insrsid7344099\charrsid946740 &lt;Original&gt;}{\rtlch\fcs1 \af0 \ltrch\fcs0 \insrsid7344099\charrsid946740 [ZORLANG]}{\rtlch\fcs1 \af0 \ltrch\fcs0 _x000d__x000a_\cs15\v\f1\fs20\cf9\insrsid7344099\charrsid946740 &lt;/Original&gt;}{\rtlch\fcs1 \af0 \ltrch\fcs0 \insrsid7344099\charrsid946740 _x000d__x000a_\par }\pard\plain \ltrpar\s19\qc \li0\ri0\sb240\sa240\nowidctlpar\wrapdefault\aspalpha\aspnum\faauto\adjustright\rin0\lin0\itap0\pararsid7344099 \rtlch\fcs1 \af0\afs20\alang1025 \ltrch\fcs0 \i\fs24\lang2057\langfe2057\cgrid\langnp2057\langfenp2057 {_x000d__x000a_\rtlch\fcs1 \af0 \ltrch\fcs0 \cs15\i0\v\f1\fs20\cf9\insrsid7344099\charrsid946740 &lt;OptDel&gt;}{\rtlch\fcs1 \af0 \ltrch\fcs0 \insrsid7344099\charrsid946740 [ZCROSSREF]}{\rtlch\fcs1 \af0 \ltrch\fcs0 \cs15\i0\v\f1\fs20\cf9\insrsid7344099\charrsid946740 _x000d__x000a_&lt;/OptDel&gt;}{\rtlch\fcs1 \af0 \ltrch\fcs0 \insrsid7344099\charrsid946740 _x000d__x000a_\par }\pard\plain \ltrpar\s20\qc \li0\ri0\sb240\sa240\keepn\nowidctlpar\wrapdefault\aspalpha\aspnum\faauto\adjustright\rin0\lin0\itap0\pararsid7344099 \rtlch\fcs1 \af0\afs20\alang1025 \ltrch\fcs0 \i\fs24\lang2057\langfe2057\cgrid\langnp2057\langfenp2057 {_x000d__x000a_\rtlch\fcs1 \af0 \ltrch\fcs0 \cs15\i0\v\f1\fs20\cf9\insrsid7344099\charrsid946740 &lt;TitreJust&gt;}{\rtlch\fcs1 \af0 \ltrch\fcs0 \insrsid7344099\charrsid946740 [ZJUSTIFICATION]}{\rtlch\fcs1 \af0 \ltrch\fcs0 \cs15\i0\v\f1\fs20\cf9\insrsid7344099\charrsid946740 _x000d__x000a_&lt;/TitreJust&gt;}{\rtlch\fcs1 \af0 \ltrch\fcs0 \insrsid7344099\charrsid946740 _x000d__x000a_\par }\pard\plain \ltrpar\s18\ql \li0\ri0\sa240\nowidctlpar\wrapdefault\aspalpha\aspnum\faauto\adjustright\rin0\lin0\itap0\pararsid7344099 \rtlch\fcs1 \af0\afs20\alang1025 \ltrch\fcs0 \i\fs24\lang2057\langfe2057\cgrid\langnp2057\langfenp2057 {\rtlch\fcs1 \af0 _x000d__x000a_\ltrch\fcs0 \cs15\i0\v\f1\fs20\cf9\insrsid7344099\charrsid946740 &lt;OptDelPrev&gt;}{\rtlch\fcs1 \af0 \ltrch\fcs0 \insrsid7344099\charrsid946740 [ZTEXTJUST]}{\rtlch\fcs1 \af0 \ltrch\fcs0 \cs15\i0\v\f1\fs20\cf9\insrsid7344099\charrsid946740 &lt;/OptDelPrev&gt;}{_x000d__x000a_\rtlch\fcs1 \af0 \ltrch\fcs0 \insrsid7344099\charrsid946740 _x000d__x000a_\par }\pard\plain \ltrpar\ql \li0\ri0\widctlpar\wrapdefault\aspalpha\aspnum\faauto\adjustright\rin0\lin0\itap0\pararsid7344099 \rtlch\fcs1 \af0\afs20\alang1025 \ltrch\fcs0 \fs24\lang2057\langfe2057\cgrid\langnp2057\langfenp2057 {\rtlch\fcs1 \af0 \ltrch\fcs0 _x000d__x000a_\cs15\v\f1\fs20\cf9\insrsid7344099\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s>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o-RO"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pPr>
      <w:widowControl w:val="0"/>
    </w:pPr>
    <w:rPr>
      <w:sz w:val="24"/>
      <w:szCs w:val="24"/>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EPName">
    <w:name w:val="EPName"/>
    <w:basedOn w:val="Normal"/>
    <w:pPr>
      <w:widowControl/>
      <w:spacing w:before="80" w:after="80"/>
    </w:pPr>
    <w:rPr>
      <w:rFonts w:ascii="Arial Narrow" w:eastAsia="Arial" w:hAnsi="Arial Narrow" w:cs="Arial"/>
      <w:b/>
      <w:sz w:val="32"/>
    </w:rPr>
  </w:style>
  <w:style w:type="paragraph" w:customStyle="1" w:styleId="CoverNormal24a">
    <w:name w:val="CoverNormal24a"/>
    <w:basedOn w:val="Normal"/>
    <w:pPr>
      <w:widowControl/>
      <w:spacing w:after="480"/>
      <w:ind w:left="1416"/>
    </w:pPr>
  </w:style>
  <w:style w:type="paragraph" w:customStyle="1" w:styleId="CoverNormal">
    <w:name w:val="CoverNormal"/>
    <w:basedOn w:val="Normal"/>
    <w:pPr>
      <w:widowControl/>
      <w:ind w:left="1418"/>
    </w:pPr>
  </w:style>
  <w:style w:type="paragraph" w:customStyle="1" w:styleId="CoverReference">
    <w:name w:val="CoverReference"/>
    <w:basedOn w:val="Normal"/>
    <w:pPr>
      <w:widowControl/>
      <w:spacing w:before="1080"/>
      <w:jc w:val="right"/>
    </w:pPr>
    <w:rPr>
      <w:rFonts w:ascii="Arial" w:eastAsia="Arial" w:hAnsi="Arial" w:cs="Arial"/>
      <w:b/>
    </w:rPr>
  </w:style>
  <w:style w:type="paragraph" w:customStyle="1" w:styleId="CoverDocType">
    <w:name w:val="CoverDocType"/>
    <w:basedOn w:val="Normal"/>
    <w:pPr>
      <w:widowControl/>
      <w:ind w:left="1418"/>
    </w:pPr>
    <w:rPr>
      <w:rFonts w:ascii="Arial" w:hAnsi="Arial"/>
      <w:b/>
      <w:sz w:val="48"/>
    </w:rPr>
  </w:style>
  <w:style w:type="paragraph" w:customStyle="1" w:styleId="CoverDate">
    <w:name w:val="CoverDate"/>
    <w:basedOn w:val="Normal"/>
    <w:pPr>
      <w:widowControl/>
      <w:spacing w:before="240" w:after="1200"/>
    </w:pPr>
  </w:style>
  <w:style w:type="paragraph" w:customStyle="1" w:styleId="CoverDocType24a">
    <w:name w:val="CoverDocType24a"/>
    <w:basedOn w:val="Normal"/>
    <w:pPr>
      <w:widowControl/>
      <w:spacing w:after="480"/>
      <w:ind w:left="1416"/>
    </w:pPr>
    <w:rPr>
      <w:rFonts w:ascii="Arial" w:eastAsia="Arial" w:hAnsi="Arial" w:cs="Arial"/>
      <w:b/>
      <w:sz w:val="48"/>
    </w:rPr>
  </w:style>
  <w:style w:type="paragraph" w:customStyle="1" w:styleId="CoverBold">
    <w:name w:val="CoverBold"/>
    <w:basedOn w:val="Normal"/>
    <w:pPr>
      <w:widowControl/>
      <w:ind w:left="1416"/>
    </w:pPr>
    <w:rPr>
      <w:b/>
    </w:rPr>
  </w:style>
  <w:style w:type="paragraph" w:customStyle="1" w:styleId="EPBody">
    <w:name w:val="EPBody"/>
    <w:basedOn w:val="Normal"/>
    <w:pPr>
      <w:widowControl/>
      <w:jc w:val="center"/>
    </w:pPr>
    <w:rPr>
      <w:rFonts w:ascii="Arial" w:eastAsia="Arial" w:hAnsi="Arial" w:cs="Arial"/>
      <w:i/>
      <w:sz w:val="22"/>
    </w:rPr>
  </w:style>
  <w:style w:type="paragraph" w:customStyle="1" w:styleId="LineTop">
    <w:name w:val="LineTop"/>
    <w:basedOn w:val="Normal"/>
    <w:next w:val="Normal"/>
    <w:pPr>
      <w:widowControl/>
      <w:pBdr>
        <w:top w:val="single" w:sz="4" w:space="1" w:color="000000"/>
      </w:pBdr>
      <w:jc w:val="center"/>
    </w:pPr>
    <w:rPr>
      <w:rFonts w:ascii="Arial" w:eastAsia="Arial" w:hAnsi="Arial" w:cs="Arial"/>
      <w:sz w:val="16"/>
    </w:rPr>
  </w:style>
  <w:style w:type="paragraph" w:customStyle="1" w:styleId="LineBottom">
    <w:name w:val="LineBottom"/>
    <w:basedOn w:val="Normal"/>
    <w:next w:val="Normal"/>
    <w:pPr>
      <w:widowControl/>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widowControl/>
      <w:spacing w:after="80"/>
    </w:pPr>
    <w:rPr>
      <w:rFonts w:ascii="Arial" w:eastAsia="Arial" w:hAnsi="Arial" w:cs="Arial"/>
      <w:sz w:val="20"/>
    </w:rPr>
  </w:style>
  <w:style w:type="paragraph" w:customStyle="1" w:styleId="EPLogo">
    <w:name w:val="EPLogo"/>
    <w:basedOn w:val="Normal"/>
    <w:pPr>
      <w:widowControl/>
      <w:jc w:val="right"/>
    </w:pPr>
  </w:style>
  <w:style w:type="character" w:customStyle="1" w:styleId="HideTWBExt">
    <w:name w:val="HideTWBExt"/>
    <w:rPr>
      <w:rFonts w:ascii="Arial" w:hAnsi="Arial"/>
      <w:vanish/>
      <w:color w:val="000080"/>
      <w:sz w:val="20"/>
    </w:rPr>
  </w:style>
  <w:style w:type="paragraph" w:customStyle="1" w:styleId="EPFooter2">
    <w:name w:val="EPFooter2"/>
    <w:basedOn w:val="Normal"/>
    <w:next w:val="Normal"/>
    <w:pPr>
      <w:widowControl/>
      <w:tabs>
        <w:tab w:val="center" w:pos="4534"/>
        <w:tab w:val="right" w:pos="9920"/>
      </w:tabs>
      <w:ind w:left="-840" w:right="-840"/>
    </w:pPr>
    <w:rPr>
      <w:rFonts w:ascii="Arial" w:eastAsia="Arial" w:hAnsi="Arial" w:cs="Arial"/>
      <w:b/>
      <w:sz w:val="48"/>
    </w:rPr>
  </w:style>
  <w:style w:type="character" w:customStyle="1" w:styleId="HideTWBInt">
    <w:name w:val="HideTWBInt"/>
    <w:rPr>
      <w:rFonts w:ascii="Arial" w:eastAsia="Arial" w:hAnsi="Arial" w:cs="Arial"/>
      <w:vanish/>
      <w:color w:val="808080"/>
      <w:sz w:val="20"/>
    </w:rPr>
  </w:style>
  <w:style w:type="paragraph" w:customStyle="1" w:styleId="NormalBold">
    <w:name w:val="NormalBold"/>
    <w:basedOn w:val="Normal"/>
    <w:pPr>
      <w:widowControl/>
    </w:pPr>
    <w:rPr>
      <w:b/>
    </w:rPr>
  </w:style>
  <w:style w:type="paragraph" w:customStyle="1" w:styleId="AmOrLang">
    <w:name w:val="AmOrLang"/>
    <w:basedOn w:val="Normal"/>
    <w:pPr>
      <w:widowControl/>
      <w:spacing w:before="240" w:after="240"/>
      <w:jc w:val="right"/>
    </w:pPr>
  </w:style>
  <w:style w:type="paragraph" w:customStyle="1" w:styleId="Normal6a">
    <w:name w:val="Normal6a"/>
    <w:basedOn w:val="Normal"/>
    <w:pPr>
      <w:widowControl/>
      <w:spacing w:after="120"/>
    </w:pPr>
  </w:style>
  <w:style w:type="paragraph" w:customStyle="1" w:styleId="AmJustTitle">
    <w:name w:val="AmJustTitle"/>
    <w:basedOn w:val="Normal"/>
    <w:next w:val="AmJustText"/>
    <w:pPr>
      <w:keepNext/>
      <w:widowControl/>
      <w:spacing w:before="240" w:after="240"/>
      <w:jc w:val="center"/>
    </w:pPr>
    <w:rPr>
      <w:i/>
    </w:rPr>
  </w:style>
  <w:style w:type="paragraph" w:customStyle="1" w:styleId="AmColumnHeading">
    <w:name w:val="AmColumnHeading"/>
    <w:basedOn w:val="Normal"/>
    <w:pPr>
      <w:widowControl/>
      <w:spacing w:after="240"/>
      <w:jc w:val="center"/>
    </w:pPr>
    <w:rPr>
      <w:i/>
    </w:rPr>
  </w:style>
  <w:style w:type="paragraph" w:customStyle="1" w:styleId="AmJustText">
    <w:name w:val="AmJustText"/>
    <w:basedOn w:val="Normal"/>
    <w:pPr>
      <w:widowControl/>
      <w:spacing w:after="240"/>
    </w:pPr>
    <w:rPr>
      <w:i/>
    </w:rPr>
  </w:style>
  <w:style w:type="paragraph" w:customStyle="1" w:styleId="AmNumberTabs">
    <w:name w:val="AmNumberTabs"/>
    <w:basedOn w:val="Normal"/>
    <w:pPr>
      <w:widowControl/>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widowControl/>
      <w:tabs>
        <w:tab w:val="center" w:pos="4534"/>
        <w:tab w:val="right" w:pos="9070"/>
      </w:tabs>
      <w:spacing w:before="240" w:after="240"/>
    </w:pPr>
    <w:rPr>
      <w:sz w:val="22"/>
    </w:rPr>
  </w:style>
  <w:style w:type="paragraph" w:customStyle="1" w:styleId="AmCrossRef">
    <w:name w:val="AmCrossRef"/>
    <w:basedOn w:val="Normal"/>
    <w:pPr>
      <w:widowControl/>
      <w:spacing w:before="240" w:after="240"/>
      <w:jc w:val="center"/>
    </w:pPr>
    <w:rPr>
      <w:i/>
    </w:rPr>
  </w:style>
  <w:style w:type="character" w:customStyle="1" w:styleId="EPFooter2Motto">
    <w:name w:val="EPFooter2Motto"/>
    <w:rPr>
      <w:rFonts w:ascii="Arial" w:hAnsi="Arial"/>
      <w:b/>
      <w:i/>
      <w:color w:val="C0C0C0"/>
      <w:sz w:val="22"/>
    </w:rPr>
  </w:style>
  <w:style w:type="paragraph" w:customStyle="1" w:styleId="EPFooterLandscape">
    <w:name w:val="EPFooterLandscape"/>
    <w:pPr>
      <w:widowControl/>
      <w:tabs>
        <w:tab w:val="center" w:pos="6800"/>
        <w:tab w:val="right" w:pos="15020"/>
      </w:tabs>
    </w:pPr>
    <w:rPr>
      <w:sz w:val="22"/>
    </w:rPr>
  </w:style>
  <w:style w:type="paragraph" w:customStyle="1" w:styleId="Normal0">
    <w:name w:val="Normal0"/>
    <w:basedOn w:val="Normal"/>
    <w:pPr>
      <w:widowControl/>
    </w:pPr>
    <w:rPr>
      <w:sz w:val="0"/>
    </w:rPr>
  </w:style>
  <w:style w:type="paragraph" w:customStyle="1" w:styleId="EPFooter2Landscape">
    <w:name w:val="EPFooter2Landscape"/>
    <w:pPr>
      <w:widowControl/>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themeColor="bg2" w:themeFill="bg2"/>
    </w:rPr>
  </w:style>
  <w:style w:type="paragraph" w:customStyle="1" w:styleId="PMissingStyle">
    <w:name w:val="P_MissingStyle"/>
    <w:basedOn w:val="Normal"/>
    <w:pPr>
      <w:widowControl/>
    </w:pPr>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widowControl/>
      <w:spacing w:after="240"/>
    </w:pPr>
  </w:style>
  <w:style w:type="paragraph" w:customStyle="1" w:styleId="NormalBold12b">
    <w:name w:val="NormalBold12b"/>
    <w:basedOn w:val="Normal"/>
    <w:pPr>
      <w:widowControl/>
      <w:spacing w:before="240"/>
    </w:pPr>
    <w:rPr>
      <w:b/>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image" Target="media/image1.png" /><Relationship Id="rId5" Type="http://schemas.openxmlformats.org/officeDocument/2006/relationships/footer" Target="footer1.xml" /><Relationship Id="rId6" Type="http://schemas.openxmlformats.org/officeDocument/2006/relationships/footer" Target="footer2.xml" /><Relationship Id="rId7" Type="http://schemas.openxmlformats.org/officeDocument/2006/relationships/footer" Target="footer3.xml" /><Relationship Id="rId8" Type="http://schemas.openxmlformats.org/officeDocument/2006/relationships/theme" Target="theme/theme1.xml" /><Relationship Id="rId9"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Template>
  <TotalTime>0</TotalTime>
  <Pages>152</Pages>
  <Words>34314</Words>
  <Characters>221755</Characters>
  <Application>Microsoft Office Word</Application>
  <DocSecurity>0</DocSecurity>
  <Lines>1</Lines>
  <Paragraphs>2670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254292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AM_Com_LegReport</dc:title>
  <dc:creator>e-Parliament@europarl.europa.eu</dc:creator>
  <cp:lastModifiedBy>e-Parliament@europarl.europa.eu</cp:lastModifiedBy>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RO</vt:lpwstr>
  </property>
  <property fmtid="{D5CDD505-2E9C-101B-9397-08002B2CF9AE}" pid="3" name="&lt;FdR&gt;">
    <vt:lpwstr>1344023</vt:lpwstr>
  </property>
  <property fmtid="{D5CDD505-2E9C-101B-9397-08002B2CF9AE}" pid="4" name="&lt;Model&gt;">
    <vt:lpwstr>AM_Com_LegReport</vt:lpwstr>
  </property>
  <property fmtid="{D5CDD505-2E9C-101B-9397-08002B2CF9AE}" pid="5" name="&lt;Type&gt;">
    <vt:lpwstr>AM</vt:lpwstr>
  </property>
  <property fmtid="{D5CDD505-2E9C-101B-9397-08002B2CF9AE}" pid="6" name="dmxml.render.id">
    <vt:lpwstr>547066</vt:lpwstr>
  </property>
  <property fmtid="{D5CDD505-2E9C-101B-9397-08002B2CF9AE}" pid="7" name="dmxml.render.traceId">
    <vt:lpwstr>6a3d3e4ce812ea2e60cb337b8774cbe8</vt:lpwstr>
  </property>
  <property fmtid="{D5CDD505-2E9C-101B-9397-08002B2CF9AE}" pid="8" name="FooterPath">
    <vt:lpwstr>AM\1344023RO.docx</vt:lpwstr>
  </property>
  <property fmtid="{D5CDD505-2E9C-101B-9397-08002B2CF9AE}" pid="9" name="PE Number">
    <vt:lpwstr>788.894</vt:lpwstr>
  </property>
  <property fmtid="{D5CDD505-2E9C-101B-9397-08002B2CF9AE}" pid="10" name="UID">
    <vt:lpwstr>eu.europa.europarl-DIN1-2026-0000140158_02.00-ro-02.00_text-xml</vt:lpwstr>
  </property>
</Properties>
</file>