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Výbor pre priemysel, výskum a energetiku</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1052</w:t>
      </w:r>
      <w:r>
        <w:t xml:space="preserve"> - </w:t>
      </w:r>
      <w:r>
        <w:t>1345</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Zriadenie Európskeho fondu pre konkurencieschopnosť (ECF) vrátane osobitného programu pre výskumné a inovačné činnosti v oblasti obrany</w:t>
      </w:r>
      <w:r>
        <w:rPr>
          <w:rStyle w:val="HideTWBExt"/>
        </w:rPr>
        <w:t>&lt;/Titre&gt;</w:t>
      </w:r>
    </w:p>
    <w:p>
      <w:pPr>
        <w:pStyle w:val="CoverNormal"/>
      </w:pPr>
      <w:r>
        <w:rPr>
          <w:rStyle w:val="HideTWBExt"/>
        </w:rPr>
        <w:t>&lt;DocAmend&gt;</w:t>
      </w:r>
      <w:r>
        <w:t>Návrh nariadenia</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1052</w:t>
      </w:r>
      <w:r>
        <w:rPr>
          <w:rStyle w:val="HideTWBExt"/>
        </w:rPr>
        <w:t>&lt;/NumAm&gt;</w:t>
      </w:r>
    </w:p>
    <w:p>
      <w:pPr>
        <w:pStyle w:val="NormalBold"/>
      </w:pPr>
      <w:r>
        <w:rPr>
          <w:rStyle w:val="HideTWBExt"/>
          <w:b w:val="0"/>
        </w:rPr>
        <w:t>&lt;RepeatBlock-By&gt;</w:t>
      </w:r>
      <w:r>
        <w:rPr>
          <w:rStyle w:val="HideTWBExt"/>
          <w:b w:val="0"/>
        </w:rPr>
        <w:t>&lt;Members&gt;</w:t>
      </w:r>
      <w:r>
        <w:t>Yvan Verougstraete, Grégory Allione,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Týmto nariadením sa zriaďuje Európsky fond pre konkurencieschopnosť (ďalej len „</w:t>
            </w:r>
            <w:r>
              <w:rPr>
                <w:b/>
                <w:i/>
              </w:rPr>
              <w:t>ECF</w:t>
            </w:r>
            <w:r>
              <w:t xml:space="preserve">“) vrátane osobitného programu pre výskum a inovácie v oblasti obrany uvedeného v článku 182 ods. 3 ZFEÚ a stanovujú sa ciele </w:t>
            </w:r>
            <w:r>
              <w:rPr>
                <w:b/>
                <w:i/>
              </w:rPr>
              <w:t>ECF</w:t>
            </w:r>
            <w:r>
              <w:t xml:space="preserve">, jeho rozpočet na roky 2028 – 2034, formy podpory Únie a pravidlá poskytovanie tejto podpory v rámci prierezových činností a osobitných politík podporovaných z </w:t>
            </w:r>
            <w:r>
              <w:rPr>
                <w:b/>
                <w:i/>
              </w:rPr>
              <w:t>ECF</w:t>
            </w:r>
            <w:r>
              <w:t>.</w:t>
            </w:r>
          </w:p>
        </w:tc>
        <w:tc>
          <w:tcPr>
            <w:tcW w:w="4876" w:type="dxa"/>
            <w:tcBorders>
              <w:top w:val="nil"/>
              <w:left w:val="nil"/>
              <w:bottom w:val="nil"/>
              <w:right w:val="nil"/>
            </w:tcBorders>
          </w:tcPr>
          <w:p>
            <w:pPr>
              <w:pStyle w:val="Normal6a"/>
            </w:pPr>
            <w:r>
              <w:t>1.</w:t>
            </w:r>
            <w:r>
              <w:tab/>
            </w:r>
            <w:r>
              <w:t xml:space="preserve">Týmto nariadením sa zriaďuje Európsky fond pre </w:t>
            </w:r>
            <w:r>
              <w:rPr>
                <w:b/>
                <w:i/>
              </w:rPr>
              <w:t>strategické investície a</w:t>
            </w:r>
            <w:r>
              <w:t xml:space="preserve"> konkurencieschopnosť (ďalej len „</w:t>
            </w:r>
            <w:r>
              <w:rPr>
                <w:b/>
                <w:i/>
              </w:rPr>
              <w:t>ESCF</w:t>
            </w:r>
            <w:r>
              <w:t xml:space="preserve">“) vrátane osobitného programu pre výskum a inovácie v oblasti obrany uvedeného v článku 182 ods. 3 ZFEÚ a stanovujú sa ciele </w:t>
            </w:r>
            <w:r>
              <w:rPr>
                <w:b/>
                <w:i/>
              </w:rPr>
              <w:t>fondu ESCF</w:t>
            </w:r>
            <w:r>
              <w:t xml:space="preserve">, jeho rozpočet na roky 2028 – 2034, formy podpory Únie a pravidlá poskytovanie tejto podpory v rámci prierezových činností a osobitných politík podporovaných z </w:t>
            </w:r>
            <w:r>
              <w:rPr>
                <w:b/>
                <w:i/>
              </w:rPr>
              <w:t>fondu ESCF</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Treba zodpovedajúcim spôsobom zmeniť všetky odkazy v celom texte.</w:t>
      </w:r>
    </w:p>
    <w:p>
      <w:r>
        <w:rPr>
          <w:rStyle w:val="HideTWBExt"/>
        </w:rPr>
        <w:t>&lt;/Amend&gt;</w:t>
      </w:r>
    </w:p>
    <w:p>
      <w:pPr>
        <w:pStyle w:val="AmNumberTabs"/>
      </w:pPr>
      <w:r>
        <w:rPr>
          <w:rStyle w:val="HideTWBExt"/>
        </w:rPr>
        <w:t>&lt;Amend&gt;</w:t>
      </w:r>
      <w:r>
        <w:t>Pozmeňujúci návrh</w:t>
      </w:r>
      <w:r>
        <w:tab/>
      </w:r>
      <w:r>
        <w:tab/>
      </w:r>
      <w:r>
        <w:rPr>
          <w:rStyle w:val="HideTWBExt"/>
        </w:rPr>
        <w:t>&lt;NumAm&gt;</w:t>
      </w:r>
      <w:r>
        <w:t>1053</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segment politiky „</w:t>
            </w:r>
            <w:r>
              <w:rPr>
                <w:b/>
                <w:i/>
              </w:rPr>
              <w:t>prechod na čistú energiu a</w:t>
            </w:r>
            <w:r>
              <w:t xml:space="preserve"> dekarbonizácia priemyslu“, ktorý sa vykonáva prostredníctvom činností stanovených v kapitole II a kapitole IV a prispieva k špecifickým cieľom stanoveným v článku 3 ods. 2 písm. a);</w:t>
            </w:r>
          </w:p>
        </w:tc>
        <w:tc>
          <w:tcPr>
            <w:tcW w:w="4876" w:type="dxa"/>
            <w:tcBorders>
              <w:top w:val="nil"/>
              <w:left w:val="nil"/>
              <w:bottom w:val="nil"/>
              <w:right w:val="nil"/>
            </w:tcBorders>
          </w:tcPr>
          <w:p>
            <w:pPr>
              <w:pStyle w:val="Normal6a"/>
            </w:pPr>
            <w:r>
              <w:t>a)</w:t>
            </w:r>
            <w:r>
              <w:tab/>
            </w:r>
            <w:r>
              <w:t>segment politiky „</w:t>
            </w:r>
            <w:r>
              <w:rPr>
                <w:b/>
                <w:i/>
              </w:rPr>
              <w:t>energetická infraštruktúra,</w:t>
            </w:r>
            <w:r>
              <w:t xml:space="preserve"> dekarbonizácia priemyslu </w:t>
            </w:r>
            <w:r>
              <w:rPr>
                <w:b/>
                <w:i/>
              </w:rPr>
              <w:t>a čisté a energeticky účinné technológie</w:t>
            </w:r>
            <w:r>
              <w:t>“, ktorý sa vykonáva prostredníctvom činností stanovených v kapitole II a kapitole IV a prispieva k špecifickým cieľom stanoveným v článku 3 ods. 2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segment politiky „</w:t>
            </w:r>
            <w:r>
              <w:rPr>
                <w:b/>
                <w:i/>
              </w:rPr>
              <w:t>prechod na čistú energiu a</w:t>
            </w:r>
            <w:r>
              <w:t xml:space="preserve"> dekarbonizácia priemyslu“, ktorý sa vykonáva prostredníctvom činností stanovených v kapitole II a kapitole IV a prispieva k špecifickým cieľom stanoveným v článku 3 ods. 2 písm. a);</w:t>
            </w:r>
          </w:p>
        </w:tc>
        <w:tc>
          <w:tcPr>
            <w:tcW w:w="4876" w:type="dxa"/>
            <w:tcBorders>
              <w:top w:val="nil"/>
              <w:left w:val="nil"/>
              <w:bottom w:val="nil"/>
              <w:right w:val="nil"/>
            </w:tcBorders>
          </w:tcPr>
          <w:p>
            <w:pPr>
              <w:pStyle w:val="Normal6a"/>
            </w:pPr>
            <w:r>
              <w:t>a)</w:t>
            </w:r>
            <w:r>
              <w:tab/>
            </w:r>
            <w:r>
              <w:t>segment politiky „</w:t>
            </w:r>
            <w:r>
              <w:rPr>
                <w:b/>
                <w:i/>
              </w:rPr>
              <w:t>verejná energetická infraštruktúra,</w:t>
            </w:r>
            <w:r>
              <w:t xml:space="preserve"> dekarbonizácia priemyslu </w:t>
            </w:r>
            <w:r>
              <w:rPr>
                <w:b/>
                <w:i/>
              </w:rPr>
              <w:t>a zelené technológie</w:t>
            </w:r>
            <w:r>
              <w:t>“, ktorý sa vykonáva prostredníctvom činností stanovených v kapitole II a kapitole IV a prispieva k špecifickým cieľom stanoveným v článku 3 ods. 2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1055</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segment politiky „</w:t>
            </w:r>
            <w:r>
              <w:rPr>
                <w:b/>
                <w:i/>
              </w:rPr>
              <w:t>prechod na čistú energiu a</w:t>
            </w:r>
            <w:r>
              <w:t xml:space="preserve"> dekarbonizácia priemyslu“, ktorý sa vykonáva prostredníctvom činností stanovených v </w:t>
            </w:r>
            <w:r>
              <w:rPr>
                <w:b/>
                <w:i/>
              </w:rPr>
              <w:t>kapitole II a kapitole</w:t>
            </w:r>
            <w:r>
              <w:t xml:space="preserve"> IV a prispieva k špecifickým cieľom stanoveným v článku 3 ods. 2 písm. a);</w:t>
            </w:r>
          </w:p>
        </w:tc>
        <w:tc>
          <w:tcPr>
            <w:tcW w:w="4876" w:type="dxa"/>
            <w:tcBorders>
              <w:top w:val="nil"/>
              <w:left w:val="nil"/>
              <w:bottom w:val="nil"/>
              <w:right w:val="nil"/>
            </w:tcBorders>
          </w:tcPr>
          <w:p>
            <w:pPr>
              <w:pStyle w:val="Normal6a"/>
            </w:pPr>
            <w:r>
              <w:t>a)</w:t>
            </w:r>
            <w:r>
              <w:tab/>
            </w:r>
            <w:r>
              <w:t>segment politiky „</w:t>
            </w:r>
            <w:r>
              <w:rPr>
                <w:b/>
                <w:i/>
              </w:rPr>
              <w:t>energetická infraštruktúra,</w:t>
            </w:r>
            <w:r>
              <w:t xml:space="preserve"> dekarbonizácia priemyslu </w:t>
            </w:r>
            <w:r>
              <w:rPr>
                <w:b/>
                <w:i/>
              </w:rPr>
              <w:t>a čisté a energeticky účinné technológie</w:t>
            </w:r>
            <w:r>
              <w:t xml:space="preserve">“, ktorý sa vykonáva prostredníctvom činností stanovených v </w:t>
            </w:r>
            <w:r>
              <w:rPr>
                <w:b/>
                <w:i/>
              </w:rPr>
              <w:t>kapitolách II a</w:t>
            </w:r>
            <w:r>
              <w:t xml:space="preserve"> IV a prispieva k špecifickým cieľom stanoveným v článku 3 ods. 2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1056</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segment politiky „prechod na čistú energiu a dekarbonizácia priemyslu“, ktorý sa vykonáva prostredníctvom činností stanovených v kapitole II a kapitole IV a prispieva k špecifickým cieľom stanoveným v článku 3 ods. 2 písm. a);</w:t>
            </w:r>
          </w:p>
        </w:tc>
        <w:tc>
          <w:tcPr>
            <w:tcW w:w="4876" w:type="dxa"/>
            <w:tcBorders>
              <w:top w:val="nil"/>
              <w:left w:val="nil"/>
              <w:bottom w:val="nil"/>
              <w:right w:val="nil"/>
            </w:tcBorders>
          </w:tcPr>
          <w:p>
            <w:pPr>
              <w:pStyle w:val="Normal6a"/>
            </w:pPr>
            <w:r>
              <w:t>a)</w:t>
            </w:r>
            <w:r>
              <w:tab/>
            </w:r>
            <w:r>
              <w:t xml:space="preserve">segment politiky „prechod na čistú energiu a dekarbonizácia priemyslu </w:t>
            </w:r>
            <w:r>
              <w:rPr>
                <w:b/>
                <w:i/>
              </w:rPr>
              <w:t>a rybárstva</w:t>
            </w:r>
            <w:r>
              <w:t>“, ktorý sa vykonáva prostredníctvom činností stanovených v kapitole II a kapitole IV a prispieva k špecifickým cieľom stanoveným v článku 3 ods. 2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1057</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segment politiky „prechod na čistú energiu a dekarbonizácia priemyslu“, ktorý sa vykonáva prostredníctvom činností stanovených v kapitole II a kapitole IV a prispieva k špecifickým cieľom stanoveným v článku 3 ods. 2 písm. a);</w:t>
            </w:r>
          </w:p>
        </w:tc>
        <w:tc>
          <w:tcPr>
            <w:tcW w:w="4876" w:type="dxa"/>
            <w:tcBorders>
              <w:top w:val="nil"/>
              <w:left w:val="nil"/>
              <w:bottom w:val="nil"/>
              <w:right w:val="nil"/>
            </w:tcBorders>
          </w:tcPr>
          <w:p>
            <w:pPr>
              <w:pStyle w:val="Normal6a"/>
            </w:pPr>
            <w:r>
              <w:t>a)</w:t>
            </w:r>
            <w:r>
              <w:tab/>
            </w:r>
            <w:r>
              <w:t>segment politiky „prechod na čistú energiu</w:t>
            </w:r>
            <w:r>
              <w:rPr>
                <w:b/>
                <w:i/>
              </w:rPr>
              <w:t>, odolnosť v oblasti vody</w:t>
            </w:r>
            <w:r>
              <w:t xml:space="preserve"> a dekarbonizácia priemyslu“, ktorý sa vykonáva prostredníctvom činností stanovených v kapitole II a kapitole IV a prispieva k špecifickým cieľom stanoveným v článku 3 ods. 2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1058</w:t>
      </w:r>
      <w:r>
        <w:rPr>
          <w:rStyle w:val="HideTWBExt"/>
        </w:rPr>
        <w:t>&lt;/NumAm&gt;</w:t>
      </w:r>
    </w:p>
    <w:p>
      <w:pPr>
        <w:pStyle w:val="NormalBold"/>
      </w:pPr>
      <w:r>
        <w:rPr>
          <w:rStyle w:val="HideTWBExt"/>
          <w:b w:val="0"/>
        </w:rPr>
        <w:t>&lt;RepeatBlock-By&gt;</w:t>
      </w:r>
      <w:r>
        <w:rPr>
          <w:rStyle w:val="HideTWBExt"/>
          <w:b w:val="0"/>
        </w:rPr>
        <w:t>&lt;Members&gt;</w:t>
      </w:r>
      <w:r>
        <w:t>Carmen Crespo Díaz,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segment politiky „prechod na čistú energiu a dekarbonizácia priemyslu“, ktorý sa vykonáva prostredníctvom činností stanovených v kapitole II a kapitole IV a prispieva k špecifickým cieľom stanoveným v článku 3 ods. 2 písm. a);</w:t>
            </w:r>
          </w:p>
        </w:tc>
        <w:tc>
          <w:tcPr>
            <w:tcW w:w="4876" w:type="dxa"/>
            <w:tcBorders>
              <w:top w:val="nil"/>
              <w:left w:val="nil"/>
              <w:bottom w:val="nil"/>
              <w:right w:val="nil"/>
            </w:tcBorders>
          </w:tcPr>
          <w:p>
            <w:pPr>
              <w:pStyle w:val="Normal6a"/>
            </w:pPr>
            <w:r>
              <w:t>a)</w:t>
            </w:r>
            <w:r>
              <w:tab/>
            </w:r>
            <w:r>
              <w:t xml:space="preserve">segment politiky „prechod na čistú energiu a dekarbonizácia priemyslu </w:t>
            </w:r>
            <w:r>
              <w:rPr>
                <w:b/>
                <w:i/>
              </w:rPr>
              <w:t>a rybárstva</w:t>
            </w:r>
            <w:r>
              <w:t>“, ktorý sa vykonáva prostredníctvom činností stanovených v kapitole II a kapitole IV a prispieva k špecifickým cieľom stanoveným v článku 3 ods. 2 písm. 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1059</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segment politiky „prechod na čistú energiu a dekarbonizácia priemyslu“, ktorý sa vykonáva prostredníctvom činností stanovených v kapitole II a kapitole IV a prispieva k špecifickým cieľom stanoveným v článku 3 ods. 2 </w:t>
            </w:r>
            <w:r>
              <w:rPr>
                <w:b/>
                <w:i/>
              </w:rPr>
              <w:t>písm. a)</w:t>
            </w:r>
            <w:r>
              <w:t>;</w:t>
            </w:r>
          </w:p>
        </w:tc>
        <w:tc>
          <w:tcPr>
            <w:tcW w:w="4876" w:type="dxa"/>
            <w:tcBorders>
              <w:top w:val="nil"/>
              <w:left w:val="nil"/>
              <w:bottom w:val="nil"/>
              <w:right w:val="nil"/>
            </w:tcBorders>
          </w:tcPr>
          <w:p>
            <w:pPr>
              <w:pStyle w:val="Normal6a"/>
            </w:pPr>
            <w:r>
              <w:t>a)</w:t>
            </w:r>
            <w:r>
              <w:tab/>
            </w:r>
            <w:r>
              <w:t>segment politiky „prechod na čistú energiu a dekarbonizácia priemyslu“, ktorý sa vykonáva prostredníctvom činností stanovených v kapitole II a kapitole IV a prispieva k špecifickým cieľom stanoveným v článku 3 ods.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segment politiky „verejné zdravie a lieky“, ktorý sa vykonáva prostredníctvom činností stanovených v kapitole II a kapitole IVa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1061</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 biotechnológie, poľnohospodárstvo a biohospodárstvo“, ktorý sa vykonáva prostredníctvom činností stanovených v kapitole II a kapitole V a prispieva k špecifickým cieľom stanoveným v článku 3 ods. 2 písm. b);</w:t>
            </w:r>
          </w:p>
        </w:tc>
        <w:tc>
          <w:tcPr>
            <w:tcW w:w="4876" w:type="dxa"/>
            <w:tcBorders>
              <w:top w:val="nil"/>
              <w:left w:val="nil"/>
              <w:bottom w:val="nil"/>
              <w:right w:val="nil"/>
            </w:tcBorders>
          </w:tcPr>
          <w:p>
            <w:pPr>
              <w:pStyle w:val="Normal6a"/>
            </w:pPr>
            <w:r>
              <w:t>b)</w:t>
            </w:r>
            <w:r>
              <w:tab/>
            </w:r>
            <w:r>
              <w:t>segment politiky „zdravie, biotechnológie, poľnohospodárstvo</w:t>
            </w:r>
            <w:r>
              <w:rPr>
                <w:b/>
                <w:i/>
              </w:rPr>
              <w:t>, výroba potravín</w:t>
            </w:r>
            <w:r>
              <w:t xml:space="preserve">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1062</w:t>
      </w:r>
      <w:r>
        <w:rPr>
          <w:rStyle w:val="HideTWBExt"/>
        </w:rPr>
        <w:t>&lt;/NumAm&gt;</w:t>
      </w:r>
    </w:p>
    <w:p>
      <w:pPr>
        <w:pStyle w:val="NormalBold"/>
      </w:pPr>
      <w:r>
        <w:rPr>
          <w:rStyle w:val="HideTWBExt"/>
          <w:b w:val="0"/>
        </w:rPr>
        <w:t>&lt;RepeatBlock-By&gt;</w:t>
      </w:r>
      <w:r>
        <w:rPr>
          <w:rStyle w:val="HideTWBExt"/>
          <w:b w:val="0"/>
        </w:rPr>
        <w:t>&lt;Members&gt;</w:t>
      </w:r>
      <w:r>
        <w:t>Seán Kelly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 biotechnológie, poľnohospodárstvo a biohospodárstvo“, ktorý sa vykonáva prostredníctvom činností stanovených v kapitole II a kapitole V a prispieva k špecifickým cieľom stanoveným v článku 3 ods. 2 písm. b);</w:t>
            </w:r>
          </w:p>
        </w:tc>
        <w:tc>
          <w:tcPr>
            <w:tcW w:w="4876" w:type="dxa"/>
            <w:tcBorders>
              <w:top w:val="nil"/>
              <w:left w:val="nil"/>
              <w:bottom w:val="nil"/>
              <w:right w:val="nil"/>
            </w:tcBorders>
          </w:tcPr>
          <w:p>
            <w:pPr>
              <w:pStyle w:val="Normal6a"/>
            </w:pPr>
            <w:r>
              <w:t>b)</w:t>
            </w:r>
            <w:r>
              <w:tab/>
            </w:r>
            <w:r>
              <w:t>segment politiky „zdravie, biotechnológie, poľnohospodárstvo</w:t>
            </w:r>
            <w:r>
              <w:rPr>
                <w:b/>
                <w:i/>
              </w:rPr>
              <w:t>, potravinová bezpečnosť</w:t>
            </w:r>
            <w:r>
              <w:t xml:space="preserve">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 biotechnológie, poľnohospodárstvo a biohospodárstvo“, ktorý sa vykonáva prostredníctvom činností stanovených v kapitole II a kapitole V a prispieva k špecifickým cieľom stanoveným v článku 3 ods. 2 písm. b);</w:t>
            </w:r>
          </w:p>
        </w:tc>
        <w:tc>
          <w:tcPr>
            <w:tcW w:w="4876" w:type="dxa"/>
            <w:tcBorders>
              <w:top w:val="nil"/>
              <w:left w:val="nil"/>
              <w:bottom w:val="nil"/>
              <w:right w:val="nil"/>
            </w:tcBorders>
          </w:tcPr>
          <w:p>
            <w:pPr>
              <w:pStyle w:val="Normal6a"/>
            </w:pPr>
            <w:r>
              <w:t>b)</w:t>
            </w:r>
            <w:r>
              <w:tab/>
            </w:r>
            <w:r>
              <w:t>segment politiky „zdravie, biotechnológie, poľnohospodárstvo</w:t>
            </w:r>
            <w:r>
              <w:rPr>
                <w:b/>
                <w:i/>
              </w:rPr>
              <w:t>, potravinová bezpečnosť</w:t>
            </w:r>
            <w:r>
              <w:t xml:space="preserve">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w:t>
            </w:r>
            <w:r>
              <w:rPr>
                <w:b/>
                <w:i/>
              </w:rPr>
              <w:t>zdravie,</w:t>
            </w:r>
            <w:r>
              <w:t xml:space="preserve"> biotechnológie, poľnohospodárstvo a biohospodárstvo“, ktorý sa vykonáva prostredníctvom činností stanovených v kapitole II a kapitole V a prispieva k špecifickým cieľom stanoveným v článku 3 ods. 2 písm.</w:t>
            </w:r>
            <w:r>
              <w:rPr>
                <w:b/>
                <w:i/>
              </w:rPr>
              <w:t xml:space="preserve"> b)</w:t>
            </w:r>
            <w:r>
              <w:t>;</w:t>
            </w:r>
          </w:p>
        </w:tc>
        <w:tc>
          <w:tcPr>
            <w:tcW w:w="4876" w:type="dxa"/>
            <w:tcBorders>
              <w:top w:val="nil"/>
              <w:left w:val="nil"/>
              <w:bottom w:val="nil"/>
              <w:right w:val="nil"/>
            </w:tcBorders>
          </w:tcPr>
          <w:p>
            <w:pPr>
              <w:pStyle w:val="Normal6a"/>
            </w:pPr>
            <w:r>
              <w:t>b)</w:t>
            </w:r>
            <w:r>
              <w:tab/>
            </w:r>
            <w:r>
              <w:t>segment politiky „</w:t>
            </w:r>
            <w:r>
              <w:rPr>
                <w:b/>
                <w:i/>
              </w:rPr>
              <w:t>verejné</w:t>
            </w:r>
            <w:r>
              <w:t xml:space="preserve"> biotechnológie, </w:t>
            </w:r>
            <w:r>
              <w:rPr>
                <w:b/>
                <w:i/>
              </w:rPr>
              <w:t>udržateľné</w:t>
            </w:r>
            <w:r>
              <w:t xml:space="preserve"> poľnohospodárstvo a biohospodárstvo“, ktorý sa vykonáva prostredníctvom činností stanovených v kapitole II a kapitole V a prispieva k špecifickým cieľom stanoveným v článku 3 ods. 2 písm.</w:t>
            </w:r>
            <w:r>
              <w:rPr>
                <w:b/>
                <w:i/>
              </w:rPr>
              <w:t xml:space="preserve"> 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1065</w:t>
      </w:r>
      <w:r>
        <w:rPr>
          <w:rStyle w:val="HideTWBExt"/>
        </w:rPr>
        <w:t>&lt;/NumAm&gt;</w:t>
      </w:r>
    </w:p>
    <w:p>
      <w:pPr>
        <w:pStyle w:val="NormalBold"/>
      </w:pPr>
      <w:r>
        <w:rPr>
          <w:rStyle w:val="HideTWBExt"/>
          <w:b w:val="0"/>
        </w:rPr>
        <w:t>&lt;RepeatBlock-By&gt;</w:t>
      </w:r>
      <w:r>
        <w:rPr>
          <w:rStyle w:val="HideTWBExt"/>
          <w:b w:val="0"/>
        </w:rPr>
        <w:t>&lt;Members&gt;</w:t>
      </w:r>
      <w:r>
        <w:t>Sigrid Friis, Martin Hojsík, Bart Groothuis,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 biotechnológie, poľnohospodárstvo a biohospodárstvo“, ktorý sa vykonáva prostredníctvom činností stanovených v kapitole II a kapitole V a prispieva k špecifickým cieľom stanoveným v článku 3 ods. 2 písm. b);</w:t>
            </w:r>
          </w:p>
        </w:tc>
        <w:tc>
          <w:tcPr>
            <w:tcW w:w="4876" w:type="dxa"/>
            <w:tcBorders>
              <w:top w:val="nil"/>
              <w:left w:val="nil"/>
              <w:bottom w:val="nil"/>
              <w:right w:val="nil"/>
            </w:tcBorders>
          </w:tcPr>
          <w:p>
            <w:pPr>
              <w:pStyle w:val="Normal6a"/>
            </w:pPr>
            <w:r>
              <w:t>b)</w:t>
            </w:r>
            <w:r>
              <w:tab/>
            </w:r>
            <w:r>
              <w:t>segment politiky „zdravie, biotechnológie, poľnohospodárstvo</w:t>
            </w:r>
            <w:r>
              <w:rPr>
                <w:b/>
                <w:i/>
              </w:rPr>
              <w:t>, potraviny</w:t>
            </w:r>
            <w:r>
              <w:t xml:space="preserve">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1066</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 biotechnológie, poľnohospodárstvo a biohospodárstvo“, ktorý sa vykonáva prostredníctvom činností stanovených v kapitole II a kapitole V a prispieva k špecifickým cieľom stanoveným v článku 3 ods. 2 písm. b);</w:t>
            </w:r>
          </w:p>
        </w:tc>
        <w:tc>
          <w:tcPr>
            <w:tcW w:w="4876" w:type="dxa"/>
            <w:tcBorders>
              <w:top w:val="nil"/>
              <w:left w:val="nil"/>
              <w:bottom w:val="nil"/>
              <w:right w:val="nil"/>
            </w:tcBorders>
          </w:tcPr>
          <w:p>
            <w:pPr>
              <w:pStyle w:val="Normal6a"/>
            </w:pPr>
            <w:r>
              <w:t>b)</w:t>
            </w:r>
            <w:r>
              <w:tab/>
            </w:r>
            <w:r>
              <w:t>segment politiky „zdravie, biotechnológie, poľnohospodárstvo</w:t>
            </w:r>
            <w:r>
              <w:rPr>
                <w:b/>
                <w:i/>
              </w:rPr>
              <w:t>, potraviny</w:t>
            </w:r>
            <w:r>
              <w:t xml:space="preserve">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Týmto pozmeňujúcim návrhom sa do oblasti zdravia, poľnohospodárstva, biotechnológií a biohospodárstva pridávajú „potraviny“, aby sa v plnej miere zohľadnil strategický význam agropotravinárskych hodnotových reťazcov v rámci programu.</w:t>
      </w:r>
      <w:r>
        <w:t xml:space="preserve"> </w:t>
      </w:r>
      <w:r>
        <w:t>Tým sa zabezpečí, že sa primerane pokryje celé kontinuum od prvovýroby až po spracovanie, distribúciu a spotrebu potravín.</w:t>
      </w:r>
      <w:r>
        <w:t xml:space="preserve"> </w:t>
      </w:r>
      <w:r>
        <w:t>Pozmeňujúci návrh umožňuje, aby sa program lepšie zaoberal kľúčovými prioritami Únie, ako sú potravinová bezpečnosť, odolné dodávateľské reťazce a podpora zdravého a udržateľného stravovania, a zároveň zabezpečil súlad medzi výskumom, inováciami a skutočnými hospodárskymi a spoločenskými potrebami.</w:t>
      </w:r>
    </w:p>
    <w:p>
      <w:r>
        <w:rPr>
          <w:rStyle w:val="HideTWBExt"/>
        </w:rPr>
        <w:t>&lt;/Amend&gt;</w:t>
      </w:r>
    </w:p>
    <w:p>
      <w:pPr>
        <w:pStyle w:val="AmNumberTabs"/>
      </w:pPr>
      <w:r>
        <w:rPr>
          <w:rStyle w:val="HideTWBExt"/>
        </w:rPr>
        <w:t>&lt;Amend&gt;</w:t>
      </w:r>
      <w:r>
        <w:t>Pozmeňujúci návrh</w:t>
      </w:r>
      <w:r>
        <w:tab/>
      </w:r>
      <w:r>
        <w:tab/>
      </w:r>
      <w:r>
        <w:rPr>
          <w:rStyle w:val="HideTWBExt"/>
        </w:rPr>
        <w:t>&lt;NumAm&gt;</w:t>
      </w:r>
      <w:r>
        <w:t>1067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 biotechnológie, poľnohospodárstvo a biohospodárstvo“, ktorý sa vykonáva prostredníctvom činností stanovených v kapitole II a kapitole V a prispieva k špecifickým cieľom stanoveným v článku 3 ods. 2 písm. b);</w:t>
            </w:r>
          </w:p>
        </w:tc>
        <w:tc>
          <w:tcPr>
            <w:tcW w:w="4876" w:type="dxa"/>
            <w:tcBorders>
              <w:top w:val="nil"/>
              <w:left w:val="nil"/>
              <w:bottom w:val="nil"/>
              <w:right w:val="nil"/>
            </w:tcBorders>
          </w:tcPr>
          <w:p>
            <w:pPr>
              <w:pStyle w:val="Normal6a"/>
            </w:pPr>
            <w:r>
              <w:t>b)</w:t>
            </w:r>
            <w:r>
              <w:tab/>
            </w:r>
            <w:r>
              <w:t>segment politiky „zdravie, biotechnológie, poľnohospodárstvo</w:t>
            </w:r>
            <w:r>
              <w:rPr>
                <w:b/>
                <w:i/>
              </w:rPr>
              <w:t>, potraviny</w:t>
            </w:r>
            <w:r>
              <w:t xml:space="preserve">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1068</w:t>
      </w:r>
      <w:r>
        <w:rPr>
          <w:rStyle w:val="HideTWBExt"/>
        </w:rPr>
        <w:t>&lt;/NumAm&gt;</w:t>
      </w:r>
    </w:p>
    <w:p>
      <w:pPr>
        <w:pStyle w:val="NormalBold"/>
      </w:pPr>
      <w:r>
        <w:rPr>
          <w:rStyle w:val="HideTWBExt"/>
          <w:b w:val="0"/>
        </w:rPr>
        <w:t>&lt;RepeatBlock-By&gt;</w:t>
      </w:r>
      <w:r>
        <w:rPr>
          <w:rStyle w:val="HideTWBExt"/>
          <w:b w:val="0"/>
        </w:rPr>
        <w:t>&lt;Members&gt;</w:t>
      </w:r>
      <w:r>
        <w:t>Katri Kulmuni, Emma Wiesner, Benoit Cassart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 biotechnológie, poľnohospodárstvo a biohospodárstvo“, ktorý sa vykonáva prostredníctvom činností stanovených v kapitole II a kapitole V a prispieva k špecifickým cieľom stanoveným v článku 3 ods. 2 písm. b);</w:t>
            </w:r>
          </w:p>
        </w:tc>
        <w:tc>
          <w:tcPr>
            <w:tcW w:w="4876" w:type="dxa"/>
            <w:tcBorders>
              <w:top w:val="nil"/>
              <w:left w:val="nil"/>
              <w:bottom w:val="nil"/>
              <w:right w:val="nil"/>
            </w:tcBorders>
          </w:tcPr>
          <w:p>
            <w:pPr>
              <w:pStyle w:val="Normal6a"/>
            </w:pPr>
            <w:r>
              <w:rPr>
                <w:i/>
              </w:rPr>
              <w:t>(Netýka sa slovenskej verzie.)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(Netýka sa slovenskej verzie.)</w:t>
      </w:r>
    </w:p>
    <w:p>
      <w:r>
        <w:rPr>
          <w:rStyle w:val="HideTWBExt"/>
        </w:rPr>
        <w:t>&lt;/Amend&gt;</w:t>
      </w:r>
    </w:p>
    <w:p>
      <w:pPr>
        <w:pStyle w:val="AmNumberTabs"/>
      </w:pPr>
      <w:r>
        <w:rPr>
          <w:rStyle w:val="HideTWBExt"/>
        </w:rPr>
        <w:t>&lt;Amend&gt;</w:t>
      </w:r>
      <w:r>
        <w:t>Pozmeňujúci návrh</w:t>
      </w:r>
      <w:r>
        <w:tab/>
      </w:r>
      <w:r>
        <w:tab/>
      </w:r>
      <w:r>
        <w:rPr>
          <w:rStyle w:val="HideTWBExt"/>
        </w:rPr>
        <w:t>&lt;NumAm&gt;</w:t>
      </w:r>
      <w:r>
        <w:t>1069</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 biotechnológie, poľnohospodárstvo a biohospodárstvo“, ktorý sa vykonáva prostredníctvom činností stanovených v kapitole II a kapitole V a prispieva k špecifickým cieľom stanoveným v článku 3 ods. 2 písm. b);</w:t>
            </w:r>
          </w:p>
        </w:tc>
        <w:tc>
          <w:tcPr>
            <w:tcW w:w="4876" w:type="dxa"/>
            <w:tcBorders>
              <w:top w:val="nil"/>
              <w:left w:val="nil"/>
              <w:bottom w:val="nil"/>
              <w:right w:val="nil"/>
            </w:tcBorders>
          </w:tcPr>
          <w:p>
            <w:pPr>
              <w:pStyle w:val="Normal6a"/>
            </w:pPr>
            <w:r>
              <w:t>b)</w:t>
            </w:r>
            <w:r>
              <w:tab/>
            </w:r>
            <w:r>
              <w:t>segment politiky „zdravie, biotechnológie, poľnohospodárstvo</w:t>
            </w:r>
            <w:r>
              <w:rPr>
                <w:b/>
                <w:i/>
              </w:rPr>
              <w:t>, potraviny</w:t>
            </w:r>
            <w:r>
              <w:t xml:space="preserve">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1070</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w:t>
            </w:r>
            <w:r>
              <w:rPr>
                <w:b/>
                <w:i/>
              </w:rPr>
              <w:t>,</w:t>
            </w:r>
            <w:r>
              <w:t xml:space="preserve"> biotechnológie</w:t>
            </w:r>
            <w:r>
              <w:rPr>
                <w:b/>
                <w:i/>
              </w:rPr>
              <w:t>, poľnohospodárstvo a biohospodárstvo</w:t>
            </w:r>
            <w:r>
              <w:t xml:space="preserve">“, ktorý sa vykonáva prostredníctvom činností stanovených v kapitole II a kapitole </w:t>
            </w:r>
            <w:r>
              <w:rPr>
                <w:b/>
                <w:i/>
              </w:rPr>
              <w:t>V</w:t>
            </w:r>
            <w:r>
              <w:t xml:space="preserve"> a prispieva k špecifickým cieľom stanoveným v článku 3 ods. 2 písm. b);</w:t>
            </w:r>
          </w:p>
        </w:tc>
        <w:tc>
          <w:tcPr>
            <w:tcW w:w="4876" w:type="dxa"/>
            <w:tcBorders>
              <w:top w:val="nil"/>
              <w:left w:val="nil"/>
              <w:bottom w:val="nil"/>
              <w:right w:val="nil"/>
            </w:tcBorders>
          </w:tcPr>
          <w:p>
            <w:pPr>
              <w:pStyle w:val="Normal6a"/>
            </w:pPr>
            <w:r>
              <w:t>b)</w:t>
            </w:r>
            <w:r>
              <w:tab/>
            </w:r>
            <w:r>
              <w:t xml:space="preserve">segment politiky „zdravie </w:t>
            </w:r>
            <w:r>
              <w:rPr>
                <w:b/>
                <w:i/>
              </w:rPr>
              <w:t>a</w:t>
            </w:r>
            <w:r>
              <w:t xml:space="preserve"> biotechnológie“, ktorý sa vykonáva prostredníctvom činností stanovených v kapitole II a kapitole </w:t>
            </w:r>
            <w:r>
              <w:rPr>
                <w:b/>
                <w:i/>
              </w:rPr>
              <w:t>IVa</w:t>
            </w:r>
            <w:r>
              <w:t xml:space="preserve">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segment politiky „zdravie</w:t>
            </w:r>
            <w:r>
              <w:rPr>
                <w:b/>
                <w:i/>
              </w:rPr>
              <w:t>,</w:t>
            </w:r>
            <w:r>
              <w:t xml:space="preserve"> biotechnológie</w:t>
            </w:r>
            <w:r>
              <w:rPr>
                <w:b/>
                <w:i/>
              </w:rPr>
              <w:t>, poľnohospodárstvo a biohospodárstvo</w:t>
            </w:r>
            <w:r>
              <w:t xml:space="preserve">“, ktorý sa vykonáva prostredníctvom činností stanovených v kapitole II a kapitole </w:t>
            </w:r>
            <w:r>
              <w:rPr>
                <w:b/>
                <w:i/>
              </w:rPr>
              <w:t>V</w:t>
            </w:r>
            <w:r>
              <w:t xml:space="preserve"> a prispieva k špecifickým cieľom stanoveným v článku 3 ods. 2 písm. b);</w:t>
            </w:r>
          </w:p>
        </w:tc>
        <w:tc>
          <w:tcPr>
            <w:tcW w:w="4876" w:type="dxa"/>
            <w:tcBorders>
              <w:top w:val="nil"/>
              <w:left w:val="nil"/>
              <w:bottom w:val="nil"/>
              <w:right w:val="nil"/>
            </w:tcBorders>
          </w:tcPr>
          <w:p>
            <w:pPr>
              <w:pStyle w:val="Normal6a"/>
            </w:pPr>
            <w:r>
              <w:t>b)</w:t>
            </w:r>
            <w:r>
              <w:tab/>
            </w:r>
            <w:r>
              <w:t xml:space="preserve">segment politiky „zdravie </w:t>
            </w:r>
            <w:r>
              <w:rPr>
                <w:b/>
                <w:i/>
              </w:rPr>
              <w:t>a</w:t>
            </w:r>
            <w:r>
              <w:t xml:space="preserve"> biotechnológie“, ktorý sa vykonáva prostredníctvom činností stanovených v kapitole II a kapitole </w:t>
            </w:r>
            <w:r>
              <w:rPr>
                <w:b/>
                <w:i/>
              </w:rPr>
              <w:t>IVa</w:t>
            </w:r>
            <w:r>
              <w:t xml:space="preserve">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1072</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segment politiky „zdravie, biotechnológie, poľnohospodárstvo a biohospodárstvo“, ktorý sa vykonáva prostredníctvom činností stanovených v kapitole II a kapitole V a prispieva k špecifickým cieľom stanoveným v článku 3 ods. </w:t>
            </w:r>
            <w:r>
              <w:rPr>
                <w:b/>
                <w:i/>
              </w:rPr>
              <w:t>2 písm. b)</w:t>
            </w:r>
            <w:r>
              <w:t>;</w:t>
            </w:r>
          </w:p>
        </w:tc>
        <w:tc>
          <w:tcPr>
            <w:tcW w:w="4876" w:type="dxa"/>
            <w:tcBorders>
              <w:top w:val="nil"/>
              <w:left w:val="nil"/>
              <w:bottom w:val="nil"/>
              <w:right w:val="nil"/>
            </w:tcBorders>
          </w:tcPr>
          <w:p>
            <w:pPr>
              <w:pStyle w:val="Normal6a"/>
            </w:pPr>
            <w:r>
              <w:t>b)</w:t>
            </w:r>
            <w:r>
              <w:tab/>
            </w:r>
            <w:r>
              <w:t xml:space="preserve">segment politiky „zdravie, biotechnológie, poľnohospodárstvo a biohospodárstvo“, ktorý sa vykonáva prostredníctvom činností stanovených v kapitole II a kapitole V a prispieva k špecifickým cieľom stanoveným v článku 3 ods.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1073</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vyhradený segment pre poľnohospodárstvo v rámci kapitoly V – PODPORA V OBLASTI ZDRAVIA, BIOTECHNOLÓGIÍ, POĽNOHOSPODÁRSTVA A BIOHOSPODÁRSTVA – na zabezpečenie komplementárnosti so SPP pri podpore investícií do inovácií a infraštruktúry.</w:t>
            </w:r>
            <w:r>
              <w:t xml:space="preserve"> </w:t>
            </w:r>
            <w:r>
              <w:rPr>
                <w:b/>
                <w:i/>
              </w:rPr>
              <w:t>Tento segment by mal v rámci finančného plánovania stanoviť orientačnú sumu.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1074</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segment politiky „poľnohospodárstvo, potraviny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1075</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segment politiky „poľnohospodárstvo, potraviny a biohospodárstvo“, ktorý sa vykonáva prostredníctvom činností stanovených v kapitole II a kapitole V a prispieva k špecifickým cieľom stanoveným v článku 3 ods.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1076</w:t>
      </w:r>
      <w:r>
        <w:rPr>
          <w:rStyle w:val="HideTWBExt"/>
        </w:rPr>
        <w:t>&lt;/NumAm&gt;</w:t>
      </w:r>
    </w:p>
    <w:p>
      <w:pPr>
        <w:pStyle w:val="NormalBold"/>
      </w:pPr>
      <w:r>
        <w:rPr>
          <w:rStyle w:val="HideTWBExt"/>
          <w:b w:val="0"/>
        </w:rPr>
        <w:t>&lt;RepeatBlock-By&gt;</w:t>
      </w:r>
      <w:r>
        <w:rPr>
          <w:rStyle w:val="HideTWBExt"/>
          <w:b w:val="0"/>
        </w:rPr>
        <w:t>&lt;Members&gt;</w:t>
      </w:r>
      <w:r>
        <w:t>Christophe Clergeau, Victor Negrescu, Nikos Papandreou, Kristian Vigenin, Thomas Pellerin-Carlin, Vytenis Povilas Andriukaitis,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segment politiky „verejné zdravie“, ktorý sa vykonáva prostredníctvom činností stanovených v kapitole Va a prispieva k špecifickým cieľom stanoveným v článku 3 ods. 2 písm. ba);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Zdravotná politika sleduje ciele odlišné od priemyselnej politiky a politiky konkurencieschopnosti vrátane vysokej úrovne ochrany ľudského zdravia pri definovaní a vykonávaní všetkých politík a činností Únie.</w:t>
      </w:r>
      <w:r>
        <w:t xml:space="preserve"> </w:t>
      </w:r>
      <w:r>
        <w:t>V záujme zabezpečenia súdržnosti politík, právnej jasnosti, rozpočtovej transparentnosti a účinného plnenia cieľov v oblasti verejného zdravia by sa podpora opatrení v oblasti zdravia mala realizovať prostredníctvom samostatného segmentu politiky a príslušnej finančnej štruktúry.</w:t>
      </w:r>
    </w:p>
    <w:p>
      <w:r>
        <w:rPr>
          <w:rStyle w:val="HideTWBExt"/>
        </w:rPr>
        <w:t>&lt;/Amend&gt;</w:t>
      </w:r>
    </w:p>
    <w:p>
      <w:pPr>
        <w:pStyle w:val="AmNumberTabs"/>
      </w:pPr>
      <w:r>
        <w:rPr>
          <w:rStyle w:val="HideTWBExt"/>
        </w:rPr>
        <w:t>&lt;Amend&gt;</w:t>
      </w:r>
      <w:r>
        <w:t>Pozmeňujúci návrh</w:t>
      </w:r>
      <w:r>
        <w:tab/>
      </w:r>
      <w:r>
        <w:tab/>
      </w:r>
      <w:r>
        <w:rPr>
          <w:rStyle w:val="HideTWBExt"/>
        </w:rPr>
        <w:t>&lt;NumAm&gt;</w:t>
      </w:r>
      <w:r>
        <w:t>1077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segment politiky „</w:t>
            </w:r>
            <w:r>
              <w:rPr>
                <w:b/>
                <w:i/>
              </w:rPr>
              <w:t>vedúce postavenie v digitálnej oblasti</w:t>
            </w:r>
            <w:r>
              <w:t>“, ktorý sa vykonáva prostredníctvom činností stanovených v kapitole II a kapitole VI a prispieva k špecifickým cieľom stanoveným v článku 3 ods. 2 písm.</w:t>
            </w:r>
            <w:r>
              <w:rPr>
                <w:b/>
                <w:i/>
              </w:rPr>
              <w:t xml:space="preserve"> c)</w:t>
            </w:r>
            <w:r>
              <w:t>;</w:t>
            </w:r>
          </w:p>
        </w:tc>
        <w:tc>
          <w:tcPr>
            <w:tcW w:w="4876" w:type="dxa"/>
            <w:tcBorders>
              <w:top w:val="nil"/>
              <w:left w:val="nil"/>
              <w:bottom w:val="nil"/>
              <w:right w:val="nil"/>
            </w:tcBorders>
          </w:tcPr>
          <w:p>
            <w:pPr>
              <w:pStyle w:val="Normal6a"/>
            </w:pPr>
            <w:r>
              <w:t>c)</w:t>
            </w:r>
            <w:r>
              <w:tab/>
            </w:r>
            <w:r>
              <w:t>segment politiky „</w:t>
            </w:r>
            <w:r>
              <w:rPr>
                <w:b/>
                <w:i/>
              </w:rPr>
              <w:t>verejná digitálna infraštruktúra a technologický rozvoj</w:t>
            </w:r>
            <w:r>
              <w:t>“, ktorý sa vykonáva prostredníctvom činností stanovených v kapitole II a kapitole VI a prispieva k špecifickým cieľom stanoveným v článku 3 ods. 2 písm.</w:t>
            </w:r>
            <w:r>
              <w:rPr>
                <w:b/>
                <w:i/>
              </w:rPr>
              <w:t xml:space="preserve">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1078</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segment politiky „vedúce postavenie v digitálnej oblasti“, ktorý sa vykonáva prostredníctvom činností stanovených v kapitole II a kapitole VI a prispieva k špecifickým cieľom stanoveným v článku 3 ods. </w:t>
            </w:r>
            <w:r>
              <w:rPr>
                <w:b/>
                <w:i/>
              </w:rPr>
              <w:t>2 písm. c)</w:t>
            </w:r>
            <w:r>
              <w:t>;</w:t>
            </w:r>
          </w:p>
        </w:tc>
        <w:tc>
          <w:tcPr>
            <w:tcW w:w="4876" w:type="dxa"/>
            <w:tcBorders>
              <w:top w:val="nil"/>
              <w:left w:val="nil"/>
              <w:bottom w:val="nil"/>
              <w:right w:val="nil"/>
            </w:tcBorders>
          </w:tcPr>
          <w:p>
            <w:pPr>
              <w:pStyle w:val="Normal6a"/>
            </w:pPr>
            <w:r>
              <w:t>c)</w:t>
            </w:r>
            <w:r>
              <w:tab/>
            </w:r>
            <w:r>
              <w:t xml:space="preserve">segment politiky „vedúce postavenie v digitálnej oblasti“, ktorý sa vykonáva prostredníctvom činností stanovených v kapitole II a kapitole VI a prispieva k špecifickým cieľom stanoveným v článku 3 ods. </w:t>
            </w:r>
            <w:r>
              <w:rPr>
                <w:b/>
                <w:i/>
              </w:rPr>
              <w:t>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segment politiky „odolnosť </w:t>
            </w:r>
            <w:r>
              <w:rPr>
                <w:b/>
                <w:i/>
              </w:rPr>
              <w:t>a bezpečnosť, obranný priemysel</w:t>
            </w:r>
            <w:r>
              <w:t xml:space="preserve"> a vesmír“, ktorý sa vykonáva prostredníctvom činností stanovených v kapitole II a kapitole VII vrátane osobitného programu pre výskum a inovácie v oblasti obrany uvedeného v odseku 1 a prispieva k špecifickým cieľom stanoveným v článku 3 ods. 2 písm.</w:t>
            </w:r>
            <w:r>
              <w:rPr>
                <w:b/>
                <w:i/>
              </w:rPr>
              <w:t xml:space="preserve"> d)</w:t>
            </w:r>
            <w:r>
              <w:t>.</w:t>
            </w:r>
          </w:p>
        </w:tc>
        <w:tc>
          <w:tcPr>
            <w:tcW w:w="4876" w:type="dxa"/>
            <w:tcBorders>
              <w:top w:val="nil"/>
              <w:left w:val="nil"/>
              <w:bottom w:val="nil"/>
              <w:right w:val="nil"/>
            </w:tcBorders>
          </w:tcPr>
          <w:p>
            <w:pPr>
              <w:pStyle w:val="Normal6a"/>
            </w:pPr>
            <w:r>
              <w:t>d)</w:t>
            </w:r>
            <w:r>
              <w:tab/>
            </w:r>
            <w:r>
              <w:t>segment politiky „odolnosť a vesmír“, ktorý sa vykonáva prostredníctvom činností stanovených v kapitole II a kapitole VII vrátane osobitného programu pre výskum a inovácie v oblasti obrany uvedeného v odseku 1 a prispieva k špecifickým cieľom stanoveným v článku 3 ods. 2 písm.</w:t>
            </w:r>
            <w:r>
              <w:rPr>
                <w:b/>
                <w:i/>
              </w:rPr>
              <w:t xml:space="preserve"> 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segment politiky „</w:t>
            </w:r>
            <w:r>
              <w:rPr>
                <w:b/>
                <w:i/>
              </w:rPr>
              <w:t>odolnosť a bezpečnosť, obranný priemysel</w:t>
            </w:r>
            <w:r>
              <w:t xml:space="preserve"> a vesmír“, ktorý sa vykonáva prostredníctvom činností stanovených v kapitole II a kapitole VII vrátane osobitného programu pre výskum a inovácie v oblasti obrany uvedeného v odseku 1 a prispieva k špecifickým cieľom stanoveným v článku 3 ods. 2 písm. d).</w:t>
            </w:r>
          </w:p>
        </w:tc>
        <w:tc>
          <w:tcPr>
            <w:tcW w:w="4876" w:type="dxa"/>
            <w:tcBorders>
              <w:top w:val="nil"/>
              <w:left w:val="nil"/>
              <w:bottom w:val="nil"/>
              <w:right w:val="nil"/>
            </w:tcBorders>
          </w:tcPr>
          <w:p>
            <w:pPr>
              <w:pStyle w:val="Normal6a"/>
            </w:pPr>
            <w:r>
              <w:t>d)</w:t>
            </w:r>
            <w:r>
              <w:tab/>
            </w:r>
            <w:r>
              <w:t>segment politiky „</w:t>
            </w:r>
            <w:r>
              <w:rPr>
                <w:b/>
                <w:i/>
              </w:rPr>
              <w:t>odolná, bezpečná a chránená spoločnosť</w:t>
            </w:r>
            <w:r>
              <w:t xml:space="preserve"> a vesmír“, ktorý sa vykonáva prostredníctvom činností stanovených v kapitole II a kapitole VII vrátane osobitného programu pre výskum a inovácie v oblasti obrany uvedeného v odseku 1 a prispieva k špecifickým cieľom stanoveným v článku 3 ods. 2 písm.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1081</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segment politiky „odolnosť a bezpečnosť, obranný priemysel a vesmír“, ktorý sa vykonáva prostredníctvom činností stanovených v kapitole II a kapitole VII vrátane osobitného programu pre výskum a inovácie v oblasti obrany uvedeného v odseku 1 a prispieva k špecifickým cieľom stanoveným v článku 3 ods. </w:t>
            </w:r>
            <w:r>
              <w:rPr>
                <w:b/>
                <w:i/>
              </w:rPr>
              <w:t>2 písm</w:t>
            </w:r>
            <w:r>
              <w:t>.</w:t>
            </w:r>
            <w:r>
              <w:rPr>
                <w:b/>
                <w:i/>
              </w:rPr>
              <w:t xml:space="preserve"> d).</w:t>
            </w:r>
          </w:p>
        </w:tc>
        <w:tc>
          <w:tcPr>
            <w:tcW w:w="4876" w:type="dxa"/>
            <w:tcBorders>
              <w:top w:val="nil"/>
              <w:left w:val="nil"/>
              <w:bottom w:val="nil"/>
              <w:right w:val="nil"/>
            </w:tcBorders>
          </w:tcPr>
          <w:p>
            <w:pPr>
              <w:pStyle w:val="Normal6a"/>
            </w:pPr>
            <w:r>
              <w:t>d)</w:t>
            </w:r>
            <w:r>
              <w:tab/>
            </w:r>
            <w:r>
              <w:t xml:space="preserve">segment politiky „odolnosť a bezpečnosť, obranný priemysel a vesmír“, ktorý sa vykonáva prostredníctvom činností stanovených v kapitole II a kapitole VII vrátane osobitného programu pre výskum a inovácie v oblasti obrany uvedeného v odseku 1 a prispieva k špecifickým cieľom stanoveným v článku 3 ods. </w:t>
            </w:r>
            <w:r>
              <w:rPr>
                <w:b/>
                <w:i/>
              </w:rPr>
              <w:t>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1082</w:t>
      </w:r>
      <w:r>
        <w:rPr>
          <w:rStyle w:val="HideTWBExt"/>
        </w:rPr>
        <w:t>&lt;/NumAm&gt;</w:t>
      </w:r>
    </w:p>
    <w:p>
      <w:pPr>
        <w:pStyle w:val="NormalBold"/>
      </w:pPr>
      <w:r>
        <w:rPr>
          <w:rStyle w:val="HideTWBExt"/>
          <w:b w:val="0"/>
        </w:rPr>
        <w:t>&lt;RepeatBlock-By&gt;</w:t>
      </w:r>
      <w:r>
        <w:rPr>
          <w:rStyle w:val="HideTWBExt"/>
          <w:b w:val="0"/>
        </w:rPr>
        <w:t>&lt;Members&gt;</w:t>
      </w:r>
      <w:r>
        <w:t>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 písmeno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segment politiky „mestské inovácie“, ktorá prispieva k špecifickému cieľu stanovenému v článku 3 ods. 2 písm. 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1083</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 tomto nariadení sa takisto stanovuje právny rámec, ktorého cieľom je zaistiť bezpečnosť dodávok, odstrániť prekážky brániace investíciám a úzke miesta vo výrobe, ako aj podporovať konkurencieschopnosť priemyselnej základne Únie.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Začlenené do cieľov uvedených v článku 3.</w:t>
      </w:r>
    </w:p>
    <w:p>
      <w:r>
        <w:rPr>
          <w:rStyle w:val="HideTWBExt"/>
        </w:rPr>
        <w:t>&lt;/Amend&gt;</w:t>
      </w:r>
    </w:p>
    <w:p>
      <w:pPr>
        <w:pStyle w:val="AmNumberTabs"/>
      </w:pPr>
      <w:r>
        <w:rPr>
          <w:rStyle w:val="HideTWBExt"/>
        </w:rPr>
        <w:t>&lt;Amend&gt;</w:t>
      </w:r>
      <w:r>
        <w:t>Pozmeňujúci návrh</w:t>
      </w:r>
      <w:r>
        <w:tab/>
      </w:r>
      <w:r>
        <w:tab/>
      </w:r>
      <w:r>
        <w:rPr>
          <w:rStyle w:val="HideTWBExt"/>
        </w:rPr>
        <w:t>&lt;NumAm&gt;</w:t>
      </w:r>
      <w:r>
        <w:t>1084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tomto nariadení sa takisto stanovuje právny rámec</w:t>
            </w:r>
            <w:r>
              <w:rPr>
                <w:b/>
                <w:i/>
              </w:rPr>
              <w:t>, ktorého</w:t>
            </w:r>
            <w:r>
              <w:t xml:space="preserve"> cieľom </w:t>
            </w:r>
            <w:r>
              <w:rPr>
                <w:b/>
                <w:i/>
              </w:rPr>
              <w:t>je zaistiť bezpečnosť</w:t>
            </w:r>
            <w:r>
              <w:t xml:space="preserve"> dodávok</w:t>
            </w:r>
            <w:r>
              <w:rPr>
                <w:b/>
                <w:i/>
              </w:rPr>
              <w:t>, odstrániť</w:t>
            </w:r>
            <w:r>
              <w:t xml:space="preserve"> prekážky brániace investíciám a úzke miesta vo výrobe, </w:t>
            </w:r>
            <w:r>
              <w:rPr>
                <w:b/>
                <w:i/>
              </w:rPr>
              <w:t>ako aj podporovať</w:t>
            </w:r>
            <w:r>
              <w:t xml:space="preserve"> konkurencieschopnosť </w:t>
            </w:r>
            <w:r>
              <w:rPr>
                <w:b/>
                <w:i/>
              </w:rPr>
              <w:t>priemyselnej základne</w:t>
            </w:r>
            <w:r>
              <w:t xml:space="preserve"> Únie.</w:t>
            </w:r>
          </w:p>
        </w:tc>
        <w:tc>
          <w:tcPr>
            <w:tcW w:w="4876" w:type="dxa"/>
            <w:tcBorders>
              <w:top w:val="nil"/>
              <w:left w:val="nil"/>
              <w:bottom w:val="nil"/>
              <w:right w:val="nil"/>
            </w:tcBorders>
          </w:tcPr>
          <w:p>
            <w:pPr>
              <w:pStyle w:val="Normal6a"/>
            </w:pPr>
            <w:r>
              <w:t>3.</w:t>
            </w:r>
            <w:r>
              <w:tab/>
            </w:r>
            <w:r>
              <w:t xml:space="preserve">V tomto nariadení sa takisto stanovuje právny rámec </w:t>
            </w:r>
            <w:r>
              <w:rPr>
                <w:b/>
                <w:i/>
              </w:rPr>
              <w:t>pre úzku koordináciu na úrovni Únie s</w:t>
            </w:r>
            <w:r>
              <w:t xml:space="preserve"> cieľom </w:t>
            </w:r>
            <w:r>
              <w:rPr>
                <w:b/>
                <w:i/>
              </w:rPr>
              <w:t>identifikovať strategické odvetvia, technológie a hodnotové reťazce s najvýznamnejšou spoločnou pridanou hodnotou Únie, aby sa uprednostnila podpora ich bezpečnosti</w:t>
            </w:r>
            <w:r>
              <w:t xml:space="preserve"> dodávok </w:t>
            </w:r>
            <w:r>
              <w:rPr>
                <w:b/>
                <w:i/>
              </w:rPr>
              <w:t>a odstránili sa</w:t>
            </w:r>
            <w:r>
              <w:t xml:space="preserve"> prekážky brániace investíciám a úzke miesta vo výrobe, </w:t>
            </w:r>
            <w:r>
              <w:rPr>
                <w:b/>
                <w:i/>
              </w:rPr>
              <w:t>čím sa podporí</w:t>
            </w:r>
            <w:r>
              <w:t xml:space="preserve"> konkurencieschopnosť Únie. </w:t>
            </w:r>
            <w:r>
              <w:rPr>
                <w:b/>
                <w:i/>
              </w:rPr>
              <w:t>Tento právny rámec dopĺňa existujúce mechanizmy zriadené podľa iných právnych predpisov Únie pre niektoré odvetvia a hodnotové reťazce a vykonáva sa v súlade s cieľmi, zámermi a referenčnými hodnotami Únie zakotvenými v právnych predpisoch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1085</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3</w:t>
      </w:r>
      <w:r>
        <w:rPr>
          <w:rStyle w:val="HideTWBExt"/>
        </w:rPr>
        <w:t>&lt;/Article&gt;</w:t>
      </w:r>
    </w:p>
    <w:p>
      <w:r>
        <w:rPr>
          <w:rStyle w:val="HideTWBExt"/>
        </w:rPr>
        <w:t>&lt;DocAmend2&gt;</w:t>
      </w:r>
      <w:r>
        <w:t>Návrh nariadenia</w:t>
      </w:r>
      <w:r>
        <w:rPr>
          <w:rStyle w:val="HideTWBExt"/>
        </w:rPr>
        <w:t>&lt;/DocAmend2&gt;</w:t>
      </w:r>
    </w:p>
    <w:p>
      <w:r>
        <w:rPr>
          <w:rStyle w:val="HideTWBExt"/>
        </w:rPr>
        <w:t>&lt;Article2&gt;</w:t>
      </w:r>
      <w:r>
        <w:t>Článok 1 – odsek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 tomto nariadení sa takisto stanovuje právny rámec, ktorého cieľom je zaistiť bezpečnosť dodávok, odstrániť prekážky brániace investíciám </w:t>
            </w:r>
            <w:r>
              <w:rPr>
                <w:b/>
                <w:i/>
              </w:rPr>
              <w:t>a</w:t>
            </w:r>
            <w:r>
              <w:t xml:space="preserve"> úzke miesta vo výrobe, ako aj podporovať konkurencieschopnosť priemyselnej základne Únie.</w:t>
            </w:r>
          </w:p>
        </w:tc>
        <w:tc>
          <w:tcPr>
            <w:tcW w:w="4876" w:type="dxa"/>
            <w:tcBorders>
              <w:top w:val="nil"/>
              <w:left w:val="nil"/>
              <w:bottom w:val="nil"/>
              <w:right w:val="nil"/>
            </w:tcBorders>
          </w:tcPr>
          <w:p>
            <w:pPr>
              <w:pStyle w:val="Normal6a"/>
            </w:pPr>
            <w:r>
              <w:t>3.</w:t>
            </w:r>
            <w:r>
              <w:tab/>
            </w:r>
            <w:r>
              <w:t>V tomto nariadení sa takisto stanovuje právny rámec, ktorého cieľom je zaistiť bezpečnosť dodávok, odstrániť prekážky brániace investíciám</w:t>
            </w:r>
            <w:r>
              <w:rPr>
                <w:b/>
                <w:i/>
              </w:rPr>
              <w:t>,</w:t>
            </w:r>
            <w:r>
              <w:t xml:space="preserve"> úzke miesta vo výrobe </w:t>
            </w:r>
            <w:r>
              <w:rPr>
                <w:b/>
                <w:i/>
              </w:rPr>
              <w:t>a nedostatky v zručnostiach</w:t>
            </w:r>
            <w:r>
              <w:t xml:space="preserve">, ako aj podporovať konkurencieschopnosť priemyselnej základne Únie </w:t>
            </w:r>
            <w:r>
              <w:rPr>
                <w:b/>
                <w:i/>
              </w:rPr>
              <w:t>pri súčasnom zabezpečení vyváženého a spravodlivého prístupu k financovaniu vo všetkých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1086</w:t>
      </w:r>
      <w:r>
        <w:rPr>
          <w:rStyle w:val="HideTWBExt"/>
        </w:rPr>
        <w:t>&lt;/NumAm&gt;</w:t>
      </w:r>
    </w:p>
    <w:p>
      <w:pPr>
        <w:pStyle w:val="NormalBold"/>
      </w:pPr>
      <w:r>
        <w:rPr>
          <w:rStyle w:val="HideTWBExt"/>
          <w:b w:val="0"/>
        </w:rPr>
        <w:t>&lt;RepeatBlock-By&gt;</w:t>
      </w:r>
      <w:r>
        <w:rPr>
          <w:rStyle w:val="HideTWBExt"/>
          <w:b w:val="0"/>
        </w:rPr>
        <w:t>&lt;Members&gt;</w:t>
      </w:r>
      <w:r>
        <w:t>Barry Andrews,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tomto nariadení sa takisto stanovuje právny rámec, ktorého cieľom je zaistiť bezpečnosť dodávok, odstrániť prekážky brániace investíciám a úzke miesta vo výrobe, ako aj podporovať konkurencieschopnosť priemyselnej základne Únie.</w:t>
            </w:r>
          </w:p>
        </w:tc>
        <w:tc>
          <w:tcPr>
            <w:tcW w:w="4876" w:type="dxa"/>
            <w:tcBorders>
              <w:top w:val="nil"/>
              <w:left w:val="nil"/>
              <w:bottom w:val="nil"/>
              <w:right w:val="nil"/>
            </w:tcBorders>
          </w:tcPr>
          <w:p>
            <w:pPr>
              <w:pStyle w:val="Normal6a"/>
            </w:pPr>
            <w:r>
              <w:t>3.</w:t>
            </w:r>
            <w:r>
              <w:tab/>
            </w:r>
            <w:r>
              <w:t xml:space="preserve">V tomto nariadení sa takisto stanovuje právny rámec, ktorého cieľom je zaistiť bezpečnosť </w:t>
            </w:r>
            <w:r>
              <w:rPr>
                <w:b/>
                <w:i/>
              </w:rPr>
              <w:t>a diverzifikáciu</w:t>
            </w:r>
            <w:r>
              <w:t xml:space="preserve"> dodávok, odstrániť prekážky brániace investíciám a úzke miesta vo výrobe, ako aj podporovať konkurencieschopnosť priemyselnej základne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„Konkurencieschopnosť“ je schopnosť európskych spoločností úspešne konkurovať na svetových trhoch, čo si vyžaduje, aby mal európsky priemysel rovnaké podmienky ako globálni konkurenti z hľadiska nákladov na podnikanie, a to aj uľahčením investovania, znížením nákladov na energiu, podporou riešení energetickej efektívnosti, zvýšením produktivity, posilnením inovačnej kapacity a zvýšením dlhodobých verejných investícií, a čo si vyžaduje kvalifikovanú pracovnú silu, čo by malo viesť ku kvalitným pracovným miestam a udržateľnému rastu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1088</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„Konkurencieschopnosť“ je schopnosť európskych spoločností úspešne konkurovať na svetových trhoch, čo si vyžaduje, aby mal európsky priemysel rovnaké podmienky ako globálni konkurenti z hľadiska nákladov na podnikanie, a to aj uľahčením investovania, znížením nákladov na energiu, podporou riešení energetickej efektívnosti, zvýšením produktivity, posilnením inovačnej kapacity a zvýšením dlhodobých verejných investícií, a čo si vyžaduje kvalifikovanú pracovnú silu, čo by malo viesť ku kvalitným pracovným miestam a udržateľnému rastu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1089</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„Biotechnológia“ je využívanie vedy a techniky na živé organizmy, ako aj na ich časti, výrobky a modely s cieľom modifikovať živé alebo neživé materiály na účely získavania vedomostí, výroby tovaru a poskytovania služieb;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„Konkurencieschopnosť“ je schopnosť európskych spoločností úspešne konkurovať na svetových trhoch, čo si vyžaduje, aby mal európsky priemysel rovnaké podmienky ako globálni konkurenti z hľadiska nákladov na podnikanie, a to aj uľahčením investovania, znížením nákladov na energiu, podporou riešení energetickej efektívnosti, zvýšením produktivity, posilnením inovačnej kapacity a zvýšením dlhodobých verejných investícií, a čo si vyžaduje kvalifikovanú pracovnú silu, čo by malo viesť ku kvalitným pracovným miestam a udržateľnému rastu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„Oprávnenie na projektovanie“ je schopnosť oprávneného subjektu rozhodovať bez obmedzení uložených nepridruženými tretími krajinami alebo subjektmi z nepridružených tretích krajín o vymedzení, úprave, integrácii, produkcii, výrobe a vývoji výrobku na základe vlastníctva práv duševného vlastníctva a ovládania technológií, ako aj potrebných zručností a know-how.</w:t>
            </w:r>
            <w:r>
              <w:t xml:space="preserve"> </w:t>
            </w:r>
            <w:r>
              <w:rPr>
                <w:b/>
                <w:i/>
              </w:rPr>
              <w:t>Táto schopnosť zahŕňa zákonnú právomoc odstrániť komponenty, na ktoré sa vzťahuje obmedzenie uložené nepridruženými tretími krajinami alebo subjektmi z nepridružených tretích krajín, alebo ich nahradiť alternatívnymi komponentmi bez obmedzenia s pôvodom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1092</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„Konkurencieschopnosť“ je schopnosť Únie zvýšiť svoju produktivitu, podporovať inovácie, zachovávať zamestnanosť, sociálnu spravodlivosť a vysokú životnú úroveň, úspešne súťažiť na globálnom trhu, posilniť svoju strategickú autonómiu a nezávislosť a zabezpečiť odolnosť svojho hospodárstva voči bezpečnostným, geopolitickým, klimatickým a environmentálnym rizikám alebo akýmkoľvek iným systémovým otrasom a súčasne zaručiť rovnaké podmienky a plný súlad s čistou transformáciou a cieľmi únie v oblasti klímy;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„Výrobky obranného priemyslu“ sú akékoľvek výrobky obranného priemyslu uvedené v prílohe k smernici 2009/43/ES a vo vhodných prípadoch aj ich komponenty a zodpovedajúce suroviny, pokiaľ sú určené alebo používané výlučne na výrobu výrobkov obranného priemyslu, ako aj práce, tovar a služby, ktoré priamo súvisia s uvedenými výrobkami, pokiaľ ide o akékoľvek a všetky zložky ich životného cyklu v zmysle článku 2 písm. c) smernice 2009/81/ES.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1094</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„Oprávnenie na projektovanie“ je schopnosť bez obmedzení uložených nepridruženými tretími krajinami alebo subjektmi z nepridružených tretích krajín rozhodovať o vymedzení, úprave a vývoji návrhu obranného výrobku vrátane zákonnej právomoci nahradiť alebo odstrániť komponenty, na ktoré sa vzťahujú obmedzenia uložené nepridruženými tretími krajinami alebo subjektmi z nepridružených tretích krajín.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1095</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Vilis Krištopans, Afroditi Latinopoulou, Anna Bryłka, Jorge Buxadé Villalba,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„Európsky prehľad výsledkov inovácie“ je každoročné porovnávacie hodnotenie inovačnej výkonnosti členských štátov, ktoré uverejňuje Komisia na základe najnovších harmonizovaných štatistických údajov zverejnených Eurostatom a v relevantných prípadoch iných oficiálnych zdrojov údajov Únie a ktoré klasifikuje členské štáty podľa priemeru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„Energetické spoločenstvo“ je občianske energetické spoločenstvo v zmysle vymedzenia v článku 2 bode 11 smernice (EÚ) 2019/944 a „komunita vyrábajúca energiu z obnoviteľných zdrojov“ je komunita vyrábajúca energiu z obnoviteľných zdrojov v zmysle vymedzenia v článku 2 bode 16 smernice (EÚ) 2018/2001;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„Subjekty sociálneho hospodárstva“ sú súkromné subjekty nezávislé od orgánov verejnej moci, ktoré poskytujú tovar a služby svojim členom alebo spoločnosti ako celku a fungujú v súlade so zásadami sociálneho hospodárstva, najmä so zásadou prednosti ľudí a sociálnych a/alebo environmentálnych cieľov pred ziskom, opätovného investovania väčšiny zisku a prebytkov do dosiahnutia cieľov kolektívneho alebo všeobecného záujmu a demokratického a/alebo participatívneho riadenia.</w:t>
            </w:r>
            <w:r>
              <w:t xml:space="preserve"> </w:t>
            </w:r>
            <w:r>
              <w:rPr>
                <w:b/>
                <w:i/>
              </w:rPr>
              <w:t>Medzi takéto subjekty patria družstvá, spoločnosti vzájomnej pomoci, združenia vrátane charitatívnych organizácií, nadácií, sociálnych podnikov a iných právnych foriem uznaných na úrovni členských štátov, ktoré dodržiavajú tieto zásady;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„Obnova budov“ je obnova budov v zmysle vymedzenia v článku 2 bode 13 nariadenia (EÚ)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„Zraniteľné domácnosti“ sú zraniteľné domácnosti v zmysle vymedzenia v článku 2 bode 10 nariadenia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„Zraniteľné mikropodniky“ sú mikropodniky v zmysle vymedzenia v článku 2 bode 11 nariadenia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4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4g.</w:t>
            </w:r>
            <w:r>
              <w:tab/>
            </w:r>
            <w:r>
              <w:rPr>
                <w:b/>
                <w:i/>
              </w:rPr>
              <w:t>„Zraniteľní používatelia dopravy“ sú zraniteľní používatelia dopravy v zmysle vymedzenia v článku 2 bode 12 nariadenia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1102</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Výkonná riadiaca štruktúra je orgán právnickej osoby vymenovaný v súlade s vnútroštátnym právom, ktorý sa v náležitých prípadoch zodpovedá výkonnému riaditeľovi alebo akejkoľvek inej osobe s porovnateľnou rozhodovacou právomocou, a ktorý je splnomocnený stanovovať stratégiu, ciele a celkové smerovanie daného právneho subjektu, dohliada na rozhodovanie manažmentu a monitoruje ho.</w:t>
            </w:r>
          </w:p>
        </w:tc>
        <w:tc>
          <w:tcPr>
            <w:tcW w:w="4876" w:type="dxa"/>
            <w:tcBorders>
              <w:top w:val="nil"/>
              <w:left w:val="nil"/>
              <w:bottom w:val="nil"/>
              <w:right w:val="nil"/>
            </w:tcBorders>
          </w:tcPr>
          <w:p>
            <w:pPr>
              <w:pStyle w:val="Normal6a"/>
            </w:pPr>
            <w:r>
              <w:t>5.</w:t>
            </w:r>
            <w:r>
              <w:tab/>
            </w:r>
            <w:r>
              <w:rPr>
                <w:b/>
                <w:i/>
              </w:rPr>
              <w:t>„</w:t>
            </w:r>
            <w:r>
              <w:t>Výkonná riadiaca štruktúra</w:t>
            </w:r>
            <w:r>
              <w:rPr>
                <w:b/>
                <w:i/>
              </w:rPr>
              <w:t>“</w:t>
            </w:r>
            <w:r>
              <w:t xml:space="preserve"> je orgán právnickej osoby vymenovaný v súlade s vnútroštátnym právom, ktorý sa v náležitých prípadoch zodpovedá výkonnému riaditeľovi alebo akejkoľvek inej osobe s porovnateľnou rozhodovacou právomocou, a ktorý je splnomocnený stanovovať stratégiu, ciele a celkové smerovanie daného právneho subjektu, dohliada na rozhodovanie manažmentu </w:t>
            </w:r>
            <w:r>
              <w:rPr>
                <w:b/>
                <w:i/>
              </w:rPr>
              <w:t>právneho subjektu</w:t>
            </w:r>
            <w:r>
              <w:t xml:space="preserve"> a monitoruje 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Výkonná riadiaca štruktúra je orgán právnickej osoby vymenovaný v súlade s vnútroštátnym právom, ktorý sa v náležitých prípadoch zodpovedá výkonnému riaditeľovi alebo akejkoľvek inej osobe s porovnateľnou rozhodovacou právomocou, a ktorý je splnomocnený stanovovať stratégiu, ciele a celkové smerovanie daného právneho subjektu, dohliada na rozhodovanie manažmentu a monitoruje ho.</w:t>
            </w:r>
          </w:p>
        </w:tc>
        <w:tc>
          <w:tcPr>
            <w:tcW w:w="4876" w:type="dxa"/>
            <w:tcBorders>
              <w:top w:val="nil"/>
              <w:left w:val="nil"/>
              <w:bottom w:val="nil"/>
              <w:right w:val="nil"/>
            </w:tcBorders>
          </w:tcPr>
          <w:p>
            <w:pPr>
              <w:pStyle w:val="Normal6a"/>
            </w:pPr>
            <w:r>
              <w:t>5.</w:t>
            </w:r>
            <w:r>
              <w:tab/>
            </w:r>
            <w:r>
              <w:rPr>
                <w:b/>
                <w:i/>
              </w:rPr>
              <w:t>„</w:t>
            </w:r>
            <w:r>
              <w:t>Výkonná riadiaca štruktúra</w:t>
            </w:r>
            <w:r>
              <w:rPr>
                <w:b/>
                <w:i/>
              </w:rPr>
              <w:t>“</w:t>
            </w:r>
            <w:r>
              <w:t xml:space="preserve"> je orgán právnickej osoby </w:t>
            </w:r>
            <w:r>
              <w:rPr>
                <w:b/>
                <w:i/>
              </w:rPr>
              <w:t>v EÚ</w:t>
            </w:r>
            <w:r>
              <w:t xml:space="preserve"> vymenovaný v súlade s vnútroštátnym právom, ktorý sa v náležitých prípadoch zodpovedá výkonnému riaditeľovi alebo akejkoľvek inej osobe s porovnateľnou rozhodovacou právomocou, a ktorý je splnomocnený stanovovať stratégiu, ciele a celkové smerovanie daného právneho subjektu, dohliada na rozhodovanie manažmentu a monitoruje ho.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„Európska konkurencieschopnosť“ sú priemyselné, personálne a finančné kapacity Únie na vytváranie dlhodobej udržateľnej prosperity prostredníctvom vývoja, výroby a zavádzania strategických technológií a riešení, ktoré: a) zabezpečujú suverenitu a hospodársku bezpečnosť Únie; b) zvyšujú produktivitu a strategickú odolnosť v rámci planetárnych medzí, najmä maximalizáciou efektívnosti využívania zdrojov, materiálového zhodnocovania a recyklácie; c) prispievajú k dosiahnutiu cieľov Únie v oblasti energetiky a životného prostredia vrátane prechodu na klimatickú neutralitu najneskôr do roku 2050; d) prispievajú k sociálnym cieľom Únie vymedzeným v Európskom pilieri sociálnych práv,</w:t>
            </w:r>
            <w:r>
              <w:t xml:space="preserve"> </w:t>
            </w:r>
            <w:r>
              <w:rPr>
                <w:b/>
                <w:i/>
              </w:rPr>
              <w:t>a zároveň prispievajú k hospodárskej, sociálnej a územnej súdržnosti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„Prvoradosť finančnej efektívnosti“ je výber metódy pre každú intervenciu najmenej rušivej a nákladovo najefektívnejšej formy podpory Únie, ktorá je schopná dosiahnuť cieľ politiky, a to uplatnením hodnotového poradia nástrojov, v ktorom sa uprednostňuje obstarávanie, záruky, úvery, vlastný kapitál alebo kvázi vlastný kapitál a iná návratná podpora, ak je to možné, a granty sa využívajú predovšetkým vtedy, keď akcia nie je financovateľná bankou, poskytuje verejný statok alebo rieši inovácie v počiatočnom štádiu s vysokými účinkami presahovania.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„Inovačný startup“ a „inovačný scaleup“ sú subjekty v zmysle vymedzenia v odporúčaní Komisie C(2026) 1800 final z 18. marca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„Naliehavý verejný záujem“ </w:t>
            </w:r>
            <w:r>
              <w:rPr>
                <w:b/>
                <w:i/>
              </w:rPr>
              <w:t>je</w:t>
            </w:r>
            <w:r>
              <w:t xml:space="preserve"> na účely článku 20 </w:t>
            </w:r>
            <w:r>
              <w:rPr>
                <w:b/>
                <w:i/>
              </w:rPr>
              <w:t>závažný dôvod</w:t>
            </w:r>
            <w:r>
              <w:t xml:space="preserve"> na poskytnutie podpory Únie na určitú akciu alebo súbor akcií vzhľadom na jasný a významný príspevok k dosiahnutiu cieľov politiky v rámci ECF, ktorý opodstatňuje uplatňovanie zrýchlených a zjednodušených pravidiel na danú zákazku.</w:t>
            </w:r>
          </w:p>
        </w:tc>
        <w:tc>
          <w:tcPr>
            <w:tcW w:w="4876" w:type="dxa"/>
            <w:tcBorders>
              <w:top w:val="nil"/>
              <w:left w:val="nil"/>
              <w:bottom w:val="nil"/>
              <w:right w:val="nil"/>
            </w:tcBorders>
          </w:tcPr>
          <w:p>
            <w:pPr>
              <w:pStyle w:val="Normal6a"/>
            </w:pPr>
            <w:r>
              <w:t>8.</w:t>
            </w:r>
            <w:r>
              <w:tab/>
            </w:r>
            <w:r>
              <w:t xml:space="preserve">„Naliehavý verejný záujem“ </w:t>
            </w:r>
            <w:r>
              <w:rPr>
                <w:b/>
                <w:i/>
              </w:rPr>
              <w:t>sú</w:t>
            </w:r>
            <w:r>
              <w:t xml:space="preserve"> na účely článku 20 </w:t>
            </w:r>
            <w:r>
              <w:rPr>
                <w:b/>
                <w:i/>
              </w:rPr>
              <w:t>podložené a riadne odôvodnené úvahy vedúce ku zváženiu existencie závažného dôvodu</w:t>
            </w:r>
            <w:r>
              <w:t xml:space="preserve"> na poskytnutie podpory Únie na určitú akciu alebo súbor akcií vzhľadom na jasný a významný príspevok k dosiahnutiu cieľov politiky v rámci ECF, ktorý opodstatňuje uplatňovanie zrýchlených a zjednodušených pravidiel na danú zákazku.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1108</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„Investičný proces“ je nepretržitý sled verejných a súkromných finančných podporných mechanizmov a mechanizmov na podporu politiky, ktoré sú príjemcom k dispozícii v rámci celého rozvojového reťazca, a to vrátane uceleného radu činností realizovaných v rámci prideľovania finančných zdrojov a poskytovania podpory s cieľom pomáhať rozvoju inovácií a hospodárskemu rastu.</w:t>
            </w:r>
            <w:r>
              <w:t xml:space="preserve"> </w:t>
            </w:r>
            <w:r>
              <w:rPr>
                <w:b/>
                <w:i/>
              </w:rPr>
              <w:t>Tento proces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Toto vymedzenie už nie je relevantné vzhľadom na pozmeňujúce návrhy k iným častiam textu.</w:t>
      </w:r>
    </w:p>
    <w:p>
      <w:r>
        <w:rPr>
          <w:rStyle w:val="HideTWBExt"/>
        </w:rPr>
        <w:t>&lt;/Amend&gt;</w:t>
      </w:r>
    </w:p>
    <w:p>
      <w:pPr>
        <w:pStyle w:val="AmNumberTabs"/>
      </w:pPr>
      <w:r>
        <w:rPr>
          <w:rStyle w:val="HideTWBExt"/>
        </w:rPr>
        <w:t>&lt;Amend&gt;</w:t>
      </w:r>
      <w:r>
        <w:t>Pozmeňujúci návrh</w:t>
      </w:r>
      <w:r>
        <w:tab/>
      </w:r>
      <w:r>
        <w:tab/>
      </w:r>
      <w:r>
        <w:rPr>
          <w:rStyle w:val="HideTWBExt"/>
        </w:rPr>
        <w:t>&lt;NumAm&gt;</w:t>
      </w:r>
      <w:r>
        <w:t>1109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„Investičný proces“ je nepretržitý sled verejných a súkromných finančných podporných mechanizmov a mechanizmov na podporu politiky, ktoré sú príjemcom k dispozícii v rámci celého rozvojového reťazca, a to </w:t>
            </w:r>
            <w:r>
              <w:rPr>
                <w:b/>
                <w:i/>
              </w:rPr>
              <w:t>vrátane uceleného radu činností realizovaných v rámci prideľovania finančných zdrojov a poskytovania podpory s cieľom pomáhať rozvoju inovácií a hospodárskemu rastu.</w:t>
            </w:r>
            <w:r>
              <w:t xml:space="preserve"> </w:t>
            </w:r>
            <w:r>
              <w:rPr>
                <w:b/>
                <w:i/>
              </w:rPr>
              <w:t>Tento proces okrem iného zahŕňa úvodné fázy</w:t>
            </w:r>
            <w:r>
              <w:t xml:space="preserve"> základného a aplikovaného výskumu</w:t>
            </w:r>
            <w:r>
              <w:rPr>
                <w:b/>
                <w:i/>
              </w:rPr>
              <w:t>, prechádza fázami intenzívneho rozširovania výsledkov výskumu a ich priemyselného využitia a postupuje do kulminačnej fázy spočívajúcej v plnohodnotnej výrobe, priemyselnej vyspelosti a internacionalizácii.</w:t>
            </w:r>
          </w:p>
        </w:tc>
        <w:tc>
          <w:tcPr>
            <w:tcW w:w="4876" w:type="dxa"/>
            <w:tcBorders>
              <w:top w:val="nil"/>
              <w:left w:val="nil"/>
              <w:bottom w:val="nil"/>
              <w:right w:val="nil"/>
            </w:tcBorders>
          </w:tcPr>
          <w:p>
            <w:pPr>
              <w:pStyle w:val="Normal6a"/>
            </w:pPr>
            <w:r>
              <w:t>11.</w:t>
            </w:r>
            <w:r>
              <w:tab/>
            </w:r>
            <w:r>
              <w:t xml:space="preserve">„Investičný proces“ je nepretržitý sled verejných a súkromných finančných podporných mechanizmov a mechanizmov na podporu politiky, ktoré sú príjemcom k dispozícii v rámci celého rozvojového reťazca, a to </w:t>
            </w:r>
            <w:r>
              <w:rPr>
                <w:b/>
                <w:i/>
              </w:rPr>
              <w:t>od</w:t>
            </w:r>
            <w:r>
              <w:t xml:space="preserve"> základného a aplikovaného výskumu </w:t>
            </w:r>
            <w:r>
              <w:rPr>
                <w:b/>
                <w:i/>
              </w:rPr>
              <w:t>cez vývoj, rozširovanie a zavádzanie technológií až po ich plné využívanie a internacionalizáciu;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„Investičný proces“ je nepretržitý sled verejných a súkromných finančných podporných mechanizmov a mechanizmov na podporu politiky, ktoré sú príjemcom k dispozícii v rámci celého rozvojového reťazca, a to vrátane uceleného radu činností realizovaných v rámci prideľovania finančných zdrojov a poskytovania podpory s cieľom pomáhať rozvoju inovácií a hospodárskemu rastu. Tento proces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c>
          <w:tcPr>
            <w:tcW w:w="4876" w:type="dxa"/>
            <w:tcBorders>
              <w:top w:val="nil"/>
              <w:left w:val="nil"/>
              <w:bottom w:val="nil"/>
              <w:right w:val="nil"/>
            </w:tcBorders>
          </w:tcPr>
          <w:p>
            <w:pPr>
              <w:pStyle w:val="Normal6a"/>
            </w:pPr>
            <w:r>
              <w:t>11.</w:t>
            </w:r>
            <w:r>
              <w:tab/>
            </w:r>
            <w:r>
              <w:t>„Investičný proces“ je nepretržitý sled verejných a súkromných finančných podporných mechanizmov a mechanizmov na podporu politiky, ktoré sú príjemcom k dispozícii v rámci celého rozvojového reťazca, a to vrátane uceleného radu činností realizovaných v rámci prideľovania finančných zdrojov a poskytovania podpory s cieľom pomáhať rozvoju inovácií a hospodárskemu rastu. Tento proces</w:t>
            </w:r>
            <w:r>
              <w:rPr>
                <w:b/>
                <w:i/>
              </w:rPr>
              <w:t>, ktorý sa vzťahuje na všetky technológie vymedzené ako emisne neutrálne v nariadení (EÚ) 2024/1735 (akt o emisne neutrálnom priemysle),</w:t>
            </w:r>
            <w:r>
              <w:t xml:space="preserve">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Týmto objasnením sa zabezpečuje právna istota, že činnosti aplikovaného výskumu súvisiace so všetkými emisne neutrálnymi technológiami (ako sú technológie jadrovej energie a palivového cyklu) sú oprávnené na podporu Únie spolu s ďalšími fázami vývoja a zavádzania.</w:t>
      </w:r>
    </w:p>
    <w:p>
      <w:r>
        <w:rPr>
          <w:rStyle w:val="HideTWBExt"/>
        </w:rPr>
        <w:t>&lt;/Amend&gt;</w:t>
      </w:r>
    </w:p>
    <w:p>
      <w:pPr>
        <w:pStyle w:val="AmNumberTabs"/>
      </w:pPr>
      <w:r>
        <w:rPr>
          <w:rStyle w:val="HideTWBExt"/>
        </w:rPr>
        <w:t>&lt;Amend&gt;</w:t>
      </w:r>
      <w:r>
        <w:t>Pozmeňujúci návrh</w:t>
      </w:r>
      <w:r>
        <w:tab/>
      </w:r>
      <w:r>
        <w:tab/>
      </w:r>
      <w:r>
        <w:rPr>
          <w:rStyle w:val="HideTWBExt"/>
        </w:rPr>
        <w:t>&lt;NumAm&gt;</w:t>
      </w:r>
      <w:r>
        <w:t>1111</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„Investičný proces“ je nepretržitý sled verejných a súkromných finančných podporných mechanizmov a mechanizmov na podporu politiky, ktoré sú príjemcom k dispozícii v rámci celého rozvojového reťazca, a to vrátane uceleného radu činností realizovaných v rámci prideľovania finančných zdrojov a poskytovania podpory s cieľom pomáhať rozvoju inovácií a hospodárskemu rastu. Tento proces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c>
          <w:tcPr>
            <w:tcW w:w="4876" w:type="dxa"/>
            <w:tcBorders>
              <w:top w:val="nil"/>
              <w:left w:val="nil"/>
              <w:bottom w:val="nil"/>
              <w:right w:val="nil"/>
            </w:tcBorders>
          </w:tcPr>
          <w:p>
            <w:pPr>
              <w:pStyle w:val="Normal6a"/>
            </w:pPr>
            <w:r>
              <w:t>11.</w:t>
            </w:r>
            <w:r>
              <w:tab/>
            </w:r>
            <w:r>
              <w:t>„Investičný proces“ je nepretržitý sled verejných a súkromných finančných podporných mechanizmov a mechanizmov na podporu politiky, ktoré sú príjemcom k dispozícii v rámci celého rozvojového reťazca, a to vrátane uceleného radu činností realizovaných v rámci prideľovania finančných zdrojov a poskytovania podpory s cieľom pomáhať rozvoju inovácií a hospodárskemu rastu. Tento proces</w:t>
            </w:r>
            <w:r>
              <w:rPr>
                <w:b/>
                <w:i/>
              </w:rPr>
              <w:t>, ktorý sa vzťahuje na všetky technológie vymedzené ako emisne neutrálne v nariadení (EÚ) 2024/1735 (akt o emisne neutrálnom priemysle),</w:t>
            </w:r>
            <w:r>
              <w:t xml:space="preserve">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„Investičný proces“ je nepretržitý sled verejných a súkromných finančných podporných mechanizmov a mechanizmov na podporu politiky, ktoré sú príjemcom k dispozícii v rámci celého rozvojového reťazca, a to vrátane uceleného radu činností realizovaných v rámci prideľovania finančných zdrojov a poskytovania podpory s cieľom pomáhať rozvoju inovácií a hospodárskemu rastu. Tento proces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c>
          <w:tcPr>
            <w:tcW w:w="4876" w:type="dxa"/>
            <w:tcBorders>
              <w:top w:val="nil"/>
              <w:left w:val="nil"/>
              <w:bottom w:val="nil"/>
              <w:right w:val="nil"/>
            </w:tcBorders>
          </w:tcPr>
          <w:p>
            <w:pPr>
              <w:pStyle w:val="Normal6a"/>
            </w:pPr>
            <w:r>
              <w:t>11.</w:t>
            </w:r>
            <w:r>
              <w:tab/>
            </w:r>
            <w:r>
              <w:t xml:space="preserve">„Investičný proces“ je nepretržitý sled verejných a súkromných finančných podporných mechanizmov a mechanizmov na podporu politiky, ktoré sú príjemcom </w:t>
            </w:r>
            <w:r>
              <w:rPr>
                <w:b/>
                <w:i/>
              </w:rPr>
              <w:t>ako jednotlivému subjektu alebo ako skupine spolupracujúcich subjektov</w:t>
            </w:r>
            <w:r>
              <w:t xml:space="preserve"> k dispozícii v rámci celého rozvojového reťazca, a to vrátane uceleného radu činností realizovaných v rámci prideľovania finančných zdrojov a poskytovania podpory s cieľom pomáhať rozvoju inovácií a hospodárskemu rastu. Tento proces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Návrh sa príliš zameriava na investičný proces jednotlivých spoločností, zatiaľ čo proces od nápadu cez výskum a vývoj a vytváranie prototypov až po uvedenie na trh a rozširovanie často zahŕňa skupiny spoločností, ktoré spolupracujú v rôznych fázach tohto procesu.</w:t>
      </w:r>
    </w:p>
    <w:p>
      <w:r>
        <w:rPr>
          <w:rStyle w:val="HideTWBExt"/>
        </w:rPr>
        <w:t>&lt;/Amend&gt;</w:t>
      </w:r>
    </w:p>
    <w:p>
      <w:pPr>
        <w:pStyle w:val="AmNumberTabs"/>
      </w:pPr>
      <w:r>
        <w:rPr>
          <w:rStyle w:val="HideTWBExt"/>
        </w:rPr>
        <w:t>&lt;Amend&gt;</w:t>
      </w:r>
      <w:r>
        <w:t>Pozmeňujúci návrh</w:t>
      </w:r>
      <w:r>
        <w:tab/>
      </w:r>
      <w:r>
        <w:tab/>
      </w:r>
      <w:r>
        <w:rPr>
          <w:rStyle w:val="HideTWBExt"/>
        </w:rPr>
        <w:t>&lt;NumAm&gt;</w:t>
      </w:r>
      <w:r>
        <w:t>1113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„Investičný proces“ je nepretržitý sled verejných a súkromných finančných podporných mechanizmov a mechanizmov na podporu politiky, ktoré sú príjemcom k dispozícii v rámci celého rozvojového reťazca, a to vrátane uceleného radu činností realizovaných v rámci prideľovania finančných zdrojov a poskytovania podpory s cieľom pomáhať rozvoju inovácií a hospodárskemu rastu. Tento proces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c>
          <w:tcPr>
            <w:tcW w:w="4876" w:type="dxa"/>
            <w:tcBorders>
              <w:top w:val="nil"/>
              <w:left w:val="nil"/>
              <w:bottom w:val="nil"/>
              <w:right w:val="nil"/>
            </w:tcBorders>
          </w:tcPr>
          <w:p>
            <w:pPr>
              <w:pStyle w:val="Normal6a"/>
            </w:pPr>
            <w:r>
              <w:t>11.</w:t>
            </w:r>
            <w:r>
              <w:tab/>
            </w:r>
            <w:r>
              <w:t xml:space="preserve">„Investičný proces“ je nepretržitý sled verejných a súkromných finančných podporných mechanizmov a mechanizmov na podporu politiky, ktoré sú príjemcom </w:t>
            </w:r>
            <w:r>
              <w:rPr>
                <w:b/>
                <w:i/>
              </w:rPr>
              <w:t>v EÚ</w:t>
            </w:r>
            <w:r>
              <w:t xml:space="preserve"> k dispozícii v rámci celého rozvojového reťazca, a to vrátane uceleného radu činností realizovaných v rámci prideľovania finančných zdrojov a poskytovania podpory s cieľom pomáhať rozvoju inovácií a hospodárskemu rastu. Tento proces okrem iného zahŕňa úvodné fázy základného a aplikovaného výskumu, prechádza fázami intenzívneho rozširovania výsledkov výskumu a ich priemyselného využitia a postupuje do kulminačnej fázy spočívajúcej v plnohodnotnej výrobe, priemyselnej vyspelosti a internacionalizácii.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„Právne subjekty“ sú právnickou osobou, ktorá je zriadená a uznaná za takú podľa práva Únie, vnútroštátneho alebo medzinárodného práva vrátane </w:t>
            </w:r>
            <w:r>
              <w:rPr>
                <w:b/>
                <w:i/>
              </w:rPr>
              <w:t>štruktúry</w:t>
            </w:r>
            <w:r>
              <w:t xml:space="preserve"> pre európsky zbrojný program (SEAP)</w:t>
            </w:r>
            <w:r>
              <w:rPr>
                <w:b/>
                <w:i/>
              </w:rPr>
              <w:t>, zriadená</w:t>
            </w:r>
            <w:r>
              <w:t xml:space="preserve"> v súlade s nariadením Európskeho parlamentu a Rady (EÚ) </w:t>
            </w:r>
            <w:r>
              <w:rPr>
                <w:b/>
                <w:i/>
              </w:rPr>
              <w:t>[XXX]</w:t>
            </w:r>
            <w:r>
              <w:rPr>
                <w:b/>
                <w:i/>
                <w:vertAlign w:val="superscript"/>
              </w:rPr>
              <w:t>32</w:t>
            </w:r>
            <w:r>
              <w:rPr>
                <w:b/>
                <w:i/>
              </w:rPr>
              <w:t>[EDIP]</w:t>
            </w:r>
            <w:r>
              <w:t xml:space="preserve"> a ktorá má právnu subjektivitu a spôsobilosť konať vo svojom vlastnom mene, uplatňovať práva a podliehať záväzkom, alebo subjektom, ktorý nemá právnu subjektivitu, ako sa uvádza v článku 200 ods. 2 písm. c) nariadenia o rozpočtových pravidlách</w:t>
            </w:r>
            <w:r>
              <w:rPr>
                <w:b/>
                <w:i/>
              </w:rPr>
              <w:t>.</w:t>
            </w:r>
          </w:p>
        </w:tc>
        <w:tc>
          <w:tcPr>
            <w:tcW w:w="4876" w:type="dxa"/>
            <w:tcBorders>
              <w:top w:val="nil"/>
              <w:left w:val="nil"/>
              <w:bottom w:val="nil"/>
              <w:right w:val="nil"/>
            </w:tcBorders>
          </w:tcPr>
          <w:p>
            <w:pPr>
              <w:pStyle w:val="Normal6a"/>
            </w:pPr>
            <w:r>
              <w:t>13.</w:t>
            </w:r>
            <w:r>
              <w:tab/>
            </w:r>
            <w:r>
              <w:t xml:space="preserve">„Právne subjekty“ sú právnickou osobou, ktorá je zriadená a uznaná za takú podľa práva Únie, vnútroštátneho alebo medzinárodného práva vrátane </w:t>
            </w:r>
            <w:r>
              <w:rPr>
                <w:b/>
                <w:i/>
              </w:rPr>
              <w:t>štruktúr</w:t>
            </w:r>
            <w:r>
              <w:t xml:space="preserve"> pre európsky zbrojný program (SEAP) </w:t>
            </w:r>
            <w:r>
              <w:rPr>
                <w:b/>
                <w:i/>
              </w:rPr>
              <w:t>zriadených</w:t>
            </w:r>
            <w:r>
              <w:t xml:space="preserve"> v súlade s nariadením Európskeho parlamentu a Rady (EÚ) </w:t>
            </w:r>
            <w:r>
              <w:rPr>
                <w:b/>
                <w:i/>
              </w:rPr>
              <w:t>2025/2643, Konzorcia pre európsku výskumnú infraštruktúru (ERIC) zriadeného v súlade s nariadením Rady (ES) č. 723/2009 a Konzorcia pre európsku digitálnu infraštruktúru (EDIC) zriadeného v súlade s nariadením (EÚ) 2022/2481,</w:t>
            </w:r>
            <w:r>
              <w:t xml:space="preserve"> a ktorá má právnu subjektivitu a spôsobilosť konať vo svojom vlastnom mene, uplatňovať práva a podliehať záväzkom, alebo subjektom, ktorý nemá právnu subjektivitu, ako sa uvádza v článku 200 ods. 2 písm. c) nariadenia o rozpočtových pravidlách</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Ú. v.</w:t>
            </w:r>
            <w:r>
              <w:t xml:space="preserve"> </w:t>
            </w:r>
            <w:r>
              <w:rPr>
                <w:b/>
                <w:i/>
              </w:rPr>
              <w:t>EÚ L […], […], s. […].</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1115</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„Pečať konkurencieschopnosti“ je značka kvality, ktorá sa udeľuje návrhu predloženému v rámci výzvy na predkladanie návrhov, ktorý spĺňa všetky požiadavky stanovené v rámci postupu udeľovania zákazky, no mohol by získať podporu z iných zdrojov financovania Únie alebo vnútroštátnych zdrojov financovania.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Toto vymedzenie nie je potrebné, pretože sa naň vzťahuje osobitný článok.</w:t>
      </w:r>
    </w:p>
    <w:p>
      <w:r>
        <w:rPr>
          <w:rStyle w:val="HideTWBExt"/>
        </w:rPr>
        <w:t>&lt;/Amend&gt;</w:t>
      </w:r>
    </w:p>
    <w:p>
      <w:pPr>
        <w:pStyle w:val="AmNumberTabs"/>
      </w:pPr>
      <w:r>
        <w:rPr>
          <w:rStyle w:val="HideTWBExt"/>
        </w:rPr>
        <w:t>&lt;Amend&gt;</w:t>
      </w:r>
      <w:r>
        <w:t>Pozmeňujúci návrh</w:t>
      </w:r>
      <w:r>
        <w:tab/>
      </w:r>
      <w:r>
        <w:tab/>
      </w:r>
      <w:r>
        <w:rPr>
          <w:rStyle w:val="HideTWBExt"/>
        </w:rPr>
        <w:t>&lt;NumAm&gt;</w:t>
      </w:r>
      <w:r>
        <w:t>1116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„Pečať konkurencieschopnosti“ je značka kvality, ktorá sa udeľuje návrhu predloženému v rámci výzvy na predkladanie návrhov, ktorý spĺňa všetky požiadavky stanovené v rámci postupu udeľovania zákazky, no mohol by získať podporu z iných zdrojov financovania Únie alebo vnútroštátnych zdrojov financovania.</w:t>
            </w:r>
          </w:p>
        </w:tc>
        <w:tc>
          <w:tcPr>
            <w:tcW w:w="4876" w:type="dxa"/>
            <w:tcBorders>
              <w:top w:val="nil"/>
              <w:left w:val="nil"/>
              <w:bottom w:val="nil"/>
              <w:right w:val="nil"/>
            </w:tcBorders>
          </w:tcPr>
          <w:p>
            <w:pPr>
              <w:pStyle w:val="Normal6a"/>
            </w:pPr>
            <w:r>
              <w:t>17.</w:t>
            </w:r>
            <w:r>
              <w:tab/>
            </w:r>
            <w:r>
              <w:t xml:space="preserve">„Pečať konkurencieschopnosti“ je </w:t>
            </w:r>
            <w:r>
              <w:rPr>
                <w:b/>
                <w:i/>
              </w:rPr>
              <w:t>európska</w:t>
            </w:r>
            <w:r>
              <w:t xml:space="preserve"> značka kvality, ktorá sa udeľuje návrhu predloženému v rámci výzvy na predkladanie návrhov, ktorý spĺňa všetky požiadavky stanovené v rámci postupu udeľovania zákazky, no mohol by získať podporu z iných zdrojov financovania Únie alebo vnútroštátnych zdrojov financovania.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„Sociálne hospodárstvo“ je spektrum súkromnoprávnych subjektov, ktoré poskytujú tovar a služby svojim členom alebo spoločnosti a ktoré zahŕňajú organizačné formy, ako sú družstvá, vzájomné spoločnosti, združenia (vrátane charitatívnych organizácií), nadácie alebo sociálne podniky, ako aj iné právne formy, ktoré pôsobia v súlade s týmito kľúčovými zásadami a charakteristickými črtami: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nadradenosť ľudí, ako aj sociálnych alebo environmentálnych cieľov nad ziskom;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opätovné investovanie všetkého alebo väčšiny zisku a prebytkov s cieľom ďalej plniť svoje sociálne alebo environmentálne ciele a vykonávať činnosti v záujme svojich členov alebo používateľov („kolektívny záujem“), alebo spoločnosti ako celku („všeobecný záujem“)</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demokratické alebo participatívne riadenie.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1118</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w:t>
            </w:r>
            <w:r>
              <w:rPr>
                <w:b/>
                <w:i/>
              </w:rPr>
              <w:t>Malá spoločnosť</w:t>
            </w:r>
            <w:r>
              <w:t xml:space="preserve"> so strednou trhovou kapitalizáciou“ </w:t>
            </w:r>
            <w:r>
              <w:rPr>
                <w:b/>
                <w:i/>
              </w:rPr>
              <w:t>je subjekt vymedzený v odporúčaní</w:t>
            </w:r>
            <w:r>
              <w:t xml:space="preserve"> Komisie </w:t>
            </w:r>
            <w:r>
              <w:rPr>
                <w:b/>
                <w:i/>
              </w:rPr>
              <w:t>2025/3500 final</w:t>
            </w:r>
            <w:r>
              <w:t>.</w:t>
            </w:r>
          </w:p>
        </w:tc>
        <w:tc>
          <w:tcPr>
            <w:tcW w:w="4876" w:type="dxa"/>
            <w:tcBorders>
              <w:top w:val="nil"/>
              <w:left w:val="nil"/>
              <w:bottom w:val="nil"/>
              <w:right w:val="nil"/>
            </w:tcBorders>
          </w:tcPr>
          <w:p>
            <w:pPr>
              <w:pStyle w:val="Normal6a"/>
            </w:pPr>
            <w:r>
              <w:t>18.</w:t>
            </w:r>
            <w:r>
              <w:tab/>
            </w:r>
            <w:r>
              <w:t>„</w:t>
            </w:r>
            <w:r>
              <w:rPr>
                <w:b/>
                <w:i/>
              </w:rPr>
              <w:t>Malé podniky</w:t>
            </w:r>
            <w:r>
              <w:t xml:space="preserve"> so strednou trhovou kapitalizáciou“ </w:t>
            </w:r>
            <w:r>
              <w:rPr>
                <w:b/>
                <w:i/>
              </w:rPr>
              <w:t>sú podniky, ktoré nie sú mikropodniky ani malé a stredné podniky, zamestnávajú menej ako 1 000 osôb a majú buď ročný obrat nepresahujúci 200 miliónov EUR, alebo celkovú ročnú súvahu nepresahujúcu 172 miliónov EUR, pričom tieto počty a sumy sa vypočítavajú v súlade s bodom 1 a bodmi 3 až 6 prílohy k odporúčaniu</w:t>
            </w:r>
            <w:r>
              <w:t xml:space="preserve"> Komisie </w:t>
            </w:r>
            <w:r>
              <w:rPr>
                <w:b/>
                <w:i/>
              </w:rPr>
              <w:t>2025/1099 o vymedzení malých podnikov so strednou trhovou kapitalizáciou**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je zosúladiť vymedzenie s pozíciami Parlamentu a Rady k súhrnnému balíku opatrení týkajúcemu sa malých spoločností so strednou trhovou kapitalizáciou.</w:t>
      </w:r>
    </w:p>
    <w:p>
      <w:r>
        <w:rPr>
          <w:rStyle w:val="HideTWBExt"/>
        </w:rPr>
        <w:t>&lt;/Amend&gt;</w:t>
      </w:r>
    </w:p>
    <w:p>
      <w:pPr>
        <w:pStyle w:val="AmNumberTabs"/>
      </w:pPr>
      <w:r>
        <w:rPr>
          <w:rStyle w:val="HideTWBExt"/>
        </w:rPr>
        <w:t>&lt;Amend&gt;</w:t>
      </w:r>
      <w:r>
        <w:t>Pozmeňujúci návrh</w:t>
      </w:r>
      <w:r>
        <w:tab/>
      </w:r>
      <w:r>
        <w:tab/>
      </w:r>
      <w:r>
        <w:rPr>
          <w:rStyle w:val="HideTWBExt"/>
        </w:rPr>
        <w:t>&lt;NumAm&gt;</w:t>
      </w:r>
      <w:r>
        <w:t>1119</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„Startup “ je podnik, ktorý spĺňa všetky tieto kritériá: a) je samostatným podnikom v zmysle bodu 5.1 prílohy k odporúčaniu Komisie C(2026) 1800 final; b) zamestnáva menej než 100 osôb a jeho ročný obrat alebo celková ročná súvaha, alebo oboje, neprekračuje 10 miliónov EUR; c) činnosť vykonáva menej ako 10 rokov od svojej registrácie;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1120</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„Scaleup“ je podnik, ktorý spĺňa všetky tieto kritériá: a) je samostatným podnikom v zmysle bodu 5.1 prílohy k odporúčaniu Komisie C(2026) 1800 final; c) ročný obrat alebo celková súvaha, alebo oboje, prekračuje 10 miliónov EUR; d) jeho priemerný ročný nárast počtu zamestnancov alebo príjmov presahuje 20 % za dva predchádzajúce roky; e) spĺňa aspoň jedno z týchto dvoch kritérií: i) zamestnáva menej ako 750 osôb; ii) nie je verejne kótovaný;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1121</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Barry Andrews,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„Zainteresované strany“ sú jednotlivci, skupiny alebo organizácie, ktoré sú ovplyvnené vykonávaním programu alebo sú do jeho vykonávania zapojené</w:t>
            </w:r>
            <w:r>
              <w:rPr>
                <w:b/>
                <w:i/>
              </w:rPr>
              <w:t>.</w:t>
            </w:r>
          </w:p>
        </w:tc>
        <w:tc>
          <w:tcPr>
            <w:tcW w:w="4876" w:type="dxa"/>
            <w:tcBorders>
              <w:top w:val="nil"/>
              <w:left w:val="nil"/>
              <w:bottom w:val="nil"/>
              <w:right w:val="nil"/>
            </w:tcBorders>
          </w:tcPr>
          <w:p>
            <w:pPr>
              <w:pStyle w:val="Normal6a"/>
            </w:pPr>
            <w:r>
              <w:t>20.</w:t>
            </w:r>
            <w:r>
              <w:tab/>
            </w:r>
            <w:r>
              <w:t>„Zainteresované strany“ sú jednotlivci, skupiny alebo organizácie, ktoré sú ovplyvnené vykonávaním programu alebo sú do jeho vykonávania zapojené</w:t>
            </w:r>
            <w:r>
              <w:rPr>
                <w:b/>
                <w:i/>
              </w:rPr>
              <w:t>, vrátane sociálnych partnerov, príslušných organizácií občianskej spoločnosti, miestnych a regionálnych orgánov a expertov v priemysle, výskume a inováciách;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„Zainteresované strany“ sú jednotlivci, skupiny </w:t>
            </w:r>
            <w:r>
              <w:rPr>
                <w:b/>
                <w:i/>
              </w:rPr>
              <w:t>alebo</w:t>
            </w:r>
            <w:r>
              <w:t xml:space="preserve"> organizácie, ktoré </w:t>
            </w:r>
            <w:r>
              <w:rPr>
                <w:b/>
                <w:i/>
              </w:rPr>
              <w:t>sú ovplyvnené vykonávaním</w:t>
            </w:r>
            <w:r>
              <w:t xml:space="preserve"> programu </w:t>
            </w:r>
            <w:r>
              <w:rPr>
                <w:b/>
                <w:i/>
              </w:rPr>
              <w:t>alebo sú do jeho</w:t>
            </w:r>
            <w:r>
              <w:t xml:space="preserve"> vykonávania </w:t>
            </w:r>
            <w:r>
              <w:rPr>
                <w:b/>
                <w:i/>
              </w:rPr>
              <w:t>zapojené.</w:t>
            </w:r>
          </w:p>
        </w:tc>
        <w:tc>
          <w:tcPr>
            <w:tcW w:w="4876" w:type="dxa"/>
            <w:tcBorders>
              <w:top w:val="nil"/>
              <w:left w:val="nil"/>
              <w:bottom w:val="nil"/>
              <w:right w:val="nil"/>
            </w:tcBorders>
          </w:tcPr>
          <w:p>
            <w:pPr>
              <w:pStyle w:val="Normal6a"/>
            </w:pPr>
            <w:r>
              <w:t>20.</w:t>
            </w:r>
            <w:r>
              <w:tab/>
            </w:r>
            <w:r>
              <w:t xml:space="preserve">„Zainteresované strany“ sú jednotlivci, skupiny </w:t>
            </w:r>
            <w:r>
              <w:rPr>
                <w:b/>
                <w:i/>
              </w:rPr>
              <w:t>a</w:t>
            </w:r>
            <w:r>
              <w:t xml:space="preserve"> organizácie, </w:t>
            </w:r>
            <w:r>
              <w:rPr>
                <w:b/>
                <w:i/>
              </w:rPr>
              <w:t>a to aj z občianskej spoločnosti,</w:t>
            </w:r>
            <w:r>
              <w:t xml:space="preserve"> ktoré </w:t>
            </w:r>
            <w:r>
              <w:rPr>
                <w:b/>
                <w:i/>
              </w:rPr>
              <w:t>môžu mať oprávnený záujem na vykonávaní</w:t>
            </w:r>
            <w:r>
              <w:t xml:space="preserve"> programu </w:t>
            </w:r>
            <w:r>
              <w:rPr>
                <w:b/>
                <w:i/>
              </w:rPr>
              <w:t>a počas</w:t>
            </w:r>
            <w:r>
              <w:t xml:space="preserve"> vykonávania </w:t>
            </w:r>
            <w:r>
              <w:rPr>
                <w:b/>
                <w:i/>
              </w:rPr>
              <w:t>programu sa s nimi konzultuje, a to aj vo fáze návrhu programovania;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„Strategické technológie“ sú kľúčové technológie nevyhnutné na zelenú a digitálnu transformáciu, ako aj na využitie v obrannom a v leteckom a vesmírnom priemysle v zmysle článku 2 bodu 30 aktu o kritických surovinách;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1124</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„Infraštruktúra“ sú všetky fyzické a virtuálne prvky potrebné na poskytovanie služieb a hospodárskych činností vrátane sietí, energetických sústav </w:t>
            </w:r>
            <w:r>
              <w:rPr>
                <w:b/>
                <w:i/>
              </w:rPr>
              <w:t>a</w:t>
            </w:r>
            <w:r>
              <w:t xml:space="preserve"> aktív, ako aj mobilných aktív spojených s infraštruktúrou, </w:t>
            </w:r>
            <w:r>
              <w:rPr>
                <w:b/>
                <w:i/>
              </w:rPr>
              <w:t>podporou dekarbonizácie, odolnosťou, efektívnosťou, digitalizáciou a interoperabilitou</w:t>
            </w:r>
            <w:r>
              <w:t>.</w:t>
            </w:r>
          </w:p>
        </w:tc>
        <w:tc>
          <w:tcPr>
            <w:tcW w:w="4876" w:type="dxa"/>
            <w:tcBorders>
              <w:top w:val="nil"/>
              <w:left w:val="nil"/>
              <w:bottom w:val="nil"/>
              <w:right w:val="nil"/>
            </w:tcBorders>
          </w:tcPr>
          <w:p>
            <w:pPr>
              <w:pStyle w:val="Normal6a"/>
            </w:pPr>
            <w:r>
              <w:t>21.</w:t>
            </w:r>
            <w:r>
              <w:tab/>
            </w:r>
            <w:r>
              <w:t>„Infraštruktúra“ sú všetky fyzické a virtuálne prvky potrebné na poskytovanie služieb a hospodárskych činností vrátane sietí, energetických sústav</w:t>
            </w:r>
            <w:r>
              <w:rPr>
                <w:b/>
                <w:i/>
              </w:rPr>
              <w:t>,</w:t>
            </w:r>
            <w:r>
              <w:t xml:space="preserve"> aktív</w:t>
            </w:r>
            <w:r>
              <w:rPr>
                <w:b/>
                <w:i/>
              </w:rPr>
              <w:t>, softvérov pre technológie na posilnenie flexibility a sústav a ďalších nesieťových riešení</w:t>
            </w:r>
            <w:r>
              <w:t xml:space="preserve">, ako aj mobilných aktív spojených s infraštruktúrou, </w:t>
            </w:r>
            <w:r>
              <w:rPr>
                <w:b/>
                <w:i/>
              </w:rPr>
              <w:t>ktoré podporujú dekarbonizáciu, odolnosť, efektívnosť, flexibilné riešenia, digitalizáciu a interoperabilitu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1125</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Barry Andrews,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„Infraštruktúra“ sú všetky fyzické a virtuálne prvky potrebné na poskytovanie služieb a hospodárskych činností vrátane sietí, energetických sústav a aktív, ako aj mobilných aktív spojených s infraštruktúrou, </w:t>
            </w:r>
            <w:r>
              <w:rPr>
                <w:b/>
                <w:i/>
              </w:rPr>
              <w:t>podporou dekarbonizácie, odolnosťou, efektívnosťou, digitalizáciou a interoperabilitou</w:t>
            </w:r>
            <w:r>
              <w:t>.</w:t>
            </w:r>
          </w:p>
        </w:tc>
        <w:tc>
          <w:tcPr>
            <w:tcW w:w="4876" w:type="dxa"/>
            <w:tcBorders>
              <w:top w:val="nil"/>
              <w:left w:val="nil"/>
              <w:bottom w:val="nil"/>
              <w:right w:val="nil"/>
            </w:tcBorders>
          </w:tcPr>
          <w:p>
            <w:pPr>
              <w:pStyle w:val="Normal6a"/>
            </w:pPr>
            <w:r>
              <w:t>21.</w:t>
            </w:r>
            <w:r>
              <w:tab/>
            </w:r>
            <w:r>
              <w:t xml:space="preserve">„Infraštruktúra“ sú všetky fyzické a virtuálne prvky potrebné na poskytovanie služieb a hospodárskych činností vrátane sietí, energetických sústav a </w:t>
            </w:r>
            <w:r>
              <w:rPr>
                <w:b/>
                <w:i/>
              </w:rPr>
              <w:t>ich nástrojov na zabezpečovanie rovnováhy, potrubí a</w:t>
            </w:r>
            <w:r>
              <w:t xml:space="preserve"> aktív, ako aj mobilných aktív spojených s infraštruktúrou, </w:t>
            </w:r>
            <w:r>
              <w:rPr>
                <w:b/>
                <w:i/>
              </w:rPr>
              <w:t>ktoré podporujú dekarbonizáciu, odolnosť, efektívnosť, flexibilitu, digitalizáciu a interoperabilitu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„Infraštruktúra“ sú všetky fyzické a virtuálne prvky potrebné na poskytovanie služieb a hospodárskych činností vrátane sietí, energetických sústav a aktív, ako aj mobilných aktív spojených s infraštruktúrou, </w:t>
            </w:r>
            <w:r>
              <w:rPr>
                <w:b/>
                <w:i/>
              </w:rPr>
              <w:t>podporou dekarbonizácie, odolnosťou, efektívnosťou, digitalizáciou a interoperabilitou</w:t>
            </w:r>
            <w:r>
              <w:t>.</w:t>
            </w:r>
          </w:p>
        </w:tc>
        <w:tc>
          <w:tcPr>
            <w:tcW w:w="4876" w:type="dxa"/>
            <w:tcBorders>
              <w:top w:val="nil"/>
              <w:left w:val="nil"/>
              <w:bottom w:val="nil"/>
              <w:right w:val="nil"/>
            </w:tcBorders>
          </w:tcPr>
          <w:p>
            <w:pPr>
              <w:pStyle w:val="Normal6a"/>
            </w:pPr>
            <w:r>
              <w:t>21.</w:t>
            </w:r>
            <w:r>
              <w:tab/>
            </w:r>
            <w:r>
              <w:t xml:space="preserve">„Infraštruktúra“ sú všetky fyzické a virtuálne prvky potrebné na poskytovanie služieb a hospodárskych činností vrátane sietí, energetických sústav a aktív, ako aj mobilných aktív spojených s infraštruktúrou, </w:t>
            </w:r>
            <w:r>
              <w:rPr>
                <w:b/>
                <w:i/>
              </w:rPr>
              <w:t>ktoré podporujú dekarbonizáciu, defosilizáciu, odolnosť, efektívnosť, flexibilitu, digitalizáciu a interoperabilitu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1127</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„Infraštruktúra“ sú všetky fyzické a virtuálne prvky potrebné na poskytovanie služieb a hospodárskych činností vrátane sietí, energetických sústav a aktív, ako aj mobilných aktív spojených s infraštruktúrou, </w:t>
            </w:r>
            <w:r>
              <w:rPr>
                <w:b/>
                <w:i/>
              </w:rPr>
              <w:t>podporou dekarbonizácie, odolnosťou, efektívnosťou, digitalizáciou a interoperabilitou</w:t>
            </w:r>
            <w:r>
              <w:t>.</w:t>
            </w:r>
          </w:p>
        </w:tc>
        <w:tc>
          <w:tcPr>
            <w:tcW w:w="4876" w:type="dxa"/>
            <w:tcBorders>
              <w:top w:val="nil"/>
              <w:left w:val="nil"/>
              <w:bottom w:val="nil"/>
              <w:right w:val="nil"/>
            </w:tcBorders>
          </w:tcPr>
          <w:p>
            <w:pPr>
              <w:pStyle w:val="Normal6a"/>
            </w:pPr>
            <w:r>
              <w:t>21.</w:t>
            </w:r>
            <w:r>
              <w:tab/>
            </w:r>
            <w:r>
              <w:t xml:space="preserve">„Infraštruktúra“ sú všetky fyzické a virtuálne prvky potrebné na poskytovanie služieb a hospodárskych činností vrátane </w:t>
            </w:r>
            <w:r>
              <w:rPr>
                <w:b/>
                <w:i/>
              </w:rPr>
              <w:t>vodohospodárstva,</w:t>
            </w:r>
            <w:r>
              <w:t xml:space="preserve"> sietí, energetických sústav a aktív, ako aj mobilných aktív spojených s infraštruktúrou, </w:t>
            </w:r>
            <w:r>
              <w:rPr>
                <w:b/>
                <w:i/>
              </w:rPr>
              <w:t>ktoré podporujú dekarbonizáciu, odolnosť, efektívnosť, digitalizáciu a interoperabilitu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 písmeno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„Výsledky“ sú akékoľvek hmotné alebo nehmotné účinky danej akcie v rámci fondu, napríklad údaje, know-how alebo informácie bez ohľadu na ich formu alebo povahu a bez ohľadu na to, či môžu alebo nemôžu byť chránené, ako aj všetky práva, ktoré sú s nimi spojené, vrátane práv duševného vlastníctva;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 písmeno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„Osobitná správa“ je konkrétny výstup výskumnej akcie, v ktorom sú zhrnuté jej výsledky a uvedené podrobné informácie o základných zásadách, cieľoch, záveroch, základných vlastnostiach, vykonaných skúškach, možných prínosoch, potenciálnom uplatnení a odporúčanom spôsobe využitia tohto výskumu v záujme rozvoja, vrátane informácií o právach duševného vlastníctva, pričom nie je potrebné zahrnutie informácií o právach duševného vlastníctva;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 písmeno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„Kritické chemikálie“ sú chemické molekuly, ktoré sú nevyhnutné pre strategické technológie a hodnotové reťazce a závisia od dodávok z jednej tretej krajiny alebo od niekoľkých dodávateľov v zmysle Akčného plánu pre európsky chemický priemysel COM(2025) 530.</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1131</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„spoluinvestori“ sú súkromní investori vrátane inštitucionálnych investorov, aktérov rizikového kapitálu a správcom alternatívnych investičných fondov, ktorí: a) spoluinvestujú s nástrojom ECF InvestEU do operácií na podporu strategických priorít Únie; b) zaväzujú sa k investičnému správaniu v súlade s dlhodobou konkurencieschopnosťou a strategickou autonómiou Únie vrátane orientácie na trpezlivý kapitál a dodržiavania podmienok vystúpenia a ďalšieho predaja podporovaných aktív; c) Komisia na základe kvalifikačného procesu uznala, že spĺňajú požiadavky stanovené v investičných usmerneniach uvedených v článku [X];</w:t>
            </w:r>
            <w:r>
              <w:t xml:space="preserve"> </w:t>
            </w:r>
            <w:r>
              <w:rPr>
                <w:b/>
                <w:i/>
              </w:rPr>
              <w:t>pričom uznanie za spoluinvestujúceho partnera nepredstavuje poverenie rozpočtovými úlohami súvisiacimi s plnením rozpočtu v zmysle článku 62 nariadenia (EÚ,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1132</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Bruno Tobback,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pododsek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„Konkurencieschopnosť“ je schopnosť Únie zvýšiť svoju produktivitu, podporovať inovácie, úspešne súťažiť na globálnom trhu, posilniť zručnosti a vytvárať kvalitné pracovné miesta v Únii s cieľom posilniť svoju strategickú autonómiu a nezávislosť a schopnosť zabezpečiť odolnosť svojho hospodárstva voči bezpečnostným, geopolitickým, zdravotným, klimatickým a environmentálnym rizikám alebo akýmkoľvek iným systémovým otrasom a súčasne zaručiť rovnaké podmienky a zladenie s čistou transformáciou a cieľmi Únie v oblasti klímy a podporovať sociálnu, hospodársku a územnú súdržnosť;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xx) „Segment regionálne, územné a mestské inovácie“ je špecializovaná časť pracovných programov na podporu výskumu, testovania, demonštrácie, obstarávania a zavádzania inovatívnych riešení na regionálnej, územnej a mestskej úrovni prostredníctvom spolupráce medzi miestnymi a regionálnymi orgánmi, ich energetickými agentúrami, poskytovateľmi verejných služieb, MSP, výskumnými a technologickými organizáciami, inštitúciami vysokoškolského vzdelávania, investormi a občianskou spoločnosťou.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1134</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„strategické závislosti“ sú situácie, v ktorých existujú len obmedzené možnosti diverzifikácie alebo nahradenia a Únia sa pri dodávkach kritických technológií, a to aj v digitálnej oblasti, kritických surovín, kritickej infraštruktúry alebo kritických dodávateľských reťazcov, ktoré môžu ovplyvniť bezpečnosť, hospodársku bezpečnosť alebo verejný poriadok Únie, spolieha prevažne na jednu krajinu alebo malý počet krajín alebo subjektov mimo Únie;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Strategické závislosti by sa mali v prvom rade riešiť diverzifikáciou zdrojov, dodávateľov a trás, čím sa posilní odolnosť a zníži zraniteľnosť voči vonkajším otrasom.</w:t>
      </w:r>
      <w:r>
        <w:t xml:space="preserve"> </w:t>
      </w:r>
      <w:r>
        <w:t>Všeobecným cieľom by malo byť zmiernenie nadmerných závislostí a zároveň zabránenie prístupu zameranému na hospodársku nezávislosť, ktorý by v otvorenom a globálne integrovanom hospodárstve nebol realistický ani žiaduci.</w:t>
      </w:r>
      <w:r>
        <w:t xml:space="preserve"> </w:t>
      </w:r>
      <w:r>
        <w:t>Výslovný odkaz na digitálnu sféru odráža rastúci význam digitálnych dodávateľských reťazcov ako zdroja strategickej zraniteľnosti.</w:t>
      </w:r>
    </w:p>
    <w:p>
      <w:r>
        <w:rPr>
          <w:rStyle w:val="HideTWBExt"/>
        </w:rPr>
        <w:t>&lt;/Amend&gt;</w:t>
      </w:r>
    </w:p>
    <w:p>
      <w:pPr>
        <w:pStyle w:val="AmNumberTabs"/>
      </w:pPr>
      <w:r>
        <w:rPr>
          <w:rStyle w:val="HideTWBExt"/>
        </w:rPr>
        <w:t>&lt;Amend&gt;</w:t>
      </w:r>
      <w:r>
        <w:t>Pozmeňujúci návrh</w:t>
      </w:r>
      <w:r>
        <w:tab/>
      </w:r>
      <w:r>
        <w:tab/>
      </w:r>
      <w:r>
        <w:rPr>
          <w:rStyle w:val="HideTWBExt"/>
        </w:rPr>
        <w:t>&lt;NumAm&gt;</w:t>
      </w:r>
      <w:r>
        <w:t>1135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„Kritická infraštruktúra“ je aktívum, systém alebo jeho časť nachádzajúca sa v členských štátoch, ktorý je nevyhnutný na zachovanie základných funkcií spoločnosti, zdravia, ochrany, bezpečnosti, kvality života obyvateľov z ekonomického a sociálneho hľadiska a ktorej narušenie alebo zničenie by malo závažné dôsledky v najmenej dvoch členských štátoch z dôvodu nemožnosti zachovať tieto funkcie;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1136</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„Technologická infraštruktúra“ sú zariadenia, vybavenie, pilotné linky, testovacie a demonštračné zariadenia a súvisiace služby, ktoré umožňujú validáciu, testovanie, rozširovanie a zavádzanie technológií vo fáze pred komerčným využitím v rámci predkonkurenčných nehospodárskych činností v zmysle vymedzenia v programe Horizont Európa;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1137</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Radan Kanev, Eva Maydell, Eszter Lakos,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„Menej skúsení žiadatelia“ sú právne subjekty a ich predchodcovia, ktorým počas piatich rokov pred termínom výzvy neboli pridelené finančné prostriedky v rámci centrálne riadeného programu Únie alebo ktorí predložili oprávnené návrhy bez toho, aby boli vybraní na financovanie.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„Kontrolné body“ sú v kontexte inovačných ekosystémov ekosystémy, ktoré ukotvujú základné časti hodnotového reťazca, a preto sú nevyhnutné vo všetkých fázach od výskumu až po rozširovanie vrátane navrhovania, výroby a zavádzania výrobku.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Kontrolný bod je jedinečná podnikateľská činnosť, ktorú subjekty v hodnotovom reťazci nemôžu obísť.</w:t>
      </w:r>
    </w:p>
    <w:p>
      <w:r>
        <w:rPr>
          <w:rStyle w:val="HideTWBExt"/>
        </w:rPr>
        <w:t>&lt;/Amend&gt;</w:t>
      </w:r>
    </w:p>
    <w:p>
      <w:pPr>
        <w:pStyle w:val="AmNumberTabs"/>
      </w:pPr>
      <w:r>
        <w:rPr>
          <w:rStyle w:val="HideTWBExt"/>
        </w:rPr>
        <w:t>&lt;Amend&gt;</w:t>
      </w:r>
      <w:r>
        <w:t>Pozmeňujúci návrh</w:t>
      </w:r>
      <w:r>
        <w:tab/>
      </w:r>
      <w:r>
        <w:tab/>
      </w:r>
      <w:r>
        <w:rPr>
          <w:rStyle w:val="HideTWBExt"/>
        </w:rPr>
        <w:t>&lt;NumAm&gt;</w:t>
      </w:r>
      <w:r>
        <w:t>1139</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„Vysokorizikové odvetvia“ sú odvetvia, ktoré čelia vyššiemu riziku pracovného vykorisťovania a zneužívania, ako sú stavebníctvo, poľnohospodárstvo, pohostinstvo, domáce práce, doprava a logistika, spracovanie mäsa a potravín, upratovacie služby a opatrovateľské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„Lineárna infraštruktúra“ sú rozsiahle, súvislé fyzické siete, ktoré sa rozprestierajú na veľké vzdialenosti v prevažne lineárnej forme a umožňujú pohyb tovaru, osôb a energie na rôznych územiach.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1141</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„Jedno zdravie“ je prístup „jedno zdravie“ v zmysle vymedzenia v článku 3 bode 7 nariadenia Európskeho parlamentu a Rady (EÚ) 2022/2371;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„Odolnosť“ je schopnosť Únie čeliť fyzickým, digitálnym a hybridným hospodárskym, bezpečnostným a hospodársko-bezpečnostným výzvam a prispôsobiť sa im.</w:t>
            </w:r>
            <w:r>
              <w:t xml:space="preserve"> </w:t>
            </w:r>
            <w:r>
              <w:rPr>
                <w:b/>
                <w:i/>
              </w:rPr>
              <w:t>Odolnosť je výzvou pre spoločnosť ako celok – vyžaduje si úzku spoluprácu medzi tvorcami politík, vládnymi agentúrami a podnikateľskou komunitou.</w:t>
            </w:r>
            <w:r>
              <w:t xml:space="preserve"> </w:t>
            </w:r>
            <w:r>
              <w:rPr>
                <w:b/>
                <w:i/>
              </w:rPr>
              <w:t>Silné a konkurencieschopné hospodárstvo je pilierom odolnej Únie.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Odolnosť sa musí výslovne vymedziť tak, aby zahŕňala celé spektrum moderných hrozieb vrátane fyzických, digitálnych a hybridných výziev.</w:t>
      </w:r>
      <w:r>
        <w:t xml:space="preserve"> </w:t>
      </w:r>
      <w:r>
        <w:t>Vymedzenie by malo odrážať aj spoločenský rozmer odolnosti a zásadnú úlohu podnikateľskej komunity spolu s verejnými aktérmi.</w:t>
      </w:r>
      <w:r>
        <w:t xml:space="preserve"> </w:t>
      </w:r>
      <w:r>
        <w:t>Silné hospodárstvo je nevyhnutným základom odolnej Únie.</w:t>
      </w:r>
    </w:p>
    <w:p>
      <w:r>
        <w:rPr>
          <w:rStyle w:val="HideTWBExt"/>
        </w:rPr>
        <w:t>&lt;/Amend&gt;</w:t>
      </w:r>
    </w:p>
    <w:p>
      <w:pPr>
        <w:pStyle w:val="AmNumberTabs"/>
      </w:pPr>
      <w:r>
        <w:rPr>
          <w:rStyle w:val="HideTWBExt"/>
        </w:rPr>
        <w:t>&lt;Amend&gt;</w:t>
      </w:r>
      <w:r>
        <w:t>Pozmeňujúci návrh</w:t>
      </w:r>
      <w:r>
        <w:tab/>
      </w:r>
      <w:r>
        <w:tab/>
      </w:r>
      <w:r>
        <w:rPr>
          <w:rStyle w:val="HideTWBExt"/>
        </w:rPr>
        <w:t>&lt;NumAm&gt;</w:t>
      </w:r>
      <w:r>
        <w:t>1143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xy) „Regionálne, územné a mestské inovačné centrum“ je platforma s viacerými aktérmi, ktorá podporuje miestny a mestský (inovačný) ekosystém vrátane rozvoja portfólia projektov, sprostredkovania kontaktov a uľahčeného prístupu k infraštruktúre a financiám.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„Kvalitné pracovné miesto“ je pracovné miesto, ktoré ponúka stabilné zamestnanie, primeranú mzdu, dobré pracovné podmienky vrátane ustanovení o ochrane zdravia a bezpečnosti pri práci, ako aj možnosti zvyšovania úrovne zručností a rekvalifikácie a na ktoré sa vzťahuje kolektívne vyjednávanie;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1145</w:t>
      </w:r>
      <w:r>
        <w:rPr>
          <w:rStyle w:val="HideTWBExt"/>
        </w:rPr>
        <w:t>&lt;/NumAm&gt;</w:t>
      </w:r>
    </w:p>
    <w:p>
      <w:pPr>
        <w:pStyle w:val="NormalBold"/>
      </w:pPr>
      <w:r>
        <w:rPr>
          <w:rStyle w:val="HideTWBExt"/>
          <w:b w:val="0"/>
        </w:rPr>
        <w:t>&lt;RepeatBlock-By&gt;</w:t>
      </w:r>
      <w:r>
        <w:rPr>
          <w:rStyle w:val="HideTWBExt"/>
          <w:b w:val="0"/>
        </w:rPr>
        <w:t>&lt;Members&gt;</w:t>
      </w:r>
      <w:r>
        <w:t>Borys Budka, Eszter Lakos, Eva Maydell, Radan Kanev,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„Prvožiadatelia“ sú právne subjekty a ich predchodcovia, ktorí nikdy pred termínom výzvy nepredložili návrh v rámci centrálne riadeného programu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1146</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„Komunita vyrábajúca energiu z obnoviteľných zdrojov“ je právnická osoba v zmysle vymedzenia v článku 2 bode 16 smernice Európskeho parlamentu a Rady (EÚ) 2018/2001;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1147</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„inovačný a priemyselný ekosystém“ je sieť vzájomne prepojených subjektov v rámci hodnotového reťazca vrátane spoločností všetkých veľkostí, startupov, dodávateľov, poskytovateľov služieb, výskumných a inovačných organizácií, občianskej spoločnosti, investorov a verejných orgánov, ktorých vzájomné pôsobenie prispieva k vývoju, výrobe, zavádzaniu a rozširovaniu technológií, výrobkov a služieb v rámci jednotného trhu Únie.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Innovation and industrial ecosystems have not been formally defined in any previous EU legislation.</w:t>
      </w:r>
      <w:r>
        <w:t xml:space="preserve"> </w:t>
      </w:r>
      <w:r>
        <w:t>However the concept is clearly described in the "A New Industrial Strategy for Europe" (Com(2020)102) and further developed in the Communication Updating the 2020 New Industrial Strategy:</w:t>
      </w:r>
      <w:r>
        <w:t xml:space="preserve"> </w:t>
      </w:r>
      <w:r>
        <w:t>Building a stronger Single Market for Europe’s recovery (COM(2021)350).</w:t>
      </w:r>
      <w:r>
        <w:t xml:space="preserve"> </w:t>
      </w:r>
      <w:r>
        <w:t>The ECF offers a unique opportunity to officially define and formalize the concept, building on the descriptions in the above mentioned communications and emphasizing their importance in the framework of industrial competitiveness which increasingly depends on networks of interconnected and various actors, interacting across value chains and across regions and Member States.</w:t>
      </w:r>
    </w:p>
    <w:p>
      <w:r>
        <w:rPr>
          <w:rStyle w:val="HideTWBExt"/>
        </w:rPr>
        <w:t>&lt;/Amend&gt;</w:t>
      </w:r>
    </w:p>
    <w:p>
      <w:pPr>
        <w:pStyle w:val="AmNumberTabs"/>
      </w:pPr>
      <w:r>
        <w:rPr>
          <w:rStyle w:val="HideTWBExt"/>
        </w:rPr>
        <w:t>&lt;Amend&gt;</w:t>
      </w:r>
      <w:r>
        <w:t>Pozmeňujúci návrh</w:t>
      </w:r>
      <w:r>
        <w:tab/>
      </w:r>
      <w:r>
        <w:tab/>
      </w:r>
      <w:r>
        <w:rPr>
          <w:rStyle w:val="HideTWBExt"/>
        </w:rPr>
        <w:t>&lt;NumAm&gt;</w:t>
      </w:r>
      <w:r>
        <w:t>1148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„Európsky projekt spoločného záujmu v oblasti obrany“ alebo „EDPCI“ je kolaboratívny priemyselný projekt zriadený v súlade s kapitolou IV nariadenia (EÚ) 2025/2643;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bod 21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„Strategické suroviny“ a „kritické suroviny“ sú suroviny uvedené v prílohách I a II k nariadeniu Európskeho parlamentu a Rady (EÚ)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„Konkurencieschopnosť“ je schopnosť európskych spoločností a priemyselných odvetví úspešne konkurovať na svetových trhoch a zároveň zachovať hospodársku bezpečnosť, technologickú suverenitu a odolnosť Únie.</w:t>
            </w:r>
            <w:r>
              <w:t xml:space="preserve"> </w:t>
            </w:r>
            <w:r>
              <w:rPr>
                <w:b/>
                <w:i/>
              </w:rPr>
              <w:t>Vyžaduje si to rovnaké podmienky pre európsky priemysel v porovnaní s globálnymi konkurentmi, pokiaľ ide o náklady na podnikanie, a to aj uľahčením investovania, znížením a stabilizáciou nákladov na energiu vo všetkých spôsoboch dekarbonizácie, zvýšením produktivity, posilnením inovačných a priemyselných kapacít, zabezpečením kritických dodávateľských reťazcov a infraštruktúry a zachovaním právneho štátu, vnútornej stability a dôveryhodného bezpečnostného postavenia ako predpokladov udržateľných investícií, čo povedie ku kvalitným pracovným miestam a udržateľnému rastu v celej Únii, najmä v regiónoch vystavených vyšším bezpečnostným rizikám;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A Regulation establishing a 'Competitiveness Fund' must define 'competitiveness' so as to enable a clear intervention logic, budgetary control and ex-post evaluation.</w:t>
      </w:r>
      <w:r>
        <w:t xml:space="preserve"> </w:t>
      </w:r>
      <w:r>
        <w:t>The definition should reflect the components identified in the Draghi and Letta reports and the Competitiveness Compass:</w:t>
      </w:r>
      <w:r>
        <w:t xml:space="preserve"> </w:t>
      </w:r>
      <w:r>
        <w:t>external market performance, the cost of doing business including stable energy costs, productivity, innovation and industrial capacity, and the resilience of supply chains and infrastructure.</w:t>
      </w:r>
      <w:r>
        <w:t xml:space="preserve"> </w:t>
      </w:r>
      <w:r>
        <w:t>Reference to the rule of law and security as preconditions for sustained investment is consistent with Recital 2 and with Article 4(2) TEU.</w:t>
      </w:r>
    </w:p>
    <w:p>
      <w:r>
        <w:rPr>
          <w:rStyle w:val="HideTWBExt"/>
        </w:rPr>
        <w:t>&lt;/Amend&gt;</w:t>
      </w:r>
    </w:p>
    <w:p>
      <w:pPr>
        <w:pStyle w:val="AmNumberTabs"/>
      </w:pPr>
      <w:r>
        <w:rPr>
          <w:rStyle w:val="HideTWBExt"/>
        </w:rPr>
        <w:t>&lt;Amend&gt;</w:t>
      </w:r>
      <w:r>
        <w:t>Pozmeňujúci návrh</w:t>
      </w:r>
      <w:r>
        <w:tab/>
      </w:r>
      <w:r>
        <w:tab/>
      </w:r>
      <w:r>
        <w:rPr>
          <w:rStyle w:val="HideTWBExt"/>
        </w:rPr>
        <w:t>&lt;NumAm&gt;</w:t>
      </w:r>
      <w:r>
        <w:t>1151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Vymedzenie konkurencieschopnosti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 účely tohto nariadenia je „konkurencieschopnosť“ schopnosť podnikov Únie, najmä priemyselných subjektov a ich európskych hodnotových reťazcov, vyvíjať, vyrábať a uvádzať na svetové trhy tovar a služby na úrovni produktivity, inovácií a nákladovej efektívnosti porovnateľnej alebo vyššej ako úroveň ich hlavných medzinárodných konkurentov pri súčasnom zabezpečení odolnosti a strategickej autonómie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w:t>
            </w:r>
            <w:r>
              <w:rPr>
                <w:b/>
                <w:i/>
              </w:rPr>
              <w:t>zvýšiť</w:t>
            </w:r>
            <w:r>
              <w:t xml:space="preserve"> v rámci investičného procesu </w:t>
            </w:r>
            <w:r>
              <w:rPr>
                <w:b/>
                <w:i/>
              </w:rPr>
              <w:t>európsku</w:t>
            </w:r>
            <w:r>
              <w:t xml:space="preserve"> konkurencieschopnosť</w:t>
            </w:r>
            <w:r>
              <w:rPr>
                <w:b/>
                <w:i/>
              </w:rPr>
              <w:t>, a to</w:t>
            </w:r>
            <w:r>
              <w:t xml:space="preserve"> najmä </w:t>
            </w:r>
            <w:r>
              <w:rPr>
                <w:b/>
                <w:i/>
              </w:rPr>
              <w:t>v strategických odvetviach a technológiách</w:t>
            </w:r>
            <w:r>
              <w:t>:</w:t>
            </w:r>
          </w:p>
        </w:tc>
        <w:tc>
          <w:tcPr>
            <w:tcW w:w="4876" w:type="dxa"/>
            <w:tcBorders>
              <w:top w:val="nil"/>
              <w:left w:val="nil"/>
              <w:bottom w:val="nil"/>
              <w:right w:val="nil"/>
            </w:tcBorders>
          </w:tcPr>
          <w:p>
            <w:pPr>
              <w:pStyle w:val="Normal6a"/>
            </w:pPr>
            <w:r>
              <w:t>1.</w:t>
            </w:r>
            <w:r>
              <w:tab/>
            </w:r>
            <w:r>
              <w:t xml:space="preserve">Všeobecným cieľom ECF je </w:t>
            </w:r>
            <w:r>
              <w:rPr>
                <w:b/>
                <w:i/>
              </w:rPr>
              <w:t>podporovať rozširovanie strategických odvetví a technológií pre hospodársku bezpečnosť a hospodársky rozvoj v súlade s planetárnymi medzami a odklonom od fosílnych palív, čím sa dopĺňa rámcový program pre výskum a inovácie</w:t>
            </w:r>
            <w:r>
              <w:t xml:space="preserve"> v rámci investičného procesu</w:t>
            </w:r>
            <w:r>
              <w:rPr>
                <w:b/>
                <w:i/>
              </w:rPr>
              <w:t>, podporovať dostupnosť vysokokvalifikovanej, zdravej a adaptabilnej pracovnej sily, posilňovať odolné a diverzifikované európske dodávateľské reťazce, a to aj prostredníctvom účasti MSP, čím sa umožní európska</w:t>
            </w:r>
            <w:r>
              <w:t xml:space="preserve"> konkurencieschopnosť </w:t>
            </w:r>
            <w:r>
              <w:rPr>
                <w:b/>
                <w:i/>
              </w:rPr>
              <w:t>a zároveň sa prispeje k sociálnej a územnej súdržnosti.</w:t>
            </w:r>
            <w:r>
              <w:t xml:space="preserve"> </w:t>
            </w:r>
            <w:r>
              <w:rPr>
                <w:b/>
                <w:i/>
              </w:rPr>
              <w:t>ECF prispieva k dosiahnutiu cieľov príslušných právnych predpisov a politiky Únie a vykonáva sa</w:t>
            </w:r>
            <w:r>
              <w:t xml:space="preserve"> najmä: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Všeobecným cieľom</w:t>
            </w:r>
            <w:r>
              <w:t xml:space="preserve"> ECF je zvýšiť </w:t>
            </w:r>
            <w:r>
              <w:rPr>
                <w:b/>
                <w:i/>
              </w:rPr>
              <w:t>v rámci investičného procesu</w:t>
            </w:r>
            <w:r>
              <w:t xml:space="preserve"> európsku konkurencieschopnosť</w:t>
            </w:r>
            <w:r>
              <w:rPr>
                <w:b/>
                <w:i/>
              </w:rPr>
              <w:t>, a to</w:t>
            </w:r>
            <w:r>
              <w:t xml:space="preserve"> najmä v strategických odvetviach a technológiách:</w:t>
            </w:r>
          </w:p>
        </w:tc>
        <w:tc>
          <w:tcPr>
            <w:tcW w:w="4876" w:type="dxa"/>
            <w:tcBorders>
              <w:top w:val="nil"/>
              <w:left w:val="nil"/>
              <w:bottom w:val="nil"/>
              <w:right w:val="nil"/>
            </w:tcBorders>
          </w:tcPr>
          <w:p>
            <w:pPr>
              <w:pStyle w:val="Normal6a"/>
            </w:pPr>
            <w:r>
              <w:t>1.</w:t>
            </w:r>
            <w:r>
              <w:tab/>
            </w:r>
            <w:r>
              <w:rPr>
                <w:b/>
                <w:i/>
              </w:rPr>
              <w:t>Všeobecnými cieľmi</w:t>
            </w:r>
            <w:r>
              <w:t xml:space="preserve"> ECF je zvýšiť európsku konkurencieschopnosť </w:t>
            </w:r>
            <w:r>
              <w:rPr>
                <w:b/>
                <w:i/>
              </w:rPr>
              <w:t>a zároveň naďalej plniť záväzky týkajúce sa prechodu na čistú energiu a dekarbonizácie priemyslu v Európe,</w:t>
            </w:r>
            <w:r>
              <w:t xml:space="preserve"> najmä v strategických odvetviach a technológiách</w:t>
            </w:r>
            <w:r>
              <w:rPr>
                <w:b/>
                <w:i/>
              </w:rPr>
              <w:t>, ktoré sú rozhodujúce pre konkurencieschopnosť EÚ v rámci investičného procesu, a to aj prostredníctvom podpory kolaboratívnych projektov medzi spoločnosťami vrátane MSP, startupmi, väčšími spoločnosťami, regionálnymi verejnými orgánmi, univerzitami a výskumnými a technologickými organizáciami, ktoré tento cieľ presadzujú</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The green transition is the EU's strategic advantage for increased competitiveness, and the EU needs to stay on the course.</w:t>
      </w:r>
      <w:r>
        <w:t xml:space="preserve"> </w:t>
      </w:r>
      <w:r>
        <w:t>Europe must continue to take action to support a sustainable industrial transition and create incentives that make it attractive for European companies to stay in Europe.</w:t>
      </w:r>
      <w:r>
        <w:t xml:space="preserve"> </w:t>
      </w:r>
      <w:r>
        <w:t>Competitiveness is inherently territorial and economic development is often a regional competence.</w:t>
      </w:r>
      <w:r>
        <w:t xml:space="preserve"> </w:t>
      </w:r>
      <w:r>
        <w:t>European regions are at the heart of the European Union’s competitiveness, with their investments accounting for about two thirds of the increase in total public investments in the EU in 2023.</w:t>
      </w:r>
      <w:r>
        <w:t xml:space="preserve"> </w:t>
      </w:r>
      <w:r>
        <w:t>They play a pivotal role in shaping the conditions for industries and businesses to thrive through land-use planning, infrastructure development, education, housing, research, training, and quality of life.</w:t>
      </w:r>
    </w:p>
    <w:p>
      <w:r>
        <w:rPr>
          <w:rStyle w:val="HideTWBExt"/>
        </w:rPr>
        <w:t>&lt;/Amend&gt;</w:t>
      </w:r>
    </w:p>
    <w:p>
      <w:pPr>
        <w:pStyle w:val="AmNumberTabs"/>
      </w:pPr>
      <w:r>
        <w:rPr>
          <w:rStyle w:val="HideTWBExt"/>
        </w:rPr>
        <w:t>&lt;Amend&gt;</w:t>
      </w:r>
      <w:r>
        <w:t>Pozmeňujúci návrh</w:t>
      </w:r>
      <w:r>
        <w:tab/>
      </w:r>
      <w:r>
        <w:tab/>
      </w:r>
      <w:r>
        <w:rPr>
          <w:rStyle w:val="HideTWBExt"/>
        </w:rPr>
        <w:t>&lt;NumAm&gt;</w:t>
      </w:r>
      <w:r>
        <w:t>1154</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Všeobecným cieľom</w:t>
            </w:r>
            <w:r>
              <w:t xml:space="preserve"> ECF je zvýšiť </w:t>
            </w:r>
            <w:r>
              <w:rPr>
                <w:b/>
                <w:i/>
              </w:rPr>
              <w:t>v rámci investičného procesu</w:t>
            </w:r>
            <w:r>
              <w:t xml:space="preserve"> európsku konkurencieschopnosť</w:t>
            </w:r>
            <w:r>
              <w:rPr>
                <w:b/>
                <w:i/>
              </w:rPr>
              <w:t>, a to</w:t>
            </w:r>
            <w:r>
              <w:t xml:space="preserve"> najmä v strategických odvetviach a technológiách:</w:t>
            </w:r>
          </w:p>
        </w:tc>
        <w:tc>
          <w:tcPr>
            <w:tcW w:w="4876" w:type="dxa"/>
            <w:tcBorders>
              <w:top w:val="nil"/>
              <w:left w:val="nil"/>
              <w:bottom w:val="nil"/>
              <w:right w:val="nil"/>
            </w:tcBorders>
          </w:tcPr>
          <w:p>
            <w:pPr>
              <w:pStyle w:val="Normal6a"/>
            </w:pPr>
            <w:r>
              <w:t>1.</w:t>
            </w:r>
            <w:r>
              <w:tab/>
            </w:r>
            <w:r>
              <w:rPr>
                <w:b/>
                <w:i/>
              </w:rPr>
              <w:t>Všeobecnými cieľmi</w:t>
            </w:r>
            <w:r>
              <w:t xml:space="preserve"> ECF je zvýšiť európsku konkurencieschopnosť </w:t>
            </w:r>
            <w:r>
              <w:rPr>
                <w:b/>
                <w:i/>
              </w:rPr>
              <w:t>a zároveň naďalej plniť záväzky týkajúce sa prechodu na čistú energiu a dekarbonizácie priemyslu v Európe,</w:t>
            </w:r>
            <w:r>
              <w:t xml:space="preserve"> najmä v strategických odvetviach a technológiách</w:t>
            </w:r>
            <w:r>
              <w:rPr>
                <w:b/>
                <w:i/>
              </w:rPr>
              <w:t>, ktoré sú rozhodujúce pre konkurencieschopnosť EÚ v rámci investičného procesu, a to aj prostredníctvom podpory kolaboratívnych projektov medzi spoločnosťami vrátane MSP, startupmi, väčšími spoločnosťami, regionálnymi a miestnymi verejnými orgánmi, univerzitami a výskumnými a technologickými organizáciami, ktoré tento cieľ presadzujú</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Konkurencieschopnosť má vo svojej podstate územný charakter a hospodársky rozvoj je často regionálnou kompetenciou.</w:t>
      </w:r>
      <w:r>
        <w:t xml:space="preserve"> </w:t>
      </w:r>
      <w:r>
        <w:t>Európske regióny a mestá sú jadrom konkurencieschopnosti Únie a zohrávajú kľúčovú úlohu pri formovaní podmienok pre rozvoj priemyselných odvetví a podnikov.</w:t>
      </w:r>
      <w:r>
        <w:t xml:space="preserve"> </w:t>
      </w:r>
      <w:r>
        <w:t>Výslovné zahrnutie regionálnych a miestnych verejných orgánov odráža túto skutočnosť.</w:t>
      </w:r>
    </w:p>
    <w:p>
      <w:r>
        <w:rPr>
          <w:rStyle w:val="HideTWBExt"/>
        </w:rPr>
        <w:t>&lt;/Amend&gt;</w:t>
      </w:r>
    </w:p>
    <w:p>
      <w:pPr>
        <w:pStyle w:val="AmNumberTabs"/>
      </w:pPr>
      <w:r>
        <w:rPr>
          <w:rStyle w:val="HideTWBExt"/>
        </w:rPr>
        <w:t>&lt;Amend&gt;</w:t>
      </w:r>
      <w:r>
        <w:t>Pozmeňujúci návrh</w:t>
      </w:r>
      <w:r>
        <w:tab/>
      </w:r>
      <w:r>
        <w:tab/>
      </w:r>
      <w:r>
        <w:rPr>
          <w:rStyle w:val="HideTWBExt"/>
        </w:rPr>
        <w:t>&lt;NumAm&gt;</w:t>
      </w:r>
      <w:r>
        <w:t>1155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Všeobecným cieľom</w:t>
            </w:r>
            <w:r>
              <w:t xml:space="preserve"> ECF je zvýšiť </w:t>
            </w:r>
            <w:r>
              <w:rPr>
                <w:b/>
                <w:i/>
              </w:rPr>
              <w:t>v rámci investičného procesu</w:t>
            </w:r>
            <w:r>
              <w:t xml:space="preserve"> európsku konkurencieschopnosť</w:t>
            </w:r>
            <w:r>
              <w:rPr>
                <w:b/>
                <w:i/>
              </w:rPr>
              <w:t>, a to</w:t>
            </w:r>
            <w:r>
              <w:t xml:space="preserve"> najmä v strategických odvetviach a technológiách:</w:t>
            </w:r>
          </w:p>
        </w:tc>
        <w:tc>
          <w:tcPr>
            <w:tcW w:w="4876" w:type="dxa"/>
            <w:tcBorders>
              <w:top w:val="nil"/>
              <w:left w:val="nil"/>
              <w:bottom w:val="nil"/>
              <w:right w:val="nil"/>
            </w:tcBorders>
          </w:tcPr>
          <w:p>
            <w:pPr>
              <w:pStyle w:val="Normal6a"/>
            </w:pPr>
            <w:r>
              <w:t>1.</w:t>
            </w:r>
            <w:r>
              <w:tab/>
            </w:r>
            <w:r>
              <w:rPr>
                <w:b/>
                <w:i/>
              </w:rPr>
              <w:t>Všeobecnými cieľmi</w:t>
            </w:r>
            <w:r>
              <w:t xml:space="preserve"> ECF je zvýšiť európsku konkurencieschopnosť </w:t>
            </w:r>
            <w:r>
              <w:rPr>
                <w:b/>
                <w:i/>
              </w:rPr>
              <w:t>a zároveň naďalej plniť záväzky vyplývajúce z Európskej zelenej dohody,</w:t>
            </w:r>
            <w:r>
              <w:t xml:space="preserve"> najmä v strategických odvetviach a technológiách</w:t>
            </w:r>
            <w:r>
              <w:rPr>
                <w:b/>
                <w:i/>
              </w:rPr>
              <w:t>, ktoré sú rozhodujúce pre konkurencieschopnosť EÚ v rámci investičného procesu, a to aj prostredníctvom podpory kolaboratívnych projektov medzi spoločnosťami vrátane MSP, startupmi, väčšími spoločnosťami, regionálnymi verejnými orgánmi, univerzitami a výskumnými a technologickými organizáciami, ktoré tento cieľ presadzujú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1156</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w:t>
            </w:r>
            <w:r>
              <w:rPr>
                <w:b/>
                <w:i/>
              </w:rPr>
              <w:t>zvýšiť v rámci investičného procesu európsku</w:t>
            </w:r>
            <w:r>
              <w:t xml:space="preserve"> konkurencieschopnosť</w:t>
            </w:r>
            <w:r>
              <w:rPr>
                <w:b/>
                <w:i/>
              </w:rPr>
              <w:t>, a to najmä v strategických odvetviach a technológiách:</w:t>
            </w:r>
          </w:p>
        </w:tc>
        <w:tc>
          <w:tcPr>
            <w:tcW w:w="4876" w:type="dxa"/>
            <w:tcBorders>
              <w:top w:val="nil"/>
              <w:left w:val="nil"/>
              <w:bottom w:val="nil"/>
              <w:right w:val="nil"/>
            </w:tcBorders>
          </w:tcPr>
          <w:p>
            <w:pPr>
              <w:pStyle w:val="Normal6a"/>
            </w:pPr>
            <w:r>
              <w:t>1.</w:t>
            </w:r>
            <w:r>
              <w:tab/>
            </w:r>
            <w:r>
              <w:t xml:space="preserve">Všeobecným cieľom ECF je </w:t>
            </w:r>
            <w:r>
              <w:rPr>
                <w:b/>
                <w:i/>
              </w:rPr>
              <w:t>zlepšiť</w:t>
            </w:r>
            <w:r>
              <w:t xml:space="preserve"> konkurencieschopnosť </w:t>
            </w:r>
            <w:r>
              <w:rPr>
                <w:b/>
                <w:i/>
              </w:rPr>
              <w:t>a globálnu hospodársku pozíciu Únie, posilniť jej strategickú autonómiu a hospodársku bezpečnosť s cieľom zabezpečiť prosperitu a odolnosť Únie voči hospodárskym otrasom, geopolitickým a bezpečnostným hrozbám a klimatickým a prírodným rizikám.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 xml:space="preserve"> </w:t>
            </w:r>
            <w:r>
              <w:rPr>
                <w:b/>
                <w:i/>
              </w:rPr>
              <w:t>ECF zvyšuje konkurencieschopnosť Únie prostredníctvom týchto prierezových cieľov: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w:t>
            </w:r>
            <w:r>
              <w:rPr>
                <w:b/>
                <w:i/>
              </w:rPr>
              <w:t>zvýšiť v rámci investičného procesu európsku konkurencieschopnosť, a to najmä v</w:t>
            </w:r>
            <w:r>
              <w:t xml:space="preserve"> strategických </w:t>
            </w:r>
            <w:r>
              <w:rPr>
                <w:b/>
                <w:i/>
              </w:rPr>
              <w:t>odvetviach a technológiách</w:t>
            </w:r>
            <w:r>
              <w:t>:</w:t>
            </w:r>
          </w:p>
        </w:tc>
        <w:tc>
          <w:tcPr>
            <w:tcW w:w="4876" w:type="dxa"/>
            <w:tcBorders>
              <w:top w:val="nil"/>
              <w:left w:val="nil"/>
              <w:bottom w:val="nil"/>
              <w:right w:val="nil"/>
            </w:tcBorders>
          </w:tcPr>
          <w:p>
            <w:pPr>
              <w:pStyle w:val="Normal6a"/>
            </w:pPr>
            <w:r>
              <w:t>1.</w:t>
            </w:r>
            <w:r>
              <w:tab/>
            </w:r>
            <w:r>
              <w:t xml:space="preserve">Všeobecným cieľom ECF je </w:t>
            </w:r>
            <w:r>
              <w:rPr>
                <w:b/>
                <w:i/>
              </w:rPr>
              <w:t>posilniť verejný, sociálny, ekologický, priemyselný a technologický pokrok a odolnosť financovaním a podporou verejných investícií do</w:t>
            </w:r>
            <w:r>
              <w:t xml:space="preserve"> strategických </w:t>
            </w:r>
            <w:r>
              <w:rPr>
                <w:b/>
                <w:i/>
              </w:rPr>
              <w:t>civilných odvetví, verejnej infraštruktúry, kvalitných pracovných miest, demokratickej účasti a územnej súdržnosti, pričom sa uprednostnia projekty s jasnou pridanou hodnotou Únie a verejným záujmom. Dosiahne sa to takto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1158</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zvýšiť v rámci investičného procesu európsku konkurencieschopnosť, </w:t>
            </w:r>
            <w:r>
              <w:rPr>
                <w:b/>
                <w:i/>
              </w:rPr>
              <w:t>a to</w:t>
            </w:r>
            <w:r>
              <w:t xml:space="preserve"> najmä v strategických odvetviach a technológiách:</w:t>
            </w:r>
          </w:p>
        </w:tc>
        <w:tc>
          <w:tcPr>
            <w:tcW w:w="4876" w:type="dxa"/>
            <w:tcBorders>
              <w:top w:val="nil"/>
              <w:left w:val="nil"/>
              <w:bottom w:val="nil"/>
              <w:right w:val="nil"/>
            </w:tcBorders>
          </w:tcPr>
          <w:p>
            <w:pPr>
              <w:pStyle w:val="Normal6a"/>
            </w:pPr>
            <w:r>
              <w:t>1.</w:t>
            </w:r>
            <w:r>
              <w:tab/>
            </w:r>
            <w:r>
              <w:t>Všeobecným cieľom ECF je zvýšiť v rámci investičného procesu európsku konkurencieschopnosť, najmä v strategických odvetviach a technológiách</w:t>
            </w:r>
            <w:r>
              <w:rPr>
                <w:b/>
                <w:i/>
              </w:rPr>
              <w:t>, a to aj prostredníctvom podpory kolaboratívnych projektov medzi spoločnosťami vrátane MSP, startupov a väčších spoločností, regionálnymi verejnými orgánmi, univerzitami a výskumnými a technologickými organizáciami, ktoré tento cieľ presadzujú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1159</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Všeobecným cieľom ECF je zvýšiť v rámci investičného procesu európsku konkurencieschopnosť</w:t>
            </w:r>
            <w:r>
              <w:rPr>
                <w:b/>
                <w:i/>
              </w:rPr>
              <w:t>, a to</w:t>
            </w:r>
            <w:r>
              <w:t xml:space="preserve"> najmä v strategických odvetviach a technológiách:</w:t>
            </w:r>
          </w:p>
        </w:tc>
        <w:tc>
          <w:tcPr>
            <w:tcW w:w="4876" w:type="dxa"/>
            <w:tcBorders>
              <w:top w:val="nil"/>
              <w:left w:val="nil"/>
              <w:bottom w:val="nil"/>
              <w:right w:val="nil"/>
            </w:tcBorders>
          </w:tcPr>
          <w:p>
            <w:pPr>
              <w:pStyle w:val="Normal6a"/>
            </w:pPr>
            <w:r>
              <w:t>1.</w:t>
            </w:r>
            <w:r>
              <w:tab/>
            </w:r>
            <w:r>
              <w:t xml:space="preserve">Všeobecným cieľom ECF je zvýšiť v rámci investičného procesu európsku konkurencieschopnosť </w:t>
            </w:r>
            <w:r>
              <w:rPr>
                <w:b/>
                <w:i/>
              </w:rPr>
              <w:t>vymedzenú ako schopnosť Únie zvýšiť rast produktivity a odolnosť podporou investícií so silným inovačným potenciálom, ktoré poskytujú pridanú hodnotu Únie a zároveň riešia zlyhania trhu a zabezpečujú vedúce postavenie v oblasti technológií,</w:t>
            </w:r>
            <w:r>
              <w:t xml:space="preserve"> najmä v strategických odvetviach a technológiách: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1160</w:t>
      </w:r>
      <w:r>
        <w:rPr>
          <w:rStyle w:val="HideTWBExt"/>
        </w:rPr>
        <w:t>&lt;/NumAm&gt;</w:t>
      </w:r>
    </w:p>
    <w:p>
      <w:pPr>
        <w:pStyle w:val="NormalBold"/>
      </w:pPr>
      <w:r>
        <w:rPr>
          <w:rStyle w:val="HideTWBExt"/>
          <w:b w:val="0"/>
        </w:rPr>
        <w:t>&lt;RepeatBlock-By&gt;</w:t>
      </w:r>
      <w:r>
        <w:rPr>
          <w:rStyle w:val="HideTWBExt"/>
          <w:b w:val="0"/>
        </w:rPr>
        <w:t>&lt;Members&gt;</w:t>
      </w:r>
      <w:r>
        <w:t>Elisabetta Gualmini, Martin Hojsík, Grégory Allione, Bart Groothuis, Morten Løkkegaard,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zvýšiť v rámci investičného procesu európsku konkurencieschopnosť, </w:t>
            </w:r>
            <w:r>
              <w:rPr>
                <w:b/>
                <w:i/>
              </w:rPr>
              <w:t>a to</w:t>
            </w:r>
            <w:r>
              <w:t xml:space="preserve"> najmä v strategických odvetviach a technológiách:</w:t>
            </w:r>
          </w:p>
        </w:tc>
        <w:tc>
          <w:tcPr>
            <w:tcW w:w="4876" w:type="dxa"/>
            <w:tcBorders>
              <w:top w:val="nil"/>
              <w:left w:val="nil"/>
              <w:bottom w:val="nil"/>
              <w:right w:val="nil"/>
            </w:tcBorders>
          </w:tcPr>
          <w:p>
            <w:pPr>
              <w:pStyle w:val="Normal6a"/>
            </w:pPr>
            <w:r>
              <w:t>1.</w:t>
            </w:r>
            <w:r>
              <w:tab/>
            </w:r>
            <w:r>
              <w:t>Všeobecným cieľom ECF je zvýšiť v rámci investičného procesu európsku konkurencieschopnosť, najmä v strategických odvetviach a technológiách</w:t>
            </w:r>
            <w:r>
              <w:rPr>
                <w:b/>
                <w:i/>
              </w:rPr>
              <w:t>, a to aj prostredníctvom podpory kolaboratívnych projektov medzi spoločnosťami vrátane MSP, startupmi, väčšími spoločnosťami, regionálnymi verejnými orgánmi, univerzitami a výskumnými a technologickými organizáciami, ktoré tento cieľ presadzujú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1161</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p>
      <w:r>
        <w:rPr>
          <w:rStyle w:val="HideTWBExt"/>
        </w:rPr>
        <w:t>&lt;DocAmend2&gt;</w:t>
      </w:r>
      <w:r>
        <w:t>Návrh nariadenia</w:t>
      </w:r>
      <w:r>
        <w:rPr>
          <w:rStyle w:val="HideTWBExt"/>
        </w:rPr>
        <w:t>&lt;/DocAmend2&gt;</w:t>
      </w:r>
    </w:p>
    <w:p>
      <w:r>
        <w:rPr>
          <w:rStyle w:val="HideTWBExt"/>
        </w:rPr>
        <w:t>&lt;Article2&gt;</w:t>
      </w:r>
      <w:r>
        <w:t>Článok 3 – odsek 1 – úvodná časť</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Všeobecným cieľom ECF je zvýšiť v rámci investičného procesu európsku konkurencieschopnosť, a to najmä v strategických odvetviach a technológiách:</w:t>
            </w:r>
          </w:p>
        </w:tc>
        <w:tc>
          <w:tcPr>
            <w:tcW w:w="4876" w:type="dxa"/>
            <w:tcBorders>
              <w:top w:val="nil"/>
              <w:left w:val="nil"/>
              <w:bottom w:val="nil"/>
              <w:right w:val="nil"/>
            </w:tcBorders>
          </w:tcPr>
          <w:p>
            <w:pPr>
              <w:pStyle w:val="Normal6a"/>
            </w:pPr>
            <w:r>
              <w:t>1.</w:t>
            </w:r>
            <w:r>
              <w:tab/>
            </w:r>
            <w:r>
              <w:t xml:space="preserve">Všeobecným cieľom ECF je zvýšiť v rámci investičného procesu európsku konkurencieschopnosť, </w:t>
            </w:r>
            <w:r>
              <w:rPr>
                <w:b/>
                <w:i/>
              </w:rPr>
              <w:t>produktivitu, odolnosť a bezpečnosť geografickou rovnováhou a inkluzívnou účasťou všetkých členských štátov a ich strategických zainteresovaných strán v strategických hodnotových reťazcoch,</w:t>
            </w:r>
            <w:r>
              <w:t xml:space="preserve"> a to najmä v strategických odvetviach a technológiách </w:t>
            </w:r>
            <w:r>
              <w:rPr>
                <w:b/>
                <w:i/>
              </w:rPr>
              <w:t>s technologicky neutrálnym prístupom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1162</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w:t>
            </w:r>
            <w:r>
              <w:rPr>
                <w:b/>
                <w:i/>
              </w:rPr>
              <w:t>zvýšiť</w:t>
            </w:r>
            <w:r>
              <w:t xml:space="preserve"> v rámci investičného procesu </w:t>
            </w:r>
            <w:r>
              <w:rPr>
                <w:b/>
                <w:i/>
              </w:rPr>
              <w:t>európsku</w:t>
            </w:r>
            <w:r>
              <w:t xml:space="preserve"> konkurencieschopnosť, a to najmä v strategických odvetviach a technológiách:</w:t>
            </w:r>
          </w:p>
        </w:tc>
        <w:tc>
          <w:tcPr>
            <w:tcW w:w="4876" w:type="dxa"/>
            <w:tcBorders>
              <w:top w:val="nil"/>
              <w:left w:val="nil"/>
              <w:bottom w:val="nil"/>
              <w:right w:val="nil"/>
            </w:tcBorders>
          </w:tcPr>
          <w:p>
            <w:pPr>
              <w:pStyle w:val="Normal6a"/>
            </w:pPr>
            <w:r>
              <w:t>1.</w:t>
            </w:r>
            <w:r>
              <w:tab/>
            </w:r>
            <w:r>
              <w:t xml:space="preserve">Všeobecným cieľom ECF je v rámci investičného procesu </w:t>
            </w:r>
            <w:r>
              <w:rPr>
                <w:b/>
                <w:i/>
              </w:rPr>
              <w:t>posilniť, zvýšiť a zabezpečiť</w:t>
            </w:r>
            <w:r>
              <w:t xml:space="preserve"> konkurencieschopnosť </w:t>
            </w:r>
            <w:r>
              <w:rPr>
                <w:b/>
                <w:i/>
              </w:rPr>
              <w:t>a zároveň zabezpečiť úplné zosúladenie s cieľom Únie dosiahnuť klimatickú neutralitu, zabezpečiť prísne environmentálne normy a vysokú životnú úroveň, ochranu a sociálnu spravodlivosť</w:t>
            </w:r>
            <w:r>
              <w:t>, a to najmä v strategických odvetviach a technológiách: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Všeobecným cieľom ECF je zvýšiť v rámci investičného procesu európsku konkurencieschopnosť, a to najmä v strategických odvetviach a technológiách:</w:t>
            </w:r>
          </w:p>
        </w:tc>
        <w:tc>
          <w:tcPr>
            <w:tcW w:w="4876" w:type="dxa"/>
            <w:tcBorders>
              <w:top w:val="nil"/>
              <w:left w:val="nil"/>
              <w:bottom w:val="nil"/>
              <w:right w:val="nil"/>
            </w:tcBorders>
          </w:tcPr>
          <w:p>
            <w:pPr>
              <w:pStyle w:val="Normal6a"/>
            </w:pPr>
            <w:r>
              <w:t>1.</w:t>
            </w:r>
            <w:r>
              <w:tab/>
            </w:r>
            <w:r>
              <w:t>Všeobecným cieľom ECF je zvýšiť v rámci investičného procesu európsku konkurencieschopnosť, a to najmä v strategických odvetviach a technológiách</w:t>
            </w:r>
            <w:r>
              <w:rPr>
                <w:b/>
                <w:i/>
              </w:rPr>
              <w:t>, a zároveň zabezpečiť úplné zosúladenie s cieľom Únie dosiahnuť klimatickú neutralitu a zabezpečiť prísne environmentálne normy a ochranu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1164</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w:t>
            </w:r>
            <w:r>
              <w:rPr>
                <w:b/>
                <w:i/>
              </w:rPr>
              <w:t>zvýšiť</w:t>
            </w:r>
            <w:r>
              <w:t xml:space="preserve"> v rámci investičného procesu </w:t>
            </w:r>
            <w:r>
              <w:rPr>
                <w:b/>
                <w:i/>
              </w:rPr>
              <w:t>európsku</w:t>
            </w:r>
            <w:r>
              <w:t xml:space="preserve"> konkurencieschopnosť, a to najmä v strategických odvetviach a technológiách:</w:t>
            </w:r>
          </w:p>
        </w:tc>
        <w:tc>
          <w:tcPr>
            <w:tcW w:w="4876" w:type="dxa"/>
            <w:tcBorders>
              <w:top w:val="nil"/>
              <w:left w:val="nil"/>
              <w:bottom w:val="nil"/>
              <w:right w:val="nil"/>
            </w:tcBorders>
          </w:tcPr>
          <w:p>
            <w:pPr>
              <w:pStyle w:val="Normal6a"/>
            </w:pPr>
            <w:r>
              <w:t>1.</w:t>
            </w:r>
            <w:r>
              <w:tab/>
            </w:r>
            <w:r>
              <w:t xml:space="preserve">Všeobecným cieľom ECF je </w:t>
            </w:r>
            <w:r>
              <w:rPr>
                <w:b/>
                <w:i/>
              </w:rPr>
              <w:t>posilniť</w:t>
            </w:r>
            <w:r>
              <w:t xml:space="preserve"> v rámci investičného procesu konkurencieschopnosť </w:t>
            </w:r>
            <w:r>
              <w:rPr>
                <w:b/>
                <w:i/>
              </w:rPr>
              <w:t>Únie vo všetkých členských štátoch EÚ podporou investícií, ktoré Únii poskytujú pridanú hodnotu</w:t>
            </w:r>
            <w:r>
              <w:t>, a to najmä v strategických odvetviach a technológiách: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w:t>
            </w:r>
            <w:r>
              <w:rPr>
                <w:b/>
                <w:i/>
              </w:rPr>
              <w:t>zvýšiť</w:t>
            </w:r>
            <w:r>
              <w:t xml:space="preserve"> v rámci investičného procesu </w:t>
            </w:r>
            <w:r>
              <w:rPr>
                <w:b/>
                <w:i/>
              </w:rPr>
              <w:t>európsku</w:t>
            </w:r>
            <w:r>
              <w:t xml:space="preserve"> konkurencieschopnosť, a to najmä v strategických odvetviach a technológiách:</w:t>
            </w:r>
          </w:p>
        </w:tc>
        <w:tc>
          <w:tcPr>
            <w:tcW w:w="4876" w:type="dxa"/>
            <w:tcBorders>
              <w:top w:val="nil"/>
              <w:left w:val="nil"/>
              <w:bottom w:val="nil"/>
              <w:right w:val="nil"/>
            </w:tcBorders>
          </w:tcPr>
          <w:p>
            <w:pPr>
              <w:pStyle w:val="Normal6a"/>
            </w:pPr>
            <w:r>
              <w:t>1.</w:t>
            </w:r>
            <w:r>
              <w:tab/>
            </w:r>
            <w:r>
              <w:t xml:space="preserve">Všeobecným cieľom ECF je </w:t>
            </w:r>
            <w:r>
              <w:rPr>
                <w:b/>
                <w:i/>
              </w:rPr>
              <w:t>posilniť</w:t>
            </w:r>
            <w:r>
              <w:t xml:space="preserve"> v rámci investičného procesu konkurencieschopnosť </w:t>
            </w:r>
            <w:r>
              <w:rPr>
                <w:b/>
                <w:i/>
              </w:rPr>
              <w:t>Únie vo všetkých členských štátoch EÚ podporou investícií, ktoré Únii poskytujú pridanú hodnotu</w:t>
            </w:r>
            <w:r>
              <w:t>, a to najmä v strategických odvetviach a technológiách: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1166</w:t>
      </w:r>
      <w:r>
        <w:rPr>
          <w:rStyle w:val="HideTWBExt"/>
        </w:rPr>
        <w:t>&lt;/NumAm&gt;</w:t>
      </w:r>
    </w:p>
    <w:p>
      <w:pPr>
        <w:pStyle w:val="NormalBold"/>
      </w:pPr>
      <w:r>
        <w:rPr>
          <w:rStyle w:val="HideTWBExt"/>
          <w:b w:val="0"/>
        </w:rPr>
        <w:t>&lt;RepeatBlock-By&gt;</w:t>
      </w:r>
      <w:r>
        <w:rPr>
          <w:rStyle w:val="HideTWBExt"/>
          <w:b w:val="0"/>
        </w:rPr>
        <w:t>&lt;Members&gt;</w:t>
      </w:r>
      <w:r>
        <w:t>Barry Andrews,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Všeobecným cieľom ECF je zvýšiť v rámci investičného procesu európsku konkurencieschopnosť, a to najmä v strategických odvetviach a technológiách:</w:t>
            </w:r>
          </w:p>
        </w:tc>
        <w:tc>
          <w:tcPr>
            <w:tcW w:w="4876" w:type="dxa"/>
            <w:tcBorders>
              <w:top w:val="nil"/>
              <w:left w:val="nil"/>
              <w:bottom w:val="nil"/>
              <w:right w:val="nil"/>
            </w:tcBorders>
          </w:tcPr>
          <w:p>
            <w:pPr>
              <w:pStyle w:val="Normal6a"/>
            </w:pPr>
            <w:r>
              <w:t>1.</w:t>
            </w:r>
            <w:r>
              <w:tab/>
            </w:r>
            <w:r>
              <w:t xml:space="preserve">Všeobecným cieľom ECF je zvýšiť v rámci investičného procesu európsku konkurencieschopnosť </w:t>
            </w:r>
            <w:r>
              <w:rPr>
                <w:b/>
                <w:i/>
              </w:rPr>
              <w:t>podporou inovácií, produktivity, odolnosti a diverzifikácie</w:t>
            </w:r>
            <w:r>
              <w:t>, a to najmä v strategických odvetviach a technológiách: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1167</w:t>
      </w:r>
      <w:r>
        <w:rPr>
          <w:rStyle w:val="HideTWBExt"/>
        </w:rPr>
        <w:t>&lt;/NumAm&gt;</w:t>
      </w:r>
    </w:p>
    <w:p>
      <w:pPr>
        <w:pStyle w:val="NormalBold"/>
      </w:pPr>
      <w:r>
        <w:rPr>
          <w:rStyle w:val="HideTWBExt"/>
          <w:b w:val="0"/>
        </w:rPr>
        <w:t>&lt;RepeatBlock-By&gt;</w:t>
      </w:r>
      <w:r>
        <w:rPr>
          <w:rStyle w:val="HideTWBExt"/>
          <w:b w:val="0"/>
        </w:rPr>
        <w:t>&lt;Members&gt;</w:t>
      </w:r>
      <w:r>
        <w:t>Martin Hojsík,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Všeobecným cieľom ECF je zvýšiť v rámci investičného procesu európsku konkurencieschopnosť, a to najmä v strategických odvetviach a technológiách:</w:t>
            </w:r>
          </w:p>
        </w:tc>
        <w:tc>
          <w:tcPr>
            <w:tcW w:w="4876" w:type="dxa"/>
            <w:tcBorders>
              <w:top w:val="nil"/>
              <w:left w:val="nil"/>
              <w:bottom w:val="nil"/>
              <w:right w:val="nil"/>
            </w:tcBorders>
          </w:tcPr>
          <w:p>
            <w:pPr>
              <w:pStyle w:val="Normal6a"/>
            </w:pPr>
            <w:r>
              <w:t>1.</w:t>
            </w:r>
            <w:r>
              <w:tab/>
            </w:r>
            <w:r>
              <w:t xml:space="preserve">Všeobecným cieľom ECF je zvýšiť v rámci investičného procesu európsku konkurencieschopnosť </w:t>
            </w:r>
            <w:r>
              <w:rPr>
                <w:b/>
                <w:i/>
              </w:rPr>
              <w:t>a urýchliť spravodlivú transformáciu na klimaticky neutrálne hospodárstvo</w:t>
            </w:r>
            <w:r>
              <w:t>, a to najmä v strategických odvetviach a technológiách: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1168</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Všeobecným cieľom ECF je zvýšiť v rámci investičného procesu európsku konkurencieschopnosť, a to najmä v strategických odvetviach </w:t>
            </w:r>
            <w:r>
              <w:rPr>
                <w:b/>
                <w:i/>
              </w:rPr>
              <w:t>a</w:t>
            </w:r>
            <w:r>
              <w:t xml:space="preserve"> technológiách:</w:t>
            </w:r>
          </w:p>
        </w:tc>
        <w:tc>
          <w:tcPr>
            <w:tcW w:w="4876" w:type="dxa"/>
            <w:tcBorders>
              <w:top w:val="nil"/>
              <w:left w:val="nil"/>
              <w:bottom w:val="nil"/>
              <w:right w:val="nil"/>
            </w:tcBorders>
          </w:tcPr>
          <w:p>
            <w:pPr>
              <w:pStyle w:val="Normal6a"/>
            </w:pPr>
            <w:r>
              <w:t>1.</w:t>
            </w:r>
            <w:r>
              <w:tab/>
            </w:r>
            <w:r>
              <w:t xml:space="preserve">Všeobecným cieľom ECF je zvýšiť v rámci investičného procesu európsku konkurencieschopnosť, a to najmä v strategických odvetviach </w:t>
            </w:r>
            <w:r>
              <w:rPr>
                <w:b/>
                <w:i/>
              </w:rPr>
              <w:t>identifikovaných v rámci štyroch politických oblastí ECF a v strategických</w:t>
            </w:r>
            <w:r>
              <w:t xml:space="preserve"> technológiách:</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1169</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plnením funkcie hlavného nástroja Únie na podporu investícií spoločenského významu do vývoja, zavádzania a výrobných procesov, ktoré majú najvyšší strategický význam pre konkurencieschopnosť a globálnu pozíciu Únie.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1170</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podporou trvalého úsilia o budovanie kapacít v oblastiach strategických spôsobilostí s veľkým významom pre Úniu ako celok;</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dosiahnutím technologického, hospodárskeho a environmentálneho vplyvu investícií Únie, a to aj rozvojom prelomových a prírastkových inovácií a vznikajúcich špičkových strategických technológií s dvojakým použitím s významným hospodárskym potenciálom, a to aj vývojom a urýchlením </w:t>
            </w:r>
            <w:r>
              <w:rPr>
                <w:b/>
                <w:i/>
              </w:rPr>
              <w:t>ich</w:t>
            </w:r>
            <w:r>
              <w:t xml:space="preserve"> výroby a priemyselného využitia;</w:t>
            </w:r>
          </w:p>
        </w:tc>
        <w:tc>
          <w:tcPr>
            <w:tcW w:w="4876" w:type="dxa"/>
            <w:tcBorders>
              <w:top w:val="nil"/>
              <w:left w:val="nil"/>
              <w:bottom w:val="nil"/>
              <w:right w:val="nil"/>
            </w:tcBorders>
          </w:tcPr>
          <w:p>
            <w:pPr>
              <w:pStyle w:val="Normal6a"/>
            </w:pPr>
            <w:r>
              <w:t>a)</w:t>
            </w:r>
            <w:r>
              <w:tab/>
            </w:r>
            <w:r>
              <w:rPr>
                <w:b/>
                <w:i/>
              </w:rPr>
              <w:t>v súlade so zásadou technologickej neutrality</w:t>
            </w:r>
            <w:r>
              <w:t xml:space="preserve"> dosiahnutím technologického, hospodárskeho a environmentálneho vplyvu investícií Únie, a to aj rozvojom</w:t>
            </w:r>
            <w:r>
              <w:rPr>
                <w:b/>
                <w:i/>
              </w:rPr>
              <w:t>, zavádzaním, šírením, rozširovaním a komercializáciou</w:t>
            </w:r>
            <w:r>
              <w:t xml:space="preserve"> prelomových a prírastkových inovácií a vznikajúcich špičkových strategických technológií s dvojakým použitím s významným hospodárskym potenciálom, a to aj vývojom a urýchlením výroby a priemyselného využitia </w:t>
            </w:r>
            <w:r>
              <w:rPr>
                <w:b/>
                <w:i/>
              </w:rPr>
              <w:t>technológií, ako sú technológie vymedzené ako emisne neutrálne technológie podľa článku 4 nariadenia (EÚ) 2024/1735, strategické technológie podľa nariadenia (EÚ) 2024/795 a prechodné riešenia vymedzené v článku 10 ods. 2 nariadenia (EÚ) 2020/852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1172</w:t>
      </w:r>
      <w:r>
        <w:rPr>
          <w:rStyle w:val="HideTWBExt"/>
        </w:rPr>
        <w:t>&lt;/NumAm&gt;</w:t>
      </w:r>
    </w:p>
    <w:p>
      <w:pPr>
        <w:pStyle w:val="NormalBold"/>
      </w:pPr>
      <w:r>
        <w:rPr>
          <w:rStyle w:val="HideTWBExt"/>
          <w:b w:val="0"/>
        </w:rPr>
        <w:t>&lt;RepeatBlock-By&gt;</w:t>
      </w:r>
      <w:r>
        <w:rPr>
          <w:rStyle w:val="HideTWBExt"/>
          <w:b w:val="0"/>
        </w:rPr>
        <w:t>&lt;Members&gt;</w:t>
      </w:r>
      <w:r>
        <w:t>Yvan Verougstraete, Brigitte van den Berg, Grégory Allione, Sigrid Friis,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dosiahnutím technologického, hospodárskeho a environmentálneho vplyvu investícií Únie, a to aj rozvojom prelomových a prírastkových</w:t>
            </w:r>
            <w:r>
              <w:t xml:space="preserve"> inovácií </w:t>
            </w:r>
            <w:r>
              <w:rPr>
                <w:b/>
                <w:i/>
              </w:rPr>
              <w:t>a vznikajúcich špičkových strategických technológií s dvojakým použitím s významným hospodárskym potenciálom, a to aj vývojom a urýchlením ich výroby a priemyselného využitia;</w:t>
            </w:r>
          </w:p>
        </w:tc>
        <w:tc>
          <w:tcPr>
            <w:tcW w:w="4876" w:type="dxa"/>
            <w:tcBorders>
              <w:top w:val="nil"/>
              <w:left w:val="nil"/>
              <w:bottom w:val="nil"/>
              <w:right w:val="nil"/>
            </w:tcBorders>
          </w:tcPr>
          <w:p>
            <w:pPr>
              <w:pStyle w:val="Normal6a"/>
            </w:pPr>
            <w:r>
              <w:t>a)</w:t>
            </w:r>
            <w:r>
              <w:tab/>
            </w:r>
            <w:r>
              <w:rPr>
                <w:b/>
                <w:i/>
              </w:rPr>
              <w:t>zvýšením produktivity a posilnením</w:t>
            </w:r>
            <w:r>
              <w:t>inovácií</w:t>
            </w:r>
            <w:r>
              <w:rPr>
                <w:b/>
                <w:i/>
              </w:rPr>
              <w:t>, najmä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zosúladením výskumu, inovácií a priemyselnej politiky s cieľom premietnuť excelentnosť výskumu v Únii do priemyselnej sily na svetových trhoch;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rozvojom a urýchlením zavádzania vznikajúcich špičkových technológií s dvojakým použitím a strategických udržateľných technológií;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riešením nedostatku zručností v strategických odvetviach a v oblasti technológií vznikajúcich v budúcnosti a podporou podnikateľských a obchodných zručností;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dosiahnutím technologického, hospodárskeho a environmentálneho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c>
          <w:tcPr>
            <w:tcW w:w="4876" w:type="dxa"/>
            <w:tcBorders>
              <w:top w:val="nil"/>
              <w:left w:val="nil"/>
              <w:bottom w:val="nil"/>
              <w:right w:val="nil"/>
            </w:tcBorders>
          </w:tcPr>
          <w:p>
            <w:pPr>
              <w:pStyle w:val="Normal6a"/>
            </w:pPr>
            <w:r>
              <w:t>a)</w:t>
            </w:r>
            <w:r>
              <w:tab/>
            </w:r>
            <w:r>
              <w:t xml:space="preserve">dosiahnutím technologického, hospodárskeho a environmentálneho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 </w:t>
            </w:r>
            <w:r>
              <w:rPr>
                <w:b/>
                <w:i/>
              </w:rPr>
              <w:t>a prostredníctvom rozsiahleho zavádzania, replikácie a integrácie vyspelých a takmer komerčných technológií do európskych hodnotových reťazcov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dosiahnutím technologického, hospodárskeho a environmentálneho vplyvu investícií Únie, </w:t>
            </w:r>
            <w:r>
              <w:rPr>
                <w:b/>
                <w:i/>
              </w:rPr>
              <w:t>a to aj rozvojom</w:t>
            </w:r>
            <w:r>
              <w:t xml:space="preserve"> prelomových a prírastkových inovácií </w:t>
            </w:r>
            <w:r>
              <w:rPr>
                <w:b/>
                <w:i/>
              </w:rPr>
              <w:t>a vznikajúcich špičkových strategických technológií s dvojakým použitím</w:t>
            </w:r>
            <w:r>
              <w:t xml:space="preserve"> s významným hospodárskym potenciálom</w:t>
            </w:r>
            <w:r>
              <w:rPr>
                <w:b/>
                <w:i/>
              </w:rPr>
              <w:t>, a to aj vývojom a urýchlením ich výroby a priemyselného využitia</w:t>
            </w:r>
            <w:r>
              <w:t>;</w:t>
            </w:r>
          </w:p>
        </w:tc>
        <w:tc>
          <w:tcPr>
            <w:tcW w:w="4876" w:type="dxa"/>
            <w:tcBorders>
              <w:top w:val="nil"/>
              <w:left w:val="nil"/>
              <w:bottom w:val="nil"/>
              <w:right w:val="nil"/>
            </w:tcBorders>
          </w:tcPr>
          <w:p>
            <w:pPr>
              <w:pStyle w:val="Normal6a"/>
            </w:pPr>
            <w:r>
              <w:t>a)</w:t>
            </w:r>
            <w:r>
              <w:tab/>
            </w:r>
            <w:r>
              <w:t xml:space="preserve">dosiahnutím </w:t>
            </w:r>
            <w:r>
              <w:rPr>
                <w:b/>
                <w:i/>
              </w:rPr>
              <w:t>pozitívneho</w:t>
            </w:r>
            <w:r>
              <w:t xml:space="preserve"> technologického, hospodárskeho</w:t>
            </w:r>
            <w:r>
              <w:rPr>
                <w:b/>
                <w:i/>
              </w:rPr>
              <w:t>, sociálneho</w:t>
            </w:r>
            <w:r>
              <w:t xml:space="preserve"> a environmentálneho vplyvu investícií Únie </w:t>
            </w:r>
            <w:r>
              <w:rPr>
                <w:b/>
                <w:i/>
              </w:rPr>
              <w:t>podporou demonštrácie v plnom rozsahu</w:t>
            </w:r>
            <w:r>
              <w:t xml:space="preserve">, </w:t>
            </w:r>
            <w:r>
              <w:rPr>
                <w:b/>
                <w:i/>
              </w:rPr>
              <w:t>rozširovania a rozsiahlej výroby</w:t>
            </w:r>
            <w:r>
              <w:t xml:space="preserve"> prelomových a prírastkových inovácií s významným hospodárskym potenciálom </w:t>
            </w:r>
            <w:r>
              <w:rPr>
                <w:b/>
                <w:i/>
              </w:rPr>
              <w:t>vrátane riešení blízkych prírode a technológií dvojakého použitia so zameraním na vznikajúce a špičkové technológie pochádzajúce z excelentného výskumu podporovaného na základe rámcového programu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dosiahnutím technologického, hospodárskeho a environmentálneho vplyvu investícií Únie, a to aj rozvojom prelomových a prírastkových inovácií a vznikajúcich špičkových strategických technológií s dvojakým použitím s významným hospodárskym potenciálom</w:t>
            </w:r>
            <w:r>
              <w:rPr>
                <w:b/>
                <w:i/>
              </w:rPr>
              <w:t>, a to aj vývojom a urýchlením ich</w:t>
            </w:r>
            <w:r>
              <w:t xml:space="preserve"> výroby </w:t>
            </w:r>
            <w:r>
              <w:rPr>
                <w:b/>
                <w:i/>
              </w:rPr>
              <w:t>a priemyselného využitia</w:t>
            </w:r>
            <w:r>
              <w:t>;</w:t>
            </w:r>
          </w:p>
        </w:tc>
        <w:tc>
          <w:tcPr>
            <w:tcW w:w="4876" w:type="dxa"/>
            <w:tcBorders>
              <w:top w:val="nil"/>
              <w:left w:val="nil"/>
              <w:bottom w:val="nil"/>
              <w:right w:val="nil"/>
            </w:tcBorders>
          </w:tcPr>
          <w:p>
            <w:pPr>
              <w:pStyle w:val="Normal6a"/>
            </w:pPr>
            <w:r>
              <w:t>a)</w:t>
            </w:r>
            <w:r>
              <w:tab/>
            </w:r>
            <w:r>
              <w:t xml:space="preserve">dosiahnutím technologického, hospodárskeho a environmentálneho vplyvu investícií Únie, a to aj rozvojom prelomových a prírastkových inovácií a vznikajúcich špičkových strategických technológií s dvojakým použitím s významným hospodárskym potenciálom </w:t>
            </w:r>
            <w:r>
              <w:rPr>
                <w:b/>
                <w:i/>
              </w:rPr>
              <w:t>vrátane pokročilých výrobných procesov a technológií, progresívnych materiálov, kvantových technológií, umelej inteligencie, riešení v oblasti kybernetickej bezpečnosti a technológií</w:t>
            </w:r>
            <w:r>
              <w:t xml:space="preserve"> výroby </w:t>
            </w:r>
            <w:r>
              <w:rPr>
                <w:b/>
                <w:i/>
              </w:rPr>
              <w:t>energie z obnoviteľných zdrojov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1176</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dosiahnutím technologického, hospodárskeho a environmentálneho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c>
          <w:tcPr>
            <w:tcW w:w="4876" w:type="dxa"/>
            <w:tcBorders>
              <w:top w:val="nil"/>
              <w:left w:val="nil"/>
              <w:bottom w:val="nil"/>
              <w:right w:val="nil"/>
            </w:tcBorders>
          </w:tcPr>
          <w:p>
            <w:pPr>
              <w:pStyle w:val="Normal6a"/>
            </w:pPr>
            <w:r>
              <w:t>a)</w:t>
            </w:r>
            <w:r>
              <w:tab/>
            </w:r>
            <w:r>
              <w:t>dosiahnutím technologického, hospodárskeho a environmentálneho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r>
              <w:rPr>
                <w:b/>
                <w:i/>
              </w:rPr>
              <w:t>, ako aj zabezpečením spravodlivého prístupu k týmto strategickým technológiám v celej Únii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tohto pozmeňujúceho návrhu je opätovne zaviesť pozmeňujúce návrhy prijaté v stanovisku výboru SANT.</w:t>
      </w:r>
    </w:p>
    <w:p>
      <w:r>
        <w:rPr>
          <w:rStyle w:val="HideTWBExt"/>
        </w:rPr>
        <w:t>&lt;/Amend&gt;</w:t>
      </w:r>
    </w:p>
    <w:p>
      <w:pPr>
        <w:pStyle w:val="AmNumberTabs"/>
      </w:pPr>
      <w:r>
        <w:rPr>
          <w:rStyle w:val="HideTWBExt"/>
        </w:rPr>
        <w:t>&lt;Amend&gt;</w:t>
      </w:r>
      <w:r>
        <w:t>Pozmeňujúci návrh</w:t>
      </w:r>
      <w:r>
        <w:tab/>
      </w:r>
      <w:r>
        <w:tab/>
      </w:r>
      <w:r>
        <w:rPr>
          <w:rStyle w:val="HideTWBExt"/>
        </w:rPr>
        <w:t>&lt;NumAm&gt;</w:t>
      </w:r>
      <w:r>
        <w:t>1177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dosiahnutím technologického, hospodárskeho a environmentálneho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c>
          <w:tcPr>
            <w:tcW w:w="4876" w:type="dxa"/>
            <w:tcBorders>
              <w:top w:val="nil"/>
              <w:left w:val="nil"/>
              <w:bottom w:val="nil"/>
              <w:right w:val="nil"/>
            </w:tcBorders>
          </w:tcPr>
          <w:p>
            <w:pPr>
              <w:pStyle w:val="Normal6a"/>
            </w:pPr>
            <w:r>
              <w:t>a)</w:t>
            </w:r>
            <w:r>
              <w:tab/>
            </w:r>
            <w:r>
              <w:t xml:space="preserve">dosiahnutím technologického, hospodárskeho a environmentálneho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 </w:t>
            </w:r>
            <w:r>
              <w:rPr>
                <w:b/>
                <w:i/>
              </w:rPr>
              <w:t>na úrovni EÚ</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dosiahnutím technologického, hospodárskeho a environmentálneho vplyvu investícií Únie, a to aj rozvojom prelomových a prírastkových inovácií a vznikajúcich špičkových strategických technológií s </w:t>
            </w:r>
            <w:r>
              <w:rPr>
                <w:b/>
                <w:i/>
              </w:rPr>
              <w:t>dvojakým použitím s</w:t>
            </w:r>
            <w:r>
              <w:t xml:space="preserve"> významným hospodárskym potenciálom, a to aj vývojom a urýchlením ich výroby a priemyselného využitia;</w:t>
            </w:r>
          </w:p>
        </w:tc>
        <w:tc>
          <w:tcPr>
            <w:tcW w:w="4876" w:type="dxa"/>
            <w:tcBorders>
              <w:top w:val="nil"/>
              <w:left w:val="nil"/>
              <w:bottom w:val="nil"/>
              <w:right w:val="nil"/>
            </w:tcBorders>
          </w:tcPr>
          <w:p>
            <w:pPr>
              <w:pStyle w:val="Normal6a"/>
            </w:pPr>
            <w:r>
              <w:t>a)</w:t>
            </w:r>
            <w:r>
              <w:tab/>
            </w:r>
            <w:r>
              <w:t>dosiahnutím technologického, hospodárskeho</w:t>
            </w:r>
            <w:r>
              <w:rPr>
                <w:b/>
                <w:i/>
              </w:rPr>
              <w:t>, sociálneho</w:t>
            </w:r>
            <w:r>
              <w:t xml:space="preserve"> a environmentálneho vplyvu investícií Únie, a to aj rozvojom prelomových a prírastkových inovácií a vznikajúcich špičkových strategických technológií s významným hospodárskym </w:t>
            </w:r>
            <w:r>
              <w:rPr>
                <w:b/>
                <w:i/>
              </w:rPr>
              <w:t>a spoločenským</w:t>
            </w:r>
            <w:r>
              <w:t xml:space="preserve"> potenciálom, a to aj vývojom a urýchlením ich výroby a priemyselného využitia;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dosiahnutím technologického, hospodárskeho </w:t>
            </w:r>
            <w:r>
              <w:rPr>
                <w:b/>
                <w:i/>
              </w:rPr>
              <w:t>a environmentálneho</w:t>
            </w:r>
            <w:r>
              <w:t xml:space="preserve">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c>
          <w:tcPr>
            <w:tcW w:w="4876" w:type="dxa"/>
            <w:tcBorders>
              <w:top w:val="nil"/>
              <w:left w:val="nil"/>
              <w:bottom w:val="nil"/>
              <w:right w:val="nil"/>
            </w:tcBorders>
          </w:tcPr>
          <w:p>
            <w:pPr>
              <w:pStyle w:val="Normal6a"/>
            </w:pPr>
            <w:r>
              <w:t>a)</w:t>
            </w:r>
            <w:r>
              <w:tab/>
            </w:r>
            <w:r>
              <w:t xml:space="preserve">dosiahnutím technologického, </w:t>
            </w:r>
            <w:r>
              <w:rPr>
                <w:b/>
                <w:i/>
              </w:rPr>
              <w:t>priemyselného a</w:t>
            </w:r>
            <w:r>
              <w:t xml:space="preserve"> hospodárskeho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dosiahnutím technologického</w:t>
            </w:r>
            <w:r>
              <w:rPr>
                <w:b/>
                <w:i/>
              </w:rPr>
              <w:t>,</w:t>
            </w:r>
            <w:r>
              <w:t xml:space="preserve"> hospodárskeho </w:t>
            </w:r>
            <w:r>
              <w:rPr>
                <w:b/>
                <w:i/>
              </w:rPr>
              <w:t>a environmentálneho</w:t>
            </w:r>
            <w:r>
              <w:t xml:space="preserve">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c>
          <w:tcPr>
            <w:tcW w:w="4876" w:type="dxa"/>
            <w:tcBorders>
              <w:top w:val="nil"/>
              <w:left w:val="nil"/>
              <w:bottom w:val="nil"/>
              <w:right w:val="nil"/>
            </w:tcBorders>
          </w:tcPr>
          <w:p>
            <w:pPr>
              <w:pStyle w:val="Normal6a"/>
            </w:pPr>
            <w:r>
              <w:t>a)</w:t>
            </w:r>
            <w:r>
              <w:tab/>
            </w:r>
            <w:r>
              <w:t xml:space="preserve">dosiahnutím technologického </w:t>
            </w:r>
            <w:r>
              <w:rPr>
                <w:b/>
                <w:i/>
              </w:rPr>
              <w:t>a</w:t>
            </w:r>
            <w:r>
              <w:t xml:space="preserve"> hospodárskeho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1181</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Radan Kanev, Susana Solís Pérez, Virgil-Daniel Popescu,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dosiahnutím technologického</w:t>
            </w:r>
            <w:r>
              <w:rPr>
                <w:b/>
                <w:i/>
              </w:rPr>
              <w:t>,</w:t>
            </w:r>
            <w:r>
              <w:t xml:space="preserve"> hospodárskeho </w:t>
            </w:r>
            <w:r>
              <w:rPr>
                <w:b/>
                <w:i/>
              </w:rPr>
              <w:t>a environmentálneho</w:t>
            </w:r>
            <w:r>
              <w:t xml:space="preserve">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c>
          <w:tcPr>
            <w:tcW w:w="4876" w:type="dxa"/>
            <w:tcBorders>
              <w:top w:val="nil"/>
              <w:left w:val="nil"/>
              <w:bottom w:val="nil"/>
              <w:right w:val="nil"/>
            </w:tcBorders>
          </w:tcPr>
          <w:p>
            <w:pPr>
              <w:pStyle w:val="Normal6a"/>
            </w:pPr>
            <w:r>
              <w:t>a)</w:t>
            </w:r>
            <w:r>
              <w:tab/>
            </w:r>
            <w:r>
              <w:t xml:space="preserve">dosiahnutím technologického </w:t>
            </w:r>
            <w:r>
              <w:rPr>
                <w:b/>
                <w:i/>
              </w:rPr>
              <w:t>a</w:t>
            </w:r>
            <w:r>
              <w:t xml:space="preserve"> hospodárskeho vplyvu investícií Únie, a to aj rozvojom prelomových a prírastkových inovácií a vznikajúcich špičkových strategických technológií s dvojakým použitím s významným hospodárskym potenciálom, a to aj vývojom a urýchlením ich výroby a priemyselného využitia;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zapojením a prepojením plného potenciálu konkurencieschopnosti v celej Únii podporou celoeurópskej spolupráce a inkluzívnej účasti členských štátov v strategických priemyselných hodnotových reťazcoch;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zapojením a prepojením plného potenciálu konkurencieschopnosti v celej Únii podporou celoeurópskej spolupráce a inkluzívnej účasti členských štátov v strategických priemyselných hodnotových reťazcoch;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zapojením a prepojením plného potenciálu konkurencieschopnosti v celej Únii podporou celoeurópskej spolupráce a inkluzívnej účasti členských štátov v strategických priemyselných hodnotových reťazcoch;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1185</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zapojením a prepojením plného potenciálu konkurencieschopnosti v celej Únii podporou celoeurópskej spolupráce a inkluzívnej účasti členských štátov v strategických priemyselných hodnotových reťazcoch;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1186</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zapojením a prepojením plného potenciálu konkurencieschopnosti v celej Únii podporou celoeurópskej spolupráce a inkluzívnej účasti členských štátov v strategických priemyselných hodnotových reťazcoch;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1187</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w:t>
            </w:r>
            <w:r>
              <w:rPr>
                <w:b/>
                <w:i/>
              </w:rPr>
              <w:t>, znížením závislosti Únie od dovozu fosílnych palív, podporou zintenzívnenia výroby energie z obnoviteľných zdrojov a udržateľných palív (ako je vymedzení v nariadení (EÚ) 2023/1804, nariadení (EÚ) 2023/1805, nariadení (EÚ) 2023/2405 a smernici (EÚ) 2023/2413) v rámci EÚ, posilnením odolnosti infraštruktúry</w:t>
            </w:r>
            <w:r>
              <w:t>, podporou zintenzívnenia európskej výroby strategických technológií a vytváraním, posilňovaním a ochranou kritických hodnotových reťazcov a infraštruktúry Únie;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pozmeňujúci návrh bol súčasťou kompromisných pozmeňujúcich návrhov prerokovaných v súvislosti so stanoviskom výboru TRAN.</w:t>
      </w:r>
    </w:p>
    <w:p>
      <w:r>
        <w:rPr>
          <w:rStyle w:val="HideTWBExt"/>
        </w:rPr>
        <w:t>&lt;/Amend&gt;</w:t>
      </w:r>
    </w:p>
    <w:p>
      <w:pPr>
        <w:pStyle w:val="AmNumberTabs"/>
      </w:pPr>
      <w:r>
        <w:rPr>
          <w:rStyle w:val="HideTWBExt"/>
        </w:rPr>
        <w:t>&lt;Amend&gt;</w:t>
      </w:r>
      <w:r>
        <w:t>Pozmeňujúci návrh</w:t>
      </w:r>
      <w:r>
        <w:tab/>
      </w:r>
      <w:r>
        <w:tab/>
      </w:r>
      <w:r>
        <w:rPr>
          <w:rStyle w:val="HideTWBExt"/>
        </w:rPr>
        <w:t>&lt;NumAm&gt;</w:t>
      </w:r>
      <w:r>
        <w:t>1188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w:t>
            </w:r>
            <w:r>
              <w:rPr>
                <w:b/>
                <w:i/>
              </w:rPr>
              <w:t>postupným ukončením závislosti od fosílnych palív a dekarbonizáciou nášho energetického systému, zlepšením efektívnosti využívania zdrojov a posilnením obehového hospodárstva,</w:t>
            </w:r>
            <w:r>
              <w:t xml:space="preserve"> diverzifikáciou zdrojov a trhov, podporou zintenzívnenia európskej výroby strategických technológií a </w:t>
            </w:r>
            <w:r>
              <w:rPr>
                <w:b/>
                <w:i/>
              </w:rPr>
              <w:t>materiálov, podporou rozvoja zručností a tvorby udržateľných pracovných miest a</w:t>
            </w:r>
            <w:r>
              <w:t xml:space="preserve"> vytváraním, posilňovaním a ochranou kritických hodnotových reťazcov a infraštruktúry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znížením </w:t>
            </w:r>
            <w:r>
              <w:rPr>
                <w:b/>
                <w:i/>
              </w:rPr>
              <w:t>alebo</w:t>
            </w:r>
            <w:r>
              <w:t xml:space="preserve"> prevenciou strategických závislostí Únie a posilnením </w:t>
            </w:r>
            <w:r>
              <w:rPr>
                <w:b/>
                <w:i/>
              </w:rPr>
              <w:t>odolnosti a</w:t>
            </w:r>
            <w:r>
              <w:t xml:space="preserve"> hospodárskej bezpečnosti Únie, a to aj diverzifikáciou zdrojov a trhov</w:t>
            </w:r>
            <w:r>
              <w:rPr>
                <w:b/>
                <w:i/>
              </w:rPr>
              <w:t>,</w:t>
            </w:r>
            <w:r>
              <w:t xml:space="preserve"> podporou zintenzívnenia európskej výroby </w:t>
            </w:r>
            <w:r>
              <w:rPr>
                <w:b/>
                <w:i/>
              </w:rPr>
              <w:t>strategických technológií a vytváraním, posilňovaním a ochranou kritických hodnotových reťazcov a infraštruktúry Únie</w:t>
            </w:r>
            <w:r>
              <w:t>;</w:t>
            </w:r>
          </w:p>
        </w:tc>
        <w:tc>
          <w:tcPr>
            <w:tcW w:w="4876" w:type="dxa"/>
            <w:tcBorders>
              <w:top w:val="nil"/>
              <w:left w:val="nil"/>
              <w:bottom w:val="nil"/>
              <w:right w:val="nil"/>
            </w:tcBorders>
          </w:tcPr>
          <w:p>
            <w:pPr>
              <w:pStyle w:val="Normal6a"/>
            </w:pPr>
            <w:r>
              <w:t>b)</w:t>
            </w:r>
            <w:r>
              <w:tab/>
            </w:r>
            <w:r>
              <w:t xml:space="preserve">znížením </w:t>
            </w:r>
            <w:r>
              <w:rPr>
                <w:b/>
                <w:i/>
              </w:rPr>
              <w:t>a</w:t>
            </w:r>
            <w:r>
              <w:t xml:space="preserve"> prevenciou strategických závislostí Únie </w:t>
            </w:r>
            <w:r>
              <w:rPr>
                <w:b/>
                <w:i/>
              </w:rPr>
              <w:t>od prírodných zdrojov a látok vzbudzujúcich obavy, a to aj prostredníctvom obehovosti a efektívneho využívania zdrojov,</w:t>
            </w:r>
            <w:r>
              <w:t xml:space="preserve"> a posilnením hospodárskej bezpečnosti </w:t>
            </w:r>
            <w:r>
              <w:rPr>
                <w:b/>
                <w:i/>
              </w:rPr>
              <w:t>a odolnosti</w:t>
            </w:r>
            <w:r>
              <w:t xml:space="preserve"> Únie, a to aj </w:t>
            </w:r>
            <w:r>
              <w:rPr>
                <w:b/>
                <w:i/>
              </w:rPr>
              <w:t>voči rizikám súvisiacim s klímou a prírodou, a to aj vytváraním zásob a</w:t>
            </w:r>
            <w:r>
              <w:t xml:space="preserve"> diverzifikáciou zdrojov a trhov </w:t>
            </w:r>
            <w:r>
              <w:rPr>
                <w:b/>
                <w:i/>
              </w:rPr>
              <w:t>a prehlbovaním zapojenia MSP a malých podnikov so strednou trhovou kapitalizáciou do celoeurópskych priemyselných strategických hodnotových reťazcov a</w:t>
            </w:r>
            <w:r>
              <w:t xml:space="preserve"> podporou zintenzívnenia európskej výroby </w:t>
            </w:r>
            <w:r>
              <w:rPr>
                <w:b/>
                <w:i/>
              </w:rPr>
              <w:t>kritickej pre strategické technológie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r>
              <w:rPr>
                <w:b/>
                <w:i/>
              </w:rPr>
              <w:t>, cielenými investíciami do kľúčových poľnohospodárskych vstupov a riešením úzkych miest v dodávateľskom reťazci v oblasti logistiky, strategickej infraštruktúry pre potraviny/energiu a kritických vstupov pre poľnohospodárstvo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a to aj diverzifikáciou zdrojov </w:t>
            </w:r>
            <w:r>
              <w:rPr>
                <w:b/>
                <w:i/>
              </w:rPr>
              <w:t>a trhov</w:t>
            </w:r>
            <w:r>
              <w:t>,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w:t>
            </w:r>
            <w:r>
              <w:rPr>
                <w:b/>
                <w:i/>
              </w:rPr>
              <w:t>, znížením závislosti od dovozu fosílnych palív, zlepšením efektívnosti využívania zdrojov, zabezpečením demokratickej kontroly nad základnou infraštruktúrou a službami</w:t>
            </w:r>
            <w:r>
              <w:t xml:space="preserve">, </w:t>
            </w:r>
            <w:r>
              <w:rPr>
                <w:b/>
                <w:i/>
              </w:rPr>
              <w:t>priamymi verejnými investíciami a podmienečnou</w:t>
            </w:r>
            <w:r>
              <w:t xml:space="preserve"> podporou zintenzívnenia európskej výroby strategických technológií a vytváraním, posilňovaním a ochranou kritických hodnotových reťazcov a infraštruktúry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1192</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znížením alebo prevenciou strategických závislostí Únie a </w:t>
            </w:r>
            <w:r>
              <w:rPr>
                <w:b/>
                <w:i/>
              </w:rPr>
              <w:t>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 xml:space="preserve">znížením alebo prevenciou strategických závislostí Únie a </w:t>
            </w:r>
            <w:r>
              <w:rPr>
                <w:b/>
                <w:i/>
              </w:rPr>
              <w:t>koncentrácie dodávateľov, najmä s cieľom zaistiť bezpečnosť dodávok vrátane dodávok energie, a 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zabezpečením výroby a výrobnej kapacity v Únii, najmä v strategických odvetviach;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posilňovaním a ochranou kritických hodnotových reťazcov Únie;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zlepšením efektívneho využívania zdrojov a obehovosti;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diverzifikáciou zdrojov a trhov;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 </w:t>
            </w:r>
            <w:r>
              <w:rPr>
                <w:b/>
                <w:i/>
              </w:rPr>
              <w:t>vrátane agropotravinových dodávateľských reťazcov a kritických poľnohospodárskych vstupov nevyhnutných pre potravinovú bezpečnosť a strategickú autonómiu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r>
              <w:rPr>
                <w:b/>
                <w:i/>
              </w:rPr>
              <w:t>, ako aj pred nárastom vznikajúcich hrozieb hybridnej aj kinetickej povahy a zneužívaním závislostí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1195</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r>
              <w:rPr>
                <w:b/>
                <w:i/>
              </w:rPr>
              <w:t>, a zároveň presadzovaním celoúnijnej spolupráce a inkluzívnej účasti členských štátov v strategických priemyselných hodnotových reťazcoch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1196</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w:t>
            </w:r>
            <w:r>
              <w:rPr>
                <w:b/>
                <w:i/>
              </w:rPr>
              <w:t>, znížením závislosti Únie od dovozu fosílnych palív, zlepšením efektívnosti využívania zdrojov a obehovosti</w:t>
            </w:r>
            <w:r>
              <w:t>, podporou zintenzívnenia európskej výroby strategických technológií a vytváraním, posilňovaním a ochranou kritických hodnotových reťazcov a infraštruktúry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1197</w:t>
      </w:r>
      <w:r>
        <w:rPr>
          <w:rStyle w:val="HideTWBExt"/>
        </w:rPr>
        <w:t>&lt;/NumAm&gt;</w:t>
      </w:r>
    </w:p>
    <w:p>
      <w:pPr>
        <w:pStyle w:val="NormalBold"/>
      </w:pPr>
      <w:r>
        <w:rPr>
          <w:rStyle w:val="HideTWBExt"/>
          <w:b w:val="0"/>
        </w:rPr>
        <w:t>&lt;RepeatBlock-By&gt;</w:t>
      </w:r>
      <w:r>
        <w:rPr>
          <w:rStyle w:val="HideTWBExt"/>
          <w:b w:val="0"/>
        </w:rPr>
        <w:t>&lt;Members&gt;</w:t>
      </w:r>
      <w:r>
        <w:t>Jan Farský,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w:t>
            </w:r>
            <w:r>
              <w:rPr>
                <w:b/>
                <w:i/>
              </w:rPr>
              <w:t>, najmä od nedemokratických krajín,</w:t>
            </w:r>
            <w:r>
              <w:t xml:space="preserve"> a posilnením odolnosti a hospodárskej bezpečnosti Únie, a to aj diverzifikáciou zdrojov a trhov </w:t>
            </w:r>
            <w:r>
              <w:rPr>
                <w:b/>
                <w:i/>
              </w:rPr>
              <w:t>prostredníctvom posilnenia spolupráce s dôveryhodnými partnermi</w:t>
            </w:r>
            <w:r>
              <w:t>, podporou zintenzívnenia európskej výroby strategických technológií a vytváraním, posilňovaním a ochranou kritických hodnotových reťazcov a infraštruktúry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1198</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 </w:t>
            </w:r>
            <w:r>
              <w:rPr>
                <w:b/>
                <w:i/>
              </w:rPr>
              <w:t>vrátane agropotravinových dodávateľských reťazcov a strategických poľnohospodárskych vstupov pre potravinovú bezpečnosť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 </w:t>
            </w:r>
            <w:r>
              <w:rPr>
                <w:b/>
                <w:i/>
              </w:rPr>
              <w:t>vrátane agropotravinových dodávateľských reťazcov a strategických poľnohospodárskych vstupov pre potravinovú bezpečnosť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1200</w:t>
      </w:r>
      <w:r>
        <w:rPr>
          <w:rStyle w:val="HideTWBExt"/>
        </w:rPr>
        <w:t>&lt;/NumAm&gt;</w:t>
      </w:r>
    </w:p>
    <w:p>
      <w:pPr>
        <w:pStyle w:val="NormalBold"/>
      </w:pPr>
      <w:r>
        <w:rPr>
          <w:rStyle w:val="HideTWBExt"/>
          <w:b w:val="0"/>
        </w:rPr>
        <w:t>&lt;RepeatBlock-By&gt;</w:t>
      </w:r>
      <w:r>
        <w:rPr>
          <w:rStyle w:val="HideTWBExt"/>
          <w:b w:val="0"/>
        </w:rPr>
        <w:t>&lt;Members&gt;</w:t>
      </w:r>
      <w:r>
        <w:t>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w:t>
            </w:r>
            <w:r>
              <w:rPr>
                <w:b/>
                <w:i/>
              </w:rPr>
              <w:t>, postupných ukončením používania fosílnych palív</w:t>
            </w:r>
            <w:r>
              <w:t>, podporou zintenzívnenia európskej výroby strategických technológií a vytváraním, posilňovaním a ochranou kritických hodnotových reťazcov a infraštruktúry Únie</w:t>
            </w:r>
            <w:r>
              <w:rPr>
                <w:b/>
                <w:i/>
              </w:rPr>
              <w:t>, a to aj pred vplyvmi zmeny klímy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w:t>
            </w:r>
            <w:r>
              <w:rPr>
                <w:b/>
                <w:i/>
              </w:rPr>
              <w:t>Únie</w:t>
            </w:r>
            <w:r>
              <w:t>;</w:t>
            </w:r>
          </w:p>
        </w:tc>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w:t>
            </w:r>
            <w:r>
              <w:rPr>
                <w:b/>
                <w:i/>
              </w:rPr>
              <w:t>Únie, najmä ich súčasných a potenciálnych kontrolných bodov,</w:t>
            </w:r>
            <w:r>
              <w:t xml:space="preserve"> a infraštruktúry;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Ak chce Európa znížiť svoju závislosť a posilniť svoju odolnosť, osobitná pozornosť sa musí venovať „kontrolným bodom“ v inovačných ekosystémoch, ktoré sú kľúčovými križovatkami v procese navrhovania a výroby, bez ktorých nie je možné dosiahnuť strategické ciele.</w:t>
      </w:r>
    </w:p>
    <w:p>
      <w:r>
        <w:rPr>
          <w:rStyle w:val="HideTWBExt"/>
        </w:rPr>
        <w:t>&lt;/Amend&gt;</w:t>
      </w:r>
    </w:p>
    <w:p>
      <w:pPr>
        <w:pStyle w:val="AmNumberTabs"/>
      </w:pPr>
      <w:r>
        <w:rPr>
          <w:rStyle w:val="HideTWBExt"/>
        </w:rPr>
        <w:t>&lt;Amend&gt;</w:t>
      </w:r>
      <w:r>
        <w:t>Pozmeňujúci návrh</w:t>
      </w:r>
      <w:r>
        <w:tab/>
      </w:r>
      <w:r>
        <w:tab/>
      </w:r>
      <w:r>
        <w:rPr>
          <w:rStyle w:val="HideTWBExt"/>
        </w:rPr>
        <w:t>&lt;NumAm&gt;</w:t>
      </w:r>
      <w:r>
        <w:t>1202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w:t>
            </w:r>
            <w:r>
              <w:rPr>
                <w:b/>
                <w:i/>
              </w:rPr>
              <w:t>Únie</w:t>
            </w:r>
            <w:r>
              <w:t>;</w:t>
            </w:r>
          </w:p>
        </w:tc>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w:t>
            </w:r>
            <w:r>
              <w:rPr>
                <w:b/>
                <w:i/>
              </w:rPr>
              <w:t>Únie a ich súčasných a potenciálnych kontrolných bodov</w:t>
            </w:r>
            <w:r>
              <w:t xml:space="preserve"> a infraštruktúry;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Ak chce Európa znížiť svoju závislosť a posilniť svoju odolnosť, kľúčovú rolu v tom hrajú tie inovačné ekosystémy, v ktorých sa nachádzajú tzv. kontrolné miesta na investičnej ceste.</w:t>
      </w:r>
      <w:r>
        <w:t xml:space="preserve"> </w:t>
      </w:r>
      <w:r>
        <w:t>Ide o kľúčové body v procese navrhovania a výroby, bez ktorých nemôžeme dosiahnuť želaný cieľ.</w:t>
      </w:r>
      <w:r>
        <w:t xml:space="preserve"> </w:t>
      </w:r>
      <w:r>
        <w:t>Tieto kontrolné body si vyžadujú osobitnú pozornosť.</w:t>
      </w:r>
    </w:p>
    <w:p>
      <w:r>
        <w:rPr>
          <w:rStyle w:val="HideTWBExt"/>
        </w:rPr>
        <w:t>&lt;/Amend&gt;</w:t>
      </w:r>
    </w:p>
    <w:p>
      <w:pPr>
        <w:pStyle w:val="AmNumberTabs"/>
      </w:pPr>
      <w:r>
        <w:rPr>
          <w:rStyle w:val="HideTWBExt"/>
        </w:rPr>
        <w:t>&lt;Amend&gt;</w:t>
      </w:r>
      <w:r>
        <w:t>Pozmeňujúci návrh</w:t>
      </w:r>
      <w:r>
        <w:tab/>
      </w:r>
      <w:r>
        <w:tab/>
      </w:r>
      <w:r>
        <w:rPr>
          <w:rStyle w:val="HideTWBExt"/>
        </w:rPr>
        <w:t>&lt;NumAm&gt;</w:t>
      </w:r>
      <w:r>
        <w:t>1203</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w:t>
            </w:r>
            <w:r>
              <w:rPr>
                <w:b/>
                <w:i/>
              </w:rPr>
              <w:t>, a to aj</w:t>
            </w:r>
            <w:r>
              <w:t xml:space="preserve">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 xml:space="preserve">znížením alebo prevenciou strategických závislostí Únie a posilnením odolnosti a hospodárskej bezpečnosti Únie </w:t>
            </w:r>
            <w:r>
              <w:rPr>
                <w:b/>
                <w:i/>
              </w:rPr>
              <w:t>vrátane potravinovej bezpečnosti a zabezpečenia dostupnosti vody, najmä</w:t>
            </w:r>
            <w:r>
              <w:t xml:space="preserve"> diverzifikáciou zdrojov a trhov, podporou zintenzívnenia európskej výroby strategických technológií a vytváraním, posilňovaním a ochranou kritických hodnotových reťazcov a infraštruktúry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r>
              <w:rPr>
                <w:b/>
                <w:i/>
              </w:rPr>
              <w:t>, ako aj posilňovaním potravinovej bezpečnosti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1205</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p>
        </w:tc>
        <w:tc>
          <w:tcPr>
            <w:tcW w:w="4876" w:type="dxa"/>
            <w:tcBorders>
              <w:top w:val="nil"/>
              <w:left w:val="nil"/>
              <w:bottom w:val="nil"/>
              <w:right w:val="nil"/>
            </w:tcBorders>
          </w:tcPr>
          <w:p>
            <w:pPr>
              <w:pStyle w:val="Normal6a"/>
            </w:pPr>
            <w:r>
              <w:t>b)</w:t>
            </w:r>
            <w:r>
              <w:tab/>
            </w:r>
            <w:r>
              <w:t>znížením alebo prevenciou strategických závislostí Únie a posilnením odolnosti a hospodárskej bezpečnosti Únie, a to aj diverzifikáciou zdrojov a trhov, podporou zintenzívnenia európskej výroby strategických technológií a vytváraním, posilňovaním a ochranou kritických hodnotových reťazcov a infraštruktúry Únie</w:t>
            </w:r>
            <w:r>
              <w:rPr>
                <w:b/>
                <w:i/>
              </w:rPr>
              <w:t>, a to aj v oblasti potravinovej bezpečnosti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1206</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(nové) prispievaním k prechodu na konkurenčné, udržateľné, obehové, klimaticky neutrálne a odolné hospodárstvo, ktoré efektívne využíva energiu, vodu a zdroje a je založené na obnoviteľných zdrojoch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1207</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w:t>
            </w:r>
            <w:r>
              <w:rPr>
                <w:b/>
                <w:i/>
              </w:rPr>
              <w:t>, a to aj prilákaním súkromného kapitálu a inštitucionálnych investorov, ako aj verejných finančných zdrojov v proporcionálnom pomere, a zároveň zabrániť duplicite a vytláčaniu súkromných investorov</w:t>
            </w:r>
            <w:r>
              <w:t xml:space="preserve">; </w:t>
            </w:r>
            <w:r>
              <w:rPr>
                <w:b/>
                <w:i/>
              </w:rPr>
              <w:t>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riešením zlyhaní trhu a suboptimálnych investičných situácií;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1208</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w:t>
            </w:r>
            <w:r>
              <w:rPr>
                <w:b/>
                <w:i/>
              </w:rPr>
              <w:t>, a to aj prilákaním súkromného kapitálu a inštitucionálnych investorov, ako aj verejných finančných zdrojov v proporcionálnom pomere, a zároveň zabrániť duplicite a vytláčaniu súkromných investorov</w:t>
            </w:r>
            <w:r>
              <w:t xml:space="preserve">; </w:t>
            </w:r>
            <w:r>
              <w:rPr>
                <w:b/>
                <w:i/>
              </w:rPr>
              <w:t>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 xml:space="preserve">riešením zlyhaní trhu a suboptimálnych investičných situácií </w:t>
            </w:r>
            <w:r>
              <w:rPr>
                <w:b/>
                <w:i/>
              </w:rPr>
              <w:t>v celej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riešením </w:t>
            </w:r>
            <w:r>
              <w:rPr>
                <w:b/>
                <w:i/>
              </w:rPr>
              <w:t>zlyhaní trhu a suboptimálnych investičných situácií, a to aj prilákaním súkromného kapitálu a inštitucionálnych investorov, ako aj verejných finančných zdrojov v proporcionálnom pomere, a zároveň zabrániť duplicite a vytláčaniu súkromných investorov;</w:t>
            </w:r>
            <w:r>
              <w:t xml:space="preserve"> tým, že slúži ako integrovaná platforma na </w:t>
            </w:r>
            <w:r>
              <w:rPr>
                <w:b/>
                <w:i/>
              </w:rPr>
              <w:t>poskytovanie</w:t>
            </w:r>
            <w:r>
              <w:t xml:space="preserve"> cielenej </w:t>
            </w:r>
            <w:r>
              <w:rPr>
                <w:b/>
                <w:i/>
              </w:rPr>
              <w:t>finančnej podpory spoločnostiam vo všetkých fázach rozvoja startupov, scaleupov a</w:t>
            </w:r>
            <w:r>
              <w:t xml:space="preserve"> strategických </w:t>
            </w:r>
            <w:r>
              <w:rPr>
                <w:b/>
                <w:i/>
              </w:rPr>
              <w:t>spoločností vrátane tých</w:t>
            </w:r>
            <w:r>
              <w:t xml:space="preserve">, ktoré </w:t>
            </w:r>
            <w:r>
              <w:rPr>
                <w:b/>
                <w:i/>
              </w:rPr>
              <w:t>sa aktívne zaoberajú zavádzaním riešení do výroby, priemyselným využitím a trhovým uplatnením</w:t>
            </w:r>
            <w:r>
              <w:t>;</w:t>
            </w:r>
          </w:p>
        </w:tc>
        <w:tc>
          <w:tcPr>
            <w:tcW w:w="4876" w:type="dxa"/>
            <w:tcBorders>
              <w:top w:val="nil"/>
              <w:left w:val="nil"/>
              <w:bottom w:val="nil"/>
              <w:right w:val="nil"/>
            </w:tcBorders>
          </w:tcPr>
          <w:p>
            <w:pPr>
              <w:pStyle w:val="Normal6a"/>
            </w:pPr>
            <w:r>
              <w:t>c)</w:t>
            </w:r>
            <w:r>
              <w:tab/>
            </w:r>
            <w:r>
              <w:t xml:space="preserve">riešením </w:t>
            </w:r>
            <w:r>
              <w:rPr>
                <w:b/>
                <w:i/>
              </w:rPr>
              <w:t>základných infraštruktúrnych potrieb</w:t>
            </w:r>
            <w:r>
              <w:t xml:space="preserve"> tým, že slúži ako integrovaná platforma na </w:t>
            </w:r>
            <w:r>
              <w:rPr>
                <w:b/>
                <w:i/>
              </w:rPr>
              <w:t>podporu a presadzovanie</w:t>
            </w:r>
            <w:r>
              <w:t xml:space="preserve"> cielenej </w:t>
            </w:r>
            <w:r>
              <w:rPr>
                <w:b/>
                <w:i/>
              </w:rPr>
              <w:t>priemyselnej politiky v</w:t>
            </w:r>
            <w:r>
              <w:t xml:space="preserve"> strategických </w:t>
            </w:r>
            <w:r>
              <w:rPr>
                <w:b/>
                <w:i/>
              </w:rPr>
              <w:t>odvetviach prostredníctvom podpory a propagácie predovšetkým verejných investícií, ako aj mechanizmov</w:t>
            </w:r>
            <w:r>
              <w:t xml:space="preserve">, ktoré </w:t>
            </w:r>
            <w:r>
              <w:rPr>
                <w:b/>
                <w:i/>
              </w:rPr>
              <w:t>v prípade potreby umožňujú cielené zapojenie súkromného sektora v záujme strategických cieľov, ako je verejné obstarávanie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1210</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 xml:space="preserve">riešením zlyhaní trhu </w:t>
            </w:r>
            <w:r>
              <w:rPr>
                <w:b/>
                <w:i/>
              </w:rPr>
              <w:t>vrátane negatívnych externalít</w:t>
            </w:r>
            <w:r>
              <w:t xml:space="preserve"> a suboptimálnych investičných situácií, a to aj prilákaním súkromného kapitálu a inštitucionálnych investorov, ako aj verejných finančných zdrojov v proporcionálnom pomere, a zároveň zabrániť duplicite a vytláčaniu súkromných investorov</w:t>
            </w:r>
            <w:r>
              <w:rPr>
                <w:b/>
                <w:i/>
              </w:rPr>
              <w:t>;</w:t>
            </w:r>
            <w:r>
              <w:t xml:space="preserve"> </w:t>
            </w:r>
            <w:r>
              <w:rPr>
                <w:b/>
                <w:i/>
              </w:rPr>
              <w:t>posilnením postavenia regionálnych subjektov s cieľom podporiť miestny prechod na čistý priemysel</w:t>
            </w:r>
            <w:r>
              <w:t>;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1211</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 xml:space="preserve">riešením zlyhaní trhu a suboptimálnych investičných situácií, a to aj prilákaním súkromného kapitálu a inštitucionálnych investorov </w:t>
            </w:r>
            <w:r>
              <w:rPr>
                <w:b/>
                <w:i/>
              </w:rPr>
              <w:t>a mobilizáciou retailových úspor a úspor domácností prostredníctvom špecializovaných investičných nástrojov, ako sú európske zelené dlhopisy</w:t>
            </w:r>
            <w:r>
              <w:t>,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Mobilizácia retailových úspor a úspor domácností má obrovský a do veľkej miery nevyužitý potenciál prispieť k udržateľnej transformácii a konkurencieschopnosti priemyselných odvetví EÚ.</w:t>
      </w:r>
      <w:r>
        <w:t xml:space="preserve"> </w:t>
      </w:r>
      <w:r>
        <w:t>Pre občanov je to výhra na troch úrovniach:</w:t>
      </w:r>
      <w:r>
        <w:t xml:space="preserve"> </w:t>
      </w:r>
      <w:r>
        <w:t>na finančnej úrovni – so zaručenými príjmami z ich investícií, na hospodárskej úrovni – prispievaním ku konkurencieschopnosti našich priemyselných odvetví a k tvorbe pracovných miest a z hľadiska sociálneho zapojenia – prispievaním k prosperite ich spoločnosti.</w:t>
      </w:r>
    </w:p>
    <w:p>
      <w:r>
        <w:rPr>
          <w:rStyle w:val="HideTWBExt"/>
        </w:rPr>
        <w:t>&lt;/Amend&gt;</w:t>
      </w:r>
    </w:p>
    <w:p>
      <w:pPr>
        <w:pStyle w:val="AmNumberTabs"/>
      </w:pPr>
      <w:r>
        <w:rPr>
          <w:rStyle w:val="HideTWBExt"/>
        </w:rPr>
        <w:t>&lt;Amend&gt;</w:t>
      </w:r>
      <w:r>
        <w:t>Pozmeňujúci návrh</w:t>
      </w:r>
      <w:r>
        <w:tab/>
      </w:r>
      <w:r>
        <w:tab/>
      </w:r>
      <w:r>
        <w:rPr>
          <w:rStyle w:val="HideTWBExt"/>
        </w:rPr>
        <w:t>&lt;NumAm&gt;</w:t>
      </w:r>
      <w:r>
        <w:t>1212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riešením zlyhaní trhu a suboptimálnych investičných situácií, a to aj prilákaním súkromného kapitálu </w:t>
            </w:r>
            <w:r>
              <w:rPr>
                <w:b/>
                <w:i/>
              </w:rPr>
              <w:t>a</w:t>
            </w:r>
            <w:r>
              <w:t xml:space="preserve"> inštitucionálnych investorov, ako aj verejných finančných zdrojov v proporcionálnom pomere, a zároveň zabrániť duplicite a vytláčaniu súkromných investorov; </w:t>
            </w:r>
            <w:r>
              <w:rPr>
                <w:b/>
                <w:i/>
              </w:rPr>
              <w:t>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w:t>
            </w:r>
            <w:r>
              <w:rPr>
                <w:b/>
                <w:i/>
              </w:rPr>
              <w:t>,</w:t>
            </w:r>
            <w:r>
              <w:t xml:space="preserve"> inštitucionálnych investorov</w:t>
            </w:r>
            <w:r>
              <w:rPr>
                <w:b/>
                <w:i/>
              </w:rPr>
              <w:t>, fondov rizikového kapitálu a fondov súkromného kapitálu, podnikateľských anjelov, podnikového rizikového kapitálu, platforiem hromadného financovania založeného na majetkových cenných papieroch a správcov alternatívnych investičných fondov</w:t>
            </w:r>
            <w:r>
              <w:t>, ako aj verejných finančných zdrojov v proporcionálnom pomere, a zároveň zabrániť duplicite a vytláčaniu súkromných investorov;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w:t>
            </w:r>
            <w:r>
              <w:rPr>
                <w:b/>
                <w:i/>
              </w:rPr>
              <w:t>, ekosystémom a individuálnym aktérom, ktorí ich tvoria,</w:t>
            </w:r>
            <w:r>
              <w:t xml:space="preserve"> vo všetkých fázach rozvoja startupov, scaleupov a strategických spoločností vrátane tých, ktoré sa aktívne zaoberajú zavádzaním riešení do výroby, priemyselným využitím a trhovým uplatnením;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Jednotlivé spoločnosti často pracujú v rámci ekosystému a sú závislé od spolupráce s aktérmi v rámci tohto ekosystému aj mimo neho, ako aj od služieb, ktoré im samotný ekosystém ponúka.</w:t>
      </w:r>
      <w:r>
        <w:t xml:space="preserve"> </w:t>
      </w:r>
      <w:r>
        <w:t>Hospodársky úspech preto závisí skôr od hladkého fungovania celého systému než od jednej spoločnosti.</w:t>
      </w:r>
      <w:r>
        <w:t xml:space="preserve"> </w:t>
      </w:r>
      <w:r>
        <w:t>Toto je kľúčový argument pre tvrdenie, že finančná podpora by mala byť dostupná pre ekosystémy a ich zložky.</w:t>
      </w:r>
    </w:p>
    <w:p>
      <w:r>
        <w:rPr>
          <w:rStyle w:val="HideTWBExt"/>
        </w:rPr>
        <w:t>&lt;/Amend&gt;</w:t>
      </w:r>
    </w:p>
    <w:p>
      <w:pPr>
        <w:pStyle w:val="AmNumberTabs"/>
      </w:pPr>
      <w:r>
        <w:rPr>
          <w:rStyle w:val="HideTWBExt"/>
        </w:rPr>
        <w:t>&lt;Amend&gt;</w:t>
      </w:r>
      <w:r>
        <w:t>Pozmeňujúci návrh</w:t>
      </w:r>
      <w:r>
        <w:tab/>
      </w:r>
      <w:r>
        <w:tab/>
      </w:r>
      <w:r>
        <w:rPr>
          <w:rStyle w:val="HideTWBExt"/>
        </w:rPr>
        <w:t>&lt;NumAm&gt;</w:t>
      </w:r>
      <w:r>
        <w:t>1214</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r>
              <w:rPr>
                <w:b/>
                <w:i/>
              </w:rPr>
              <w:t>, najmä prvým priemyselným využitím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w:t>
            </w:r>
            <w:r>
              <w:rPr>
                <w:b/>
                <w:i/>
              </w:rPr>
              <w:t>spoločnostiam vo všetkých fázach rozvoja startupov, scaleupov a strategických spoločností</w:t>
            </w:r>
            <w:r>
              <w:t xml:space="preserve">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 xml:space="preserve">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w:t>
            </w:r>
            <w:r>
              <w:rPr>
                <w:b/>
                <w:i/>
              </w:rPr>
              <w:t>hospodárskym subjektom so zameraním na inovatívne startupy, inovatívne scaleupy a strategické spoločnosti</w:t>
            </w:r>
            <w:r>
              <w:t xml:space="preserve"> vrátane tých, ktoré sa aktívne zaoberajú zavádzaním riešení do výroby, priemyselným využitím a trhovým uplatnením;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1216</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 xml:space="preserve">riešením zlyhaní trhu a suboptimálnych investičných situácií </w:t>
            </w:r>
            <w:r>
              <w:rPr>
                <w:b/>
                <w:i/>
              </w:rPr>
              <w:t>v celej EÚ</w:t>
            </w:r>
            <w:r>
              <w:t>,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 xml:space="preserve">riešením zlyhaní trhu a suboptimálnych investičných situácií </w:t>
            </w:r>
            <w:r>
              <w:rPr>
                <w:b/>
                <w:i/>
              </w:rPr>
              <w:t>v celej EÚ</w:t>
            </w:r>
            <w:r>
              <w:t>,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vo všetkých fázach rozvoja startupov, scaleupov a strategických spoločností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 xml:space="preserve">riešením zlyhaní trhu a suboptimálnych investičných situácií, a to aj prilákaním súkromného kapitálu a inštitucionálnych investorov, ako aj verejných finančných zdrojov v proporcionálnom pomere, a zároveň zabrániť duplicite a vytláčaniu súkromných investorov; tým, že slúži ako integrovaná platforma na poskytovanie cielenej finančnej podpory spoločnostiam </w:t>
            </w:r>
            <w:r>
              <w:rPr>
                <w:b/>
                <w:i/>
              </w:rPr>
              <w:t>v EÚ</w:t>
            </w:r>
            <w:r>
              <w:t xml:space="preserve"> vo všetkých fázach rozvoja startupov, scaleupov a strategických spoločností vrátane tých, ktoré sa aktívne zaoberajú zavádzaním riešení do výroby, priemyselným využitím a trhovým uplatnením;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1219</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riešením zlyhaní trhu a suboptimálnych investičných situácií</w:t>
            </w:r>
            <w:r>
              <w:rPr>
                <w:b/>
                <w:i/>
              </w:rPr>
              <w:t>, a to aj</w:t>
            </w:r>
            <w:r>
              <w:t xml:space="preserve"> prilákaním súkromného kapitálu a inštitucionálnych investorov, ako aj verejných finančných zdrojov v proporcionálnom pomere, </w:t>
            </w:r>
            <w:r>
              <w:rPr>
                <w:b/>
                <w:i/>
              </w:rPr>
              <w:t>a zároveň zabrániť</w:t>
            </w:r>
            <w:r>
              <w:t xml:space="preserve"> duplicite a vytláčaniu súkromných investorov; tým, že slúži ako integrovaná platforma na poskytovanie cielenej finančnej podpory spoločnostiam vo všetkých fázach rozvoja </w:t>
            </w:r>
            <w:r>
              <w:rPr>
                <w:b/>
                <w:i/>
              </w:rPr>
              <w:t>startupov, scaleupov a strategických spoločností</w:t>
            </w:r>
            <w:r>
              <w:t xml:space="preserve"> vrátane tých, ktoré sa aktívne zaoberajú zavádzaním riešení do výroby, priemyselným využitím a trhovým uplatnením;</w:t>
            </w:r>
          </w:p>
        </w:tc>
        <w:tc>
          <w:tcPr>
            <w:tcW w:w="4876" w:type="dxa"/>
            <w:tcBorders>
              <w:top w:val="nil"/>
              <w:left w:val="nil"/>
              <w:bottom w:val="nil"/>
              <w:right w:val="nil"/>
            </w:tcBorders>
          </w:tcPr>
          <w:p>
            <w:pPr>
              <w:pStyle w:val="Normal6a"/>
            </w:pPr>
            <w:r>
              <w:t>c)</w:t>
            </w:r>
            <w:r>
              <w:tab/>
            </w:r>
            <w:r>
              <w:t xml:space="preserve">riešením zlyhaní trhu a suboptimálnych investičných situácií </w:t>
            </w:r>
            <w:r>
              <w:rPr>
                <w:b/>
                <w:i/>
              </w:rPr>
              <w:t>v celej EÚ, najmä</w:t>
            </w:r>
            <w:r>
              <w:t xml:space="preserve"> prilákaním súkromného kapitálu a inštitucionálnych investorov, ako aj verejných finančných zdrojov v proporcionálnom pomere, </w:t>
            </w:r>
            <w:r>
              <w:rPr>
                <w:b/>
                <w:i/>
              </w:rPr>
              <w:t>tým, že sa zabráni</w:t>
            </w:r>
            <w:r>
              <w:t xml:space="preserve"> duplicite a vytláčaniu </w:t>
            </w:r>
            <w:r>
              <w:rPr>
                <w:b/>
                <w:i/>
              </w:rPr>
              <w:t>iných</w:t>
            </w:r>
            <w:r>
              <w:t xml:space="preserve"> súkromných </w:t>
            </w:r>
            <w:r>
              <w:rPr>
                <w:b/>
                <w:i/>
              </w:rPr>
              <w:t>alebo verejných</w:t>
            </w:r>
            <w:r>
              <w:t xml:space="preserve"> investorov; tým, že slúži ako integrovaná platforma na poskytovanie cielenej finančnej podpory spoločnostiam vo všetkých fázach rozvoja vrátane tých, ktoré sa aktívne zaoberajú zavádzaním riešení do výroby, priemyselným využitím a trhovým uplatnením;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1220</w:t>
      </w:r>
      <w:r>
        <w:rPr>
          <w:rStyle w:val="HideTWBExt"/>
        </w:rPr>
        <w:t>&lt;/NumAm&gt;</w:t>
      </w:r>
    </w:p>
    <w:p>
      <w:pPr>
        <w:pStyle w:val="NormalBold"/>
      </w:pPr>
      <w:r>
        <w:rPr>
          <w:rStyle w:val="HideTWBExt"/>
          <w:b w:val="0"/>
        </w:rPr>
        <w:t>&lt;RepeatBlock-By&gt;</w:t>
      </w:r>
      <w:r>
        <w:rPr>
          <w:rStyle w:val="HideTWBExt"/>
          <w:b w:val="0"/>
        </w:rPr>
        <w:t>&lt;Members&gt;</w:t>
      </w:r>
      <w:r>
        <w:t>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prispievaním k šíreniu excelentnosti v členských štátoch geograficky vyváženým spôsobom využitím aspoň 25 % pridelených prostriedkov prostredníctvom otvorených výziev určených pre subjekty registrované v menej rozvinutých regiónoch;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1221</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prispievaním ku geografickej rovnováhe v rámci investícií s prihliadnutím na potrebu investovať do inovačných projektov v menej rozvinutých regiónoch a so zohľadnením tejto potreby pri udeľovaní podpory z tohto fondu;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podporovaním integrácie kapitálových trhov Únie v súlade s cieľom vytvoriť úniu úspor a investícií vrátane riešení zaoberajúcich sa fragmentáciou kapitálových trhov Únie, odstránením prekážok a vytváraním stimulov pre súkromné investície a diverzifikovať a posilnením zdrojov financovania pre podniky z Únie vo všetkých členských štátoch vrátane podnikov s menej rozvinutými kapitálovými trhmi;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podporovaním integrácie kapitálových trhov Únie v súlade s cieľom vytvoriť úniu úspor a investícií</w:t>
            </w:r>
            <w:r>
              <w:t xml:space="preserve"> vrátane </w:t>
            </w:r>
            <w:r>
              <w:rPr>
                <w:b/>
                <w:i/>
              </w:rPr>
              <w:t>riešení zaoberajúcich sa fragmentáciou kapitálových trhov Únie, odstránením prekážok a vytváraním stimulov pre súkromné investície a diverzifikovať a posilnením zdrojov financovania pre podniky z Únie vo všetkých členských štátoch vrátane podnikov s menej rozvinutými kapitálovými trhmi;</w:t>
            </w:r>
          </w:p>
        </w:tc>
        <w:tc>
          <w:tcPr>
            <w:tcW w:w="4876" w:type="dxa"/>
            <w:tcBorders>
              <w:top w:val="nil"/>
              <w:left w:val="nil"/>
              <w:bottom w:val="nil"/>
              <w:right w:val="nil"/>
            </w:tcBorders>
          </w:tcPr>
          <w:p>
            <w:pPr>
              <w:pStyle w:val="Normal6a"/>
            </w:pPr>
            <w:r>
              <w:t>d)</w:t>
            </w:r>
            <w:r>
              <w:tab/>
            </w:r>
            <w:r>
              <w:rPr>
                <w:b/>
                <w:i/>
              </w:rPr>
              <w:t>podporou priaznivého prostredia pre rast a konkurencieschopnosť spoločností</w:t>
            </w:r>
            <w:r>
              <w:t xml:space="preserve"> vrátane </w:t>
            </w:r>
            <w:r>
              <w:rPr>
                <w:b/>
                <w:i/>
              </w:rPr>
              <w:t>MSP, malých spoločností so strednou trhovou kapitalizáciou, startupov a scaleupov, a to najmä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riešením roztrieštenosti kapitálových trhov Únie;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odstraňovaním prekážok v rámci celého investičného procesu a vytváraním stimulov pre súkromné investície;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zlepšením prístupu sociálnych podnikov k financovaniu vrátane súkromných investícií, mikrofinancovania a podpory;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prehĺbením integrácie jednotného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1224</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podporovaním integrácie kapitálových trhov Únie v súlade s cieľom vytvoriť úniu úspor a investícií vrátane riešení zaoberajúcich sa fragmentáciou kapitálových trhov Únie, odstránením prekážok a vytváraním stimulov pre súkromné investície a diverzifikovať a posilnením zdrojov financovania pre podniky z Únie </w:t>
            </w:r>
            <w:r>
              <w:rPr>
                <w:b/>
                <w:i/>
              </w:rPr>
              <w:t>vo všetkých členských štátoch vrátane podnikov s menej rozvinutými kapitálovými trhmi</w:t>
            </w:r>
            <w:r>
              <w:t>;</w:t>
            </w:r>
          </w:p>
        </w:tc>
        <w:tc>
          <w:tcPr>
            <w:tcW w:w="4876" w:type="dxa"/>
            <w:tcBorders>
              <w:top w:val="nil"/>
              <w:left w:val="nil"/>
              <w:bottom w:val="nil"/>
              <w:right w:val="nil"/>
            </w:tcBorders>
          </w:tcPr>
          <w:p>
            <w:pPr>
              <w:pStyle w:val="Normal6a"/>
            </w:pPr>
            <w:r>
              <w:t>d)</w:t>
            </w:r>
            <w:r>
              <w:tab/>
            </w:r>
            <w:r>
              <w:t>podporovaním integrácie kapitálových trhov Únie v súlade s cieľom vytvoriť úniu úspor a investícií vrátane riešení zaoberajúcich sa fragmentáciou kapitálových trhov Únie, odstránením prekážok a vytváraním stimulov pre súkromné investície a diverzifikovať a posilnením zdrojov financovania pre podniky z Únie;</w:t>
            </w:r>
          </w:p>
        </w:tc>
      </w:tr>
    </w:tbl>
    <w:p>
      <w:pPr>
        <w:pStyle w:val="AmOrLang"/>
      </w:pPr>
      <w:r>
        <w:t xml:space="preserve">Or. </w:t>
      </w:r>
      <w:r>
        <w:rPr>
          <w:rStyle w:val="HideTWBExt"/>
        </w:rPr>
        <w:t>&lt;Original&gt;</w:t>
      </w:r>
      <w:r>
        <w:rPr>
          <w:rStyle w:val="HideTWBInt"/>
        </w:rPr>
        <w:t>{SV}</w:t>
      </w:r>
      <w:r>
        <w:t>sv</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Je dôležité objasniť, že ECF nie je nástrojom politiky súdržnosti.</w:t>
      </w:r>
      <w:r>
        <w:t xml:space="preserve"> </w:t>
      </w:r>
      <w:r>
        <w:t>Nemôže byť kritériom, že pomoc by mali dostať všetky členské štáty. Pomoc by mala byť skôr nasmerovaná na tie projekty, ktoré prinášajú najvyššiu pridanú hodnotu pre celú Úniu, bez ohľadu na geografickú polohu projektu.</w:t>
      </w:r>
    </w:p>
    <w:p>
      <w:r>
        <w:rPr>
          <w:rStyle w:val="HideTWBExt"/>
        </w:rPr>
        <w:t>&lt;/Amend&gt;</w:t>
      </w:r>
    </w:p>
    <w:p>
      <w:pPr>
        <w:pStyle w:val="AmNumberTabs"/>
      </w:pPr>
      <w:r>
        <w:rPr>
          <w:rStyle w:val="HideTWBExt"/>
        </w:rPr>
        <w:t>&lt;Amend&gt;</w:t>
      </w:r>
      <w:r>
        <w:t>Pozmeňujúci návrh</w:t>
      </w:r>
      <w:r>
        <w:tab/>
      </w:r>
      <w:r>
        <w:tab/>
      </w:r>
      <w:r>
        <w:rPr>
          <w:rStyle w:val="HideTWBExt"/>
        </w:rPr>
        <w:t>&lt;NumAm&gt;</w:t>
      </w:r>
      <w:r>
        <w:t>1225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posilnením európskej obrannej technologickej a priemyselnej základne uprednostňovaním projektov, ktoré prispievajú k technologickej suverenite, odolnosti a bezpečnosti dodávok v rámci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posilnením základného výskumu, ako aj cieľovo orientovaného výskumu vedeného verejným sektorom;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1227</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zosúladením podpory výskumu, inovácií a priemyselnej politiky s cieľom premietnuť excelentnosť výskumu v Únii do priemyselnej sily Únie na svetových trhoch a zabezpečiť budúcnosť výroby v Európe;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Začlenené do odseku 1.</w:t>
      </w:r>
    </w:p>
    <w:p>
      <w:r>
        <w:rPr>
          <w:rStyle w:val="HideTWBExt"/>
        </w:rPr>
        <w:t>&lt;/Amend&gt;</w:t>
      </w:r>
    </w:p>
    <w:p>
      <w:pPr>
        <w:pStyle w:val="AmNumberTabs"/>
      </w:pPr>
      <w:r>
        <w:rPr>
          <w:rStyle w:val="HideTWBExt"/>
        </w:rPr>
        <w:t>&lt;Amend&gt;</w:t>
      </w:r>
      <w:r>
        <w:t>Pozmeňujúci návrh</w:t>
      </w:r>
      <w:r>
        <w:tab/>
      </w:r>
      <w:r>
        <w:tab/>
      </w:r>
      <w:r>
        <w:rPr>
          <w:rStyle w:val="HideTWBExt"/>
        </w:rPr>
        <w:t>&lt;NumAm&gt;</w:t>
      </w:r>
      <w:r>
        <w:t>1228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 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zosúladením podpory výskumu, inovácií a priemyselnej politiky s cieľom premietnuť excelentnosť výskumu v Únii do priemyselnej sily Únie na svetových trhoch a zabezpečiť budúcnosť výroby v Európe;</w:t>
            </w:r>
          </w:p>
        </w:tc>
        <w:tc>
          <w:tcPr>
            <w:tcW w:w="4876" w:type="dxa"/>
            <w:tcBorders>
              <w:top w:val="nil"/>
              <w:left w:val="nil"/>
              <w:bottom w:val="nil"/>
              <w:right w:val="nil"/>
            </w:tcBorders>
          </w:tcPr>
          <w:p>
            <w:pPr>
              <w:pStyle w:val="Normal6a"/>
            </w:pPr>
            <w:r>
              <w:t>e)</w:t>
            </w:r>
            <w:r>
              <w:tab/>
            </w:r>
            <w:r>
              <w:t>zosúladením podpory výskumu, inovácií a priemyselnej politiky</w:t>
            </w:r>
            <w:r>
              <w:rPr>
                <w:b/>
                <w:i/>
              </w:rPr>
              <w:t>, okrem iného posilnením inovačných a priemyselných ekosystémov,</w:t>
            </w:r>
            <w:r>
              <w:t xml:space="preserve"> s cieľom premietnuť excelentnosť výskumu v Únii do priemyselnej sily Únie na svetových trhoch a zabezpečiť budúcnosť výroby v Európe;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zosúladením </w:t>
            </w:r>
            <w:r>
              <w:rPr>
                <w:b/>
                <w:i/>
              </w:rPr>
              <w:t>podpory</w:t>
            </w:r>
            <w:r>
              <w:t xml:space="preserve"> výskumu, inovácií a priemyselnej politiky s cieľom premietnuť excelentnosť výskumu v Únii do priemyselnej sily Únie </w:t>
            </w:r>
            <w:r>
              <w:rPr>
                <w:b/>
                <w:i/>
              </w:rPr>
              <w:t>na svetových trhoch</w:t>
            </w:r>
            <w:r>
              <w:t xml:space="preserve"> a zabezpečiť budúcnosť výroby v Európe;</w:t>
            </w:r>
          </w:p>
        </w:tc>
        <w:tc>
          <w:tcPr>
            <w:tcW w:w="4876" w:type="dxa"/>
            <w:tcBorders>
              <w:top w:val="nil"/>
              <w:left w:val="nil"/>
              <w:bottom w:val="nil"/>
              <w:right w:val="nil"/>
            </w:tcBorders>
          </w:tcPr>
          <w:p>
            <w:pPr>
              <w:pStyle w:val="Normal6a"/>
            </w:pPr>
            <w:r>
              <w:t>e)</w:t>
            </w:r>
            <w:r>
              <w:tab/>
            </w:r>
            <w:r>
              <w:rPr>
                <w:b/>
                <w:i/>
              </w:rPr>
              <w:t>ak to slúži spoločenským alebo environmentálnym cieľom,</w:t>
            </w:r>
            <w:r>
              <w:t xml:space="preserve"> zosúladením výskumu, inovácií a priemyselnej politiky s cieľom premietnuť excelentnosť výskumu v Únii do priemyselnej sily Únie a zabezpečiť budúcnosť výroby v Európe;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1230</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zosúladením</w:t>
            </w:r>
            <w:r>
              <w:t xml:space="preserve"> podpory výskumu, inovácií a priemyselnej politiky s cieľom premietnuť excelentnosť výskumu v Únii do priemyselnej sily Únie na svetových trhoch a zabezpečiť budúcnosť výroby v Európe;</w:t>
            </w:r>
          </w:p>
        </w:tc>
        <w:tc>
          <w:tcPr>
            <w:tcW w:w="4876" w:type="dxa"/>
            <w:tcBorders>
              <w:top w:val="nil"/>
              <w:left w:val="nil"/>
              <w:bottom w:val="nil"/>
              <w:right w:val="nil"/>
            </w:tcBorders>
          </w:tcPr>
          <w:p>
            <w:pPr>
              <w:pStyle w:val="Normal6a"/>
            </w:pPr>
            <w:r>
              <w:t>e)</w:t>
            </w:r>
            <w:r>
              <w:tab/>
            </w:r>
            <w:r>
              <w:rPr>
                <w:b/>
                <w:i/>
              </w:rPr>
              <w:t>posilnením</w:t>
            </w:r>
            <w:r>
              <w:t xml:space="preserve"> podpory </w:t>
            </w:r>
            <w:r>
              <w:rPr>
                <w:b/>
                <w:i/>
              </w:rPr>
              <w:t>základného a aplikovaného</w:t>
            </w:r>
            <w:r>
              <w:t xml:space="preserve"> výskumu, inovácií a priemyselnej politiky s cieľom premietnuť excelentnosť výskumu v Únii do priemyselnej sily Únie na svetových trhoch a zabezpečiť budúcnosť výroby v Európe;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zosúladením</w:t>
            </w:r>
            <w:r>
              <w:t xml:space="preserve"> podpory výskumu, inovácií a priemyselnej politiky s cieľom premietnuť excelentnosť výskumu v Únii do priemyselnej sily Únie na svetových trhoch a zabezpečiť budúcnosť výroby v Európe;</w:t>
            </w:r>
          </w:p>
        </w:tc>
        <w:tc>
          <w:tcPr>
            <w:tcW w:w="4876" w:type="dxa"/>
            <w:tcBorders>
              <w:top w:val="nil"/>
              <w:left w:val="nil"/>
              <w:bottom w:val="nil"/>
              <w:right w:val="nil"/>
            </w:tcBorders>
          </w:tcPr>
          <w:p>
            <w:pPr>
              <w:pStyle w:val="Normal6a"/>
            </w:pPr>
            <w:r>
              <w:t>e)</w:t>
            </w:r>
            <w:r>
              <w:tab/>
            </w:r>
            <w:r>
              <w:rPr>
                <w:b/>
                <w:i/>
              </w:rPr>
              <w:t>posilnením</w:t>
            </w:r>
            <w:r>
              <w:t xml:space="preserve"> podpory </w:t>
            </w:r>
            <w:r>
              <w:rPr>
                <w:b/>
                <w:i/>
              </w:rPr>
              <w:t>základného a aplikovaného</w:t>
            </w:r>
            <w:r>
              <w:t xml:space="preserve"> výskumu, inovácií a priemyselnej politiky s cieľom premietnuť excelentnosť výskumu v Únii do priemyselnej sily Únie na svetových trhoch a zabezpečiť budúcnosť výroby v Európe;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Súčasné znenie článku 3 ods. 1 písm. e) obmedzuje úlohu výskumu len na nástroj zosúladenia s priemyselnou politikou.</w:t>
      </w:r>
      <w:r>
        <w:t xml:space="preserve"> </w:t>
      </w:r>
      <w:r>
        <w:t>Nahradenie slova „zosúladením“ spojením „posilnením /.../ základného a aplikovaného“ odráža ambicióznejší a presnejší rámec:</w:t>
      </w:r>
      <w:r>
        <w:t xml:space="preserve"> </w:t>
      </w:r>
      <w:r>
        <w:t>základný a aplikovaný výskum nie sú podriadené priemyselnej politike, ale sú jej primárnym zdrojom.</w:t>
      </w:r>
      <w:r>
        <w:t xml:space="preserve"> </w:t>
      </w:r>
      <w:r>
        <w:t>Výslovným uznaním oboch rozmerov sa zabezpečí, že ECF bude podporovať celý reťazec od výskumu po uplatnenie na trhu – od objavov až po priemyselné využitie.</w:t>
      </w:r>
    </w:p>
    <w:p>
      <w:r>
        <w:rPr>
          <w:rStyle w:val="HideTWBExt"/>
        </w:rPr>
        <w:t>&lt;/Amend&gt;</w:t>
      </w:r>
    </w:p>
    <w:p>
      <w:pPr>
        <w:pStyle w:val="AmNumberTabs"/>
      </w:pPr>
      <w:r>
        <w:rPr>
          <w:rStyle w:val="HideTWBExt"/>
        </w:rPr>
        <w:t>&lt;Amend&gt;</w:t>
      </w:r>
      <w:r>
        <w:t>Pozmeňujúci návrh</w:t>
      </w:r>
      <w:r>
        <w:tab/>
      </w:r>
      <w:r>
        <w:tab/>
      </w:r>
      <w:r>
        <w:rPr>
          <w:rStyle w:val="HideTWBExt"/>
        </w:rPr>
        <w:t>&lt;NumAm&gt;</w:t>
      </w:r>
      <w:r>
        <w:t>1232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zosúladením </w:t>
            </w:r>
            <w:r>
              <w:rPr>
                <w:b/>
                <w:i/>
              </w:rPr>
              <w:t>podpory</w:t>
            </w:r>
            <w:r>
              <w:t xml:space="preserve"> výskumu, inovácií a priemyselnej politiky s cieľom premietnuť excelentnosť výskumu v Únii do priemyselnej sily Únie </w:t>
            </w:r>
            <w:r>
              <w:rPr>
                <w:b/>
                <w:i/>
              </w:rPr>
              <w:t>na svetových trhoch a zabezpečiť budúcnosť výroby v Európe</w:t>
            </w:r>
            <w:r>
              <w:t>;</w:t>
            </w:r>
          </w:p>
        </w:tc>
        <w:tc>
          <w:tcPr>
            <w:tcW w:w="4876" w:type="dxa"/>
            <w:tcBorders>
              <w:top w:val="nil"/>
              <w:left w:val="nil"/>
              <w:bottom w:val="nil"/>
              <w:right w:val="nil"/>
            </w:tcBorders>
          </w:tcPr>
          <w:p>
            <w:pPr>
              <w:pStyle w:val="Normal6a"/>
            </w:pPr>
            <w:r>
              <w:t>e)</w:t>
            </w:r>
            <w:r>
              <w:tab/>
            </w:r>
            <w:r>
              <w:rPr>
                <w:b/>
                <w:i/>
              </w:rPr>
              <w:t>koordináciou a</w:t>
            </w:r>
            <w:r>
              <w:t xml:space="preserve"> zosúladením výskumu, inovácií a priemyselnej politiky </w:t>
            </w:r>
            <w:r>
              <w:rPr>
                <w:b/>
                <w:i/>
              </w:rPr>
              <w:t>na úrovni Únie</w:t>
            </w:r>
            <w:r>
              <w:t xml:space="preserve"> s cieľom premietnuť excelentnosť výskumu v Únii do priemyselnej sily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1233</w:t>
      </w:r>
      <w:r>
        <w:rPr>
          <w:rStyle w:val="HideTWBExt"/>
        </w:rPr>
        <w:t>&lt;/NumAm&gt;</w:t>
      </w:r>
    </w:p>
    <w:p>
      <w:pPr>
        <w:pStyle w:val="NormalBold"/>
      </w:pPr>
      <w:r>
        <w:rPr>
          <w:rStyle w:val="HideTWBExt"/>
          <w:b w:val="0"/>
        </w:rPr>
        <w:t>&lt;RepeatBlock-By&gt;</w:t>
      </w:r>
      <w:r>
        <w:rPr>
          <w:rStyle w:val="HideTWBExt"/>
          <w:b w:val="0"/>
        </w:rPr>
        <w:t>&lt;Members&gt;</w:t>
      </w:r>
      <w:r>
        <w:t>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e) špecifický cieľ zameraný na posilnenie územného rozmeru konkurencieschopnosti Únie zahŕňa podporu rozvoja regionálnych a miestnych inovačných ekosystémov spolu s iniciatívami v oblasti udržateľného rozvoja miest a iniciatívami v oblasti mestských inovácií a vykonáva sa prostredníctvom súťažných výziev zameraných na mestské konzorciá s cieľom stimulovať akcie zavádzania a rozširovania vrátane čistej energie, mobility s nulovými emisiami, obehového obstarávania a dekarbonizácie, obnovy a regenerácie zastavaného prostredia, ak prispievajú k inovačnej kapacite a udržateľnosti regionálnych a miestnych hospodárstiev.</w:t>
            </w:r>
            <w:r>
              <w:t xml:space="preserve"> </w:t>
            </w:r>
            <w:r>
              <w:rPr>
                <w:b/>
                <w:i/>
              </w:rPr>
              <w:t>Fond s cieľom maximalizovať vplyv na mestá a regióny podporuje synergie s programami, ktoré prispievajú k hospodárskej, sociálnej a územnej súdržnosti, najmä s tými, ktoré sa realizujú v rámci plánov národného a regionálneho partnerstva.</w:t>
            </w:r>
            <w:r>
              <w:t xml:space="preserve"> </w:t>
            </w:r>
            <w:r>
              <w:rPr>
                <w:b/>
                <w:i/>
              </w:rPr>
              <w:t>Fond môže poskytovať technickú pomoc mestám a regionálnym a miestnym orgánom zameranú na podporu prípravy projektov, verejného obstarávania a rozvoja štandardizovaných rámcov monitorovania, podávania správ a overovania.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1234</w:t>
      </w:r>
      <w:r>
        <w:rPr>
          <w:rStyle w:val="HideTWBExt"/>
        </w:rPr>
        <w:t>&lt;/NumAm&gt;</w:t>
      </w:r>
    </w:p>
    <w:p>
      <w:pPr>
        <w:pStyle w:val="NormalBold"/>
      </w:pPr>
      <w:r>
        <w:rPr>
          <w:rStyle w:val="HideTWBExt"/>
          <w:b w:val="0"/>
        </w:rPr>
        <w:t>&lt;RepeatBlock-By&gt;</w:t>
      </w:r>
      <w:r>
        <w:rPr>
          <w:rStyle w:val="HideTWBExt"/>
          <w:b w:val="0"/>
        </w:rPr>
        <w:t>&lt;Members&gt;</w:t>
      </w:r>
      <w:r>
        <w:t>Lina Gálvez, Elena Sancho Murillo, Nicolás González Casares, Daniel Attard, René Repasi, Sofie Eriksson, 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prispievaním k tomu, aby sa v úzkej spolupráci s programom Horizont Európa pokryl celý výskumný a inovačný proces od vzniku nápadov vo výskumných organizáciách až po komercializáciu na svetových trhoch, umožnením rozšírenia výsledkov výskumu do inovačných riešení a technológií a prispievaním k posilneniu konkurencieschopnosti priemyslu v súlade s priemyselnými stratégiami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1235</w:t>
      </w:r>
      <w:r>
        <w:rPr>
          <w:rStyle w:val="HideTWBExt"/>
        </w:rPr>
        <w:t>&lt;/NumAm&gt;</w:t>
      </w:r>
    </w:p>
    <w:p>
      <w:pPr>
        <w:pStyle w:val="NormalBold"/>
      </w:pPr>
      <w:r>
        <w:rPr>
          <w:rStyle w:val="HideTWBExt"/>
          <w:b w:val="0"/>
        </w:rPr>
        <w:t>&lt;RepeatBlock-By&gt;</w:t>
      </w:r>
      <w:r>
        <w:rPr>
          <w:rStyle w:val="HideTWBExt"/>
          <w:b w:val="0"/>
        </w:rPr>
        <w:t>&lt;Members&gt;</w:t>
      </w:r>
      <w:r>
        <w:t>Bruno Gonçalves, Daniel Attard, Csaba Molnár,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zabezpečením vyváženého geografického rozdelenia príležitostí v celej Únii, uvoľnením plného potenciálu všetkých regiónov uľahčením spolupráce medzi priemyslom, MSP, výskumnými organizáciami a miestnymi a regionálnymi orgánmi vrátane regiónov, na ktoré sa vzťahuje politika súdržnosti, vidieckych oblastí, okrajových území, a najmä najvzdialenejších regiónov.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1236</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zabezpečením vyváženého rozdelenia príležitostí v celej Únii, uvoľnením plného vysokohodnotného potenciálu všetkých regiónov uľahčením spolupráce medzi priemyslom, MSP, výskumnými organizáciami a miestnymi a regionálnymi orgánmi s osobitným zameraním na regióny, na ktoré sa vzťahuje politika súdržnosti, vidiecke oblasti, okrajové územia a najvzdialenejšie regióny.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pozmeňujúci návrh bol súčasťou kompromisných pozmeňujúcich návrhov prerokovaných v súvislosti so stanoviskom výboru TRAN.</w:t>
      </w:r>
    </w:p>
    <w:p>
      <w:r>
        <w:rPr>
          <w:rStyle w:val="HideTWBExt"/>
        </w:rPr>
        <w:t>&lt;/Amend&gt;</w:t>
      </w:r>
    </w:p>
    <w:p>
      <w:pPr>
        <w:pStyle w:val="AmNumberTabs"/>
      </w:pPr>
      <w:r>
        <w:rPr>
          <w:rStyle w:val="HideTWBExt"/>
        </w:rPr>
        <w:t>&lt;Amend&gt;</w:t>
      </w:r>
      <w:r>
        <w:t>Pozmeňujúci návrh</w:t>
      </w:r>
      <w:r>
        <w:tab/>
      </w:r>
      <w:r>
        <w:tab/>
      </w:r>
      <w:r>
        <w:rPr>
          <w:rStyle w:val="HideTWBExt"/>
        </w:rPr>
        <w:t>&lt;NumAm&gt;</w:t>
      </w:r>
      <w:r>
        <w:t>1237</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podporou vytvárania miestne orientovaných inovačných ekosystémov vo všetkých členských štátoch, ktoré zahŕňajú celé hodnotové reťazce;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w:t>
            </w:r>
            <w:r>
              <w:rPr>
                <w:b/>
                <w:i/>
              </w:rPr>
              <w:t>infraštruktúru, infraštruktúru pre suroviny a obehové hospodárstvo</w:t>
            </w:r>
            <w:r>
              <w:t xml:space="preserve">, digitálnu a bezpečnostnú, obrannú a vesmírnu </w:t>
            </w:r>
            <w:r>
              <w:rPr>
                <w:b/>
                <w:i/>
              </w:rPr>
              <w:t>infraštruktúru, technologickú</w:t>
            </w:r>
            <w:r>
              <w:t xml:space="preserve"> infraštruktúru, ako aj o sociálnu infraštruktúru a súvisiace dátové aspekty a služby; </w:t>
            </w:r>
            <w:r>
              <w:rPr>
                <w:b/>
                <w:i/>
              </w:rPr>
              <w:t>Komisia posúdi a vo vhodných prípadoch navrhne alebo zmobilizuje finančné a iné nástroje, mechanizmy a podporné rámce na úrovni Únie na uľahčenie a stimulovanie investícií členských štátov do takýchto infraštruktúr s cieľom posilniť konkurencieschopnosť, odolnosť a strategickú autonómiu Únie.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Investments in cross-border and strategic infrastructure are essential for strengthening the Union’s competitiveness, resilience and strategic autonomy, particularly in areas such as energy systems, transport networks, digital infrastructure and critical raw materials value chains.</w:t>
      </w:r>
      <w:r>
        <w:t xml:space="preserve"> </w:t>
      </w:r>
      <w:r>
        <w:t>However, such investments are capital-intensive and can be unevenly distributed across Member States.</w:t>
      </w:r>
      <w:r>
        <w:t xml:space="preserve"> </w:t>
      </w:r>
      <w:r>
        <w:t>In the current geopolitical context, it is essential that all Member States willing to undertake these investments are supported rather than constrained.</w:t>
      </w:r>
      <w:r>
        <w:t xml:space="preserve"> </w:t>
      </w:r>
      <w:r>
        <w:t>This is particularly relevant as Member States start from different fiscal positions and budgetary constraints, with Member States sometimes facing higher deficit levels or being subject to corrective procedures under the Union’s fiscal governance framework.</w:t>
      </w:r>
      <w:r>
        <w:t xml:space="preserve"> </w:t>
      </w:r>
      <w:r>
        <w:t>This amendment therefore invites the Commission to assess and, where appropriate, mobilize or propose Union-level instruments, mechanisms and enabling frameworks that facilitate and incentivize such investments, ensuring that Europe can develop the infrastructure base required for the clean transition, industrial competitiveness and security.</w:t>
      </w:r>
    </w:p>
    <w:p>
      <w:r>
        <w:rPr>
          <w:rStyle w:val="HideTWBExt"/>
        </w:rPr>
        <w:t>&lt;/Amend&gt;</w:t>
      </w:r>
    </w:p>
    <w:p>
      <w:pPr>
        <w:pStyle w:val="AmNumberTabs"/>
      </w:pPr>
      <w:r>
        <w:rPr>
          <w:rStyle w:val="HideTWBExt"/>
        </w:rPr>
        <w:t>&lt;Amend&gt;</w:t>
      </w:r>
      <w:r>
        <w:t>Pozmeňujúci návrh</w:t>
      </w:r>
      <w:r>
        <w:tab/>
      </w:r>
      <w:r>
        <w:tab/>
      </w:r>
      <w:r>
        <w:rPr>
          <w:rStyle w:val="HideTWBExt"/>
        </w:rPr>
        <w:t>&lt;NumAm&gt;</w:t>
      </w:r>
      <w:r>
        <w:t>1239</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w:t>
            </w:r>
            <w:r>
              <w:rPr>
                <w:b/>
                <w:i/>
              </w:rPr>
              <w:t>ako aj strategickú nezávislosť,</w:t>
            </w:r>
            <w:r>
              <w:t xml:space="preserve"> najmä </w:t>
            </w:r>
            <w:r>
              <w:rPr>
                <w:b/>
                <w:i/>
              </w:rPr>
              <w:t>pokiaľ ide o energetickú a dopravnú, digitálnu a bezpečnostnú, obrannú a vesmírnu infraštruktúru</w:t>
            </w:r>
            <w:r>
              <w:t xml:space="preserve">, ako aj </w:t>
            </w:r>
            <w:r>
              <w:rPr>
                <w:b/>
                <w:i/>
              </w:rPr>
              <w:t>o sociálnu infraštruktúru a súvisiace dátové aspekty a služby</w:t>
            </w:r>
            <w:r>
              <w:t>;</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najmä </w:t>
            </w:r>
            <w:r>
              <w:rPr>
                <w:b/>
                <w:i/>
              </w:rPr>
              <w:t>energetickej, digitálnej, vedeckej a výskumnej a technologickej a vesmírnej infraštruktúry</w:t>
            </w:r>
            <w:r>
              <w:t xml:space="preserve">, ako aj </w:t>
            </w:r>
            <w:r>
              <w:rPr>
                <w:b/>
                <w:i/>
              </w:rPr>
              <w:t>sociálnej infraštruktúry a súvisiacich údajov a služieb vrátane prístupu k spoločným zariadeniam vedeckého výskumu, ako sú vysokovýkonná výpočtová technika, platformy kvantovej výpočtovej techniky a zariadenia na charakterizáciu progresívnych materiálov, nachádzajúcim sa v členských štátoch a ich prevádzky, a prispievaním k spoločným európskym výskumným a inovačným ekosystémom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1240</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 </w:t>
            </w:r>
            <w:r>
              <w:rPr>
                <w:b/>
                <w:i/>
              </w:rPr>
              <w:t>zdôrazňuje potrebu venovať pozornosť východným regiónom EÚ susediacim s Ruskom, Bieloruskom a Ukrajinou a zvážiť investície do ich cezhraničnej a kritickej infraštruktúry ako strategické investície z hľadiska bezpečnosti, konkurencieschopnosti a budúcej stability Európy;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w:t>
            </w:r>
            <w:r>
              <w:rPr>
                <w:b/>
                <w:i/>
              </w:rPr>
              <w:t>, vodohospodársku</w:t>
            </w:r>
            <w:r>
              <w:t xml:space="preserve"> a dopravnú, digitálnu a bezpečnostnú, obrannú a vesmírnu infraštruktúru, </w:t>
            </w:r>
            <w:r>
              <w:rPr>
                <w:b/>
                <w:i/>
              </w:rPr>
              <w:t>infraštruktúru pre skladovanie potravín a potravinovú bezpečnosť,</w:t>
            </w:r>
            <w:r>
              <w:t xml:space="preserve"> ako aj o sociálnu infraštruktúru a súvisiace dátové aspekty a služby</w:t>
            </w:r>
            <w:r>
              <w:rPr>
                <w:b/>
                <w:i/>
              </w:rPr>
              <w:t>, a to aj v oblastiach prechádzajúcich energetickou transformáciou, kde modernizácia a zmena účelu existujúcich sietí a zariadení môže podporiť nové konkurencieschopné a udržateľné činnosti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1242</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w:t>
            </w:r>
            <w:r>
              <w:rPr>
                <w:b/>
                <w:i/>
              </w:rPr>
              <w:t>ako aj strategickú nezávislosť</w:t>
            </w:r>
            <w:r>
              <w:t>,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w:t>
            </w:r>
            <w:r>
              <w:rPr>
                <w:b/>
                <w:i/>
              </w:rPr>
              <w:t>pričom digitalizácia slúži ako základný kameň pre zlepšenie systémov riadenia dopravy a multimodality, a prispievaním k strategickej nezávislosti Únie</w:t>
            </w:r>
            <w:r>
              <w:t xml:space="preserve">, najmä pokiaľ ide o energetickú a dopravnú, digitálnu a bezpečnostnú, obrannú a vesmírnu infraštruktúru </w:t>
            </w:r>
            <w:r>
              <w:rPr>
                <w:b/>
                <w:i/>
              </w:rPr>
              <w:t>a infraštruktúru kooperatívnych inteligentných dopravných systémov (C-ITS)</w:t>
            </w:r>
            <w:r>
              <w:t>,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w:t>
            </w:r>
            <w:r>
              <w:rPr>
                <w:b/>
                <w:i/>
              </w:rPr>
              <w:t>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r>
              <w:t>;</w:t>
            </w:r>
          </w:p>
        </w:tc>
        <w:tc>
          <w:tcPr>
            <w:tcW w:w="4876" w:type="dxa"/>
            <w:tcBorders>
              <w:top w:val="nil"/>
              <w:left w:val="nil"/>
              <w:bottom w:val="nil"/>
              <w:right w:val="nil"/>
            </w:tcBorders>
          </w:tcPr>
          <w:p>
            <w:pPr>
              <w:pStyle w:val="Normal6a"/>
            </w:pPr>
            <w:r>
              <w:t>f)</w:t>
            </w:r>
            <w:r>
              <w:tab/>
            </w:r>
            <w:r>
              <w:t xml:space="preserve">rozvíjaním </w:t>
            </w:r>
            <w:r>
              <w:rPr>
                <w:b/>
                <w:i/>
              </w:rPr>
              <w:t>a ochranou</w:t>
            </w:r>
            <w:r>
              <w:t xml:space="preserve"> cezhraničnej a kritickej infraštruktúry </w:t>
            </w:r>
            <w:r>
              <w:rPr>
                <w:b/>
                <w:i/>
              </w:rPr>
              <w:t>vo všetkých príslušných odvetviach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1244</w:t>
      </w:r>
      <w:r>
        <w:rPr>
          <w:rStyle w:val="HideTWBExt"/>
        </w:rPr>
        <w:t>&lt;/NumAm&gt;</w:t>
      </w:r>
    </w:p>
    <w:p>
      <w:pPr>
        <w:pStyle w:val="NormalBold"/>
      </w:pPr>
      <w:r>
        <w:rPr>
          <w:rStyle w:val="HideTWBExt"/>
          <w:b w:val="0"/>
        </w:rPr>
        <w:t>&lt;RepeatBlock-By&gt;</w:t>
      </w:r>
      <w:r>
        <w:rPr>
          <w:rStyle w:val="HideTWBExt"/>
          <w:b w:val="0"/>
        </w:rPr>
        <w:t>&lt;Members&gt;</w:t>
      </w:r>
      <w:r>
        <w:t>Oliver Schenk, Marion Walsmann,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obrannú a vesmírnu infraštruktúru, ako aj o </w:t>
            </w:r>
            <w:r>
              <w:rPr>
                <w:b/>
                <w:i/>
              </w:rPr>
              <w:t>podpornú infraštruktúru potrebnú na vývoj, demonštráciu, zavádzanie a rozširovanie takýchto kľúčových projektov,</w:t>
            </w:r>
            <w:r>
              <w:t xml:space="preserve">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V pozmeňujúcom návrhu sa objasňuje, že podpora sa môže vzťahovať aj na podpornú infraštruktúru potrebnú na rozvoj, demonštráciu, zavádzanie a rozširovanie strategických a kritických projektov.</w:t>
      </w:r>
      <w:r>
        <w:t xml:space="preserve"> </w:t>
      </w:r>
      <w:r>
        <w:t>Tým sa zabezpečí komplexnejší a účinnejší prístup k posilneniu konkurencieschopnosti, odolnosti a strategickej nezávislosti Únie.</w:t>
      </w:r>
    </w:p>
    <w:p>
      <w:r>
        <w:rPr>
          <w:rStyle w:val="HideTWBExt"/>
        </w:rPr>
        <w:t>&lt;/Amend&gt;</w:t>
      </w:r>
    </w:p>
    <w:p>
      <w:pPr>
        <w:pStyle w:val="AmNumberTabs"/>
      </w:pPr>
      <w:r>
        <w:rPr>
          <w:rStyle w:val="HideTWBExt"/>
        </w:rPr>
        <w:t>&lt;Amend&gt;</w:t>
      </w:r>
      <w:r>
        <w:t>Pozmeňujúci návrh</w:t>
      </w:r>
      <w:r>
        <w:tab/>
      </w:r>
      <w:r>
        <w:tab/>
      </w:r>
      <w:r>
        <w:rPr>
          <w:rStyle w:val="HideTWBExt"/>
        </w:rPr>
        <w:t>&lt;NumAm&gt;</w:t>
      </w:r>
      <w:r>
        <w:t>1245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obrannú a vesmírnu infraštruktúru, </w:t>
            </w:r>
            <w:r>
              <w:rPr>
                <w:b/>
                <w:i/>
              </w:rPr>
              <w:t>agropotravinársku infraštruktúru vrátane infraštruktúry riadenia zdrojov, vodohospodárskej infraštruktúry a infraštruktúry dodávateľského reťazca/energetických sietí,</w:t>
            </w:r>
            <w:r>
              <w:t xml:space="preserve">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1246</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w:t>
            </w:r>
            <w:r>
              <w:rPr>
                <w:b/>
                <w:i/>
              </w:rPr>
              <w:t>strategickú nezávislosť</w:t>
            </w:r>
            <w:r>
              <w:t>,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w:t>
            </w:r>
            <w:r>
              <w:rPr>
                <w:b/>
                <w:i/>
              </w:rPr>
              <w:t>infraštruktúry súvisiacej s rozvojom transeurópskej dopravnej siete, a strategickej nezávislosti</w:t>
            </w:r>
            <w:r>
              <w:t xml:space="preserve">, najmä pokiaľ ide o energetickú a dopravnú, digitálnu a bezpečnostnú, obrannú a vesmírnu infraštruktúru </w:t>
            </w:r>
            <w:r>
              <w:rPr>
                <w:b/>
                <w:i/>
              </w:rPr>
              <w:t>a infraštruktúru pre potravinovú bezpečnosť</w:t>
            </w:r>
            <w:r>
              <w:t>,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1247</w:t>
      </w:r>
      <w:r>
        <w:rPr>
          <w:rStyle w:val="HideTWBExt"/>
        </w:rPr>
        <w:t>&lt;/NumAm&gt;</w:t>
      </w:r>
    </w:p>
    <w:p>
      <w:pPr>
        <w:pStyle w:val="NormalBold"/>
      </w:pPr>
      <w:r>
        <w:rPr>
          <w:rStyle w:val="HideTWBExt"/>
          <w:b w:val="0"/>
        </w:rPr>
        <w:t>&lt;RepeatBlock-By&gt;</w:t>
      </w:r>
      <w:r>
        <w:rPr>
          <w:rStyle w:val="HideTWBExt"/>
          <w:b w:val="0"/>
        </w:rPr>
        <w:t>&lt;Members&gt;</w:t>
      </w:r>
      <w:r>
        <w:t>Michał Kobosko, Ivars Ijabs,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w:t>
            </w:r>
            <w:r>
              <w:rPr>
                <w:b/>
                <w:i/>
              </w:rPr>
              <w:t>kľúčová</w:t>
            </w:r>
            <w:r>
              <w:t xml:space="preserve"> pre konkurencieschopnosť Únie</w:t>
            </w:r>
            <w:r>
              <w:rPr>
                <w:b/>
                <w:i/>
              </w:rPr>
              <w:t>, ako aj</w:t>
            </w:r>
            <w:r>
              <w:t xml:space="preserve"> strategickú nezávislosť, najmä pokiaľ ide o energetickú </w:t>
            </w:r>
            <w:r>
              <w:rPr>
                <w:b/>
                <w:i/>
              </w:rPr>
              <w:t>a</w:t>
            </w:r>
            <w:r>
              <w:t xml:space="preserve"> dopravnú, digitálnu </w:t>
            </w:r>
            <w:r>
              <w:rPr>
                <w:b/>
                <w:i/>
              </w:rPr>
              <w:t>a</w:t>
            </w:r>
            <w:r>
              <w:t xml:space="preserve"> bezpečnostnú, obrannú </w:t>
            </w:r>
            <w:r>
              <w:rPr>
                <w:b/>
                <w:i/>
              </w:rPr>
              <w:t>a</w:t>
            </w:r>
            <w:r>
              <w:t xml:space="preserve"> vesmírnu </w:t>
            </w:r>
            <w:r>
              <w:rPr>
                <w:b/>
                <w:i/>
              </w:rPr>
              <w:t>infraštruktúru, ako aj o</w:t>
            </w:r>
            <w:r>
              <w:t xml:space="preserve"> sociálnu infraštruktúru </w:t>
            </w:r>
            <w:r>
              <w:rPr>
                <w:b/>
                <w:i/>
              </w:rPr>
              <w:t>a</w:t>
            </w:r>
            <w:r>
              <w:t xml:space="preserve"> súvisiace dátové aspekty a služby;</w:t>
            </w:r>
          </w:p>
        </w:tc>
        <w:tc>
          <w:tcPr>
            <w:tcW w:w="4876" w:type="dxa"/>
            <w:tcBorders>
              <w:top w:val="nil"/>
              <w:left w:val="nil"/>
              <w:bottom w:val="nil"/>
              <w:right w:val="nil"/>
            </w:tcBorders>
          </w:tcPr>
          <w:p>
            <w:pPr>
              <w:pStyle w:val="Normal6a"/>
            </w:pPr>
            <w:r>
              <w:t>f)</w:t>
            </w:r>
            <w:r>
              <w:tab/>
            </w:r>
            <w:r>
              <w:t xml:space="preserve">rozvíjaním </w:t>
            </w:r>
            <w:r>
              <w:rPr>
                <w:b/>
                <w:i/>
              </w:rPr>
              <w:t>a posilňovaním</w:t>
            </w:r>
            <w:r>
              <w:t xml:space="preserve"> cezhraničnej a kritickej infraštruktúry Únie, ktorá je </w:t>
            </w:r>
            <w:r>
              <w:rPr>
                <w:b/>
                <w:i/>
              </w:rPr>
              <w:t>zásadná</w:t>
            </w:r>
            <w:r>
              <w:t xml:space="preserve"> pre konkurencieschopnosť Únie </w:t>
            </w:r>
            <w:r>
              <w:rPr>
                <w:b/>
                <w:i/>
              </w:rPr>
              <w:t>(vrátane infraštruktúry pre palivá na účely vojenskej mobility), jej</w:t>
            </w:r>
            <w:r>
              <w:t xml:space="preserve"> strategickú nezávislosť </w:t>
            </w:r>
            <w:r>
              <w:rPr>
                <w:b/>
                <w:i/>
              </w:rPr>
              <w:t>a odolnosť</w:t>
            </w:r>
            <w:r>
              <w:t>, najmä pokiaľ ide o energetickú</w:t>
            </w:r>
            <w:r>
              <w:rPr>
                <w:b/>
                <w:i/>
              </w:rPr>
              <w:t>,</w:t>
            </w:r>
            <w:r>
              <w:t xml:space="preserve"> dopravnú, digitálnu</w:t>
            </w:r>
            <w:r>
              <w:rPr>
                <w:b/>
                <w:i/>
              </w:rPr>
              <w:t>,</w:t>
            </w:r>
            <w:r>
              <w:t xml:space="preserve"> bezpečnostnú </w:t>
            </w:r>
            <w:r>
              <w:rPr>
                <w:b/>
                <w:i/>
              </w:rPr>
              <w:t>(vrátane kybernetickej bezpečnosti)</w:t>
            </w:r>
            <w:r>
              <w:t>, obrannú</w:t>
            </w:r>
            <w:r>
              <w:rPr>
                <w:b/>
                <w:i/>
              </w:rPr>
              <w:t>,</w:t>
            </w:r>
            <w:r>
              <w:t xml:space="preserve"> vesmírnu</w:t>
            </w:r>
            <w:r>
              <w:rPr>
                <w:b/>
                <w:i/>
              </w:rPr>
              <w:t>, vodohospodársku a</w:t>
            </w:r>
            <w:r>
              <w:t xml:space="preserve"> sociálnu infraštruktúru</w:t>
            </w:r>
            <w:r>
              <w:rPr>
                <w:b/>
                <w:i/>
              </w:rPr>
              <w:t>, ako aj</w:t>
            </w:r>
            <w:r>
              <w:t xml:space="preserve">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w:t>
            </w:r>
            <w:r>
              <w:rPr>
                <w:b/>
                <w:i/>
              </w:rPr>
              <w:t>kľúčová</w:t>
            </w:r>
            <w:r>
              <w:t xml:space="preserve"> pre konkurencieschopnosť Únie</w:t>
            </w:r>
            <w:r>
              <w:rPr>
                <w:b/>
                <w:i/>
              </w:rPr>
              <w:t>, ako aj</w:t>
            </w:r>
            <w:r>
              <w:t xml:space="preserve"> strategickú nezávislosť, najmä pokiaľ ide o energetickú </w:t>
            </w:r>
            <w:r>
              <w:rPr>
                <w:b/>
                <w:i/>
              </w:rPr>
              <w:t>a</w:t>
            </w:r>
            <w:r>
              <w:t xml:space="preserve"> dopravnú, digitálnu </w:t>
            </w:r>
            <w:r>
              <w:rPr>
                <w:b/>
                <w:i/>
              </w:rPr>
              <w:t>a</w:t>
            </w:r>
            <w:r>
              <w:t xml:space="preserve"> bezpečnostnú, obrannú </w:t>
            </w:r>
            <w:r>
              <w:rPr>
                <w:b/>
                <w:i/>
              </w:rPr>
              <w:t>a</w:t>
            </w:r>
            <w:r>
              <w:t xml:space="preserve"> vesmírnu </w:t>
            </w:r>
            <w:r>
              <w:rPr>
                <w:b/>
                <w:i/>
              </w:rPr>
              <w:t>infraštruktúru, ako aj o</w:t>
            </w:r>
            <w:r>
              <w:t xml:space="preserve"> sociálnu infraštruktúru </w:t>
            </w:r>
            <w:r>
              <w:rPr>
                <w:b/>
                <w:i/>
              </w:rPr>
              <w:t>a</w:t>
            </w:r>
            <w:r>
              <w:t xml:space="preserve"> súvisiace dátové aspekty a služby;</w:t>
            </w:r>
          </w:p>
        </w:tc>
        <w:tc>
          <w:tcPr>
            <w:tcW w:w="4876" w:type="dxa"/>
            <w:tcBorders>
              <w:top w:val="nil"/>
              <w:left w:val="nil"/>
              <w:bottom w:val="nil"/>
              <w:right w:val="nil"/>
            </w:tcBorders>
          </w:tcPr>
          <w:p>
            <w:pPr>
              <w:pStyle w:val="Normal6a"/>
            </w:pPr>
            <w:r>
              <w:t>f)</w:t>
            </w:r>
            <w:r>
              <w:tab/>
            </w:r>
            <w:r>
              <w:t xml:space="preserve">rozvíjaním </w:t>
            </w:r>
            <w:r>
              <w:rPr>
                <w:b/>
                <w:i/>
              </w:rPr>
              <w:t>a posilňovaním</w:t>
            </w:r>
            <w:r>
              <w:t xml:space="preserve"> cezhraničnej a kritickej infraštruktúry Únie, ktorá je </w:t>
            </w:r>
            <w:r>
              <w:rPr>
                <w:b/>
                <w:i/>
              </w:rPr>
              <w:t>zásadná</w:t>
            </w:r>
            <w:r>
              <w:t xml:space="preserve"> pre konkurencieschopnosť Únie </w:t>
            </w:r>
            <w:r>
              <w:rPr>
                <w:b/>
                <w:i/>
              </w:rPr>
              <w:t>(vrátane infraštruktúry pre palivá na účely vojenskej mobility), jej</w:t>
            </w:r>
            <w:r>
              <w:t xml:space="preserve"> strategickú nezávislosť </w:t>
            </w:r>
            <w:r>
              <w:rPr>
                <w:b/>
                <w:i/>
              </w:rPr>
              <w:t>a odolnosť</w:t>
            </w:r>
            <w:r>
              <w:t>, najmä pokiaľ ide o energetickú</w:t>
            </w:r>
            <w:r>
              <w:rPr>
                <w:b/>
                <w:i/>
              </w:rPr>
              <w:t>,</w:t>
            </w:r>
            <w:r>
              <w:t xml:space="preserve"> dopravnú, digitálnu</w:t>
            </w:r>
            <w:r>
              <w:rPr>
                <w:b/>
                <w:i/>
              </w:rPr>
              <w:t>,</w:t>
            </w:r>
            <w:r>
              <w:t xml:space="preserve"> bezpečnostnú </w:t>
            </w:r>
            <w:r>
              <w:rPr>
                <w:b/>
                <w:i/>
              </w:rPr>
              <w:t>(vrátane kybernetickej bezpečnosti)</w:t>
            </w:r>
            <w:r>
              <w:t>, obrannú</w:t>
            </w:r>
            <w:r>
              <w:rPr>
                <w:b/>
                <w:i/>
              </w:rPr>
              <w:t>,</w:t>
            </w:r>
            <w:r>
              <w:t xml:space="preserve"> vesmírnu</w:t>
            </w:r>
            <w:r>
              <w:rPr>
                <w:b/>
                <w:i/>
              </w:rPr>
              <w:t>, vodohospodársku a</w:t>
            </w:r>
            <w:r>
              <w:t xml:space="preserve"> sociálnu infraštruktúru</w:t>
            </w:r>
            <w:r>
              <w:rPr>
                <w:b/>
                <w:i/>
              </w:rPr>
              <w:t>, ako aj</w:t>
            </w:r>
            <w:r>
              <w:t xml:space="preserve">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w:t>
            </w:r>
            <w:r>
              <w:rPr>
                <w:b/>
                <w:i/>
              </w:rPr>
              <w:t>kľúčová pre konkurencieschopnosť Únie, ako aj strategickú nezávislosť, najmä pokiaľ ide o energetickú a dopravnú, digitálnu a bezpečnostnú, obrannú a vesmírnu infraštruktúru</w:t>
            </w:r>
            <w:r>
              <w:t xml:space="preserve">, ako aj </w:t>
            </w:r>
            <w:r>
              <w:rPr>
                <w:b/>
                <w:i/>
              </w:rPr>
              <w:t>o sociálnu infraštruktúru a súvisiace dátové aspekty a služby</w:t>
            </w:r>
            <w:r>
              <w:t>;</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w:t>
            </w:r>
            <w:r>
              <w:rPr>
                <w:b/>
                <w:i/>
              </w:rPr>
              <w:t>kľúčom k dosiahnutiu spoločenských a environmentálnych výziev;</w:t>
            </w:r>
            <w:r>
              <w:t xml:space="preserve"> </w:t>
            </w:r>
            <w:r>
              <w:rPr>
                <w:b/>
                <w:i/>
              </w:rPr>
              <w:t>a verejnej a demokratickej kontroly nad strategickou a kritickou infraštruktúrou, energetickou a dopravnou infraštruktúrou, infraštruktúrou v oblasti verejného zdravia a liekov, digitálnou a vesmírnou infraštruktúrou</w:t>
            </w:r>
            <w:r>
              <w:t xml:space="preserve">, ako aj </w:t>
            </w:r>
            <w:r>
              <w:rPr>
                <w:b/>
                <w:i/>
              </w:rPr>
              <w:t>sociálnou infraštruktúrou a súvisiacimi údajmi a službami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1250</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w:t>
            </w:r>
            <w:r>
              <w:rPr>
                <w:b/>
                <w:i/>
              </w:rPr>
              <w:t>a</w:t>
            </w:r>
            <w:r>
              <w:t xml:space="preserve">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w:t>
            </w:r>
            <w:r>
              <w:rPr>
                <w:b/>
                <w:i/>
              </w:rPr>
              <w:t>odolnosť, úsilie o dekarbonizáciu,</w:t>
            </w:r>
            <w:r>
              <w:t xml:space="preserve"> ako aj strategickú nezávislosť, najmä pokiaľ ide o energetickú</w:t>
            </w:r>
            <w:r>
              <w:rPr>
                <w:b/>
                <w:i/>
              </w:rPr>
              <w:t>,</w:t>
            </w:r>
            <w:r>
              <w:t xml:space="preserve"> dopravnú </w:t>
            </w:r>
            <w:r>
              <w:rPr>
                <w:b/>
                <w:i/>
              </w:rPr>
              <w:t>a logistickú infraštruktúru</w:t>
            </w:r>
            <w:r>
              <w:t>, digitálnu a bezpečnostnú, obrannú a vesmírnu infraštruktúru,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Tento pozmeňujúci návrh bol súčasťou kompromisných pozmeňujúcich návrhov prerokovaných v súvislosti so stanoviskom výboru TRAN.</w:t>
      </w:r>
    </w:p>
    <w:p>
      <w:r>
        <w:rPr>
          <w:rStyle w:val="HideTWBExt"/>
        </w:rPr>
        <w:t>&lt;/Amend&gt;</w:t>
      </w:r>
    </w:p>
    <w:p>
      <w:pPr>
        <w:pStyle w:val="AmNumberTabs"/>
      </w:pPr>
      <w:r>
        <w:rPr>
          <w:rStyle w:val="HideTWBExt"/>
        </w:rPr>
        <w:t>&lt;Amend&gt;</w:t>
      </w:r>
      <w:r>
        <w:t>Pozmeňujúci návrh</w:t>
      </w:r>
      <w:r>
        <w:tab/>
      </w:r>
      <w:r>
        <w:tab/>
      </w:r>
      <w:r>
        <w:rPr>
          <w:rStyle w:val="HideTWBExt"/>
        </w:rPr>
        <w:t>&lt;NumAm&gt;</w:t>
      </w:r>
      <w:r>
        <w:t>1251</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w:t>
            </w:r>
            <w:r>
              <w:rPr>
                <w:b/>
                <w:i/>
              </w:rPr>
              <w:t>a posilňovaním</w:t>
            </w:r>
            <w:r>
              <w:t xml:space="preserve"> cezhraničnej a kritickej infraštruktúry Únie, ktorá je kľúčová pre konkurencieschopnosť Únie, ako aj strategickú nezávislosť, najmä pokiaľ ide o energetickú a dopravnú, digitálnu a bezpečnostnú, obrannú a vesmírnu infraštruktúru, </w:t>
            </w:r>
            <w:r>
              <w:rPr>
                <w:b/>
                <w:i/>
              </w:rPr>
              <w:t>vodohospodársku a sociálnu infraštruktúru,</w:t>
            </w:r>
            <w:r>
              <w:t xml:space="preserve">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w:t>
            </w:r>
            <w:r>
              <w:rPr>
                <w:b/>
                <w:i/>
              </w:rPr>
              <w:t>infraštruktúru kooperatívnych inteligentných dopravných systémov (C-ITS), </w:t>
            </w:r>
            <w:r>
              <w:t>obrannú a vesmírnu infraštruktúru,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1253</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w:t>
            </w:r>
            <w:r>
              <w:rPr>
                <w:b/>
                <w:i/>
              </w:rPr>
              <w:t>, obrannú a vesmírnu</w:t>
            </w:r>
            <w:r>
              <w:t xml:space="preserve">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w:t>
            </w:r>
            <w:r>
              <w:rPr>
                <w:b/>
                <w:i/>
              </w:rPr>
              <w:t>infraštruktúru, a to aj</w:t>
            </w:r>
            <w:r>
              <w:t xml:space="preserve"> infraštruktúru </w:t>
            </w:r>
            <w:r>
              <w:rPr>
                <w:b/>
                <w:i/>
              </w:rPr>
              <w:t>v oblasti obrany, vesmíru, vody, potravinovej logistiky</w:t>
            </w:r>
            <w:r>
              <w:t>,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1254</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obrannú a vesmírnu infraštruktúru, </w:t>
            </w:r>
            <w:r>
              <w:rPr>
                <w:b/>
                <w:i/>
              </w:rPr>
              <w:t>výskumnú a technologickú infraštruktúru,</w:t>
            </w:r>
            <w:r>
              <w:t xml:space="preserve">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1255</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w:t>
            </w:r>
            <w:r>
              <w:rPr>
                <w:b/>
                <w:i/>
              </w:rPr>
              <w:t>ako aj strategickú nezávislosť,</w:t>
            </w:r>
            <w:r>
              <w:t xml:space="preserve"> najmä pokiaľ ide o energetickú </w:t>
            </w:r>
            <w:r>
              <w:rPr>
                <w:b/>
                <w:i/>
              </w:rPr>
              <w:t>a dopravnú</w:t>
            </w:r>
            <w:r>
              <w:t xml:space="preserve">, digitálnu </w:t>
            </w:r>
            <w:r>
              <w:rPr>
                <w:b/>
                <w:i/>
              </w:rPr>
              <w:t>a bezpečnostnú, obrannú</w:t>
            </w:r>
            <w:r>
              <w:t xml:space="preserve">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najmä pokiaľ ide o energetickú, digitálnu</w:t>
            </w:r>
            <w:r>
              <w:rPr>
                <w:b/>
                <w:i/>
              </w:rPr>
              <w:t>, dopravnú</w:t>
            </w:r>
            <w:r>
              <w:t xml:space="preserve"> a vesmírnu infraštruktúru,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rPr>
                <w:b/>
                <w:i/>
              </w:rPr>
              <w:t>rozvíjaním cezhraničnej a</w:t>
            </w:r>
            <w:r>
              <w:t xml:space="preserve"> kritickej infraštruktúry Únie, ktorá je kľúčová pre konkurencieschopnosť Únie, ako aj </w:t>
            </w:r>
            <w:r>
              <w:rPr>
                <w:b/>
                <w:i/>
              </w:rPr>
              <w:t>strategickú nezávislosť</w:t>
            </w:r>
            <w:r>
              <w:t>,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rPr>
                <w:b/>
                <w:i/>
              </w:rPr>
              <w:t>podporou rozvoja a odolnosti</w:t>
            </w:r>
            <w:r>
              <w:t xml:space="preserve"> kritickej infraštruktúry Únie, ktorá je kľúčová pre konkurencieschopnosť Únie, ako aj </w:t>
            </w:r>
            <w:r>
              <w:rPr>
                <w:b/>
                <w:i/>
              </w:rPr>
              <w:t>strategickej nezávislosti</w:t>
            </w:r>
            <w:r>
              <w:t>, najmä pokiaľ ide o energetickú a dopravnú</w:t>
            </w:r>
            <w:r>
              <w:rPr>
                <w:b/>
                <w:i/>
              </w:rPr>
              <w:t>, zdravotnú</w:t>
            </w:r>
            <w:r>
              <w:t>, digitálnu a bezpečnostnú, obrannú a vesmírnu infraštruktúru,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1257</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Daniel Attard,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w:t>
            </w:r>
            <w:r>
              <w:rPr>
                <w:b/>
                <w:i/>
              </w:rPr>
              <w:t>infraštruktúru v oblasti verejného zdravia,</w:t>
            </w:r>
            <w:r>
              <w:t xml:space="preserve"> obrannú a vesmírnu infraštruktúru,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Cieľom tohto pozmeňujúceho návrhu je opätovne zaviesť pozmeňujúce návrhy prijaté v stanovisku výboru SANT.</w:t>
      </w:r>
    </w:p>
    <w:p>
      <w:r>
        <w:rPr>
          <w:rStyle w:val="HideTWBExt"/>
        </w:rPr>
        <w:t>&lt;/Amend&gt;</w:t>
      </w:r>
    </w:p>
    <w:p>
      <w:pPr>
        <w:pStyle w:val="AmNumberTabs"/>
      </w:pPr>
      <w:r>
        <w:rPr>
          <w:rStyle w:val="HideTWBExt"/>
        </w:rPr>
        <w:t>&lt;Amend&gt;</w:t>
      </w:r>
      <w:r>
        <w:t>Pozmeňujúci návrh</w:t>
      </w:r>
      <w:r>
        <w:tab/>
      </w:r>
      <w:r>
        <w:tab/>
      </w:r>
      <w:r>
        <w:rPr>
          <w:rStyle w:val="HideTWBExt"/>
        </w:rPr>
        <w:t>&lt;NumAm&gt;</w:t>
      </w:r>
      <w:r>
        <w:t>1258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obrannú a vesmírnu infraštruktúru, ako aj o </w:t>
            </w:r>
            <w:r>
              <w:rPr>
                <w:b/>
                <w:i/>
              </w:rPr>
              <w:t>agropotravinársku a</w:t>
            </w:r>
            <w:r>
              <w:t xml:space="preserve">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1259</w:t>
      </w:r>
      <w:r>
        <w:rPr>
          <w:rStyle w:val="HideTWBExt"/>
        </w:rPr>
        <w:t>&lt;/NumAm&gt;</w:t>
      </w:r>
    </w:p>
    <w:p>
      <w:pPr>
        <w:pStyle w:val="NormalBold"/>
      </w:pPr>
      <w:r>
        <w:rPr>
          <w:rStyle w:val="HideTWBExt"/>
          <w:b w:val="0"/>
        </w:rPr>
        <w:t>&lt;RepeatBlock-By&gt;</w:t>
      </w:r>
      <w:r>
        <w:rPr>
          <w:rStyle w:val="HideTWBExt"/>
          <w:b w:val="0"/>
        </w:rPr>
        <w:t>&lt;Members&gt;</w:t>
      </w:r>
      <w:r>
        <w:t>Christophe Clergeau, Jean-Marc Germain, Merja Kyllönen, Nora Mebarek, Thomas Pellerin-Carlin, André Franqueira Rodrigues, Bruno Tobback, 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w:t>
            </w:r>
            <w:r>
              <w:rPr>
                <w:b/>
                <w:i/>
              </w:rPr>
              <w:t>, námornú</w:t>
            </w:r>
            <w:r>
              <w:t xml:space="preserve"> a vesmírnu infraštruktúru,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1260</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w:t>
            </w:r>
            <w:r>
              <w:rPr>
                <w:b/>
                <w:i/>
              </w:rPr>
              <w:t>vodohospodársku,</w:t>
            </w:r>
            <w:r>
              <w:t xml:space="preserve"> digitálnu a bezpečnostnú, obrannú a vesmírnu infraštruktúru,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1261</w:t>
      </w:r>
      <w:r>
        <w:rPr>
          <w:rStyle w:val="HideTWBExt"/>
        </w:rPr>
        <w:t>&lt;/NumAm&gt;</w:t>
      </w:r>
    </w:p>
    <w:p>
      <w:pPr>
        <w:pStyle w:val="NormalBold"/>
      </w:pPr>
      <w:r>
        <w:rPr>
          <w:rStyle w:val="HideTWBExt"/>
          <w:b w:val="0"/>
        </w:rPr>
        <w:t>&lt;RepeatBlock-By&gt;</w:t>
      </w:r>
      <w:r>
        <w:rPr>
          <w:rStyle w:val="HideTWBExt"/>
          <w:b w:val="0"/>
        </w:rPr>
        <w:t>&lt;Members&gt;</w:t>
      </w:r>
      <w:r>
        <w:t>Sigrid Friis, Martin Hojsík,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w:t>
            </w:r>
            <w:r>
              <w:rPr>
                <w:b/>
                <w:i/>
              </w:rPr>
              <w:t>potravinovú,</w:t>
            </w:r>
            <w:r>
              <w:t xml:space="preserve"> digitálnu a bezpečnostnú, obrannú a vesmírnu infraštruktúru,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1262</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obrannú </w:t>
            </w:r>
            <w:r>
              <w:rPr>
                <w:b/>
                <w:i/>
              </w:rPr>
              <w:t>a</w:t>
            </w:r>
            <w:r>
              <w:t xml:space="preserve"> vesmírnu infraštruktúru, ako aj o sociálnu infraštruktúru a súvisiace dátové aspekty a služby;</w:t>
            </w:r>
          </w:p>
        </w:tc>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w:t>
            </w:r>
            <w:r>
              <w:rPr>
                <w:b/>
                <w:i/>
              </w:rPr>
              <w:t>,</w:t>
            </w:r>
            <w:r>
              <w:t xml:space="preserve"> vesmírnu</w:t>
            </w:r>
            <w:r>
              <w:rPr>
                <w:b/>
                <w:i/>
              </w:rPr>
              <w:t>, vodohospodársku</w:t>
            </w:r>
            <w:r>
              <w:t xml:space="preserve"> infraštruktúru</w:t>
            </w:r>
            <w:r>
              <w:rPr>
                <w:b/>
                <w:i/>
              </w:rPr>
              <w:t>, infraštruktúru v oblasti potravinovej logistiky</w:t>
            </w:r>
            <w:r>
              <w:t>, ako aj o sociálnu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1263</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o sociálnu infraštruktúru a súvisiace dátové aspekty a služby;</w:t>
            </w:r>
          </w:p>
        </w:tc>
        <w:tc>
          <w:tcPr>
            <w:tcW w:w="4876" w:type="dxa"/>
            <w:tcBorders>
              <w:top w:val="nil"/>
              <w:left w:val="nil"/>
              <w:bottom w:val="nil"/>
              <w:right w:val="nil"/>
            </w:tcBorders>
          </w:tcPr>
          <w:p>
            <w:pPr>
              <w:pStyle w:val="Normal6a"/>
            </w:pPr>
            <w:r>
              <w:rPr>
                <w:i/>
              </w:rPr>
              <w:t>(Netýka sa slovenskej verzie.)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1264</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w:t>
            </w:r>
            <w:r>
              <w:rPr>
                <w:b/>
                <w:i/>
              </w:rPr>
              <w:t>, ako aj o sociálnu infraštruktúru</w:t>
            </w:r>
            <w:r>
              <w:t xml:space="preserve"> a súvisiace dátové aspekty a služby;</w:t>
            </w:r>
          </w:p>
        </w:tc>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w:t>
            </w:r>
            <w:r>
              <w:rPr>
                <w:b/>
                <w:i/>
              </w:rPr>
              <w:t>, ako aj o sociálnu infraštruktúru</w:t>
            </w:r>
            <w:r>
              <w:t xml:space="preserve"> a súvisiace dátové aspekty a služby;</w:t>
            </w:r>
          </w:p>
        </w:tc>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 súvisiace dátové aspekty a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1266</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rozvíjaním cezhraničnej a kritickej infraštruktúry Únie, ktorá je kľúčová pre konkurencieschopnosť Únie, ako aj strategickú nezávislosť, najmä pokiaľ ide o energetickú a dopravnú, digitálnu a bezpečnostnú, obrannú a vesmírnu infraštruktúru, ako aj </w:t>
            </w:r>
            <w:r>
              <w:rPr>
                <w:b/>
                <w:i/>
              </w:rPr>
              <w:t>o sociálnu infraštruktúru a</w:t>
            </w:r>
            <w:r>
              <w:t xml:space="preserve"> súvisiace dátové aspekty a služby;</w:t>
            </w:r>
          </w:p>
        </w:tc>
        <w:tc>
          <w:tcPr>
            <w:tcW w:w="4876" w:type="dxa"/>
            <w:tcBorders>
              <w:top w:val="nil"/>
              <w:left w:val="nil"/>
              <w:bottom w:val="nil"/>
              <w:right w:val="nil"/>
            </w:tcBorders>
          </w:tcPr>
          <w:p>
            <w:pPr>
              <w:pStyle w:val="Normal6a"/>
            </w:pPr>
            <w:r>
              <w:t>f)</w:t>
            </w:r>
            <w:r>
              <w:tab/>
            </w:r>
            <w:r>
              <w:t>rozvíjaním cezhraničnej a kritickej infraštruktúry Únie, ktorá je kľúčová pre konkurencieschopnosť Únie, ako aj strategickú nezávislosť, najmä pokiaľ ide o energetickú a dopravnú, digitálnu a bezpečnostnú, obrannú a vesmírnu infraštruktúru, ako aj súvisiace dátové aspekty a služby;</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aktívnym vytváraním kvalitných pracovných miest prostredníctvom podpory dobrých a spravodlivých miezd, pracovných podmienok, silného sociálneho dialógu a kolektívneho vyjednávania, posilňovania miery odborovej činnosti, podpory demokracie na pracovisku a boja proti zneužívaniu a vykorisťovaniu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posilnením ochrany a monitorovania cezhraničnej a kritickej infraštruktúry Únie a rozvojom spôsobilostí nevyhnutných pre odolnosť, ochranu a monitorovanie strategickej infraštruktúry, ako je energetická, dopravná, vodná a podmorská infraštruktúra;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1269</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posilnením konkurencieschopnosti MSP a malých spoločností so strednou trhovou kapitalizáciou usadených v Únii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w:t>
            </w:r>
            <w:r>
              <w:t xml:space="preserve"> </w:t>
            </w:r>
            <w:r>
              <w:rPr>
                <w:b/>
                <w:i/>
              </w:rPr>
              <w:t>znížením a zabezpečením primeraného zaťaženia spojeného s podávaním správ;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Začlenené do predchádzajúceho odseku.</w:t>
      </w:r>
    </w:p>
    <w:p>
      <w:r>
        <w:rPr>
          <w:rStyle w:val="HideTWBExt"/>
        </w:rPr>
        <w:t>&lt;/Amend&gt;</w:t>
      </w:r>
    </w:p>
    <w:p>
      <w:pPr>
        <w:pStyle w:val="AmNumberTabs"/>
      </w:pPr>
      <w:r>
        <w:rPr>
          <w:rStyle w:val="HideTWBExt"/>
        </w:rPr>
        <w:t>&lt;Amend&gt;</w:t>
      </w:r>
      <w:r>
        <w:t>Pozmeňujúci návrh</w:t>
      </w:r>
      <w:r>
        <w:tab/>
      </w:r>
      <w:r>
        <w:tab/>
      </w:r>
      <w:r>
        <w:rPr>
          <w:rStyle w:val="HideTWBExt"/>
        </w:rPr>
        <w:t>&lt;NumAm&gt;</w:t>
      </w:r>
      <w:r>
        <w:t>1270</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 a ich schopnosti rásť a rozširovať sa, najmä zlepšením ich prístupu k financovaniu vrátane súkromných investícií</w:t>
            </w:r>
            <w:r>
              <w:rPr>
                <w:b/>
                <w:i/>
              </w:rPr>
              <w:t>,</w:t>
            </w:r>
            <w:r>
              <w:t xml:space="preserve"> mikrofinancovania a podpory sociálnych podnikov, </w:t>
            </w:r>
            <w:r>
              <w:rPr>
                <w:b/>
                <w:i/>
              </w:rPr>
              <w:t>ako aj</w:t>
            </w:r>
            <w:r>
              <w:t xml:space="preserve"> uľahčením prístupu k financovaniu Únie prostredníctvom rýchlejších, zjednodušených a harmonizovaných postupov</w:t>
            </w:r>
            <w:r>
              <w:rPr>
                <w:b/>
                <w:i/>
              </w:rPr>
              <w:t>;</w:t>
            </w:r>
            <w:r>
              <w:t xml:space="preserve"> </w:t>
            </w:r>
            <w:r>
              <w:rPr>
                <w:b/>
                <w:i/>
              </w:rPr>
              <w:t>znížením</w:t>
            </w:r>
            <w:r>
              <w:t xml:space="preserve"> a zabezpečením </w:t>
            </w:r>
            <w:r>
              <w:rPr>
                <w:b/>
                <w:i/>
              </w:rPr>
              <w:t>primeraného zaťaženia spojeného s podávaním správ</w:t>
            </w:r>
            <w:r>
              <w:t>;</w:t>
            </w:r>
          </w:p>
        </w:tc>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w:t>
            </w:r>
            <w:r>
              <w:rPr>
                <w:b/>
                <w:i/>
              </w:rPr>
              <w:t>, ktoré pôsobia v segmentoch politiky,</w:t>
            </w:r>
            <w:r>
              <w:t xml:space="preserve"> a ich schopnosti rásť a rozširovať sa, najmä zlepšením ich prístupu k financovaniu vrátane súkromných investícií </w:t>
            </w:r>
            <w:r>
              <w:rPr>
                <w:b/>
                <w:i/>
              </w:rPr>
              <w:t>a</w:t>
            </w:r>
            <w:r>
              <w:t xml:space="preserve"> mikrofinancovania a podpory sociálnych podnikov, </w:t>
            </w:r>
            <w:r>
              <w:rPr>
                <w:b/>
                <w:i/>
              </w:rPr>
              <w:t>vzhľadom na to, že väčšina inovačných malých a stredných podnikov pôsobí v rámci regionálnych priemyselných ekosystémov a klastrových sietí;</w:t>
            </w:r>
            <w:r>
              <w:t xml:space="preserve"> uľahčením prístupu </w:t>
            </w:r>
            <w:r>
              <w:rPr>
                <w:b/>
                <w:i/>
              </w:rPr>
              <w:t>takýchto MSP a spoločností so strednou trhovou kapitalizáciou</w:t>
            </w:r>
            <w:r>
              <w:t xml:space="preserve"> k financovaniu Únie prostredníctvom rýchlejších, zjednodušených a harmonizovaných postupov</w:t>
            </w:r>
            <w:r>
              <w:rPr>
                <w:b/>
                <w:i/>
              </w:rPr>
              <w:t>, a to aj prostredníctvom regionálnych sprostredkovateľských orgánov s delegovanou riadiacou kapacitou;</w:t>
            </w:r>
            <w:r>
              <w:t xml:space="preserve"> a zabezpečením </w:t>
            </w:r>
            <w:r>
              <w:rPr>
                <w:b/>
                <w:i/>
              </w:rPr>
              <w:t>toho, aby sa vo výzvach na predkladanie návrhov zdola nahor v pracovných programoch ECF zachovalo zmysluplné pridelenie prostriedkov pre konzorciá vedené MSP alebo konzorciá zahŕňajúce MSP, a to aj v regiónoch so zavedenými stratégiami pre inteligentnú špecializáciu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t xml:space="preserve">posilnením konkurencieschopnosti MSP a malých spoločností so strednou trhovou kapitalizáciou usadených v Únii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 </w:t>
            </w:r>
            <w:r>
              <w:rPr>
                <w:b/>
                <w:i/>
              </w:rPr>
              <w:t>Zabezpečí sa jasné rozlíšenie medzi MSP a malými spoločnosťami so strednou trhovou kapitalizáciou, pričom sa zohľadnia ich rôzne štrukturálne charakteristiky, finančné kapacity a administratívne zdroje a poskytnú sa prispôsobené podporné nástroje zohľadňujúce osobitné potreby každej kategórie.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posilnením konkurencieschopnosti </w:t>
            </w:r>
            <w:r>
              <w:rPr>
                <w:b/>
                <w:i/>
              </w:rPr>
              <w:t>MSP</w:t>
            </w:r>
            <w:r>
              <w:t xml:space="preserve"> a malých spoločností so strednou trhovou kapitalizáciou usadených v Únii a ich schopnosti rásť </w:t>
            </w:r>
            <w:r>
              <w:rPr>
                <w:b/>
                <w:i/>
              </w:rPr>
              <w:t>a</w:t>
            </w:r>
            <w:r>
              <w:t xml:space="preserve"> rozširovať sa,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t xml:space="preserve">posilnením konkurencieschopnosti </w:t>
            </w:r>
            <w:r>
              <w:rPr>
                <w:b/>
                <w:i/>
              </w:rPr>
              <w:t>mikropodnikov, MSP, startupov, scaleupov</w:t>
            </w:r>
            <w:r>
              <w:t xml:space="preserve"> a malých spoločností so strednou trhovou kapitalizáciou usadených v Únii a ich schopnosti rásť</w:t>
            </w:r>
            <w:r>
              <w:rPr>
                <w:b/>
                <w:i/>
              </w:rPr>
              <w:t>,</w:t>
            </w:r>
            <w:r>
              <w:t xml:space="preserve"> rozširovať sa</w:t>
            </w:r>
            <w:r>
              <w:rPr>
                <w:b/>
                <w:i/>
              </w:rPr>
              <w:t>, inovovať, internacionalizovať sa a získavať prístup na nové trhy a tiež posilniť svoju prítomnosť na miestnej úrovni</w:t>
            </w:r>
            <w:r>
              <w:t>,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Posilnenie konkurencieschopnosti menších podnikov nemusí nevyhnutne znamenať rozšírenie:</w:t>
      </w:r>
      <w:r>
        <w:t xml:space="preserve"> </w:t>
      </w:r>
      <w:r>
        <w:t>zahŕňa to aj konsolidáciu ich investičnej kapacity a posilnenie ich miestnej prítomnosti.</w:t>
      </w:r>
      <w:r>
        <w:t xml:space="preserve"> </w:t>
      </w:r>
      <w:r>
        <w:t>Tento pozmeňujúci návrh zabezpečuje väčšiu viditeľnosť pre rast podnikov, trhové uplatnenie a internacionalizáciu, a to aj pre mikropodniky.</w:t>
      </w:r>
    </w:p>
    <w:p>
      <w:r>
        <w:rPr>
          <w:rStyle w:val="HideTWBExt"/>
        </w:rPr>
        <w:t>&lt;/Amend&gt;</w:t>
      </w:r>
    </w:p>
    <w:p>
      <w:pPr>
        <w:pStyle w:val="AmNumberTabs"/>
      </w:pPr>
      <w:r>
        <w:rPr>
          <w:rStyle w:val="HideTWBExt"/>
        </w:rPr>
        <w:t>&lt;Amend&gt;</w:t>
      </w:r>
      <w:r>
        <w:t>Pozmeňujúci návrh</w:t>
      </w:r>
      <w:r>
        <w:tab/>
      </w:r>
      <w:r>
        <w:tab/>
      </w:r>
      <w:r>
        <w:rPr>
          <w:rStyle w:val="HideTWBExt"/>
        </w:rPr>
        <w:t>&lt;NumAm&gt;</w:t>
      </w:r>
      <w:r>
        <w:t>1273</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t xml:space="preserve">posilnením konkurencieschopnosti MSP a malých spoločností so strednou trhovou kapitalizáciou usadených v Únii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 </w:t>
            </w:r>
            <w:r>
              <w:rPr>
                <w:b/>
                <w:i/>
              </w:rPr>
              <w:t>a zachovaním samostatných tokov financovania pre MSP a pre malé spoločnosti so strednou trhovou kapitalizáciou s cieľom riešiť ich odlišné finančné potreby a kapacity;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1274</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Eszter Lakos,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posilnením konkurencieschopnosti MSP a malých spoločností so strednou trhovou kapitalizáciou usadených v </w:t>
            </w:r>
            <w:r>
              <w:rPr>
                <w:b/>
                <w:i/>
              </w:rPr>
              <w:t>Únii</w:t>
            </w:r>
            <w:r>
              <w:t xml:space="preserve">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rPr>
                <w:b/>
                <w:i/>
              </w:rPr>
              <w:t>maximalizáciou vplyvu financovania EÚ na konkurencieschopnosť</w:t>
            </w:r>
            <w:r>
              <w:t xml:space="preserve"> posilnením konkurencieschopnosti MSP a malých spoločností so strednou trhovou kapitalizáciou usadených v </w:t>
            </w:r>
            <w:r>
              <w:rPr>
                <w:b/>
                <w:i/>
              </w:rPr>
              <w:t>členských štátoch Únie</w:t>
            </w:r>
            <w:r>
              <w:t xml:space="preserve">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1275</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posilnením konkurencieschopnosti MSP </w:t>
            </w:r>
            <w:r>
              <w:rPr>
                <w:b/>
                <w:i/>
              </w:rPr>
              <w:t>a malých spoločností so strednou trhovou kapitalizáciou</w:t>
            </w:r>
            <w:r>
              <w:t xml:space="preserve"> usadených v Únii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w:t>
            </w:r>
            <w:r>
              <w:rPr>
                <w:b/>
                <w:i/>
              </w:rPr>
              <w:t>;</w:t>
            </w:r>
            <w:r>
              <w:t xml:space="preserve"> </w:t>
            </w:r>
            <w:r>
              <w:rPr>
                <w:b/>
                <w:i/>
              </w:rPr>
              <w:t>znížením a zabezpečením</w:t>
            </w:r>
            <w:r>
              <w:t xml:space="preserve"> primeraného zaťaženia spojeného s podávaním správ;</w:t>
            </w:r>
          </w:p>
        </w:tc>
        <w:tc>
          <w:tcPr>
            <w:tcW w:w="4876" w:type="dxa"/>
            <w:tcBorders>
              <w:top w:val="nil"/>
              <w:left w:val="nil"/>
              <w:bottom w:val="nil"/>
              <w:right w:val="nil"/>
            </w:tcBorders>
          </w:tcPr>
          <w:p>
            <w:pPr>
              <w:pStyle w:val="Normal6a"/>
            </w:pPr>
            <w:r>
              <w:t>g)</w:t>
            </w:r>
            <w:r>
              <w:tab/>
            </w:r>
            <w:r>
              <w:t xml:space="preserve">posilnením konkurencieschopnosti MSP usadených v </w:t>
            </w:r>
            <w:r>
              <w:rPr>
                <w:b/>
                <w:i/>
              </w:rPr>
              <w:t>celej</w:t>
            </w:r>
            <w:r>
              <w:t xml:space="preserve"> Únii a ich schopnosti </w:t>
            </w:r>
            <w:r>
              <w:rPr>
                <w:b/>
                <w:i/>
              </w:rPr>
              <w:t>zabezpečiť dlhodobú životaschopnosť a kontinuitu prevádzky v EÚ,</w:t>
            </w:r>
            <w:r>
              <w:t xml:space="preserve">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 </w:t>
            </w:r>
            <w:r>
              <w:rPr>
                <w:b/>
                <w:i/>
              </w:rPr>
              <w:t>pri súčasnom znížení a zabezpečení</w:t>
            </w:r>
            <w:r>
              <w:t xml:space="preserve">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1276</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 a ich schopnosti rásť a rozširovať sa,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 a ich schopnosti rásť a rozširovať sa</w:t>
            </w:r>
            <w:r>
              <w:rPr>
                <w:b/>
                <w:i/>
              </w:rPr>
              <w:t>, ako aj posilňovať svoju prítomnosť na miestnej úrovni</w:t>
            </w:r>
            <w:r>
              <w:t>, najmä zlepšením ich prístupu k financovaniu vrátane súkromných investícií, mikrofinancovania a podpory sociálnych podnikov, ako aj uľahčením prístupu k financovaniu Únie prostredníctvom rýchlejších, zjednodušených a harmonizovaných postupov;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posilnením </w:t>
            </w:r>
            <w:r>
              <w:rPr>
                <w:b/>
                <w:i/>
              </w:rPr>
              <w:t>konkurencieschopnosti</w:t>
            </w:r>
            <w:r>
              <w:t xml:space="preserve"> MSP a </w:t>
            </w:r>
            <w:r>
              <w:rPr>
                <w:b/>
                <w:i/>
              </w:rPr>
              <w:t>malých spoločností so strednou trhovou kapitalizáciou</w:t>
            </w:r>
            <w:r>
              <w:t xml:space="preserve"> usadených v Únii a ich schopnosti rásť a rozširovať sa, najmä zlepšením ich prístupu k financovaniu vrátane súkromných investícií</w:t>
            </w:r>
            <w:r>
              <w:rPr>
                <w:b/>
                <w:i/>
              </w:rPr>
              <w:t>, mikrofinancovania</w:t>
            </w:r>
            <w:r>
              <w:t xml:space="preserve"> a podpory sociálnych podnikov, ako aj uľahčením prístupu k financovaniu Únie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t xml:space="preserve">posilnením MSP a </w:t>
            </w:r>
            <w:r>
              <w:rPr>
                <w:b/>
                <w:i/>
              </w:rPr>
              <w:t>odvetvia sociálneho hospodárstva</w:t>
            </w:r>
            <w:r>
              <w:t xml:space="preserve"> usadených v Únii a ich schopnosti rásť a rozširovať sa, najmä zlepšením ich prístupu k financovaniu vrátane súkromných investícií a podpory sociálnych podnikov, ako aj uľahčením prístupu k financovaniu Únie prostredníctvom rýchlejších, zjednodušených a harmonizovaných postupov;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1278</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p>
      <w:r>
        <w:rPr>
          <w:rStyle w:val="HideTWBExt"/>
        </w:rPr>
        <w:t>&lt;DocAmend2&gt;</w:t>
      </w:r>
      <w:r>
        <w:t>Návrh nariadenia</w:t>
      </w:r>
      <w:r>
        <w:rPr>
          <w:rStyle w:val="HideTWBExt"/>
        </w:rPr>
        <w:t>&lt;/DocAmend2&gt;</w:t>
      </w:r>
    </w:p>
    <w:p>
      <w:r>
        <w:rPr>
          <w:rStyle w:val="HideTWBExt"/>
        </w:rPr>
        <w:t>&lt;Article2&gt;</w:t>
      </w:r>
      <w:r>
        <w:t>Článok 3 – odsek 1 – písmeno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 a ich schopnosti rásť a rozširovať sa, najmä zlepšením ich prístupu k financovaniu vrátane súkromných investícií</w:t>
            </w:r>
            <w:r>
              <w:rPr>
                <w:b/>
                <w:i/>
              </w:rPr>
              <w:t>, mikrofinancovania a podpory sociálnych podnikov, ako aj uľahčením prístupu k financovaniu Únie</w:t>
            </w:r>
            <w:r>
              <w:t xml:space="preserv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t xml:space="preserve">posilnením konkurencieschopnosti MSP a malých spoločností so strednou trhovou kapitalizáciou usadených v </w:t>
            </w:r>
            <w:r>
              <w:rPr>
                <w:b/>
                <w:i/>
              </w:rPr>
              <w:t>celej</w:t>
            </w:r>
            <w:r>
              <w:t xml:space="preserve"> Únii a ich </w:t>
            </w:r>
            <w:r>
              <w:rPr>
                <w:b/>
                <w:i/>
              </w:rPr>
              <w:t>schopnosti zabezpečiť dlhodobú životaschopnosť a kontinuitu operácií v rámci Európy,</w:t>
            </w:r>
            <w:r>
              <w:t xml:space="preserve"> schopnosti rásť a rozširovať sa, najmä zlepšením ich prístupu k financovaniu vrátane súkromných investícií prostredníctvom rýchlejších, zjednodušených a harmonizovaných postupov;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1279</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posilnením konkurencieschopnosti MSP a malých spoločností so strednou trhovou kapitalizáciou usadených v Únii a ich schopnosti rásť a rozširovať sa, najmä zlepšením ich prístupu k financovaniu vrátane súkromných investícií, mikrofinancovania a </w:t>
            </w:r>
            <w:r>
              <w:rPr>
                <w:b/>
                <w:i/>
              </w:rPr>
              <w:t>podpory sociálnych podnikov, ako aj</w:t>
            </w:r>
            <w:r>
              <w:t xml:space="preserve"> uľahčením prístupu k financovaniu Únie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 a ich schopnosti rásť a rozširovať sa, najmä zlepšením ich prístupu k financovaniu vrátane súkromných investícií, mikrofinancovania a uľahčením prístupu k financovaniu Únie prostredníctvom rýchlejších, zjednodušených a harmonizovaných postupov;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posilnením konkurencieschopnosti MSP a malých spoločností so strednou trhovou kapitalizáciou usadených v Únii a ich schopnosti rásť a rozširovať sa, najmä zlepšením ich prístupu k financovaniu vrátane súkromných investícií, mikrofinancovania a </w:t>
            </w:r>
            <w:r>
              <w:rPr>
                <w:b/>
                <w:i/>
              </w:rPr>
              <w:t>podpory sociálnych podnikov, ako aj</w:t>
            </w:r>
            <w:r>
              <w:t xml:space="preserve"> uľahčením prístupu k financovaniu Únie prostredníctvom rýchlejších, zjednodušených a harmonizovaných postupov; znížením a zabezpečením primeraného zaťaženia spojeného s podávaním správ;</w:t>
            </w:r>
          </w:p>
        </w:tc>
        <w:tc>
          <w:tcPr>
            <w:tcW w:w="4876" w:type="dxa"/>
            <w:tcBorders>
              <w:top w:val="nil"/>
              <w:left w:val="nil"/>
              <w:bottom w:val="nil"/>
              <w:right w:val="nil"/>
            </w:tcBorders>
          </w:tcPr>
          <w:p>
            <w:pPr>
              <w:pStyle w:val="Normal6a"/>
            </w:pPr>
            <w:r>
              <w:t>g)</w:t>
            </w:r>
            <w:r>
              <w:tab/>
            </w:r>
            <w:r>
              <w:t>posilnením konkurencieschopnosti MSP a malých spoločností so strednou trhovou kapitalizáciou usadených v Únii a ich schopnosti rásť a rozširovať sa, najmä zlepšením ich prístupu k financovaniu vrátane súkromných investícií, mikrofinancovania a uľahčením prístupu k financovaniu Únie prostredníctvom rýchlejších, zjednodušených a harmonizovaných postupov;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posilnením </w:t>
            </w:r>
            <w:r>
              <w:rPr>
                <w:b/>
                <w:i/>
              </w:rPr>
              <w:t>konkurencieschopnosti MSP a</w:t>
            </w:r>
            <w:r>
              <w:t xml:space="preserve"> malých spoločností so strednou trhovou kapitalizáciou usadených v Únii </w:t>
            </w:r>
            <w:r>
              <w:rPr>
                <w:b/>
                <w:i/>
              </w:rPr>
              <w:t>a ich schopnosti</w:t>
            </w:r>
            <w:r>
              <w:t xml:space="preserve"> rásť a rozširovať sa, najmä zlepšením ich prístupu k financovaniu vrátane súkromných investícií, mikrofinancovania a </w:t>
            </w:r>
            <w:r>
              <w:rPr>
                <w:b/>
                <w:i/>
              </w:rPr>
              <w:t>podpory sociálnych podnikov, ako aj</w:t>
            </w:r>
            <w:r>
              <w:t xml:space="preserve"> uľahčením prístupu k financovaniu Únie prostredníctvom rýchlejších, zjednodušených </w:t>
            </w:r>
            <w:r>
              <w:rPr>
                <w:b/>
                <w:i/>
              </w:rPr>
              <w:t>a</w:t>
            </w:r>
            <w:r>
              <w:t xml:space="preserve"> harmonizovaných postupov</w:t>
            </w:r>
            <w:r>
              <w:rPr>
                <w:b/>
                <w:i/>
              </w:rPr>
              <w:t>;</w:t>
            </w:r>
            <w:r>
              <w:t xml:space="preserve"> </w:t>
            </w:r>
            <w:r>
              <w:rPr>
                <w:b/>
                <w:i/>
              </w:rPr>
              <w:t>znížením a zabezpečením primeraného zaťaženia spojeného s podávaním</w:t>
            </w:r>
            <w:r>
              <w:t xml:space="preserve"> správ;</w:t>
            </w:r>
          </w:p>
        </w:tc>
        <w:tc>
          <w:tcPr>
            <w:tcW w:w="4876" w:type="dxa"/>
            <w:tcBorders>
              <w:top w:val="nil"/>
              <w:left w:val="nil"/>
              <w:bottom w:val="nil"/>
              <w:right w:val="nil"/>
            </w:tcBorders>
          </w:tcPr>
          <w:p>
            <w:pPr>
              <w:pStyle w:val="Normal6a"/>
            </w:pPr>
            <w:r>
              <w:t>g)</w:t>
            </w:r>
            <w:r>
              <w:tab/>
            </w:r>
            <w:r>
              <w:t xml:space="preserve">posilnením </w:t>
            </w:r>
            <w:r>
              <w:rPr>
                <w:b/>
                <w:i/>
              </w:rPr>
              <w:t>schopnosti MSP,</w:t>
            </w:r>
            <w:r>
              <w:t xml:space="preserve"> malých spoločností so strednou trhovou kapitalizáciou </w:t>
            </w:r>
            <w:r>
              <w:rPr>
                <w:b/>
                <w:i/>
              </w:rPr>
              <w:t>a inovačných scaleupov a sociálnych podnikov</w:t>
            </w:r>
            <w:r>
              <w:t xml:space="preserve"> usadených v Únii rásť a rozširovať sa, najmä zlepšením ich prístupu k </w:t>
            </w:r>
            <w:r>
              <w:rPr>
                <w:b/>
                <w:i/>
              </w:rPr>
              <w:t>jednotnému trhu a</w:t>
            </w:r>
            <w:r>
              <w:t xml:space="preserve"> financovaniu vrátane súkromných investícií, mikrofinancovania a uľahčením prístupu k financovaniu Únie prostredníctvom rýchlejších, zjednodušených</w:t>
            </w:r>
            <w:r>
              <w:rPr>
                <w:b/>
                <w:i/>
              </w:rPr>
              <w:t>,</w:t>
            </w:r>
            <w:r>
              <w:t xml:space="preserve"> harmonizovaných </w:t>
            </w:r>
            <w:r>
              <w:rPr>
                <w:b/>
                <w:i/>
              </w:rPr>
              <w:t>a primeraných</w:t>
            </w:r>
            <w:r>
              <w:t xml:space="preserve"> postupov </w:t>
            </w:r>
            <w:r>
              <w:rPr>
                <w:b/>
                <w:i/>
              </w:rPr>
              <w:t>a podávania</w:t>
            </w:r>
            <w:r>
              <w:t xml:space="preserve">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posilnením konkurencieschopnosti malých spoločností so strednou trhovou kapitalizáciou usadených v celej Únii a ich schopnosti zabezpečiť dlhodobú životaschopnosť a kontinuitu prevádzky v rámci EÚ, rásť a rozširovať sa, najmä zlepšením ich prístupu k financovaniu vrátane súkromných investícií, ako aj uľahčením prístupu k financovaniu Únie prostredníctvom rýchlejších, zjednodušených a harmonizovaných postupov a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1283</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posilnením konkurencieschopnosti malých spoločností so strednou trhovou kapitalizáciou usadených v celej Únii a ich schopnosti zabezpečiť dlhodobú životaschopnosť a kontinuitu prevádzky v rámci EÚ, rásť a rozširovať sa, najmä zlepšením ich prístupu k financovaniu vrátane súkromných investícií, ako aj uľahčením prístupu k financovaniu Únie prostredníctvom rýchlejších, zjednodušených a harmonizovaných postupov a znížením a zabezpečením primeraného zaťaženia spojeného s podávaním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1284</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Začlenené do predchádzajúceho odseku.</w:t>
      </w:r>
    </w:p>
    <w:p>
      <w:r>
        <w:rPr>
          <w:rStyle w:val="HideTWBExt"/>
        </w:rPr>
        <w:t>&lt;/Amend&gt;</w:t>
      </w:r>
    </w:p>
    <w:p>
      <w:pPr>
        <w:pStyle w:val="AmNumberTabs"/>
      </w:pPr>
      <w:r>
        <w:rPr>
          <w:rStyle w:val="HideTWBExt"/>
        </w:rPr>
        <w:t>&lt;Amend&gt;</w:t>
      </w:r>
      <w:r>
        <w:t>Pozmeňujúci návrh</w:t>
      </w:r>
      <w:r>
        <w:tab/>
      </w:r>
      <w:r>
        <w:tab/>
      </w:r>
      <w:r>
        <w:rPr>
          <w:rStyle w:val="HideTWBExt"/>
        </w:rPr>
        <w:t>&lt;NumAm&gt;</w:t>
      </w:r>
      <w:r>
        <w:t>1285</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c>
          <w:tcPr>
            <w:tcW w:w="4876" w:type="dxa"/>
            <w:tcBorders>
              <w:top w:val="nil"/>
              <w:left w:val="nil"/>
              <w:bottom w:val="nil"/>
              <w:right w:val="nil"/>
            </w:tcBorders>
          </w:tcPr>
          <w:p>
            <w:pPr>
              <w:pStyle w:val="Normal6a"/>
            </w:pPr>
            <w:r>
              <w:t>h)</w:t>
            </w:r>
            <w:r>
              <w:tab/>
            </w:r>
            <w:r>
              <w:t xml:space="preserve">riešením nedostatku zručností, ktoré sú z hľadiska konkurencieschopnosti EÚ rozhodujúce pre všetky druhy kvalitných pracovných miest v strategických odvetviach, a to prostredníctvom horizontálnych aj špecifických investícií do zručností, </w:t>
            </w:r>
            <w:r>
              <w:rPr>
                <w:b/>
                <w:i/>
              </w:rPr>
              <w:t>integrovaných programov, verejno-súkromných partnerstiev, spolupráce medzi výskumnými ústavmi a univerzitami,</w:t>
            </w:r>
            <w:r>
              <w:t xml:space="preserve"> čo prispeje k dostupnosti zručností v oblasti technológií vznikajúcich v budúcnosti, ako aj zabezpečením, aby súčasťou investícií bolo aj investovanie do zručností, v prípade ktorého treba uviesť, že je súčasťou danej investície;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1286</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c>
          <w:tcPr>
            <w:tcW w:w="4876" w:type="dxa"/>
            <w:tcBorders>
              <w:top w:val="nil"/>
              <w:left w:val="nil"/>
              <w:bottom w:val="nil"/>
              <w:right w:val="nil"/>
            </w:tcBorders>
          </w:tcPr>
          <w:p>
            <w:pPr>
              <w:pStyle w:val="Normal6a"/>
            </w:pPr>
            <w:r>
              <w:t>h)</w:t>
            </w:r>
            <w:r>
              <w:tab/>
            </w:r>
            <w:r>
              <w:t xml:space="preserve">riešením nedostatku zručností, ktoré sú z hľadiska konkurencieschopnosti EÚ rozhodujúce pre všetky druhy kvalitných pracovných miest v strategických odvetviach, a to prostredníctvom horizontálnych aj špecifických investícií do zručností, </w:t>
            </w:r>
            <w:r>
              <w:rPr>
                <w:b/>
                <w:i/>
              </w:rPr>
              <w:t>integrovaných programov, verejno-súkromných partnerstiev, spolupráce medzi výskumnými ústavmi a univerzitami,</w:t>
            </w:r>
            <w:r>
              <w:t xml:space="preserve"> čo prispeje k dostupnosti zručností v oblasti technológií vznikajúcich v budúcnosti, ako aj zabezpečením, aby súčasťou investícií bolo aj investovanie do zručností, v prípade ktorého treba uviesť, že je súčasťou danej investície;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Nedostatok zručností v strategických odvetviach nemožno riešiť len investíciami.</w:t>
      </w:r>
      <w:r>
        <w:t xml:space="preserve"> </w:t>
      </w:r>
      <w:r>
        <w:t>Integrované programy, ktoré prepájajú potreby vzdelávania a trhu práce, verejno-súkromné partnerstvá, ktoré zosúlaďujú odbornú prípravu s priemyselnými požiadavkami, a štruktúrovaná spolupráca medzi výskumnými ústavmi a univerzitami sú základnými mechanizmami budovania ľudského kapitálu, od ktorého závisí európska konkurencieschopnosť.</w:t>
      </w:r>
    </w:p>
    <w:p>
      <w:r>
        <w:rPr>
          <w:rStyle w:val="HideTWBExt"/>
        </w:rPr>
        <w:t>&lt;/Amend&gt;</w:t>
      </w:r>
    </w:p>
    <w:p>
      <w:pPr>
        <w:pStyle w:val="AmNumberTabs"/>
      </w:pPr>
      <w:r>
        <w:rPr>
          <w:rStyle w:val="HideTWBExt"/>
        </w:rPr>
        <w:t>&lt;Amend&gt;</w:t>
      </w:r>
      <w:r>
        <w:t>Pozmeňujúci návrh</w:t>
      </w:r>
      <w:r>
        <w:tab/>
      </w:r>
      <w:r>
        <w:tab/>
      </w:r>
      <w:r>
        <w:rPr>
          <w:rStyle w:val="HideTWBExt"/>
        </w:rPr>
        <w:t>&lt;NumAm&gt;</w:t>
      </w:r>
      <w:r>
        <w:t>1287</w:t>
      </w:r>
      <w:r>
        <w:rPr>
          <w:rStyle w:val="HideTWBExt"/>
        </w:rPr>
        <w:t>&lt;/NumAm&gt;</w:t>
      </w:r>
    </w:p>
    <w:p>
      <w:pPr>
        <w:pStyle w:val="NormalBold"/>
      </w:pPr>
      <w:r>
        <w:rPr>
          <w:rStyle w:val="HideTWBExt"/>
          <w:b w:val="0"/>
        </w:rPr>
        <w:t>&lt;RepeatBlock-By&gt;</w:t>
      </w:r>
      <w:r>
        <w:rPr>
          <w:rStyle w:val="HideTWBExt"/>
          <w:b w:val="0"/>
        </w:rPr>
        <w:t>&lt;Members&gt;</w:t>
      </w:r>
      <w:r>
        <w:t>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c>
          <w:tcPr>
            <w:tcW w:w="4876" w:type="dxa"/>
            <w:tcBorders>
              <w:top w:val="nil"/>
              <w:left w:val="nil"/>
              <w:bottom w:val="nil"/>
              <w:right w:val="nil"/>
            </w:tcBorders>
          </w:tcPr>
          <w:p>
            <w:pPr>
              <w:pStyle w:val="Normal6a"/>
            </w:pPr>
            <w:r>
              <w:t>h)</w:t>
            </w:r>
            <w:r>
              <w:tab/>
            </w:r>
            <w:r>
              <w:t xml:space="preserve">riešením nedostatku zručností, ktoré sú z hľadiska konkurencieschopnosti EÚ rozhodujúce pre všetky druhy kvalitných pracovných miest v strategických odvetviach, a to prostredníctvom horizontálnych aj špecifických investícií do zručností </w:t>
            </w:r>
            <w:r>
              <w:rPr>
                <w:b/>
                <w:i/>
              </w:rPr>
              <w:t>účelovým vyčlenením piatich percent rozpočtu v rámci každého segmentu na zručnosti</w:t>
            </w:r>
            <w:r>
              <w:t>, čo prispeje k dostupnosti zručností v oblasti technológií vznikajúcich v budúcnosti, ako aj zabezpečením, aby súčasťou investícií bolo aj investovanie do zručností, v prípade ktorého treba uviesť, že je súčasťou danej investície;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c>
          <w:tcPr>
            <w:tcW w:w="4876" w:type="dxa"/>
            <w:tcBorders>
              <w:top w:val="nil"/>
              <w:left w:val="nil"/>
              <w:bottom w:val="nil"/>
              <w:right w:val="nil"/>
            </w:tcBorders>
          </w:tcPr>
          <w:p>
            <w:pPr>
              <w:pStyle w:val="Normal6a"/>
            </w:pPr>
            <w:r>
              <w:t>h)</w:t>
            </w:r>
            <w:r>
              <w:tab/>
            </w:r>
            <w:r>
              <w:t xml:space="preserve">riešením nedostatku zručností, ktoré sú z hľadiska konkurencieschopnosti EÚ rozhodujúce pre všetky druhy kvalitných pracovných miest v strategických odvetviach </w:t>
            </w:r>
            <w:r>
              <w:rPr>
                <w:b/>
                <w:i/>
              </w:rPr>
              <w:t>a v kľúčových oblastiach, ako sú vidiecke a poľnohospodárske komunity</w:t>
            </w:r>
            <w:r>
              <w:t>,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riešením nedostatku zručností, ktoré sú </w:t>
            </w:r>
            <w:r>
              <w:rPr>
                <w:b/>
                <w:i/>
              </w:rPr>
              <w:t>z hľadiska konkurencieschopnosti EÚ</w:t>
            </w:r>
            <w:r>
              <w:t xml:space="preserve"> rozhodujúce pre všetky druhy kvalitných pracovných miest </w:t>
            </w:r>
            <w:r>
              <w:rPr>
                <w:b/>
                <w:i/>
              </w:rPr>
              <w:t>v strategických odvetviach</w:t>
            </w:r>
            <w:r>
              <w:t xml:space="preserve">, a to prostredníctvom horizontálnych aj špecifických investícií do zručností, čo prispeje k dostupnosti </w:t>
            </w:r>
            <w:r>
              <w:rPr>
                <w:b/>
                <w:i/>
              </w:rPr>
              <w:t>zručností v oblasti</w:t>
            </w:r>
            <w:r>
              <w:t xml:space="preserve"> technológií </w:t>
            </w:r>
            <w:r>
              <w:rPr>
                <w:b/>
                <w:i/>
              </w:rPr>
              <w:t>vznikajúcich v budúcnosti</w:t>
            </w:r>
            <w:r>
              <w:t xml:space="preserve">, ako aj </w:t>
            </w:r>
            <w:r>
              <w:rPr>
                <w:b/>
                <w:i/>
              </w:rPr>
              <w:t>zabezpečením, aby súčasťou investícií bolo aj investovanie</w:t>
            </w:r>
            <w:r>
              <w:t xml:space="preserve"> do zručností</w:t>
            </w:r>
            <w:r>
              <w:rPr>
                <w:b/>
                <w:i/>
              </w:rPr>
              <w:t>, v prípade ktorého treba uviesť, že je súčasťou danej investície</w:t>
            </w:r>
            <w:r>
              <w:t>;</w:t>
            </w:r>
          </w:p>
        </w:tc>
        <w:tc>
          <w:tcPr>
            <w:tcW w:w="4876" w:type="dxa"/>
            <w:tcBorders>
              <w:top w:val="nil"/>
              <w:left w:val="nil"/>
              <w:bottom w:val="nil"/>
              <w:right w:val="nil"/>
            </w:tcBorders>
          </w:tcPr>
          <w:p>
            <w:pPr>
              <w:pStyle w:val="Normal6a"/>
            </w:pPr>
            <w:r>
              <w:t>h)</w:t>
            </w:r>
            <w:r>
              <w:tab/>
            </w:r>
            <w:r>
              <w:t xml:space="preserve">riešením </w:t>
            </w:r>
            <w:r>
              <w:rPr>
                <w:b/>
                <w:i/>
              </w:rPr>
              <w:t>a predvídaním</w:t>
            </w:r>
            <w:r>
              <w:t xml:space="preserve"> nedostatku zručností, ktoré sú rozhodujúce pre všetky druhy kvalitných pracovných miest, a to prostredníctvom horizontálnych aj špecifických investícií do zručností </w:t>
            </w:r>
            <w:r>
              <w:rPr>
                <w:b/>
                <w:i/>
              </w:rPr>
              <w:t>so zameraním na strategické odvetvia</w:t>
            </w:r>
            <w:r>
              <w:t xml:space="preserve">, čo prispeje k dostupnosti </w:t>
            </w:r>
            <w:r>
              <w:rPr>
                <w:b/>
                <w:i/>
              </w:rPr>
              <w:t>adaptabilnej pracovnej sily na rozvoj špičkových</w:t>
            </w:r>
            <w:r>
              <w:t xml:space="preserve"> technológií, ako aj </w:t>
            </w:r>
            <w:r>
              <w:rPr>
                <w:b/>
                <w:i/>
              </w:rPr>
              <w:t>úsilím o riešenie rodových rozdielov v zručnostiach a v príslušných prípadoch doplnením verejnej podpory o investície</w:t>
            </w:r>
            <w:r>
              <w:t> do zručností;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1290</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c>
          <w:tcPr>
            <w:tcW w:w="4876" w:type="dxa"/>
            <w:tcBorders>
              <w:top w:val="nil"/>
              <w:left w:val="nil"/>
              <w:bottom w:val="nil"/>
              <w:right w:val="nil"/>
            </w:tcBorders>
          </w:tcPr>
          <w:p>
            <w:pPr>
              <w:pStyle w:val="Normal6a"/>
            </w:pPr>
            <w:r>
              <w:t>h)</w:t>
            </w:r>
            <w:r>
              <w:tab/>
            </w:r>
            <w:r>
              <w:t xml:space="preserve">riešením nedostatku zručností, ktoré sú z hľadiska konkurencieschopnosti EÚ rozhodujúce pre všetky druhy kvalitných pracovných miest v strategických odvetviach </w:t>
            </w:r>
            <w:r>
              <w:rPr>
                <w:b/>
                <w:i/>
              </w:rPr>
              <w:t>vrátane poľnohospodárstva a agropotravinárstva</w:t>
            </w:r>
            <w:r>
              <w:t>,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1291</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c>
          <w:tcPr>
            <w:tcW w:w="4876" w:type="dxa"/>
            <w:tcBorders>
              <w:top w:val="nil"/>
              <w:left w:val="nil"/>
              <w:bottom w:val="nil"/>
              <w:right w:val="nil"/>
            </w:tcBorders>
          </w:tcPr>
          <w:p>
            <w:pPr>
              <w:pStyle w:val="Normal6a"/>
            </w:pPr>
            <w:r>
              <w:t>h)</w:t>
            </w:r>
            <w:r>
              <w:tab/>
            </w:r>
            <w:r>
              <w:t xml:space="preserve">riešením nedostatku zručností, ktoré sú z hľadiska konkurencieschopnosti EÚ rozhodujúce pre všetky druhy kvalitných pracovných miest v strategických odvetviach </w:t>
            </w:r>
            <w:r>
              <w:rPr>
                <w:b/>
                <w:i/>
              </w:rPr>
              <w:t>vrátane poľnohospodárstva a agropotravinárstva</w:t>
            </w:r>
            <w:r>
              <w:t>,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c>
          <w:tcPr>
            <w:tcW w:w="4876" w:type="dxa"/>
            <w:tcBorders>
              <w:top w:val="nil"/>
              <w:left w:val="nil"/>
              <w:bottom w:val="nil"/>
              <w:right w:val="nil"/>
            </w:tcBorders>
          </w:tcPr>
          <w:p>
            <w:pPr>
              <w:pStyle w:val="Normal6a"/>
            </w:pPr>
            <w:r>
              <w:t>h)</w:t>
            </w:r>
            <w:r>
              <w:tab/>
            </w:r>
            <w:r>
              <w:t xml:space="preserve">riešením nedostatku zručností </w:t>
            </w:r>
            <w:r>
              <w:rPr>
                <w:b/>
                <w:i/>
              </w:rPr>
              <w:t>v strednodobom aj dlhodobom horizonte</w:t>
            </w:r>
            <w:r>
              <w:t>,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zabezpečením, aby súčasťou investícií bolo aj investovanie do zručností, v prípade ktorého treba uviesť, že je súčasťou danej investície;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w:t>
            </w:r>
            <w:r>
              <w:rPr>
                <w:b/>
                <w:i/>
              </w:rPr>
              <w:t>zabezpečením, aby súčasťou</w:t>
            </w:r>
            <w:r>
              <w:t xml:space="preserve"> investícií </w:t>
            </w:r>
            <w:r>
              <w:rPr>
                <w:b/>
                <w:i/>
              </w:rPr>
              <w:t>bolo</w:t>
            </w:r>
            <w:r>
              <w:t xml:space="preserve"> aj investovanie do zručností, v prípade ktorého treba uviesť, že je súčasťou danej investície;</w:t>
            </w:r>
          </w:p>
        </w:tc>
        <w:tc>
          <w:tcPr>
            <w:tcW w:w="4876" w:type="dxa"/>
            <w:tcBorders>
              <w:top w:val="nil"/>
              <w:left w:val="nil"/>
              <w:bottom w:val="nil"/>
              <w:right w:val="nil"/>
            </w:tcBorders>
          </w:tcPr>
          <w:p>
            <w:pPr>
              <w:pStyle w:val="Normal6a"/>
            </w:pPr>
            <w:r>
              <w:t>h)</w:t>
            </w:r>
            <w:r>
              <w:tab/>
            </w:r>
            <w:r>
              <w:t xml:space="preserve">riešením nedostatku zručností, ktoré sú z hľadiska konkurencieschopnosti EÚ rozhodujúce pre všetky druhy kvalitných pracovných miest v strategických odvetviach, a to prostredníctvom horizontálnych aj špecifických investícií do zručností, čo prispeje k dostupnosti zručností v oblasti technológií vznikajúcich v budúcnosti, ako aj </w:t>
            </w:r>
            <w:r>
              <w:rPr>
                <w:b/>
                <w:i/>
              </w:rPr>
              <w:t>doplnením</w:t>
            </w:r>
            <w:r>
              <w:t xml:space="preserve"> investícií aj </w:t>
            </w:r>
            <w:r>
              <w:rPr>
                <w:b/>
                <w:i/>
              </w:rPr>
              <w:t>o</w:t>
            </w:r>
            <w:r>
              <w:t xml:space="preserve"> investovanie do zručností, v prípade ktorého treba uviesť, že je súčasťou danej investície;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1294</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zabezpečením integrácie jednotného trhu, a to aj podporou iniciatív v ktorejkoľvek fáze investičného procesu s pozitívnymi účinkami presahovania na jednotný trh a odolnosť jeho hodnotových reťazcov;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Začlenené do predchádzajúceho odseku.</w:t>
      </w:r>
    </w:p>
    <w:p>
      <w:r>
        <w:rPr>
          <w:rStyle w:val="HideTWBExt"/>
        </w:rPr>
        <w:t>&lt;/Amend&gt;</w:t>
      </w:r>
    </w:p>
    <w:p>
      <w:pPr>
        <w:pStyle w:val="AmNumberTabs"/>
      </w:pPr>
      <w:r>
        <w:rPr>
          <w:rStyle w:val="HideTWBExt"/>
        </w:rPr>
        <w:t>&lt;Amend&gt;</w:t>
      </w:r>
      <w:r>
        <w:t>Pozmeňujúci návrh</w:t>
      </w:r>
      <w:r>
        <w:tab/>
      </w:r>
      <w:r>
        <w:tab/>
      </w:r>
      <w:r>
        <w:rPr>
          <w:rStyle w:val="HideTWBExt"/>
        </w:rPr>
        <w:t>&lt;NumAm&gt;</w:t>
      </w:r>
      <w:r>
        <w:t>1295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zabezpečením integrácie jednotného trhu, a to aj podporou iniciatív v ktorejkoľvek fáze investičného procesu s pozitívnymi účinkami presahovania na jednotný trh a odolnosť jeho hodnotových reťazcov;</w:t>
            </w:r>
          </w:p>
        </w:tc>
        <w:tc>
          <w:tcPr>
            <w:tcW w:w="4876" w:type="dxa"/>
            <w:tcBorders>
              <w:top w:val="nil"/>
              <w:left w:val="nil"/>
              <w:bottom w:val="nil"/>
              <w:right w:val="nil"/>
            </w:tcBorders>
          </w:tcPr>
          <w:p>
            <w:pPr>
              <w:pStyle w:val="Normal6a"/>
            </w:pPr>
            <w:r>
              <w:t>i)</w:t>
            </w:r>
            <w:r>
              <w:tab/>
            </w:r>
            <w:r>
              <w:t xml:space="preserve">zabezpečením integrácie jednotného trhu, a to aj podporou iniciatív v ktorejkoľvek fáze investičného procesu s pozitívnymi účinkami presahovania na jednotný trh a odolnosť jeho hodnotových reťazcov; </w:t>
            </w:r>
            <w:r>
              <w:rPr>
                <w:b/>
                <w:i/>
              </w:rPr>
              <w:t>Európsky fond pre konkurencieschopnosť zohráva kľúčovú úlohu pri ochrane základných zásad nenarušenej hospodárskej súťaže zakotvených v Zmluve o fungovaní Európskej únie a pri zachovaní integrity a rovnakých podmienok na jednotnom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1296</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zabezpečením integrácie jednotného trhu, a to aj podporou iniciatív v ktorejkoľvek fáze investičného procesu s pozitívnymi účinkami presahovania na jednotný trh a odolnosť jeho hodnotových reťazcov;</w:t>
            </w:r>
          </w:p>
        </w:tc>
        <w:tc>
          <w:tcPr>
            <w:tcW w:w="4876" w:type="dxa"/>
            <w:tcBorders>
              <w:top w:val="nil"/>
              <w:left w:val="nil"/>
              <w:bottom w:val="nil"/>
              <w:right w:val="nil"/>
            </w:tcBorders>
          </w:tcPr>
          <w:p>
            <w:pPr>
              <w:pStyle w:val="Normal6a"/>
            </w:pPr>
            <w:r>
              <w:t>i)</w:t>
            </w:r>
            <w:r>
              <w:tab/>
            </w:r>
            <w:r>
              <w:t>zabezpečením integrácie jednotného trhu, a to aj podporou iniciatív v ktorejkoľvek fáze investičného procesu s pozitívnymi účinkami presahovania na jednotný trh a odolnosť jeho hodnotových reťazcov</w:t>
            </w:r>
            <w:r>
              <w:rPr>
                <w:b/>
                <w:i/>
              </w:rPr>
              <w:t>, znížením fragmentácie a rizika zbytočnej duplicity výrobkov a technológií európskeho obranného priemyslu, ako aj zohľadnením špecifických potrieb členských štátov v prípade, že dôjde k naplneniu konvenčných vojenských hrozieb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zabezpečením </w:t>
            </w:r>
            <w:r>
              <w:rPr>
                <w:b/>
                <w:i/>
              </w:rPr>
              <w:t>integrácie jednotného trhu, a to aj podporou iniciatív v ktorejkoľvek fáze investičného procesu s pozitívnymi účinkami</w:t>
            </w:r>
            <w:r>
              <w:t xml:space="preserve"> presahovania na </w:t>
            </w:r>
            <w:r>
              <w:rPr>
                <w:b/>
                <w:i/>
              </w:rPr>
              <w:t>jednotný trh</w:t>
            </w:r>
            <w:r>
              <w:t xml:space="preserve"> a odolnosť </w:t>
            </w:r>
            <w:r>
              <w:rPr>
                <w:b/>
                <w:i/>
              </w:rPr>
              <w:t>jeho</w:t>
            </w:r>
            <w:r>
              <w:t xml:space="preserve"> hodnotových reťazcov;</w:t>
            </w:r>
          </w:p>
        </w:tc>
        <w:tc>
          <w:tcPr>
            <w:tcW w:w="4876" w:type="dxa"/>
            <w:tcBorders>
              <w:top w:val="nil"/>
              <w:left w:val="nil"/>
              <w:bottom w:val="nil"/>
              <w:right w:val="nil"/>
            </w:tcBorders>
          </w:tcPr>
          <w:p>
            <w:pPr>
              <w:pStyle w:val="Normal6a"/>
            </w:pPr>
            <w:r>
              <w:t>i)</w:t>
            </w:r>
            <w:r>
              <w:tab/>
            </w:r>
            <w:r>
              <w:t xml:space="preserve">zabezpečením </w:t>
            </w:r>
            <w:r>
              <w:rPr>
                <w:b/>
                <w:i/>
              </w:rPr>
              <w:t>pozitívnych účinkov</w:t>
            </w:r>
            <w:r>
              <w:t xml:space="preserve"> presahovania na </w:t>
            </w:r>
            <w:r>
              <w:rPr>
                <w:b/>
                <w:i/>
              </w:rPr>
              <w:t>spoločnosť, a to aj prostredníctvom podpory širokej dostupnosti a cenovej dostupnosti výsledkov podporovaných iniciatív, ako aj ich prínosu k vzostupnej konvergencii, ak podporujú dobré životné podmienky, zdravie, prosperitu, kvalitu života, pracovné podmienky, demokratické práva a slobody, environmentálne normy</w:t>
            </w:r>
            <w:r>
              <w:t xml:space="preserve"> a odolnosť hodnotových reťazcov;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zabezpečením integrácie jednotného trhu, a to aj podporou iniciatív v ktorejkoľvek fáze investičného procesu s pozitívnymi účinkami presahovania na jednotný trh a odolnosť jeho hodnotových reťazcov;</w:t>
            </w:r>
          </w:p>
        </w:tc>
        <w:tc>
          <w:tcPr>
            <w:tcW w:w="4876" w:type="dxa"/>
            <w:tcBorders>
              <w:top w:val="nil"/>
              <w:left w:val="nil"/>
              <w:bottom w:val="nil"/>
              <w:right w:val="nil"/>
            </w:tcBorders>
          </w:tcPr>
          <w:p>
            <w:pPr>
              <w:pStyle w:val="Normal6a"/>
            </w:pPr>
            <w:r>
              <w:t>i)</w:t>
            </w:r>
            <w:r>
              <w:tab/>
            </w:r>
            <w:r>
              <w:t>zabezpečením integrácie jednotného trhu, a to aj podporou iniciatív v ktorejkoľvek fáze investičného procesu s pozitívnymi účinkami presahovania na jednotný trh a odolnosť jeho hodnotových reťazcov</w:t>
            </w:r>
            <w:r>
              <w:rPr>
                <w:b/>
                <w:i/>
              </w:rPr>
              <w:t>, najmä v emisne neutrálnych odvetviach v zmysle vymedzenia v nariadení EÚ 2024/1735 (akt o emisne neutrálnom priemysle)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Týmto objasnením sa poskytuje jasné právne a politické prepojenie medzi ECF a širším regulačným rámcom EÚ pre emisne neutrálne technológie, čím sa zabezpečuje, aby sa pri financovaní z prostriedkov Únie uprednostňovali projekty s hmatateľnými účinkami presahovania na rast, strategickú autonómiu a integráciu jednotného trhu.</w:t>
      </w:r>
    </w:p>
    <w:p>
      <w:r>
        <w:rPr>
          <w:rStyle w:val="HideTWBExt"/>
        </w:rPr>
        <w:t>&lt;/Amend&gt;</w:t>
      </w:r>
    </w:p>
    <w:p>
      <w:pPr>
        <w:pStyle w:val="AmNumberTabs"/>
      </w:pPr>
      <w:r>
        <w:rPr>
          <w:rStyle w:val="HideTWBExt"/>
        </w:rPr>
        <w:t>&lt;Amend&gt;</w:t>
      </w:r>
      <w:r>
        <w:t>Pozmeňujúci návrh</w:t>
      </w:r>
      <w:r>
        <w:tab/>
      </w:r>
      <w:r>
        <w:tab/>
      </w:r>
      <w:r>
        <w:rPr>
          <w:rStyle w:val="HideTWBExt"/>
        </w:rPr>
        <w:t>&lt;NumAm&gt;</w:t>
      </w:r>
      <w:r>
        <w:t>1299</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zabezpečením integrácie jednotného trhu, a to aj podporou iniciatív v ktorejkoľvek fáze investičného procesu s pozitívnymi účinkami presahovania na jednotný trh a odolnosť jeho hodnotových reťazcov;</w:t>
            </w:r>
          </w:p>
        </w:tc>
        <w:tc>
          <w:tcPr>
            <w:tcW w:w="4876" w:type="dxa"/>
            <w:tcBorders>
              <w:top w:val="nil"/>
              <w:left w:val="nil"/>
              <w:bottom w:val="nil"/>
              <w:right w:val="nil"/>
            </w:tcBorders>
          </w:tcPr>
          <w:p>
            <w:pPr>
              <w:pStyle w:val="Normal6a"/>
            </w:pPr>
            <w:r>
              <w:t>i)</w:t>
            </w:r>
            <w:r>
              <w:tab/>
            </w:r>
            <w:r>
              <w:t>zabezpečením integrácie jednotného trhu, a to aj podporou iniciatív v ktorejkoľvek fáze investičného procesu s pozitívnymi účinkami presahovania na jednotný trh a odolnosť jeho hodnotových reťazcov</w:t>
            </w:r>
            <w:r>
              <w:rPr>
                <w:b/>
                <w:i/>
              </w:rPr>
              <w:t>, najmä vo všetkých emisne neutrálnych odvetviach v zmysle vymedzenia v nariadení (EÚ) 2024/1735 (akt o emisne neutrálnom priemysle)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1300</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zabezpečením integrácie jednotného trhu, a to aj podporou iniciatív v ktorejkoľvek fáze investičného procesu s pozitívnymi účinkami presahovania na jednotný trh a odolnosť jeho hodnotových reťazcov;</w:t>
            </w:r>
          </w:p>
        </w:tc>
        <w:tc>
          <w:tcPr>
            <w:tcW w:w="4876" w:type="dxa"/>
            <w:tcBorders>
              <w:top w:val="nil"/>
              <w:left w:val="nil"/>
              <w:bottom w:val="nil"/>
              <w:right w:val="nil"/>
            </w:tcBorders>
          </w:tcPr>
          <w:p>
            <w:pPr>
              <w:pStyle w:val="Normal6a"/>
            </w:pPr>
            <w:r>
              <w:t>i)</w:t>
            </w:r>
            <w:r>
              <w:tab/>
            </w:r>
            <w:r>
              <w:t xml:space="preserve">zabezpečením </w:t>
            </w:r>
            <w:r>
              <w:rPr>
                <w:b/>
                <w:i/>
              </w:rPr>
              <w:t>harmonizácie vo všetkých členských štátoch a</w:t>
            </w:r>
            <w:r>
              <w:t xml:space="preserve"> integrácie jednotného trhu, a to aj podporou iniciatív v ktorejkoľvek fáze investičného procesu s pozitívnymi účinkami presahovania na jednotný trh a odolnosť jeho hodnotových reťazcov;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Jedným z najdôležitejších prvkov na dosiahnutie plného potenciálu jednotného trhu je zabezpečenie harmonizácie vo všetkých členských štátoch.</w:t>
      </w:r>
    </w:p>
    <w:p>
      <w:r>
        <w:rPr>
          <w:rStyle w:val="HideTWBExt"/>
        </w:rPr>
        <w:t>&lt;/Amend&gt;</w:t>
      </w:r>
    </w:p>
    <w:p>
      <w:pPr>
        <w:pStyle w:val="AmNumberTabs"/>
      </w:pPr>
      <w:r>
        <w:rPr>
          <w:rStyle w:val="HideTWBExt"/>
        </w:rPr>
        <w:t>&lt;Amend&gt;</w:t>
      </w:r>
      <w:r>
        <w:t>Pozmeňujúci návrh</w:t>
      </w:r>
      <w:r>
        <w:tab/>
      </w:r>
      <w:r>
        <w:tab/>
      </w:r>
      <w:r>
        <w:rPr>
          <w:rStyle w:val="HideTWBExt"/>
        </w:rPr>
        <w:t>&lt;NumAm&gt;</w:t>
      </w:r>
      <w:r>
        <w:t>1301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zabezpečením integrácie </w:t>
            </w:r>
            <w:r>
              <w:rPr>
                <w:b/>
                <w:i/>
              </w:rPr>
              <w:t>jednotného</w:t>
            </w:r>
            <w:r>
              <w:t xml:space="preserve"> trhu, a to aj podporou iniciatív v ktorejkoľvek fáze investičného procesu s pozitívnymi účinkami presahovania na </w:t>
            </w:r>
            <w:r>
              <w:rPr>
                <w:b/>
                <w:i/>
              </w:rPr>
              <w:t>jednotný</w:t>
            </w:r>
            <w:r>
              <w:t xml:space="preserve"> trh a odolnosť jeho hodnotových reťazcov;</w:t>
            </w:r>
          </w:p>
        </w:tc>
        <w:tc>
          <w:tcPr>
            <w:tcW w:w="4876" w:type="dxa"/>
            <w:tcBorders>
              <w:top w:val="nil"/>
              <w:left w:val="nil"/>
              <w:bottom w:val="nil"/>
              <w:right w:val="nil"/>
            </w:tcBorders>
          </w:tcPr>
          <w:p>
            <w:pPr>
              <w:pStyle w:val="Normal6a"/>
            </w:pPr>
            <w:r>
              <w:t>i)</w:t>
            </w:r>
            <w:r>
              <w:tab/>
            </w:r>
            <w:r>
              <w:t xml:space="preserve">zabezpečením integrácie </w:t>
            </w:r>
            <w:r>
              <w:rPr>
                <w:b/>
                <w:i/>
              </w:rPr>
              <w:t>vnútorného</w:t>
            </w:r>
            <w:r>
              <w:t xml:space="preserve"> trhu, a to aj podporou iniciatív v ktorejkoľvek fáze investičného procesu s pozitívnymi účinkami presahovania na </w:t>
            </w:r>
            <w:r>
              <w:rPr>
                <w:b/>
                <w:i/>
              </w:rPr>
              <w:t>vnútorný</w:t>
            </w:r>
            <w:r>
              <w:t xml:space="preserve"> trh a odolnosť jeho hodnotových reťazcov;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ochranou, obnovou a zlepšovaním kvality životného prostredia vrátane ovzdušia, vody a pôdy, znížením znečistenia, zastavením a zvrátením straty biodiverzity a riešením degradácie suchozemských a morských ekosystémov a zároveň zvyšovaním odolnosti proti zmene klímy a odolnosti vodných zdrojov;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i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podporovaním prechodu na udržateľné, obehové, klimaticky neutrálne a odolné hospodárstvo, a to aj voči zmene klímy, ktoré efektívne využíva energiu, vodu a zdroje, nespôsobuje znečistenie a je plne založené na obnoviteľných zdrojoch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1304</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podporovaním akcií zameraných na vypracovanie, vykonávanie a monitorovanie príslušných právnych predpisov a politík Únie</w:t>
            </w:r>
            <w:r>
              <w:rPr>
                <w:b/>
                <w:i/>
              </w:rPr>
              <w:t>;</w:t>
            </w:r>
          </w:p>
        </w:tc>
        <w:tc>
          <w:tcPr>
            <w:tcW w:w="4876" w:type="dxa"/>
            <w:tcBorders>
              <w:top w:val="nil"/>
              <w:left w:val="nil"/>
              <w:bottom w:val="nil"/>
              <w:right w:val="nil"/>
            </w:tcBorders>
          </w:tcPr>
          <w:p>
            <w:pPr>
              <w:pStyle w:val="Normal6a"/>
            </w:pPr>
            <w:r>
              <w:t>j)</w:t>
            </w:r>
            <w:r>
              <w:tab/>
            </w:r>
            <w:r>
              <w:t xml:space="preserve">podporovaním akcií zameraných na vypracovanie, vykonávanie a monitorovanie príslušných právnych predpisov a politík Únie </w:t>
            </w:r>
            <w:r>
              <w:rPr>
                <w:b/>
                <w:i/>
              </w:rPr>
              <w:t>vrátane právnych predpisov a cieľov Únie v oblasti životného prostredia a klímy a príslušných právnych predpisov a politík v oblasti energetiky s cieľom dosiahnuť klimatickú neutralitu do roku 2050 spôsobom, ktorý podporuje inovácie, zaisťuje energetickú bezpečnosť a zachováva globálnu konkurencieschopnosť európskeho priemyslu.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podporovaním akcií zameraných na vypracovanie, vykonávanie </w:t>
            </w:r>
            <w:r>
              <w:rPr>
                <w:b/>
                <w:i/>
              </w:rPr>
              <w:t>a</w:t>
            </w:r>
            <w:r>
              <w:t xml:space="preserve"> monitorovanie príslušných právnych predpisov a politík Únie;</w:t>
            </w:r>
          </w:p>
        </w:tc>
        <w:tc>
          <w:tcPr>
            <w:tcW w:w="4876" w:type="dxa"/>
            <w:tcBorders>
              <w:top w:val="nil"/>
              <w:left w:val="nil"/>
              <w:bottom w:val="nil"/>
              <w:right w:val="nil"/>
            </w:tcBorders>
          </w:tcPr>
          <w:p>
            <w:pPr>
              <w:pStyle w:val="Normal6a"/>
            </w:pPr>
            <w:r>
              <w:t>j)</w:t>
            </w:r>
            <w:r>
              <w:tab/>
            </w:r>
            <w:r>
              <w:t>podporovaním akcií zameraných na vypracovanie, vykonávanie</w:t>
            </w:r>
            <w:r>
              <w:rPr>
                <w:b/>
                <w:i/>
              </w:rPr>
              <w:t>,</w:t>
            </w:r>
            <w:r>
              <w:t xml:space="preserve"> monitorovanie </w:t>
            </w:r>
            <w:r>
              <w:rPr>
                <w:b/>
                <w:i/>
              </w:rPr>
              <w:t>a presadzovanie</w:t>
            </w:r>
            <w:r>
              <w:t xml:space="preserve"> príslušných právnych predpisov a politík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1306</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novými podpornými akciami na vykonávanie misií EÚ, ako sa stanovuje v nariadení 2021/695;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1307</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w:t>
            </w:r>
            <w:r>
              <w:rPr>
                <w:b/>
                <w:i/>
              </w:rPr>
              <w:t>spravodlivého prechod</w:t>
            </w:r>
            <w:r>
              <w:t xml:space="preserve"> na udržateľné, dekarbonizované a digitálne hospodárstvo</w:t>
            </w:r>
            <w:r>
              <w:rPr>
                <w:b/>
                <w:i/>
              </w:rPr>
              <w:t>, ktoré je spravodlivé a podporuje</w:t>
            </w:r>
            <w:r>
              <w:t xml:space="preserve"> pracovníkov </w:t>
            </w:r>
            <w:r>
              <w:rPr>
                <w:b/>
                <w:i/>
              </w:rPr>
              <w:t>a komunity</w:t>
            </w:r>
            <w:r>
              <w:t>.</w:t>
            </w:r>
          </w:p>
        </w:tc>
        <w:tc>
          <w:tcPr>
            <w:tcW w:w="4876" w:type="dxa"/>
            <w:tcBorders>
              <w:top w:val="nil"/>
              <w:left w:val="nil"/>
              <w:bottom w:val="nil"/>
              <w:right w:val="nil"/>
            </w:tcBorders>
          </w:tcPr>
          <w:p>
            <w:pPr>
              <w:pStyle w:val="Normal6a"/>
            </w:pPr>
            <w:r>
              <w:t>k)</w:t>
            </w:r>
            <w:r>
              <w:tab/>
            </w:r>
            <w:r>
              <w:t xml:space="preserve">zabezpečením </w:t>
            </w:r>
            <w:r>
              <w:rPr>
                <w:b/>
                <w:i/>
              </w:rPr>
              <w:t>spravodlivej, technologicky neutrálnej transformácie</w:t>
            </w:r>
            <w:r>
              <w:t xml:space="preserve"> na udržateľné, dekarbonizované a digitálne hospodárstvo </w:t>
            </w:r>
            <w:r>
              <w:rPr>
                <w:b/>
                <w:i/>
              </w:rPr>
              <w:t>prostredníctvom boja proti deindustrializácii, podpory reindustrializácie a relokalizácie strategických činností do Únie, zachovania a modernizácie existujúcich priemyselných kapacít pri súčasnej podpore rozvoja nových a vyspelých výrobných odvetví a podpory dotknutých</w:t>
            </w:r>
            <w:r>
              <w:t xml:space="preserve"> pracovníkov</w:t>
            </w:r>
            <w:r>
              <w:rPr>
                <w:b/>
                <w:i/>
              </w:rPr>
              <w:t>, komunít a regiónov vrátane priemyselne znevýhodnených regiónov, priemyselných centier a vidieckych komunít s cieľom zachovať kvalitné pracovné miesta v priemysle a umožniť obyvateľstvu prístup ku kvalifikovaným pracovným miestam v blízkosti miesta ich bydliska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w:t>
            </w:r>
            <w:r>
              <w:rPr>
                <w:b/>
                <w:i/>
              </w:rPr>
              <w:t>spravodlivého prechod na udržateľné, dekarbonizované a digitálne hospodárstvo</w:t>
            </w:r>
            <w:r>
              <w:t xml:space="preserve">, ktoré </w:t>
            </w:r>
            <w:r>
              <w:rPr>
                <w:b/>
                <w:i/>
              </w:rPr>
              <w:t>je spravodlivé a podporuje pracovníkov a komunity</w:t>
            </w:r>
            <w:r>
              <w:t>.</w:t>
            </w:r>
          </w:p>
        </w:tc>
        <w:tc>
          <w:tcPr>
            <w:tcW w:w="4876" w:type="dxa"/>
            <w:tcBorders>
              <w:top w:val="nil"/>
              <w:left w:val="nil"/>
              <w:bottom w:val="nil"/>
              <w:right w:val="nil"/>
            </w:tcBorders>
          </w:tcPr>
          <w:p>
            <w:pPr>
              <w:pStyle w:val="Normal6a"/>
            </w:pPr>
            <w:r>
              <w:t>k)</w:t>
            </w:r>
            <w:r>
              <w:tab/>
            </w:r>
            <w:r>
              <w:rPr>
                <w:b/>
                <w:i/>
              </w:rPr>
              <w:t>podporovaním spravodlivej transformácie a hospodárskej konvergencie Únie</w:t>
            </w:r>
            <w:r>
              <w:t xml:space="preserve"> zabezpečením </w:t>
            </w:r>
            <w:r>
              <w:rPr>
                <w:b/>
                <w:i/>
              </w:rPr>
              <w:t>plnej a širokej účasti subjektov zo všetkých členských štátov v Európskom fonde pre konkurencieschopnosť, najmä subjektov z oblastí</w:t>
            </w:r>
            <w:r>
              <w:t xml:space="preserve">, ktoré </w:t>
            </w:r>
            <w:r>
              <w:rPr>
                <w:b/>
                <w:i/>
              </w:rPr>
              <w:t>prechádzajú priemyselnou transformáciou, uvedených v článku 174 ZFEÚ, ako aj z regiónov s nižšou úrovňou inovácií alebo obmedzenou absorpčnou kapacitou s cieľom posilniť dlhodobú konkurencieschopnosť a odolnosť hospodárstva Únie ako celku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zabezpečením spravodlivého prechod na udržateľné, dekarbonizované a digitálne hospodárstvo, ktoré je spravodlivé a podporuje pracovníkov a komunity.</w:t>
            </w:r>
          </w:p>
        </w:tc>
        <w:tc>
          <w:tcPr>
            <w:tcW w:w="4876" w:type="dxa"/>
            <w:tcBorders>
              <w:top w:val="nil"/>
              <w:left w:val="nil"/>
              <w:bottom w:val="nil"/>
              <w:right w:val="nil"/>
            </w:tcBorders>
          </w:tcPr>
          <w:p>
            <w:pPr>
              <w:pStyle w:val="Normal6a"/>
            </w:pPr>
            <w:r>
              <w:t>k)</w:t>
            </w:r>
            <w:r>
              <w:tab/>
            </w:r>
            <w:r>
              <w:t>zabezpečením spravodlivého prechod na udržateľné, dekarbonizované</w:t>
            </w:r>
            <w:r>
              <w:rPr>
                <w:b/>
                <w:i/>
              </w:rPr>
              <w:t>, vodohospodársky odolné</w:t>
            </w:r>
            <w:r>
              <w:t xml:space="preserve"> a digitálne hospodárstvo, ktoré je spravodlivé a podporuje pracovníkov a komunity. </w:t>
            </w:r>
            <w:r>
              <w:rPr>
                <w:b/>
                <w:i/>
              </w:rPr>
              <w:t>V každom segmente politiky sa určitá suma z rozpočtu vyčlení na podporu činností, ktoré uprednostňujú spravodlivú transformáciu v oblastiach negatívne ovplyvnených prechodom na klimatickú neutralitu.</w:t>
            </w:r>
            <w:r>
              <w:t xml:space="preserve"> </w:t>
            </w:r>
            <w:r>
              <w:rPr>
                <w:b/>
                <w:i/>
              </w:rPr>
              <w:t>To by malo zahŕňať najmä činnosti, ktoré využívajú miestnu infraštruktúru a zamestnávajú dotknuté odvetvia a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1310</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w:t>
            </w:r>
            <w:r>
              <w:rPr>
                <w:b/>
                <w:i/>
              </w:rPr>
              <w:t>spravodlivého prechod na udržateľné, dekarbonizované a digitálne hospodárstvo, ktoré je spravodlivé a podporuje</w:t>
            </w:r>
            <w:r>
              <w:t xml:space="preserve"> pracovníkov </w:t>
            </w:r>
            <w:r>
              <w:rPr>
                <w:b/>
                <w:i/>
              </w:rPr>
              <w:t>a komunity</w:t>
            </w:r>
            <w:r>
              <w:t>.</w:t>
            </w:r>
          </w:p>
        </w:tc>
        <w:tc>
          <w:tcPr>
            <w:tcW w:w="4876" w:type="dxa"/>
            <w:tcBorders>
              <w:top w:val="nil"/>
              <w:left w:val="nil"/>
              <w:bottom w:val="nil"/>
              <w:right w:val="nil"/>
            </w:tcBorders>
          </w:tcPr>
          <w:p>
            <w:pPr>
              <w:pStyle w:val="Normal6a"/>
            </w:pPr>
            <w:r>
              <w:t>k)</w:t>
            </w:r>
            <w:r>
              <w:tab/>
            </w:r>
            <w:r>
              <w:t xml:space="preserve">zabezpečením </w:t>
            </w:r>
            <w:r>
              <w:rPr>
                <w:b/>
                <w:i/>
              </w:rPr>
              <w:t>vyváženej priemyselnej transformácie bojom proti deindustrializácii, podporou reindustrializácie a relokalizácie strategických činností do Únie, zachovaním a modernizáciou existujúcich priemyselných kapacít pri súčasnej podpore rozvoja vyspelých výrobných odvetví a podporou dotknutých</w:t>
            </w:r>
            <w:r>
              <w:t xml:space="preserve"> pracovníkov</w:t>
            </w:r>
            <w:r>
              <w:rPr>
                <w:b/>
                <w:i/>
              </w:rPr>
              <w:t>, komunít a regiónov vrátane priemyselných centier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 na udržateľné, dekarbonizované a digitálne hospodárstvo</w:t>
            </w:r>
            <w:r>
              <w:t xml:space="preserve">, ktoré </w:t>
            </w:r>
            <w:r>
              <w:rPr>
                <w:b/>
                <w:i/>
              </w:rPr>
              <w:t>je spravodlivé a</w:t>
            </w:r>
            <w:r>
              <w:t xml:space="preserve"> podporuje pracovníkov a komunity</w:t>
            </w:r>
            <w:r>
              <w:rPr>
                <w:b/>
                <w:i/>
              </w:rPr>
              <w:t>.</w:t>
            </w:r>
          </w:p>
        </w:tc>
        <w:tc>
          <w:tcPr>
            <w:tcW w:w="4876" w:type="dxa"/>
            <w:tcBorders>
              <w:top w:val="nil"/>
              <w:left w:val="nil"/>
              <w:bottom w:val="nil"/>
              <w:right w:val="nil"/>
            </w:tcBorders>
          </w:tcPr>
          <w:p>
            <w:pPr>
              <w:pStyle w:val="Normal6a"/>
            </w:pPr>
            <w:r>
              <w:t>k)</w:t>
            </w:r>
            <w:r>
              <w:tab/>
            </w:r>
            <w:r>
              <w:t xml:space="preserve">zabezpečením spravodlivého </w:t>
            </w:r>
            <w:r>
              <w:rPr>
                <w:b/>
                <w:i/>
              </w:rPr>
              <w:t>a primeraného prechodu k cieľom Únie v oblasti energetiky a klímy do roku 2030, 2040 a 2050 a k digitálnemu hospodárstvu</w:t>
            </w:r>
            <w:r>
              <w:t xml:space="preserve">, ktoré podporuje </w:t>
            </w:r>
            <w:r>
              <w:rPr>
                <w:b/>
                <w:i/>
              </w:rPr>
              <w:t>občanov,</w:t>
            </w:r>
            <w:r>
              <w:t xml:space="preserve"> pracovníkov a komunity </w:t>
            </w:r>
            <w:r>
              <w:rPr>
                <w:b/>
                <w:i/>
              </w:rPr>
              <w:t>so zameraním na najzraniteľnejšie skupiny a prispieva k bezpečnej, odolnej, demokratickej a zdravej spoločnosti;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w:t>
            </w:r>
            <w:r>
              <w:rPr>
                <w:b/>
                <w:i/>
              </w:rPr>
              <w:t>spravodlivého prechod</w:t>
            </w:r>
            <w:r>
              <w:t xml:space="preserve"> na udržateľné, dekarbonizované a digitálne hospodárstvo, ktoré je spravodlivé a podporuje pracovníkov a komunity</w:t>
            </w:r>
            <w:r>
              <w:rPr>
                <w:b/>
                <w:i/>
              </w:rPr>
              <w:t>.</w:t>
            </w:r>
          </w:p>
        </w:tc>
        <w:tc>
          <w:tcPr>
            <w:tcW w:w="4876" w:type="dxa"/>
            <w:tcBorders>
              <w:top w:val="nil"/>
              <w:left w:val="nil"/>
              <w:bottom w:val="nil"/>
              <w:right w:val="nil"/>
            </w:tcBorders>
          </w:tcPr>
          <w:p>
            <w:pPr>
              <w:pStyle w:val="Normal6a"/>
            </w:pPr>
            <w:r>
              <w:t>k)</w:t>
            </w:r>
            <w:r>
              <w:tab/>
            </w:r>
            <w:r>
              <w:t xml:space="preserve">zabezpečením </w:t>
            </w:r>
            <w:r>
              <w:rPr>
                <w:b/>
                <w:i/>
              </w:rPr>
              <w:t>spravodlivej transformácie</w:t>
            </w:r>
            <w:r>
              <w:t xml:space="preserve"> na udržateľné, dekarbonizované a digitálne hospodárstvo, ktoré je spravodlivé a podporuje pracovníkov a komunity </w:t>
            </w:r>
            <w:r>
              <w:rPr>
                <w:b/>
                <w:i/>
              </w:rPr>
              <w:t>vo všetkých regiónoch a členských štátoch v súlade s technologickou neutralitou a s osobitným zameraním na regióny závislé od energeticky náročných priemyselných odvetví;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Spravodlivá transformácia musí byť výslovne územná a technologicky neutrálna s osobitnými opatreniami na podporu spoločenskej transformácie vrátane hospodárskej diverzifikácie, zvyšovania úrovne zručností a rekvalifikácie v regiónoch, ktoré sú najviac postihnuté prechodom na klimatickú neutralitu.</w:t>
      </w:r>
    </w:p>
    <w:p>
      <w:r>
        <w:rPr>
          <w:rStyle w:val="HideTWBExt"/>
        </w:rPr>
        <w:t>&lt;/Amend&gt;</w:t>
      </w:r>
    </w:p>
    <w:p>
      <w:pPr>
        <w:pStyle w:val="AmNumberTabs"/>
      </w:pPr>
      <w:r>
        <w:rPr>
          <w:rStyle w:val="HideTWBExt"/>
        </w:rPr>
        <w:t>&lt;Amend&gt;</w:t>
      </w:r>
      <w:r>
        <w:t>Pozmeňujúci návrh</w:t>
      </w:r>
      <w:r>
        <w:tab/>
      </w:r>
      <w:r>
        <w:tab/>
      </w:r>
      <w:r>
        <w:rPr>
          <w:rStyle w:val="HideTWBExt"/>
        </w:rPr>
        <w:t>&lt;NumAm&gt;</w:t>
      </w:r>
      <w:r>
        <w:t>1313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dekarbonizované a digitálne hospodárstvo, ktoré je spravodlivé a podporuje pracovníkov a komunity</w:t>
            </w:r>
            <w:r>
              <w:rPr>
                <w:b/>
                <w:i/>
              </w:rPr>
              <w:t>.</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 dekarbonizované a digitálne hospodárstvo, ktoré je spravodlivé a podporuje pracovníkov a komunity</w:t>
            </w:r>
            <w:r>
              <w:rPr>
                <w:b/>
                <w:i/>
              </w:rPr>
              <w:t>, a to aj v odvetviach, ktoré si vyžadujú zvýšené úsilie v oblasti transformácie, najmä v energeticky náročných priemyselných odvetviach;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1314</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dekarbonizované a digitálne hospodárstvo, ktoré je spravodlivé a podporuje pracovníkov a komunity</w:t>
            </w:r>
            <w:r>
              <w:rPr>
                <w:b/>
                <w:i/>
              </w:rPr>
              <w:t>.</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 dekarbonizované a digitálne hospodárstvo, ktoré je spravodlivé a podporuje pracovníkov a komunity</w:t>
            </w:r>
            <w:r>
              <w:rPr>
                <w:b/>
                <w:i/>
              </w:rPr>
              <w:t>, a to aj v odvetviach, ktoré si vyžadujú zvýšené úsilie v oblasti transformácie, najmä v energeticky náročných priemyselných odvetviach;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1315</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Daniel Attard,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dekarbonizované a digitálne hospodárstvo, ktoré je spravodlivé a podporuje pracovníkov a komunity.</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 dekarbonizované a digitálne hospodárstvo, ktoré je spravodlivé a podporuje pracovníkov</w:t>
            </w:r>
            <w:r>
              <w:rPr>
                <w:b/>
                <w:i/>
              </w:rPr>
              <w:t>, občanov, sociálne subjekty, zraniteľné domácnosti</w:t>
            </w:r>
            <w:r>
              <w:t xml:space="preserve"> a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1316</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w:t>
            </w:r>
            <w:r>
              <w:rPr>
                <w:b/>
                <w:i/>
              </w:rPr>
              <w:t>spravodlivého prechod</w:t>
            </w:r>
            <w:r>
              <w:t xml:space="preserve"> na udržateľné, dekarbonizované a digitálne hospodárstvo</w:t>
            </w:r>
            <w:r>
              <w:rPr>
                <w:b/>
                <w:i/>
              </w:rPr>
              <w:t>, ktoré je spravodlivé a podporuje</w:t>
            </w:r>
            <w:r>
              <w:t xml:space="preserve"> pracovníkov a </w:t>
            </w:r>
            <w:r>
              <w:rPr>
                <w:b/>
                <w:i/>
              </w:rPr>
              <w:t>komunity</w:t>
            </w:r>
            <w:r>
              <w:t>.</w:t>
            </w:r>
          </w:p>
        </w:tc>
        <w:tc>
          <w:tcPr>
            <w:tcW w:w="4876" w:type="dxa"/>
            <w:tcBorders>
              <w:top w:val="nil"/>
              <w:left w:val="nil"/>
              <w:bottom w:val="nil"/>
              <w:right w:val="nil"/>
            </w:tcBorders>
          </w:tcPr>
          <w:p>
            <w:pPr>
              <w:pStyle w:val="Normal6a"/>
            </w:pPr>
            <w:r>
              <w:t>k)</w:t>
            </w:r>
            <w:r>
              <w:tab/>
            </w:r>
            <w:r>
              <w:t>zabezpečením</w:t>
            </w:r>
            <w:r>
              <w:rPr>
                <w:b/>
                <w:i/>
              </w:rPr>
              <w:t>, aby sa pri transformácii</w:t>
            </w:r>
            <w:r>
              <w:t xml:space="preserve"> na udržateľné, dekarbonizované a digitálne hospodárstvo </w:t>
            </w:r>
            <w:r>
              <w:rPr>
                <w:b/>
                <w:i/>
              </w:rPr>
              <w:t>zachovala alebo posilnila hospodárska konkurencieschopnosť v prospech</w:t>
            </w:r>
            <w:r>
              <w:t xml:space="preserve"> pracovníkov a </w:t>
            </w:r>
            <w:r>
              <w:rPr>
                <w:b/>
                <w:i/>
              </w:rPr>
              <w:t>komunít</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1317</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dekarbonizované a digitálne hospodárstvo, ktoré je spravodlivé a podporuje pracovníkov a komunity.</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 dekarbonizované a digitálne hospodárstvo, ktoré je spravodlivé a podporuje pracovníkov a komunity </w:t>
            </w:r>
            <w:r>
              <w:rPr>
                <w:b/>
                <w:i/>
              </w:rPr>
              <w:t>v mestských aj vidieckych oblastiach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1318</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dekarbonizované a digitálne hospodárstvo, ktoré je spravodlivé a podporuje pracovníkov a komunity.</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 dekarbonizované a digitálne hospodárstvo, ktoré je spravodlivé a podporuje pracovníkov a komunity </w:t>
            </w:r>
            <w:r>
              <w:rPr>
                <w:b/>
                <w:i/>
              </w:rPr>
              <w:t>v mestských aj vidieckych oblastiach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dekarbonizované a digitálne hospodárstvo, ktoré je spravodlivé a podporuje pracovníkov a komunity.</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 dekarbonizované a digitálne hospodárstvo, ktoré je spravodlivé a podporuje pracovníkov a komunity </w:t>
            </w:r>
            <w:r>
              <w:rPr>
                <w:b/>
                <w:i/>
              </w:rPr>
              <w:t>vo všetkých regiónoch EÚ</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w:t>
            </w:r>
            <w:r>
              <w:rPr>
                <w:b/>
                <w:i/>
              </w:rPr>
              <w:t>dekarbonizované</w:t>
            </w:r>
            <w:r>
              <w:t xml:space="preserve"> a digitálne hospodárstvo, ktoré je spravodlivé </w:t>
            </w:r>
            <w:r>
              <w:rPr>
                <w:b/>
                <w:i/>
              </w:rPr>
              <w:t>a</w:t>
            </w:r>
            <w:r>
              <w:t xml:space="preserve"> podporuje pracovníkov a komunity.</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 </w:t>
            </w:r>
            <w:r>
              <w:rPr>
                <w:b/>
                <w:i/>
              </w:rPr>
              <w:t>zelené</w:t>
            </w:r>
            <w:r>
              <w:t xml:space="preserve"> a digitálne hospodárstvo, ktoré je spravodlivé</w:t>
            </w:r>
            <w:r>
              <w:rPr>
                <w:b/>
                <w:i/>
              </w:rPr>
              <w:t>,</w:t>
            </w:r>
            <w:r>
              <w:t xml:space="preserve"> podporuje pracovníkov a komunity </w:t>
            </w:r>
            <w:r>
              <w:rPr>
                <w:b/>
                <w:i/>
              </w:rPr>
              <w:t>a je nimi podporované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dekarbonizované a digitálne hospodárstvo, ktoré je spravodlivé a podporuje pracovníkov </w:t>
            </w:r>
            <w:r>
              <w:rPr>
                <w:b/>
                <w:i/>
              </w:rPr>
              <w:t>a</w:t>
            </w:r>
            <w:r>
              <w:t xml:space="preserve"> komunity.</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 dekarbonizované a digitálne hospodárstvo, ktoré je spravodlivé a podporuje pracovníkov</w:t>
            </w:r>
            <w:r>
              <w:rPr>
                <w:b/>
                <w:i/>
              </w:rPr>
              <w:t>,</w:t>
            </w:r>
            <w:r>
              <w:t xml:space="preserve"> komunity </w:t>
            </w:r>
            <w:r>
              <w:rPr>
                <w:b/>
                <w:i/>
              </w:rPr>
              <w:t>a vidiecke oblasti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1322</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Sigrid Friis, Morten Løkkegaard, Christophe Grudler,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zabezpečením</w:t>
            </w:r>
            <w:r>
              <w:t xml:space="preserve"> spravodlivého </w:t>
            </w:r>
            <w:r>
              <w:rPr>
                <w:b/>
                <w:i/>
              </w:rPr>
              <w:t>prechod</w:t>
            </w:r>
            <w:r>
              <w:t xml:space="preserve"> na udržateľné, dekarbonizované a digitálne hospodárstvo</w:t>
            </w:r>
            <w:r>
              <w:rPr>
                <w:b/>
                <w:i/>
              </w:rPr>
              <w:t>, ktoré je spravodlivé a podporuje</w:t>
            </w:r>
            <w:r>
              <w:t xml:space="preserve"> pracovníkov a komunity.</w:t>
            </w:r>
          </w:p>
        </w:tc>
        <w:tc>
          <w:tcPr>
            <w:tcW w:w="4876" w:type="dxa"/>
            <w:tcBorders>
              <w:top w:val="nil"/>
              <w:left w:val="nil"/>
              <w:bottom w:val="nil"/>
              <w:right w:val="nil"/>
            </w:tcBorders>
          </w:tcPr>
          <w:p>
            <w:pPr>
              <w:pStyle w:val="Normal6a"/>
            </w:pPr>
            <w:r>
              <w:t>k)</w:t>
            </w:r>
            <w:r>
              <w:tab/>
            </w:r>
            <w:r>
              <w:rPr>
                <w:b/>
                <w:i/>
              </w:rPr>
              <w:t>umožnením</w:t>
            </w:r>
            <w:r>
              <w:t xml:space="preserve"> spravodlivého </w:t>
            </w:r>
            <w:r>
              <w:rPr>
                <w:b/>
                <w:i/>
              </w:rPr>
              <w:t>prechodu</w:t>
            </w:r>
            <w:r>
              <w:t xml:space="preserve"> na udržateľné, dekarbonizované a digitálne hospodárstvo </w:t>
            </w:r>
            <w:r>
              <w:rPr>
                <w:b/>
                <w:i/>
              </w:rPr>
              <w:t>s pozitívnym vplyvom na klímu,</w:t>
            </w:r>
            <w:r>
              <w:t xml:space="preserve"> pracovníkov a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zabezpečením spravodlivého </w:t>
            </w:r>
            <w:r>
              <w:rPr>
                <w:b/>
                <w:i/>
              </w:rPr>
              <w:t>prechod</w:t>
            </w:r>
            <w:r>
              <w:t xml:space="preserve"> na udržateľné, dekarbonizované a digitálne hospodárstvo, ktoré je spravodlivé a podporuje pracovníkov a komunity.</w:t>
            </w:r>
          </w:p>
        </w:tc>
        <w:tc>
          <w:tcPr>
            <w:tcW w:w="4876" w:type="dxa"/>
            <w:tcBorders>
              <w:top w:val="nil"/>
              <w:left w:val="nil"/>
              <w:bottom w:val="nil"/>
              <w:right w:val="nil"/>
            </w:tcBorders>
          </w:tcPr>
          <w:p>
            <w:pPr>
              <w:pStyle w:val="Normal6a"/>
            </w:pPr>
            <w:r>
              <w:t>k)</w:t>
            </w:r>
            <w:r>
              <w:tab/>
            </w:r>
            <w:r>
              <w:t xml:space="preserve">zabezpečením spravodlivého </w:t>
            </w:r>
            <w:r>
              <w:rPr>
                <w:b/>
                <w:i/>
              </w:rPr>
              <w:t>prechodu</w:t>
            </w:r>
            <w:r>
              <w:t xml:space="preserve"> na udržateľné</w:t>
            </w:r>
            <w:r>
              <w:rPr>
                <w:b/>
                <w:i/>
              </w:rPr>
              <w:t>, čisté</w:t>
            </w:r>
            <w:r>
              <w:t>, dekarbonizované a digitálne hospodárstvo, ktoré je spravodlivé a podporuje pracovníkov a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1324</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 bod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zabezpečením vyváženého rozdelenia príležitostí v celej Únii, uvoľnením plného vysokohodnotného potenciálu všetkých členských štátov a regiónov, posilnením spolupráce a podporou integrácie do udržateľných, inkluzívnych a odolných hodnotových reťazcov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rozvíjaním a podporovaním regionálnych, územných a miestnych inovačných ekosystémov a ekosystémov zavádzania s cieľom posilniť územný rozmer konkurencieschopnosti uľahčením spolupráce medzi priemyslom, MSP, výskumnými organizáciami a miestnymi a regionálnymi orgánmi;</w:t>
            </w:r>
            <w:r>
              <w:t xml:space="preserve"> </w:t>
            </w:r>
            <w:r>
              <w:rPr>
                <w:b/>
                <w:i/>
              </w:rPr>
              <w:t>podporovaním územne ukotvených priemyselných, technologických a zručnostných kapacít;</w:t>
            </w:r>
            <w:r>
              <w:t xml:space="preserve"> </w:t>
            </w:r>
            <w:r>
              <w:rPr>
                <w:b/>
                <w:i/>
              </w:rPr>
              <w:t>a umožnením zavádzania inovačných opatrení, ktoré prispievajú ku konkurencieschopnosti a k odolnosti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1326</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Rozsah pôsobnosti fondu sa rozšíri nad rámec tzv. hraničných technológií tak, aby zahŕňal najmä transformáciu tradičných priemyselných odvetví založenú na špičkových technológiách.</w:t>
            </w:r>
            <w:r>
              <w:t xml:space="preserve"> </w:t>
            </w:r>
            <w:r>
              <w:rPr>
                <w:b/>
                <w:i/>
              </w:rPr>
              <w:t>Oprávnené projekty zahŕňajú rozsiahlu modernizáciu priemyslu, zavádzanie vyspelých výrobných procesov (Priemysel 4.0) a dekarbonizáciu existujúcich výrobných liniek za predpokladu, že prispievajú k celkovej strategickej autonómii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1327</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l) rozvíjaním a podporou regionálnych, územných a miestnych inovačných ekosystémov a ekosystémov zavádzania s cieľom posilniť územný rozmer konkurencieschopnosti uľahčením spolupráce medzi priemyslom, MSP, výskumnými organizáciami a miestnymi a regionálnymi samosprávami, ako aj podporou územne zakotvených priemyselných, technologických a odborných kapacít.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zabezpečením vyváženého prístupu medzi zásadou excelentnosti a spravodlivým prístupom k financovaniu v celej Únii, a to riešením štrukturálnych rozdielov v účasti a umožnením spoločnostiam zo všetkých častí Únie vrátane tých, ktoré pôsobia v oblastiach prechádzajúcich energetickou transformáciou, plne využívať program Únie v oblasti konkurencieschopnosti;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1329</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realizáciou prevažne horizontálnych intervencií, ktoré zlepšujú rámcové podmienky pre excelentný výskum, rozvoj inovačných kapacít a globálnu konkurencieschopnosť všetkých európskych podnikov, pričom sa minimalizuje cielenie zhora nadol, prideľovanie politík alebo selektívna podpora konkrétnych odvetví, spoločností alebo hodnotových reťazcov;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1330</w:t>
      </w:r>
      <w:r>
        <w:rPr>
          <w:rStyle w:val="HideTWBExt"/>
        </w:rPr>
        <w:t>&lt;/NumAm&gt;</w:t>
      </w:r>
    </w:p>
    <w:p>
      <w:pPr>
        <w:pStyle w:val="NormalBold"/>
      </w:pPr>
      <w:r>
        <w:rPr>
          <w:rStyle w:val="HideTWBExt"/>
          <w:b w:val="0"/>
        </w:rPr>
        <w:t>&lt;RepeatBlock-By&gt;</w:t>
      </w:r>
      <w:r>
        <w:rPr>
          <w:rStyle w:val="HideTWBExt"/>
          <w:b w:val="0"/>
        </w:rPr>
        <w:t>&lt;Members&gt;</w:t>
      </w:r>
      <w:r>
        <w:t>Sigrid Friis, Martin Hojsík,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l) posilnením potravinovej bezpečnosti a konkurencieschopnosti Únie investovaním do odolných a dekarbonizovaných hodnotových reťazcov, ktoré prispievajú k diverzifikácii agropotravinárskeho sektora, znižujú závislosť Únie od dovozu a dodávajú výživovo hodnotné výrobky, ktoré sú základom zdravého stravovania.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Kľúčovým cieľom ECF by mala byť podpora udržateľných agropotravinových hodnotových reťazcov, ktoré posilňujú odolnosť poľnohospodárov a potravinového systému a dodávajú výživné výrobky, ktoré podporujú prístup k zdravému stravovaniu pre všetkých občanov EÚ.</w:t>
      </w:r>
      <w:r>
        <w:t xml:space="preserve"> </w:t>
      </w:r>
      <w:r>
        <w:t>Investície do agropotravinárskeho sektora sú nevyhnutné pre potravinovú bezpečnosť a dlhodobú hospodársku udržateľnosť jedného z kľúčových konkurencieschopných odvetví Únie.</w:t>
      </w:r>
    </w:p>
    <w:p>
      <w:r>
        <w:rPr>
          <w:rStyle w:val="HideTWBExt"/>
        </w:rPr>
        <w:t>&lt;/Amend&gt;</w:t>
      </w:r>
    </w:p>
    <w:p>
      <w:pPr>
        <w:pStyle w:val="AmNumberTabs"/>
      </w:pPr>
      <w:r>
        <w:rPr>
          <w:rStyle w:val="HideTWBExt"/>
        </w:rPr>
        <w:t>&lt;Amend&gt;</w:t>
      </w:r>
      <w:r>
        <w:t>Pozmeňujúci návrh</w:t>
      </w:r>
      <w:r>
        <w:tab/>
      </w:r>
      <w:r>
        <w:tab/>
      </w:r>
      <w:r>
        <w:rPr>
          <w:rStyle w:val="HideTWBExt"/>
        </w:rPr>
        <w:t>&lt;NumAm&gt;</w:t>
      </w:r>
      <w:r>
        <w:t>1331</w:t>
      </w:r>
      <w:r>
        <w:rPr>
          <w:rStyle w:val="HideTWBExt"/>
        </w:rPr>
        <w:t>&lt;/NumAm&gt;</w:t>
      </w:r>
    </w:p>
    <w:p>
      <w:pPr>
        <w:pStyle w:val="NormalBold"/>
      </w:pPr>
      <w:r>
        <w:rPr>
          <w:rStyle w:val="HideTWBExt"/>
          <w:b w:val="0"/>
        </w:rPr>
        <w:t>&lt;RepeatBlock-By&gt;</w:t>
      </w:r>
      <w:r>
        <w:rPr>
          <w:rStyle w:val="HideTWBExt"/>
          <w:b w:val="0"/>
        </w:rPr>
        <w:t>&lt;Members&gt;</w:t>
      </w:r>
      <w:r>
        <w:t>Borys Budka, Eszter Lakos,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zabezpečením vyváženého rozdelenia príležitostí v celej Únii, uvoľnením plného vysokohodnotného potenciálu všetkých účastníkov trhu a regiónov, posilnením spolupráce a podporou integrácie do udržateľných, inkluzívnych a odolných hodnotových reťazcov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1332</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zabezpečením vyváženého rozdelenia príležitostí v celej Únii, uvoľnením plného vysokohodnotného potenciálu všetkých členských štátov a regiónov, posilnením spolupráce a podporou integrácie do udržateľných, inkluzívnych a odolných hodnotových reťazcov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zabezpečením vyváženého rozdelenia príležitostí v celej Únii, uvoľnením plného vysokohodnotného potenciálu všetkých členských štátov a regiónov, posilnením spolupráce a podporou integrácie do udržateľných, inkluzívnych a odolných hodnotových reťazcov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1334</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p>
      <w:r>
        <w:rPr>
          <w:rStyle w:val="HideTWBExt"/>
        </w:rPr>
        <w:t>&lt;DocAmend2&gt;</w:t>
      </w:r>
      <w:r>
        <w:t>Návrh nariadenia</w:t>
      </w:r>
      <w:r>
        <w:rPr>
          <w:rStyle w:val="HideTWBExt"/>
        </w:rPr>
        <w:t>&lt;/DocAmend2&gt;</w:t>
      </w:r>
    </w:p>
    <w:p>
      <w:r>
        <w:rPr>
          <w:rStyle w:val="HideTWBExt"/>
        </w:rPr>
        <w:t>&lt;Article2&gt;</w:t>
      </w:r>
      <w:r>
        <w:t>Článok 3 – odsek 1 – písmeno k a (nové)</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podporovaním spravodlivého rozdelenia príležitostí v celej Únii, mobilizáciou potenciálu všetkých účastníkov trhu a regiónov a uľahčením ich integrácie do udržateľných, inkluzívnych a odolných hodnotových reťazcov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zabezpečením odolnosti v oblasti vody v celej Únii podporou udržateľného a efektívneho využívania vody, modernizáciou vodohospodárskej infraštruktúry a prispievaním k dlhodobej odolnosti voči suchám a nedostatku 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riešením životných a výrobných nákladov v EÚ vrátane cien energie, nákladov na bývanie, nedostatočných investícií do infraštruktúry a jej úpadku a dôsledkov zmeny klímy;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1337</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urýchlením vykonávania fondu ECF zabezpečením toho, aby každý členský štát mal poradenské centrum financované z ECF, ktoré by fungovalo ako jednotné kontaktné miesto na podporu projektov a možností financovania z fondu ECF;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špecifický cieľ zameraný na posilnenie územného rozmeru konkurencieschopnosti Únie zahŕňa podporu rozvoja regionálnych a miestnych inovačných ekosystémov spolu s iniciatívami v oblasti udržateľného rozvoja miest a iniciatívami v oblasti mestských inovácií a vykonáva sa prostredníctvom súťažných výziev zameraných na mestské konzorciá s cieľom stimulovať akcie zavádzania a rozširovania vrátane čistej energie, mobility s nulovými emisiami, obehového obstarávania a dekarbonizácie, obnovy a regenerácie zastavaného prostredia, ak prispievajú k inovačnej kapacite a udržateľnosti regionálnych a miestnych hospodárstiev.</w:t>
            </w:r>
            <w:r>
              <w:t xml:space="preserve"> </w:t>
            </w:r>
            <w:r>
              <w:rPr>
                <w:b/>
                <w:i/>
              </w:rPr>
              <w:t>Fond s cieľom maximalizovať vplyv na mestá a regióny podporuje synergie s programami, ktoré prispievajú k hospodárskej, sociálnej a územnej súdržnosti, najmä s tými, ktoré sa realizujú v rámci plánov národného a regionálneho partnerstva.</w:t>
            </w:r>
            <w:r>
              <w:t xml:space="preserve"> </w:t>
            </w:r>
            <w:r>
              <w:rPr>
                <w:b/>
                <w:i/>
              </w:rPr>
              <w:t>Fond môže poskytovať technickú pomoc mestám a regionálnym a miestnym orgánom zameranú na podporu prípravy projektov, verejného obstarávania a rozvoja štandardizovaných rámcov monitorovania, podávania správ a overovania.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uplatňovaním cielených mechanizmov na zabezpečenie takéhoto vyváženého prístupu vrátane cielených výziev pre spoločnosti investujúce do oblastí, ktoré prechádzajú energetickou transformáciou alebo sú vystavené štrukturálnym vplyvom vyplývajúcim z vykonávania cieľov Únie v oblasti klímy a energetiky, s cieľom zabrániť pretrvávajúcim nedostatkom investícií a uvoľniť ich potenciál prispieť ku konkurencieschopnosti, odolnosti a bezpečnosti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1340</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podporovaním konvergencie inovácií, integrácie hodnotového reťazca a šírenia technológií v celej Únii nasmerovaním cielenej podpory subjektom so sídlom v členských štátoch a regiónoch s nízkou výkonnosťou v oblasti inovácií, s osobitným dôrazom na MSP, startupy a scaleupy, pričom sa zabráni neprimeranému posilneniu existujúcej geografickej koncentrácie technologických a inovačných kapacít.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1341</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posilnením konkurencieschopnosti zabezpečením vyváženého rozdelenia príležitostí v celej Únii, uvoľnením plného vysokohodnotného potenciálu všetkých členských štátov a regiónov, posilnením spolupráce a podporou integrácie do udržateľných, inkluzívnych a odolných hodnotových reťazcov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1342</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posilnením konkurencieschopnosti poľnohospodárstva, lesného hospodárstva a výroby potravín ako strategických pilierov bezpečnosti a odolnosti Únie, najmä pokiaľ ide o zaistenie potravinovej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k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znížením rizík súvisiacich s vodou vo všetkých hospodárskych hodnotových reťazcoch budovaním hospodárstva inteligentne hospodáriaceho s vodou, ktoré stimuluje investície do efektívneho využívania vody, udržateľných alternatívnych vodných zdrojov, investícií do odolnosti v oblasti vody modernizáciou vodohospodárskej infraštruktúry, digitalizácie vodného hospodárstva, ako aj procesov obehového hospodárstva a obnovy zdrojov.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1344</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ECF podporuje vyvážené financovanie v celej Únii s osobitným dôrazom na malé, ostrovné a okrajové regióny s cieľom zachovať hospodársku, sociálnu a územnú súdržnosť v súlade s článkom 174 ZFEÚ.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zapojením a prepojením plného potenciálu konkurencieschopnosti v celej Únii podporou celoeurópskej spolupráce a inkluzívnej účasti členských štátov v strategických priemyselných hodnotových reťazcoch;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150</w:t>
    </w:r>
    <w:r>
      <w:fldChar w:fldCharType="end"/>
    </w:r>
    <w:r>
      <w:t>/</w:t>
    </w:r>
    <w:r>
      <w:fldChar w:fldCharType="begin"/>
    </w:r>
    <w:r>
      <w:instrText xml:space="preserve"> NUMPAGES </w:instrText>
    </w:r>
    <w:r>
      <w:fldChar w:fldCharType="separate"/>
    </w:r>
    <w:r>
      <w:t>151</w:t>
    </w:r>
    <w:r>
      <w:fldChar w:fldCharType="end"/>
    </w:r>
    <w:r>
      <w:tab/>
    </w:r>
    <w:r>
      <w:rPr>
        <w:rStyle w:val="HideTWBExt"/>
      </w:rPr>
      <w:t>&lt;PathFdR&gt;</w:t>
    </w:r>
    <w:r>
      <w:t>AM\1344023SK.docx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AM\1344023SK.docx</w:t>
    </w:r>
    <w:r>
      <w:rPr>
        <w:rStyle w:val="HideTWBExt"/>
      </w:rPr>
      <w:t>&lt;/PathFdR&gt;</w:t>
    </w:r>
    <w:r>
      <w:tab/>
    </w:r>
    <w:r>
      <w:fldChar w:fldCharType="begin"/>
    </w:r>
    <w:r>
      <w:instrText xml:space="preserve"> PAGE </w:instrText>
    </w:r>
    <w:r>
      <w:fldChar w:fldCharType="separate"/>
    </w:r>
    <w:r>
      <w:t>151</w:t>
    </w:r>
    <w:r>
      <w:fldChar w:fldCharType="end"/>
    </w:r>
    <w:r>
      <w:t>/</w:t>
    </w:r>
    <w:r>
      <w:fldChar w:fldCharType="begin"/>
    </w:r>
    <w:r>
      <w:instrText xml:space="preserve"> NUMPAGES </w:instrText>
    </w:r>
    <w:r>
      <w:fldChar w:fldCharType="separate"/>
    </w:r>
    <w:r>
      <w:t>151</w:t>
    </w:r>
    <w:r>
      <w:fldChar w:fldCharType="end"/>
    </w:r>
    <w:r>
      <w:tab/>
    </w:r>
    <w:r>
      <w:t>PE</w:t>
    </w:r>
    <w:r>
      <w:rPr>
        <w:rStyle w:val="HideTWBExt"/>
      </w:rPr>
      <w:t>&lt;NoPE&gt;</w:t>
    </w:r>
    <w:r>
      <w:t>788.894</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AM\1344023SK.docx</w:t>
    </w:r>
    <w:r>
      <w:rPr>
        <w:rStyle w:val="HideTWBExt"/>
      </w:rPr>
      <w:t>&lt;/PathFdR&gt;</w:t>
    </w:r>
    <w:r>
      <w:tab/>
    </w:r>
    <w:r>
      <w:tab/>
    </w:r>
    <w:r>
      <w:t>PE</w:t>
    </w:r>
    <w:r>
      <w:rPr>
        <w:rStyle w:val="HideTWBExt"/>
      </w:rPr>
      <w:t>&lt;NoPE&gt;</w:t>
    </w:r>
    <w:r>
      <w:t>788.894</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151</Pages>
  <Words>30871</Words>
  <Characters>203859</Characters>
  <Application>Microsoft Office Word</Application>
  <DocSecurity>0</DocSecurity>
  <Lines>1</Lines>
  <Paragraphs>2670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1344023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546901</vt:lpwstr>
  </property>
  <property fmtid="{D5CDD505-2E9C-101B-9397-08002B2CF9AE}" pid="7" name="dmxml.render.traceId">
    <vt:lpwstr>6a3d35d417e60b774876ce33963c694c</vt:lpwstr>
  </property>
  <property fmtid="{D5CDD505-2E9C-101B-9397-08002B2CF9AE}" pid="8" name="FooterPath">
    <vt:lpwstr>AM\1344023SK.docx</vt:lpwstr>
  </property>
  <property fmtid="{D5CDD505-2E9C-101B-9397-08002B2CF9AE}" pid="9" name="PE Number">
    <vt:lpwstr>788.894</vt:lpwstr>
  </property>
  <property fmtid="{D5CDD505-2E9C-101B-9397-08002B2CF9AE}" pid="10" name="UID">
    <vt:lpwstr>eu.europa.europarl-DIN1-2026-0000140158_02.00-sk-01.00_text-xml</vt:lpwstr>
  </property>
</Properties>
</file>