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736EF8" w:rsidTr="00C85D0F">
        <w:trPr>
          <w:trHeight w:hRule="exact" w:val="1418"/>
        </w:trPr>
        <w:tc>
          <w:tcPr>
            <w:tcW w:w="6804" w:type="dxa"/>
            <w:shd w:val="clear" w:color="auto" w:fill="auto"/>
            <w:vAlign w:val="center"/>
          </w:tcPr>
          <w:p w:rsidR="00BE5062" w:rsidRPr="00736EF8" w:rsidRDefault="00A7700D" w:rsidP="00C85D0F">
            <w:pPr>
              <w:pStyle w:val="EPName"/>
            </w:pPr>
            <w:r w:rsidRPr="00736EF8">
              <w:t>Europäisches Parlament</w:t>
            </w:r>
          </w:p>
          <w:p w:rsidR="00BE5062" w:rsidRPr="00736EF8" w:rsidRDefault="00BC7AC6" w:rsidP="00BC7AC6">
            <w:pPr>
              <w:pStyle w:val="EPTerm"/>
            </w:pPr>
            <w:r w:rsidRPr="00736EF8">
              <w:t>2019-2024</w:t>
            </w:r>
          </w:p>
        </w:tc>
        <w:tc>
          <w:tcPr>
            <w:tcW w:w="2268" w:type="dxa"/>
            <w:shd w:val="clear" w:color="auto" w:fill="auto"/>
          </w:tcPr>
          <w:p w:rsidR="00BE5062" w:rsidRPr="00736EF8" w:rsidRDefault="00BE5062" w:rsidP="00C85D0F">
            <w:pPr>
              <w:pStyle w:val="EPLogo"/>
            </w:pPr>
            <w:r w:rsidRPr="00736EF8">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E7234" w:rsidRPr="00736EF8" w:rsidRDefault="000E7234" w:rsidP="000E7234">
      <w:pPr>
        <w:pStyle w:val="LineTop"/>
      </w:pPr>
    </w:p>
    <w:p w:rsidR="000E7234" w:rsidRPr="00736EF8" w:rsidRDefault="000E7234" w:rsidP="000E7234">
      <w:pPr>
        <w:pStyle w:val="EPBody"/>
      </w:pPr>
      <w:r w:rsidRPr="00736EF8">
        <w:rPr>
          <w:rStyle w:val="HideTWBExt"/>
        </w:rPr>
        <w:t>&lt;</w:t>
      </w:r>
      <w:r w:rsidRPr="00736EF8">
        <w:rPr>
          <w:rStyle w:val="HideTWBExt"/>
          <w:i w:val="0"/>
        </w:rPr>
        <w:t>Commission</w:t>
      </w:r>
      <w:r w:rsidRPr="00736EF8">
        <w:rPr>
          <w:rStyle w:val="HideTWBExt"/>
        </w:rPr>
        <w:t>&gt;</w:t>
      </w:r>
      <w:r w:rsidRPr="00736EF8">
        <w:rPr>
          <w:rStyle w:val="HideTWBInt"/>
        </w:rPr>
        <w:t>{JURI}</w:t>
      </w:r>
      <w:r w:rsidRPr="00736EF8">
        <w:t>Rechtsausschuss</w:t>
      </w:r>
      <w:r w:rsidRPr="00736EF8">
        <w:rPr>
          <w:rStyle w:val="HideTWBExt"/>
        </w:rPr>
        <w:t>&lt;/</w:t>
      </w:r>
      <w:r w:rsidRPr="00736EF8">
        <w:rPr>
          <w:rStyle w:val="HideTWBExt"/>
          <w:i w:val="0"/>
        </w:rPr>
        <w:t>Commission</w:t>
      </w:r>
      <w:r w:rsidRPr="00736EF8">
        <w:rPr>
          <w:rStyle w:val="HideTWBExt"/>
        </w:rPr>
        <w:t>&gt;</w:t>
      </w:r>
    </w:p>
    <w:p w:rsidR="000E7234" w:rsidRPr="00736EF8" w:rsidRDefault="000E7234" w:rsidP="000E7234">
      <w:pPr>
        <w:pStyle w:val="LineBottom"/>
      </w:pPr>
    </w:p>
    <w:p w:rsidR="00B85286" w:rsidRPr="00736EF8" w:rsidRDefault="00B85286">
      <w:pPr>
        <w:pStyle w:val="CoverReference"/>
      </w:pPr>
      <w:r w:rsidRPr="00736EF8">
        <w:rPr>
          <w:rStyle w:val="HideTWBExt"/>
          <w:b w:val="0"/>
        </w:rPr>
        <w:t>&lt;RefProc&gt;</w:t>
      </w:r>
      <w:r w:rsidRPr="00736EF8">
        <w:t>2023/0133</w:t>
      </w:r>
      <w:r w:rsidRPr="00736EF8">
        <w:rPr>
          <w:rStyle w:val="HideTWBExt"/>
          <w:b w:val="0"/>
        </w:rPr>
        <w:t>&lt;/RefProc&gt;&lt;RefTypeProc&gt;</w:t>
      </w:r>
      <w:r w:rsidRPr="00736EF8">
        <w:t>(COD)</w:t>
      </w:r>
      <w:r w:rsidRPr="00736EF8">
        <w:rPr>
          <w:rStyle w:val="HideTWBExt"/>
          <w:b w:val="0"/>
        </w:rPr>
        <w:t>&lt;/RefTypeProc&gt;</w:t>
      </w:r>
    </w:p>
    <w:p w:rsidR="00B85286" w:rsidRPr="00736EF8" w:rsidRDefault="00B85286">
      <w:pPr>
        <w:pStyle w:val="CoverDate"/>
      </w:pPr>
      <w:r w:rsidRPr="00736EF8">
        <w:rPr>
          <w:rStyle w:val="HideTWBExt"/>
        </w:rPr>
        <w:t>&lt;Date&gt;</w:t>
      </w:r>
      <w:r w:rsidRPr="00736EF8">
        <w:rPr>
          <w:rStyle w:val="HideTWBInt"/>
        </w:rPr>
        <w:t>{31/10/2023}</w:t>
      </w:r>
      <w:r w:rsidRPr="00736EF8">
        <w:t>31.10.2023</w:t>
      </w:r>
      <w:r w:rsidRPr="00736EF8">
        <w:rPr>
          <w:rStyle w:val="HideTWBExt"/>
        </w:rPr>
        <w:t>&lt;/Date&gt;</w:t>
      </w:r>
    </w:p>
    <w:p w:rsidR="009B0305" w:rsidRPr="00736EF8" w:rsidRDefault="009B0305" w:rsidP="009B0305">
      <w:pPr>
        <w:pStyle w:val="CoverDocType"/>
      </w:pPr>
      <w:r w:rsidRPr="00736EF8">
        <w:rPr>
          <w:rStyle w:val="HideTWBExt"/>
          <w:b w:val="0"/>
        </w:rPr>
        <w:t>&lt;TypeAM&gt;</w:t>
      </w:r>
      <w:r w:rsidRPr="00736EF8">
        <w:t>ÄNDERUNGSANTRÄGE</w:t>
      </w:r>
      <w:r w:rsidRPr="00736EF8">
        <w:rPr>
          <w:rStyle w:val="HideTWBExt"/>
          <w:b w:val="0"/>
        </w:rPr>
        <w:t>&lt;/TypeAM&gt;</w:t>
      </w:r>
    </w:p>
    <w:p w:rsidR="00B85286" w:rsidRPr="00736EF8" w:rsidRDefault="00E25DC5" w:rsidP="001C2054">
      <w:pPr>
        <w:pStyle w:val="CoverDocType24a"/>
      </w:pPr>
      <w:r w:rsidRPr="00736EF8">
        <w:rPr>
          <w:rStyle w:val="HideTWBExt"/>
          <w:b w:val="0"/>
        </w:rPr>
        <w:t>&lt;RangeAM&gt;</w:t>
      </w:r>
      <w:r w:rsidRPr="00736EF8">
        <w:t>389 - 780</w:t>
      </w:r>
      <w:r w:rsidRPr="00736EF8">
        <w:rPr>
          <w:rStyle w:val="HideTWBExt"/>
          <w:b w:val="0"/>
        </w:rPr>
        <w:t>&lt;/RangeAM&gt;</w:t>
      </w:r>
    </w:p>
    <w:p w:rsidR="001C2054" w:rsidRPr="00736EF8" w:rsidRDefault="00A15973" w:rsidP="00A93F8C">
      <w:pPr>
        <w:pStyle w:val="CoverBold"/>
      </w:pPr>
      <w:r w:rsidRPr="00736EF8">
        <w:rPr>
          <w:rStyle w:val="HideTWBExt"/>
          <w:b w:val="0"/>
        </w:rPr>
        <w:t>&lt;TitreType&gt;</w:t>
      </w:r>
      <w:r w:rsidRPr="00736EF8">
        <w:t>Entwurf eines Berichts</w:t>
      </w:r>
      <w:r w:rsidRPr="00736EF8">
        <w:rPr>
          <w:rStyle w:val="HideTWBExt"/>
          <w:b w:val="0"/>
        </w:rPr>
        <w:t>&lt;/TitreType&gt;</w:t>
      </w:r>
    </w:p>
    <w:p w:rsidR="00B85286" w:rsidRPr="00736EF8" w:rsidRDefault="00E25DC5" w:rsidP="00A93F8C">
      <w:pPr>
        <w:pStyle w:val="CoverBold"/>
      </w:pPr>
      <w:r w:rsidRPr="00736EF8">
        <w:rPr>
          <w:rStyle w:val="HideTWBExt"/>
          <w:b w:val="0"/>
        </w:rPr>
        <w:t>&lt;Rapporteur&gt;</w:t>
      </w:r>
      <w:r w:rsidRPr="00736EF8">
        <w:t>Marion Walsmann</w:t>
      </w:r>
      <w:r w:rsidRPr="00736EF8">
        <w:rPr>
          <w:rStyle w:val="HideTWBExt"/>
          <w:b w:val="0"/>
        </w:rPr>
        <w:t>&lt;/Rapporteur&gt;</w:t>
      </w:r>
    </w:p>
    <w:p w:rsidR="00BC7AC6" w:rsidRPr="00736EF8" w:rsidRDefault="00BC7AC6" w:rsidP="00BC7AC6">
      <w:pPr>
        <w:pStyle w:val="CoverNormal24a"/>
      </w:pPr>
      <w:r w:rsidRPr="00736EF8">
        <w:rPr>
          <w:rStyle w:val="HideTWBExt"/>
        </w:rPr>
        <w:t>&lt;DocRefPE&gt;</w:t>
      </w:r>
      <w:r w:rsidRPr="00736EF8">
        <w:t>(PE753.697v01-00)</w:t>
      </w:r>
      <w:r w:rsidRPr="00736EF8">
        <w:rPr>
          <w:rStyle w:val="HideTWBExt"/>
        </w:rPr>
        <w:t>&lt;/DocRefPE&gt;</w:t>
      </w:r>
    </w:p>
    <w:p w:rsidR="00BC7AC6" w:rsidRPr="00736EF8" w:rsidRDefault="00BC7AC6" w:rsidP="00BC7AC6">
      <w:pPr>
        <w:pStyle w:val="CoverNormal24a"/>
      </w:pPr>
      <w:r w:rsidRPr="00736EF8">
        <w:rPr>
          <w:rStyle w:val="HideTWBExt"/>
        </w:rPr>
        <w:t>&lt;Titre&gt;</w:t>
      </w:r>
      <w:r w:rsidRPr="00736EF8">
        <w:t>Vorschlag für eine Verordnung des Europäischen Parlaments und des Rates über standardessenzielle Patente und zur Änderung der Verordnung (EU) 2017/1001</w:t>
      </w:r>
      <w:r w:rsidRPr="00736EF8">
        <w:rPr>
          <w:rStyle w:val="HideTWBExt"/>
        </w:rPr>
        <w:t>&lt;/Titre&gt;</w:t>
      </w:r>
    </w:p>
    <w:p w:rsidR="00BC7AC6" w:rsidRPr="00736EF8" w:rsidRDefault="00BC7AC6" w:rsidP="00BC7AC6">
      <w:pPr>
        <w:pStyle w:val="CoverNormal"/>
      </w:pPr>
      <w:r w:rsidRPr="00736EF8">
        <w:rPr>
          <w:rStyle w:val="HideTWBExt"/>
        </w:rPr>
        <w:t>&lt;DocAmend&gt;</w:t>
      </w:r>
      <w:r w:rsidRPr="00736EF8">
        <w:t>Vorschlag für eine Verordnung</w:t>
      </w:r>
      <w:r w:rsidRPr="00736EF8">
        <w:rPr>
          <w:rStyle w:val="HideTWBExt"/>
        </w:rPr>
        <w:t>&lt;/DocAmend&gt;</w:t>
      </w:r>
    </w:p>
    <w:p w:rsidR="00B85286" w:rsidRPr="00736EF8" w:rsidRDefault="00BC7AC6" w:rsidP="00BC7AC6">
      <w:pPr>
        <w:pStyle w:val="CoverNormal24a"/>
      </w:pPr>
      <w:r w:rsidRPr="00736EF8">
        <w:rPr>
          <w:rStyle w:val="HideTWBExt"/>
        </w:rPr>
        <w:t>&lt;DocRef&gt;</w:t>
      </w:r>
      <w:r w:rsidRPr="00736EF8">
        <w:t>(COM(2023)0232 – C9</w:t>
      </w:r>
      <w:r w:rsidRPr="00736EF8">
        <w:noBreakHyphen/>
        <w:t>0147/2023 – 2023/0133(COD))</w:t>
      </w:r>
      <w:r w:rsidRPr="00736EF8">
        <w:rPr>
          <w:rStyle w:val="HideTWBExt"/>
        </w:rPr>
        <w:t>&lt;/DocRef&gt;</w:t>
      </w:r>
    </w:p>
    <w:p w:rsidR="00B85286" w:rsidRPr="00736EF8" w:rsidRDefault="00B85286" w:rsidP="00E660E2">
      <w:pPr>
        <w:widowControl/>
        <w:tabs>
          <w:tab w:val="center" w:pos="4677"/>
        </w:tabs>
      </w:pPr>
      <w:r w:rsidRPr="00736EF8">
        <w:br w:type="page"/>
      </w:r>
      <w:r w:rsidRPr="00736EF8">
        <w:lastRenderedPageBreak/>
        <w:t>AM_Com_LegReport</w:t>
      </w:r>
    </w:p>
    <w:p w:rsidR="00700997" w:rsidRPr="00736EF8" w:rsidRDefault="00B85286" w:rsidP="00700997">
      <w:pPr>
        <w:pStyle w:val="AmNumberTabs"/>
        <w:keepNext/>
        <w:rPr>
          <w:rStyle w:val="HideTWBExt"/>
          <w:b w:val="0"/>
          <w:noProof w:val="0"/>
        </w:rPr>
      </w:pPr>
      <w:r w:rsidRPr="00736EF8">
        <w:br w:type="page"/>
      </w:r>
    </w:p>
    <w:p w:rsidR="00700997" w:rsidRPr="00736EF8" w:rsidRDefault="00700997" w:rsidP="00700997">
      <w:pPr>
        <w:pStyle w:val="AmNumberTabs"/>
        <w:keepNext/>
        <w:rPr>
          <w:rStyle w:val="HideTWBExt"/>
        </w:rPr>
      </w:pPr>
    </w:p>
    <w:p w:rsidR="00FA192C" w:rsidRPr="00736EF8" w:rsidRDefault="00FA192C" w:rsidP="00BC7AC6">
      <w:pPr>
        <w:pStyle w:val="AmNumberTabs"/>
        <w:keepNext/>
      </w:pPr>
    </w:p>
    <w:p w:rsidR="004C6841" w:rsidRPr="00736EF8" w:rsidRDefault="004C6841" w:rsidP="004C6841">
      <w:pPr>
        <w:pStyle w:val="AmNumberTabs"/>
        <w:keepNext/>
      </w:pPr>
      <w:r w:rsidRPr="00736EF8">
        <w:rPr>
          <w:rStyle w:val="HideTWBExt"/>
          <w:b w:val="0"/>
        </w:rPr>
        <w:t>&lt;RepeatBlock-Amend&gt;</w:t>
      </w: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389</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 Annie Schreijer-Pierik, Antonius Manders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18</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Siehe Artikel 15.</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390</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Adrián Vázquez Lázara</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18 – Überschrift</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Unverbindliches Sachverständigengutachten</w:t>
            </w:r>
            <w:r w:rsidRPr="00736EF8">
              <w:rPr>
                <w:b/>
                <w:i/>
              </w:rPr>
              <w:t xml:space="preserve"> zur Gesamtlizenzgebühr</w:t>
            </w:r>
          </w:p>
        </w:tc>
        <w:tc>
          <w:tcPr>
            <w:tcW w:w="4876" w:type="dxa"/>
            <w:hideMark/>
          </w:tcPr>
          <w:p w:rsidR="004C6841" w:rsidRPr="00736EF8" w:rsidRDefault="004C6841" w:rsidP="00A35CE4">
            <w:pPr>
              <w:pStyle w:val="Normal6"/>
              <w:rPr>
                <w:szCs w:val="24"/>
              </w:rPr>
            </w:pPr>
            <w:r w:rsidRPr="00736EF8">
              <w:rPr>
                <w:b/>
                <w:i/>
              </w:rPr>
              <w:t xml:space="preserve">Festlegung einer Gesamtlizenzgebühr durch ein </w:t>
            </w:r>
            <w:r w:rsidRPr="00736EF8">
              <w:t>unverbindliches Sachverständigengutachten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391</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Emmanuel Maurel</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18 – Überschrift</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Unverbindliches</w:t>
            </w:r>
            <w:r w:rsidRPr="00736EF8">
              <w:t xml:space="preserve"> Sachverständigengutachten zur </w:t>
            </w:r>
            <w:r w:rsidRPr="00736EF8">
              <w:lastRenderedPageBreak/>
              <w:t>Gesamtlizenzgebühr</w:t>
            </w:r>
          </w:p>
        </w:tc>
        <w:tc>
          <w:tcPr>
            <w:tcW w:w="4876" w:type="dxa"/>
            <w:hideMark/>
          </w:tcPr>
          <w:p w:rsidR="004C6841" w:rsidRPr="00736EF8" w:rsidRDefault="004C6841" w:rsidP="00A35CE4">
            <w:pPr>
              <w:pStyle w:val="Normal6"/>
              <w:rPr>
                <w:szCs w:val="24"/>
              </w:rPr>
            </w:pPr>
            <w:r w:rsidRPr="00736EF8">
              <w:rPr>
                <w:b/>
                <w:i/>
              </w:rPr>
              <w:lastRenderedPageBreak/>
              <w:t>Verbindliches</w:t>
            </w:r>
            <w:r w:rsidRPr="00736EF8">
              <w:t xml:space="preserve"> Sachverständigengutachten zur Gesamtlizenzgebühr</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{FR}</w:t>
      </w:r>
      <w:r w:rsidRPr="00736EF8">
        <w:t>fr</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392</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Emmanuel Maurel</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18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w:t>
            </w:r>
            <w:r w:rsidRPr="00736EF8">
              <w:tab/>
              <w:t xml:space="preserve">Ein SEP-Inhaber oder ein Anmelder kann das Kompetenzzentrum um ein </w:t>
            </w:r>
            <w:r w:rsidRPr="00736EF8">
              <w:rPr>
                <w:b/>
                <w:i/>
              </w:rPr>
              <w:t>unverbindliches</w:t>
            </w:r>
            <w:r w:rsidRPr="00736EF8">
              <w:t xml:space="preserve"> Sachverständigengutachten zu einer globalen Gesamtlizenzgebühr ersuchen.</w:t>
            </w:r>
          </w:p>
        </w:tc>
        <w:tc>
          <w:tcPr>
            <w:tcW w:w="4876" w:type="dxa"/>
            <w:hideMark/>
          </w:tcPr>
          <w:p w:rsidR="004C6841" w:rsidRPr="00736EF8" w:rsidRDefault="004C6841" w:rsidP="00A35CE4">
            <w:pPr>
              <w:pStyle w:val="Normal6"/>
              <w:rPr>
                <w:szCs w:val="24"/>
              </w:rPr>
            </w:pPr>
            <w:r w:rsidRPr="00736EF8">
              <w:t>1.</w:t>
            </w:r>
            <w:r w:rsidRPr="00736EF8">
              <w:tab/>
              <w:t xml:space="preserve">Ein SEP-Inhaber oder ein Anmelder kann das Kompetenzzentrum um ein </w:t>
            </w:r>
            <w:r w:rsidRPr="00736EF8">
              <w:rPr>
                <w:b/>
                <w:i/>
              </w:rPr>
              <w:t>verbindliches</w:t>
            </w:r>
            <w:r w:rsidRPr="00736EF8">
              <w:t xml:space="preserve"> Sachverständigengutachten zu einer globalen Gesamtlizenzgebühr ersuchen.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{FR}</w:t>
      </w:r>
      <w:r w:rsidRPr="00736EF8">
        <w:t>fr</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393</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18 – Absatz 2 – Buchstabe b a (neu)</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(ba)</w:t>
            </w:r>
            <w:r w:rsidRPr="00736EF8">
              <w:rPr>
                <w:b/>
                <w:i/>
              </w:rPr>
              <w:tab/>
              <w:t>der Aufnahme des Standards in den delegierten Rechtsakt gemäß Artikel 1 Absatz 4.</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394</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18 – Absatz 4</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4.</w:t>
            </w:r>
            <w:r w:rsidRPr="00736EF8">
              <w:tab/>
              <w:t xml:space="preserve">Das Kompetenzzentrum unterrichtet die zuständige Standardisierungsorganisation und alle </w:t>
            </w:r>
            <w:r w:rsidRPr="00736EF8">
              <w:rPr>
                <w:b/>
                <w:i/>
              </w:rPr>
              <w:t>bekannten</w:t>
            </w:r>
            <w:r w:rsidRPr="00736EF8">
              <w:t xml:space="preserve"> Beteiligten über den Antrag. Es veröffentlicht den Antrag auf der Website des EUIPO und fordert die Beteiligten auf, innerhalb von 30 Tagen nach dem Tag der Veröffentlichung des Antrags ihr Interesse an einer Teilnahme an dem Verfahren zu bekunden.</w:t>
            </w:r>
          </w:p>
        </w:tc>
        <w:tc>
          <w:tcPr>
            <w:tcW w:w="4876" w:type="dxa"/>
            <w:hideMark/>
          </w:tcPr>
          <w:p w:rsidR="004C6841" w:rsidRPr="00736EF8" w:rsidRDefault="004C6841" w:rsidP="00A35CE4">
            <w:pPr>
              <w:pStyle w:val="Normal6"/>
              <w:rPr>
                <w:szCs w:val="24"/>
              </w:rPr>
            </w:pPr>
            <w:r w:rsidRPr="00736EF8">
              <w:t>4.</w:t>
            </w:r>
            <w:r w:rsidRPr="00736EF8">
              <w:tab/>
              <w:t xml:space="preserve">Das Kompetenzzentrum unterrichtet die zuständige Standardisierungsorganisation und alle </w:t>
            </w:r>
            <w:r w:rsidRPr="00736EF8">
              <w:rPr>
                <w:b/>
                <w:i/>
              </w:rPr>
              <w:t>relevanten</w:t>
            </w:r>
            <w:r w:rsidRPr="00736EF8">
              <w:t xml:space="preserve"> Beteiligten über den Antrag. Es veröffentlicht den Antrag auf der Website des EUIPO und fordert die Beteiligten auf, innerhalb von 30 Tagen nach dem Tag der Veröffentlichung des Antrags ihr Interesse an einer Teilnahme an dem Verfahren zu bekunden.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395</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Kosma Złotowski</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18 – Absatz 5</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5.</w:t>
            </w:r>
            <w:r w:rsidRPr="00736EF8">
              <w:tab/>
              <w:t>Jeder Beteiligte kann die Teilnahme an dem Verfahren beantragen, nachdem er die Gründe für sein Interesse dargelegt hat. SEP-Inhaber müssen ihren geschätzten Anteil dieser SEP an allen SEP für einen Standard angeben. Anwender müssen Informationen über alle relevanten Implementierungen des Standards vorlegen, einschließlich aller relevanten Marktanteile in der Union.</w:t>
            </w:r>
          </w:p>
        </w:tc>
        <w:tc>
          <w:tcPr>
            <w:tcW w:w="4876" w:type="dxa"/>
            <w:hideMark/>
          </w:tcPr>
          <w:p w:rsidR="004C6841" w:rsidRPr="00736EF8" w:rsidRDefault="004C6841" w:rsidP="00A35CE4">
            <w:pPr>
              <w:pStyle w:val="Normal6"/>
              <w:rPr>
                <w:szCs w:val="24"/>
              </w:rPr>
            </w:pPr>
            <w:r w:rsidRPr="00736EF8">
              <w:t>5.</w:t>
            </w:r>
            <w:r w:rsidRPr="00736EF8">
              <w:tab/>
              <w:t xml:space="preserve">Jeder Beteiligte kann die Teilnahme an dem Verfahren beantragen, nachdem er die Gründe für sein Interesse dargelegt hat. SEP-Inhaber müssen ihren geschätzten Anteil dieser SEP an allen SEP für einen Standard angeben. Anwender müssen Informationen über alle relevanten Implementierungen des Standards vorlegen, einschließlich aller relevanten Marktanteile in der Union. </w:t>
            </w:r>
            <w:r w:rsidRPr="00736EF8">
              <w:rPr>
                <w:b/>
                <w:i/>
              </w:rPr>
              <w:t>Anwender müssen Informationen über alle relevanten aktuellen oder potenziellen Implementierungen des Standards vorlegen.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396</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lastRenderedPageBreak/>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18 – Absatz 5</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5.</w:t>
            </w:r>
            <w:r w:rsidRPr="00736EF8">
              <w:tab/>
              <w:t>Jeder Beteiligte kann die Teilnahme an dem Verfahren beantragen, nachdem er die Gründe für sein Interesse dargelegt hat. SEP-Inhaber müssen ihren geschätzten Anteil dieser SEP an allen SEP für einen Standard angeben. Anwender müssen Informationen über alle relevanten Implementierungen des Standards vorlegen, einschließlich aller relevanten Marktanteile in der Union.</w:t>
            </w:r>
          </w:p>
        </w:tc>
        <w:tc>
          <w:tcPr>
            <w:tcW w:w="4876" w:type="dxa"/>
            <w:hideMark/>
          </w:tcPr>
          <w:p w:rsidR="004C6841" w:rsidRPr="00736EF8" w:rsidRDefault="004C6841" w:rsidP="00A35CE4">
            <w:pPr>
              <w:pStyle w:val="Normal6"/>
              <w:rPr>
                <w:szCs w:val="24"/>
              </w:rPr>
            </w:pPr>
            <w:r w:rsidRPr="00736EF8">
              <w:t>5.</w:t>
            </w:r>
            <w:r w:rsidRPr="00736EF8">
              <w:tab/>
              <w:t xml:space="preserve">Jeder Beteiligte kann die Teilnahme an dem Verfahren beantragen, nachdem er die Gründe für sein Interesse dargelegt hat. SEP-Inhaber müssen ihren geschätzten Anteil dieser SEP an allen SEP für einen Standard angeben. Anwender </w:t>
            </w:r>
            <w:r w:rsidRPr="00736EF8">
              <w:rPr>
                <w:b/>
                <w:i/>
              </w:rPr>
              <w:t xml:space="preserve">und sonstige Beteiligte </w:t>
            </w:r>
            <w:r w:rsidRPr="00736EF8">
              <w:t>müssen Informationen über alle relevanten Implementierungen des Standards vorlegen, einschließlich aller relevanten Marktanteile in der Union.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397</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Adrián Vázquez Lázara</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18 – Absatz 6</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6.</w:t>
            </w:r>
            <w:r w:rsidRPr="00736EF8">
              <w:tab/>
              <w:t>Wenn die Anträge auf Beteiligung von SEP-Inhabern gestellt werden</w:t>
            </w:r>
            <w:r w:rsidRPr="00736EF8">
              <w:rPr>
                <w:b/>
                <w:i/>
              </w:rPr>
              <w:t>, die zusammen mindestens 20 % aller SEP für den Standard repräsentieren, und von Anwendern, die zusammen mindestens 10 % des relevanten Marktanteils in der Union halten,</w:t>
            </w:r>
            <w:r w:rsidRPr="00736EF8">
              <w:t xml:space="preserve"> </w:t>
            </w:r>
            <w:r w:rsidRPr="00736EF8">
              <w:rPr>
                <w:b/>
                <w:bCs/>
                <w:i/>
                <w:iCs/>
              </w:rPr>
              <w:t>oder</w:t>
            </w:r>
            <w:r w:rsidRPr="00736EF8">
              <w:t xml:space="preserve"> </w:t>
            </w:r>
            <w:r w:rsidRPr="00736EF8">
              <w:rPr>
                <w:b/>
                <w:i/>
              </w:rPr>
              <w:t>von mindestens zehn KMU</w:t>
            </w:r>
            <w:r w:rsidRPr="00736EF8">
              <w:t>, ernennt das Kompetenzzentrum ein Gremium von drei Schlichtern, die aus der Liste der Schlichter mit dem entsprechenden Hintergrund in dem relevanten Technologiebereich ausgewählt werden.</w:t>
            </w:r>
          </w:p>
        </w:tc>
        <w:tc>
          <w:tcPr>
            <w:tcW w:w="4876" w:type="dxa"/>
            <w:hideMark/>
          </w:tcPr>
          <w:p w:rsidR="004C6841" w:rsidRPr="00736EF8" w:rsidRDefault="004C6841" w:rsidP="00A35CE4">
            <w:pPr>
              <w:pStyle w:val="Normal6"/>
              <w:rPr>
                <w:szCs w:val="24"/>
              </w:rPr>
            </w:pPr>
            <w:r w:rsidRPr="00736EF8">
              <w:t>6.</w:t>
            </w:r>
            <w:r w:rsidRPr="00736EF8">
              <w:tab/>
              <w:t xml:space="preserve">Wenn die Anträge auf Beteiligung von </w:t>
            </w:r>
            <w:r w:rsidRPr="00736EF8">
              <w:rPr>
                <w:b/>
                <w:i/>
              </w:rPr>
              <w:t xml:space="preserve">einer beliebigen Gruppe von fünf </w:t>
            </w:r>
            <w:r w:rsidRPr="00736EF8">
              <w:t xml:space="preserve">SEP-Inhabern </w:t>
            </w:r>
            <w:r w:rsidRPr="00736EF8">
              <w:rPr>
                <w:b/>
                <w:bCs/>
                <w:i/>
                <w:iCs/>
              </w:rPr>
              <w:t>oder</w:t>
            </w:r>
            <w:r w:rsidRPr="00736EF8">
              <w:t xml:space="preserve"> </w:t>
            </w:r>
            <w:r w:rsidRPr="00736EF8">
              <w:rPr>
                <w:b/>
                <w:i/>
              </w:rPr>
              <w:t xml:space="preserve">-Anwendern </w:t>
            </w:r>
            <w:r w:rsidRPr="00736EF8">
              <w:t>gestellt werden, ernennt das Kompetenzzentrum ein Gremium von drei Schlichtern, die aus der Liste der Schlichter mit dem entsprechenden Hintergrund in dem relevanten Technologiebereich ausgewählt werden.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398</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w:t>
      </w:r>
      <w:r w:rsidRPr="00736EF8">
        <w:lastRenderedPageBreak/>
        <w:t>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18 – Absatz 6</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6.</w:t>
            </w:r>
            <w:r w:rsidRPr="00736EF8">
              <w:tab/>
              <w:t>Wenn die Anträge auf Beteiligung von SEP-Inhabern</w:t>
            </w:r>
            <w:r w:rsidRPr="00736EF8">
              <w:rPr>
                <w:b/>
                <w:i/>
              </w:rPr>
              <w:t xml:space="preserve"> </w:t>
            </w:r>
            <w:r w:rsidRPr="00736EF8">
              <w:t>gestellt werden</w:t>
            </w:r>
            <w:r w:rsidRPr="00736EF8">
              <w:rPr>
                <w:b/>
                <w:i/>
              </w:rPr>
              <w:t>, die zusammen mindestens 20 % aller SEP für den Standard repräsentieren, und von Anwendern, die zusammen mindestens 10 % des relevanten Marktanteils in der Union halten,</w:t>
            </w:r>
            <w:r w:rsidRPr="00736EF8">
              <w:t xml:space="preserve"> oder von mindestens </w:t>
            </w:r>
            <w:r w:rsidRPr="00736EF8">
              <w:rPr>
                <w:b/>
                <w:i/>
              </w:rPr>
              <w:t>zehn</w:t>
            </w:r>
            <w:r w:rsidRPr="00736EF8">
              <w:t xml:space="preserve"> KMU, ernennt das Kompetenzzentrum ein Gremium von drei Schlichtern, die aus der Liste der Schlichter mit dem entsprechenden Hintergrund in dem relevanten Technologiebereich ausgewählt werden.</w:t>
            </w:r>
          </w:p>
        </w:tc>
        <w:tc>
          <w:tcPr>
            <w:tcW w:w="4876" w:type="dxa"/>
            <w:hideMark/>
          </w:tcPr>
          <w:p w:rsidR="004C6841" w:rsidRPr="00736EF8" w:rsidRDefault="004C6841" w:rsidP="00A35CE4">
            <w:pPr>
              <w:pStyle w:val="Normal6"/>
              <w:rPr>
                <w:szCs w:val="24"/>
              </w:rPr>
            </w:pPr>
            <w:r w:rsidRPr="00736EF8">
              <w:t>6.</w:t>
            </w:r>
            <w:r w:rsidRPr="00736EF8">
              <w:tab/>
              <w:t xml:space="preserve">Wenn die Anträge auf Beteiligung von </w:t>
            </w:r>
            <w:r w:rsidRPr="00736EF8">
              <w:rPr>
                <w:b/>
                <w:i/>
              </w:rPr>
              <w:t xml:space="preserve">fünf </w:t>
            </w:r>
            <w:r w:rsidRPr="00736EF8">
              <w:t>SEP-Inhabern</w:t>
            </w:r>
            <w:r w:rsidRPr="00736EF8">
              <w:rPr>
                <w:b/>
                <w:i/>
              </w:rPr>
              <w:t xml:space="preserve"> oder -Anwendern</w:t>
            </w:r>
            <w:r w:rsidRPr="00736EF8">
              <w:t xml:space="preserve"> </w:t>
            </w:r>
            <w:r w:rsidRPr="00736EF8">
              <w:rPr>
                <w:b/>
                <w:bCs/>
                <w:i/>
                <w:iCs/>
              </w:rPr>
              <w:t>oder von mindestens drei KMU</w:t>
            </w:r>
            <w:r w:rsidRPr="00736EF8">
              <w:rPr>
                <w:b/>
                <w:i/>
              </w:rPr>
              <w:t xml:space="preserve"> </w:t>
            </w:r>
            <w:r w:rsidRPr="00736EF8">
              <w:t>gestellt werden, ernennt das Kompetenzzentrum ein Gremium von drei Schlichtern, die aus der Liste der Schlichter mit dem entsprechenden Hintergrund in dem relevanten Technologiebereich ausgewählt werden.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399</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Emmanuel Maurel</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18 – Absatz 6</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6.</w:t>
            </w:r>
            <w:r w:rsidRPr="00736EF8">
              <w:tab/>
              <w:t xml:space="preserve">Wenn die Anträge auf Beteiligung von SEP-Inhabern gestellt werden, die zusammen mindestens </w:t>
            </w:r>
            <w:r w:rsidRPr="00736EF8">
              <w:rPr>
                <w:b/>
                <w:i/>
              </w:rPr>
              <w:t>20</w:t>
            </w:r>
            <w:r w:rsidRPr="00736EF8">
              <w:t xml:space="preserve"> % aller SEP für den Standard repräsentieren, und von </w:t>
            </w:r>
            <w:r w:rsidRPr="00736EF8">
              <w:rPr>
                <w:b/>
                <w:i/>
              </w:rPr>
              <w:t xml:space="preserve">Anwendern, die zusammen mindestens 10 % des relevanten Marktanteils in der Union halten, oder von </w:t>
            </w:r>
            <w:r w:rsidRPr="00736EF8">
              <w:t xml:space="preserve">mindestens zehn </w:t>
            </w:r>
            <w:r w:rsidRPr="00736EF8">
              <w:rPr>
                <w:b/>
                <w:i/>
              </w:rPr>
              <w:t>KMU</w:t>
            </w:r>
            <w:r w:rsidRPr="00736EF8">
              <w:t>, ernennt das Kompetenzzentrum ein Gremium von drei Schlichtern, die aus der Liste der Schlichter mit dem entsprechenden Hintergrund in dem relevanten Technologiebereich ausgewählt werden.</w:t>
            </w:r>
          </w:p>
        </w:tc>
        <w:tc>
          <w:tcPr>
            <w:tcW w:w="4876" w:type="dxa"/>
            <w:hideMark/>
          </w:tcPr>
          <w:p w:rsidR="004C6841" w:rsidRPr="00736EF8" w:rsidRDefault="004C6841" w:rsidP="00A35CE4">
            <w:pPr>
              <w:pStyle w:val="Normal6"/>
              <w:rPr>
                <w:szCs w:val="24"/>
              </w:rPr>
            </w:pPr>
            <w:r w:rsidRPr="00736EF8">
              <w:t>6.</w:t>
            </w:r>
            <w:r w:rsidRPr="00736EF8">
              <w:tab/>
              <w:t xml:space="preserve">Wenn die Anträge auf Beteiligung von SEP-Inhabern gestellt werden, die zusammen mindestens </w:t>
            </w:r>
            <w:r w:rsidRPr="00736EF8">
              <w:rPr>
                <w:b/>
                <w:i/>
              </w:rPr>
              <w:t>10</w:t>
            </w:r>
            <w:r w:rsidRPr="00736EF8">
              <w:t xml:space="preserve"> % aller SEP für den Standard repräsentieren, und von mindestens zehn </w:t>
            </w:r>
            <w:r w:rsidRPr="00736EF8">
              <w:rPr>
                <w:b/>
                <w:i/>
              </w:rPr>
              <w:t>Anwendern</w:t>
            </w:r>
            <w:r w:rsidRPr="00736EF8">
              <w:t>, ernennt das Kompetenzzentrum ein Gremium von drei Schlichtern, die aus der Liste der Schlichter mit dem entsprechenden Hintergrund in dem relevanten Technologiebereich ausgewählt werden.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{FR}</w:t>
      </w:r>
      <w:r w:rsidRPr="00736EF8">
        <w:t>fr</w:t>
      </w:r>
      <w:r w:rsidRPr="00736EF8">
        <w:rPr>
          <w:rStyle w:val="HideTWBExt"/>
          <w:noProof w:val="0"/>
        </w:rPr>
        <w:t>&lt;/Original&gt;</w:t>
      </w:r>
    </w:p>
    <w:p w:rsidR="004C6841" w:rsidRPr="00736EF8" w:rsidRDefault="004C6841" w:rsidP="004C6841">
      <w:r w:rsidRPr="00736EF8">
        <w:rPr>
          <w:rStyle w:val="HideTWBExt"/>
        </w:rPr>
        <w:lastRenderedPageBreak/>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400</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Kosma Złotowski</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18 – Absatz 6</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6.</w:t>
            </w:r>
            <w:r w:rsidRPr="00736EF8">
              <w:tab/>
              <w:t xml:space="preserve">Wenn die Anträge auf Beteiligung von SEP-Inhabern gestellt werden, die zusammen mindestens </w:t>
            </w:r>
            <w:r w:rsidRPr="00736EF8">
              <w:rPr>
                <w:b/>
                <w:i/>
              </w:rPr>
              <w:t>20</w:t>
            </w:r>
            <w:r w:rsidRPr="00736EF8">
              <w:t xml:space="preserve"> % aller SEP für den Standard repräsentieren, und von Anwendern, die zusammen mindestens </w:t>
            </w:r>
            <w:r w:rsidRPr="00736EF8">
              <w:rPr>
                <w:b/>
                <w:i/>
              </w:rPr>
              <w:t>10</w:t>
            </w:r>
            <w:r w:rsidRPr="00736EF8">
              <w:t> % des relevanten Marktanteils in der Union halten, oder von mindestens zehn KMU, ernennt das Kompetenzzentrum ein Gremium von drei Schlichtern, die aus der Liste der Schlichter mit dem entsprechenden Hintergrund in dem relevanten Technologiebereich ausgewählt werden.</w:t>
            </w:r>
          </w:p>
        </w:tc>
        <w:tc>
          <w:tcPr>
            <w:tcW w:w="4876" w:type="dxa"/>
            <w:hideMark/>
          </w:tcPr>
          <w:p w:rsidR="004C6841" w:rsidRPr="00736EF8" w:rsidRDefault="004C6841" w:rsidP="00A35CE4">
            <w:pPr>
              <w:pStyle w:val="Normal6"/>
              <w:rPr>
                <w:szCs w:val="24"/>
              </w:rPr>
            </w:pPr>
            <w:r w:rsidRPr="00736EF8">
              <w:t>6.</w:t>
            </w:r>
            <w:r w:rsidRPr="00736EF8">
              <w:tab/>
              <w:t xml:space="preserve">Wenn die Anträge auf Beteiligung von SEP-Inhabern gestellt werden, die zusammen mindestens </w:t>
            </w:r>
            <w:r w:rsidRPr="00736EF8">
              <w:rPr>
                <w:b/>
                <w:i/>
              </w:rPr>
              <w:t>15</w:t>
            </w:r>
            <w:r w:rsidRPr="00736EF8">
              <w:t xml:space="preserve"> % aller SEP für den Standard repräsentieren, und von Anwendern, die zusammen mindestens </w:t>
            </w:r>
            <w:r w:rsidRPr="00736EF8">
              <w:rPr>
                <w:b/>
                <w:i/>
              </w:rPr>
              <w:t>5</w:t>
            </w:r>
            <w:r w:rsidRPr="00736EF8">
              <w:t> % des relevanten Marktanteils in der Union halten, oder von mindestens zehn KMU, ernennt das Kompetenzzentrum ein Gremium von drei Schlichtern, die aus der Liste der Schlichter mit dem entsprechenden Hintergrund in dem relevanten Technologiebereich ausgewählt werden.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401</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Marion Walsmann</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18 – Absatz 6</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6.</w:t>
            </w:r>
            <w:r w:rsidRPr="00736EF8">
              <w:tab/>
              <w:t xml:space="preserve">Wenn die Anträge auf Beteiligung von SEP-Inhabern gestellt werden, die zusammen mindestens 20 % aller SEP für den Standard repräsentieren, </w:t>
            </w:r>
            <w:r w:rsidRPr="00736EF8">
              <w:rPr>
                <w:b/>
                <w:i/>
              </w:rPr>
              <w:t>und</w:t>
            </w:r>
            <w:r w:rsidRPr="00736EF8">
              <w:t xml:space="preserve"> von Anwendern, die zusammen mindestens 10 % des relevanten Marktanteils in der Union halten, oder von mindestens zehn KMU, ernennt das Kompetenzzentrum ein Gremium von drei Schlichtern, die aus der Liste der Schlichter mit dem entsprechenden Hintergrund in dem relevanten Technologiebereich ausgewählt </w:t>
            </w:r>
            <w:r w:rsidRPr="00736EF8">
              <w:lastRenderedPageBreak/>
              <w:t>werden.</w:t>
            </w:r>
          </w:p>
        </w:tc>
        <w:tc>
          <w:tcPr>
            <w:tcW w:w="4876" w:type="dxa"/>
            <w:hideMark/>
          </w:tcPr>
          <w:p w:rsidR="004C6841" w:rsidRPr="00736EF8" w:rsidRDefault="004C6841" w:rsidP="00A35CE4">
            <w:pPr>
              <w:pStyle w:val="Normal6"/>
              <w:rPr>
                <w:szCs w:val="24"/>
              </w:rPr>
            </w:pPr>
            <w:r w:rsidRPr="00736EF8">
              <w:lastRenderedPageBreak/>
              <w:t>6.</w:t>
            </w:r>
            <w:r w:rsidRPr="00736EF8">
              <w:tab/>
              <w:t xml:space="preserve">Wenn die Anträge auf Beteiligung von SEP-Inhabern gestellt werden, die zusammen mindestens 20 % aller SEP für den Standard repräsentieren, </w:t>
            </w:r>
            <w:r w:rsidRPr="00736EF8">
              <w:rPr>
                <w:b/>
                <w:i/>
              </w:rPr>
              <w:t>oder</w:t>
            </w:r>
            <w:r w:rsidRPr="00736EF8">
              <w:t xml:space="preserve"> von Anwendern, die zusammen mindestens 10 % des relevanten Marktanteils in der Union halten, oder von mindestens zehn KMU, ernennt das Kompetenzzentrum ein Gremium von drei Schlichtern, die aus der Liste der Schlichter mit dem entsprechenden Hintergrund in dem relevanten Technologiebereich ausgewählt </w:t>
            </w:r>
            <w:r w:rsidRPr="00736EF8">
              <w:lastRenderedPageBreak/>
              <w:t>werden.</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402</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18 – Absatz 8 – Einleitung</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8.</w:t>
            </w:r>
            <w:r w:rsidRPr="00736EF8">
              <w:tab/>
              <w:t xml:space="preserve">Nach der Bestellung fordert das Gremium die </w:t>
            </w:r>
            <w:r w:rsidRPr="00736EF8">
              <w:rPr>
                <w:b/>
                <w:i/>
              </w:rPr>
              <w:t>teilnehmenden</w:t>
            </w:r>
            <w:r w:rsidRPr="00736EF8">
              <w:t xml:space="preserve"> SEP-Inhaber auf, innerhalb eines Monats</w:t>
            </w:r>
          </w:p>
        </w:tc>
        <w:tc>
          <w:tcPr>
            <w:tcW w:w="4876" w:type="dxa"/>
            <w:hideMark/>
          </w:tcPr>
          <w:p w:rsidR="004C6841" w:rsidRPr="00736EF8" w:rsidRDefault="004C6841" w:rsidP="00A35CE4">
            <w:pPr>
              <w:pStyle w:val="Normal6"/>
              <w:rPr>
                <w:szCs w:val="24"/>
              </w:rPr>
            </w:pPr>
            <w:r w:rsidRPr="00736EF8">
              <w:t>8.</w:t>
            </w:r>
            <w:r w:rsidRPr="00736EF8">
              <w:tab/>
              <w:t xml:space="preserve">Nach der Bestellung fordert das Gremium die </w:t>
            </w:r>
            <w:r w:rsidRPr="00736EF8">
              <w:rPr>
                <w:b/>
                <w:i/>
              </w:rPr>
              <w:t>interessierten Parteien, einschließlich</w:t>
            </w:r>
            <w:r w:rsidRPr="00736EF8">
              <w:t xml:space="preserve"> SEP-Inhaber</w:t>
            </w:r>
            <w:r w:rsidRPr="00736EF8">
              <w:rPr>
                <w:b/>
                <w:i/>
              </w:rPr>
              <w:t xml:space="preserve"> und </w:t>
            </w:r>
            <w:r w:rsidRPr="00736EF8">
              <w:rPr>
                <w:b/>
                <w:i/>
              </w:rPr>
              <w:noBreakHyphen/>
              <w:t>Anwender und sonstige Beteiligte,</w:t>
            </w:r>
            <w:r w:rsidRPr="00736EF8">
              <w:t xml:space="preserve"> auf, innerhalb eines Monats</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403</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Emmanuel Maurel</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18 – Absatz 8 – Einleitung</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8.</w:t>
            </w:r>
            <w:r w:rsidRPr="00736EF8">
              <w:tab/>
              <w:t xml:space="preserve">Nach der Bestellung fordert das Gremium die teilnehmenden </w:t>
            </w:r>
            <w:r w:rsidRPr="00736EF8">
              <w:rPr>
                <w:b/>
                <w:i/>
              </w:rPr>
              <w:t>SEP-Inhaber</w:t>
            </w:r>
            <w:r w:rsidRPr="00736EF8">
              <w:t xml:space="preserve"> auf, innerhalb eines Monats</w:t>
            </w:r>
          </w:p>
        </w:tc>
        <w:tc>
          <w:tcPr>
            <w:tcW w:w="4876" w:type="dxa"/>
            <w:hideMark/>
          </w:tcPr>
          <w:p w:rsidR="004C6841" w:rsidRPr="00736EF8" w:rsidRDefault="004C6841" w:rsidP="00A35CE4">
            <w:pPr>
              <w:pStyle w:val="Normal6"/>
              <w:rPr>
                <w:szCs w:val="24"/>
              </w:rPr>
            </w:pPr>
            <w:r w:rsidRPr="00736EF8">
              <w:t>8.</w:t>
            </w:r>
            <w:r w:rsidRPr="00736EF8">
              <w:tab/>
              <w:t xml:space="preserve">Nach der Bestellung fordert das Gremium die teilnehmenden </w:t>
            </w:r>
            <w:r w:rsidRPr="00736EF8">
              <w:rPr>
                <w:b/>
                <w:i/>
              </w:rPr>
              <w:t>Beteiligten</w:t>
            </w:r>
            <w:r w:rsidRPr="00736EF8">
              <w:t xml:space="preserve"> auf, innerhalb eines Monats</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{FR}</w:t>
      </w:r>
      <w:r w:rsidRPr="00736EF8">
        <w:t>fr</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404</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18 – Absatz 8 – Einleitung</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8.</w:t>
            </w:r>
            <w:r w:rsidRPr="00736EF8">
              <w:tab/>
              <w:t xml:space="preserve">Nach der Bestellung fordert das Gremium die teilnehmenden </w:t>
            </w:r>
            <w:r w:rsidRPr="00736EF8">
              <w:rPr>
                <w:b/>
                <w:i/>
              </w:rPr>
              <w:t>SEP-Inhaber</w:t>
            </w:r>
            <w:r w:rsidRPr="00736EF8">
              <w:t xml:space="preserve"> auf, innerhalb eines Monats</w:t>
            </w:r>
          </w:p>
        </w:tc>
        <w:tc>
          <w:tcPr>
            <w:tcW w:w="4876" w:type="dxa"/>
            <w:hideMark/>
          </w:tcPr>
          <w:p w:rsidR="004C6841" w:rsidRPr="00736EF8" w:rsidRDefault="004C6841" w:rsidP="00A35CE4">
            <w:pPr>
              <w:pStyle w:val="Normal6"/>
              <w:rPr>
                <w:szCs w:val="24"/>
              </w:rPr>
            </w:pPr>
            <w:r w:rsidRPr="00736EF8">
              <w:t>8.</w:t>
            </w:r>
            <w:r w:rsidRPr="00736EF8">
              <w:tab/>
              <w:t xml:space="preserve">Nach der Bestellung fordert das Gremium die teilnehmenden </w:t>
            </w:r>
            <w:r w:rsidRPr="00736EF8">
              <w:rPr>
                <w:b/>
                <w:i/>
              </w:rPr>
              <w:t>Parteien</w:t>
            </w:r>
            <w:r w:rsidRPr="00736EF8">
              <w:t xml:space="preserve"> auf, innerhalb eines Monats</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405</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18 – Absatz 8 – Buchstabe b a (neu)</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(ba)</w:t>
            </w:r>
            <w:r w:rsidRPr="00736EF8">
              <w:rPr>
                <w:b/>
                <w:i/>
              </w:rPr>
              <w:tab/>
              <w:t>etwaige Nachweise vorzulegen oder Stellungnahmen abzugeben, die dem Gremium bei der Festlegung einer Stellungnahme zur Gesamtlizenzgebühr helfen.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406</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Adrián Vázquez Lázara</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18 – Absatz 8 – Buchstabe b a (neu)</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(ba)</w:t>
            </w:r>
            <w:r w:rsidRPr="00736EF8">
              <w:rPr>
                <w:b/>
                <w:i/>
              </w:rPr>
              <w:tab/>
              <w:t>Nachweise und Unterlagen vorzulegen, die dem Gremium bei der Festlegung der Gesamtlizenzgebühr helfen könnten.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407</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w:t>
      </w:r>
      <w:r w:rsidRPr="00736EF8">
        <w:lastRenderedPageBreak/>
        <w:t>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18 – Absatz 8 a (neu)</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8a.</w:t>
            </w:r>
            <w:r w:rsidRPr="00736EF8">
              <w:rPr>
                <w:b/>
                <w:i/>
              </w:rPr>
              <w:tab/>
              <w:t>Das Gremium gestattet den Teilnehmern, Antworten auf die Vorbringen gemäß Absatz 8 zu übermitteln.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408</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18 – Absatz 9 – Buchstabe a</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(a)</w:t>
            </w:r>
            <w:r w:rsidRPr="00736EF8">
              <w:tab/>
              <w:t xml:space="preserve">das Verfahren für das Sachverständigengutachten über die Gesamtlizenzgebühr für einen Zeitraum von zunächst höchstens sechs Monaten auszusetzen, </w:t>
            </w:r>
            <w:r w:rsidRPr="00736EF8">
              <w:rPr>
                <w:b/>
                <w:i/>
              </w:rPr>
              <w:t xml:space="preserve">der auf der Grundlage eines ordnungsgemäß begründeten Antrags eines der beteiligten SEP-Inhaber verlängert werden kann, </w:t>
            </w:r>
            <w:r w:rsidRPr="00736EF8">
              <w:t>oder</w:t>
            </w:r>
          </w:p>
        </w:tc>
        <w:tc>
          <w:tcPr>
            <w:tcW w:w="4876" w:type="dxa"/>
            <w:hideMark/>
          </w:tcPr>
          <w:p w:rsidR="004C6841" w:rsidRPr="00736EF8" w:rsidRDefault="004C6841" w:rsidP="00A35CE4">
            <w:pPr>
              <w:pStyle w:val="Normal6"/>
              <w:rPr>
                <w:szCs w:val="24"/>
              </w:rPr>
            </w:pPr>
            <w:r w:rsidRPr="00736EF8">
              <w:t>(a)</w:t>
            </w:r>
            <w:r w:rsidRPr="00736EF8">
              <w:tab/>
              <w:t>das Verfahren für das Sachverständigengutachten über die Gesamtlizenzgebühr für einen Zeitraum von zunächst höchstens sechs Monaten auszusetzen, oder</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409</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Emmanuel Maurel</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18 – Absatz 9 – Buchstabe a</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(a)</w:t>
            </w:r>
            <w:r w:rsidRPr="00736EF8">
              <w:tab/>
              <w:t xml:space="preserve">das Verfahren </w:t>
            </w:r>
            <w:r w:rsidRPr="00736EF8">
              <w:rPr>
                <w:b/>
                <w:bCs/>
                <w:i/>
                <w:iCs/>
              </w:rPr>
              <w:t>für</w:t>
            </w:r>
            <w:r w:rsidRPr="00736EF8">
              <w:t xml:space="preserve"> </w:t>
            </w:r>
            <w:r w:rsidRPr="00736EF8">
              <w:rPr>
                <w:b/>
                <w:i/>
              </w:rPr>
              <w:t xml:space="preserve">das Sachverständigengutachten über die Gesamtlizenzgebühr </w:t>
            </w:r>
            <w:r w:rsidRPr="00736EF8">
              <w:t xml:space="preserve">für einen Zeitraum </w:t>
            </w:r>
            <w:r w:rsidRPr="00736EF8">
              <w:lastRenderedPageBreak/>
              <w:t>von zunächst höchstens sechs Monaten auszusetzen, der auf der Grundlage eines ordnungsgemäß begründeten Antrags eines der beteiligten SEP-Inhaber verlängert werden kann, oder</w:t>
            </w:r>
          </w:p>
        </w:tc>
        <w:tc>
          <w:tcPr>
            <w:tcW w:w="4876" w:type="dxa"/>
            <w:hideMark/>
          </w:tcPr>
          <w:p w:rsidR="004C6841" w:rsidRPr="00736EF8" w:rsidRDefault="004C6841" w:rsidP="00A35CE4">
            <w:pPr>
              <w:pStyle w:val="Normal6"/>
              <w:rPr>
                <w:szCs w:val="24"/>
              </w:rPr>
            </w:pPr>
            <w:r w:rsidRPr="00736EF8">
              <w:lastRenderedPageBreak/>
              <w:t>(a)</w:t>
            </w:r>
            <w:r w:rsidRPr="00736EF8">
              <w:tab/>
              <w:t xml:space="preserve">das Verfahren für einen Zeitraum von zunächst höchstens sechs Monaten auszusetzen, der auf der Grundlage eines </w:t>
            </w:r>
            <w:r w:rsidRPr="00736EF8">
              <w:lastRenderedPageBreak/>
              <w:t>ordnungsgemäß begründeten Antrags eines der beteiligten SEP-Inhaber verlängert werden kann, oder</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{FR}</w:t>
      </w:r>
      <w:r w:rsidRPr="00736EF8">
        <w:t>fr</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410</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Emmanuel Maurel</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18 – Absatz 9 – Buchstabe a</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(a)</w:t>
            </w:r>
            <w:r w:rsidRPr="00736EF8">
              <w:tab/>
              <w:t xml:space="preserve">das Verfahren für das Sachverständigengutachten über die Gesamtlizenzgebühr für einen Zeitraum von zunächst höchstens sechs Monaten auszusetzen, der auf der Grundlage eines ordnungsgemäß begründeten Antrags eines der </w:t>
            </w:r>
            <w:r w:rsidRPr="00736EF8">
              <w:rPr>
                <w:b/>
                <w:i/>
              </w:rPr>
              <w:t>beteiligten SEP-Inhaber</w:t>
            </w:r>
            <w:r w:rsidRPr="00736EF8">
              <w:t xml:space="preserve"> verlängert werden kann, oder</w:t>
            </w:r>
          </w:p>
        </w:tc>
        <w:tc>
          <w:tcPr>
            <w:tcW w:w="4876" w:type="dxa"/>
            <w:hideMark/>
          </w:tcPr>
          <w:p w:rsidR="004C6841" w:rsidRPr="00736EF8" w:rsidRDefault="004C6841" w:rsidP="00A35CE4">
            <w:pPr>
              <w:pStyle w:val="Normal6"/>
              <w:rPr>
                <w:szCs w:val="24"/>
              </w:rPr>
            </w:pPr>
            <w:r w:rsidRPr="00736EF8">
              <w:t>(a)</w:t>
            </w:r>
            <w:r w:rsidRPr="00736EF8">
              <w:tab/>
              <w:t xml:space="preserve">das Verfahren für das Sachverständigengutachten über die Gesamtlizenzgebühr für einen Zeitraum von zunächst höchstens sechs Monaten auszusetzen, der auf der Grundlage eines ordnungsgemäß begründeten Antrags eines der </w:t>
            </w:r>
            <w:r w:rsidRPr="00736EF8">
              <w:rPr>
                <w:b/>
                <w:i/>
              </w:rPr>
              <w:t>teilnehmenden Beteiligten</w:t>
            </w:r>
            <w:r w:rsidRPr="00736EF8">
              <w:t xml:space="preserve"> verlängert werden kann, oder</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{FR}</w:t>
      </w:r>
      <w:r w:rsidRPr="00736EF8">
        <w:t>fr</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411</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Emmanuel Maurel</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18 – Absatz 9 – Buchstabe b</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b)</w:t>
            </w:r>
            <w:r w:rsidRPr="00736EF8">
              <w:tab/>
              <w:t>das Sachverständigengutachten zu erstellen.</w:t>
            </w:r>
          </w:p>
        </w:tc>
        <w:tc>
          <w:tcPr>
            <w:tcW w:w="4876" w:type="dxa"/>
            <w:hideMark/>
          </w:tcPr>
          <w:p w:rsidR="004C6841" w:rsidRPr="00736EF8" w:rsidRDefault="004C6841" w:rsidP="00A35CE4">
            <w:pPr>
              <w:pStyle w:val="Normal6"/>
              <w:rPr>
                <w:szCs w:val="24"/>
              </w:rPr>
            </w:pPr>
            <w:r w:rsidRPr="00736EF8">
              <w:t>b)</w:t>
            </w:r>
            <w:r w:rsidRPr="00736EF8">
              <w:tab/>
              <w:t xml:space="preserve">das </w:t>
            </w:r>
            <w:r w:rsidRPr="00736EF8">
              <w:rPr>
                <w:b/>
                <w:i/>
              </w:rPr>
              <w:t xml:space="preserve">verbindliche </w:t>
            </w:r>
            <w:r w:rsidRPr="00736EF8">
              <w:t>Sachverständigengutachten zu erstellen.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{FR}</w:t>
      </w:r>
      <w:r w:rsidRPr="00736EF8">
        <w:t>fr</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412</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Emmanuel Maurel</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lastRenderedPageBreak/>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18 – Absatz 10</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10.</w:t>
            </w:r>
            <w:r w:rsidRPr="00736EF8">
              <w:tab/>
              <w:t>Das Gremium legt das Sachverständigengutachten innerhalb von acht Monaten nach Ablauf des Aussetzungszeitraums gemäß Absatz 8 Buchstabe a oder nach der Entscheidung gemäß Absatz 8 Buchstabe b vor. Das Gutachten muss von mindestens zwei der drei Schlichter unterstützt werden.</w:t>
            </w:r>
          </w:p>
        </w:tc>
        <w:tc>
          <w:tcPr>
            <w:tcW w:w="4876" w:type="dxa"/>
            <w:hideMark/>
          </w:tcPr>
          <w:p w:rsidR="004C6841" w:rsidRPr="00736EF8" w:rsidRDefault="004C6841" w:rsidP="00A35CE4">
            <w:pPr>
              <w:pStyle w:val="Normal6"/>
              <w:rPr>
                <w:szCs w:val="24"/>
              </w:rPr>
            </w:pPr>
            <w:r w:rsidRPr="00736EF8">
              <w:t>10.</w:t>
            </w:r>
            <w:r w:rsidRPr="00736EF8">
              <w:tab/>
              <w:t xml:space="preserve">Das Gremium legt das </w:t>
            </w:r>
            <w:r w:rsidRPr="00736EF8">
              <w:rPr>
                <w:b/>
                <w:i/>
              </w:rPr>
              <w:t xml:space="preserve">verbindliche </w:t>
            </w:r>
            <w:r w:rsidRPr="00736EF8">
              <w:t>Sachverständigengutachten innerhalb von acht Monaten nach Ablauf des Aussetzungszeitraums gemäß Absatz 8 Buchstabe a oder nach der Entscheidung gemäß Absatz 8 Buchstabe b vor. Das</w:t>
            </w:r>
            <w:r w:rsidRPr="00736EF8">
              <w:rPr>
                <w:b/>
                <w:i/>
              </w:rPr>
              <w:t xml:space="preserve"> verbindliche</w:t>
            </w:r>
            <w:r w:rsidRPr="00736EF8">
              <w:t xml:space="preserve"> Gutachten muss von mindestens zwei der drei Schlichter unterstützt werden.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{FR}</w:t>
      </w:r>
      <w:r w:rsidRPr="00736EF8">
        <w:t>fr</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413</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18 – Absatz 10</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10.</w:t>
            </w:r>
            <w:r w:rsidRPr="00736EF8">
              <w:tab/>
              <w:t>Das Gremium legt das Sachverständigengutachten innerhalb von acht Monaten nach Ablauf des Aussetzungszeitraums gemäß Absatz </w:t>
            </w:r>
            <w:r w:rsidRPr="00736EF8">
              <w:rPr>
                <w:b/>
                <w:i/>
              </w:rPr>
              <w:t>8</w:t>
            </w:r>
            <w:r w:rsidRPr="00736EF8">
              <w:t xml:space="preserve"> Buchstabe a oder nach der Entscheidung gemäß Absatz </w:t>
            </w:r>
            <w:r w:rsidRPr="00736EF8">
              <w:rPr>
                <w:b/>
                <w:i/>
              </w:rPr>
              <w:t>8</w:t>
            </w:r>
            <w:r w:rsidRPr="00736EF8">
              <w:t xml:space="preserve"> Buchstabe b vor. Das Gutachten muss von mindestens zwei der drei Schlichter unterstützt werden.</w:t>
            </w:r>
          </w:p>
        </w:tc>
        <w:tc>
          <w:tcPr>
            <w:tcW w:w="4876" w:type="dxa"/>
            <w:hideMark/>
          </w:tcPr>
          <w:p w:rsidR="004C6841" w:rsidRPr="00736EF8" w:rsidRDefault="004C6841" w:rsidP="00A35CE4">
            <w:pPr>
              <w:pStyle w:val="Normal6"/>
              <w:rPr>
                <w:szCs w:val="24"/>
              </w:rPr>
            </w:pPr>
            <w:r w:rsidRPr="00736EF8">
              <w:t>10.</w:t>
            </w:r>
            <w:r w:rsidRPr="00736EF8">
              <w:tab/>
              <w:t>Das Gremium legt das Sachverständigengutachten innerhalb von acht Monaten nach Ablauf des Aussetzungszeitraums gemäß Absatz </w:t>
            </w:r>
            <w:r w:rsidRPr="00736EF8">
              <w:rPr>
                <w:b/>
                <w:i/>
              </w:rPr>
              <w:t>9</w:t>
            </w:r>
            <w:r w:rsidRPr="00736EF8">
              <w:t xml:space="preserve"> Buchstabe a oder nach der Entscheidung gemäß Absatz </w:t>
            </w:r>
            <w:r w:rsidRPr="00736EF8">
              <w:rPr>
                <w:b/>
                <w:i/>
              </w:rPr>
              <w:t>9</w:t>
            </w:r>
            <w:r w:rsidRPr="00736EF8">
              <w:t xml:space="preserve"> Buchstabe b vor. Das Gutachten muss von mindestens zwei der drei Schlichter unterstützt werden.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414</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18 – Absatz 11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11.</w:t>
            </w:r>
            <w:r w:rsidRPr="00736EF8">
              <w:tab/>
              <w:t>Das Sachverständigengutachten muss eine Zusammenfassung der im Antrag enthaltenen Angaben, die in Artikel 15 Absatz 2 genannten Informationen, die Namen der Schlichter, das Verfahren, die Gründe für das Gutachten über die Gesamtlizenzgebühr und die zugrunde liegende Methodik enthalten. Die Gründe für etwaige abweichende Auffassungen sind in einem Anhang zum Sachverständigengutachten anzugeben.</w:t>
            </w:r>
          </w:p>
        </w:tc>
        <w:tc>
          <w:tcPr>
            <w:tcW w:w="4876" w:type="dxa"/>
            <w:hideMark/>
          </w:tcPr>
          <w:p w:rsidR="004C6841" w:rsidRPr="00736EF8" w:rsidRDefault="004C6841" w:rsidP="00A35CE4">
            <w:pPr>
              <w:pStyle w:val="Normal6"/>
              <w:rPr>
                <w:szCs w:val="24"/>
              </w:rPr>
            </w:pPr>
            <w:r w:rsidRPr="00736EF8">
              <w:t>11.</w:t>
            </w:r>
            <w:r w:rsidRPr="00736EF8">
              <w:tab/>
              <w:t xml:space="preserve">Das Sachverständigengutachten muss eine Zusammenfassung der im Antrag enthaltenen Angaben, die in Artikel 15 Absatz 2 genannten Informationen, die Namen der Schlichter, das Verfahren, </w:t>
            </w:r>
            <w:r w:rsidRPr="00736EF8">
              <w:rPr>
                <w:b/>
                <w:i/>
              </w:rPr>
              <w:t xml:space="preserve">den empfohlenen Gesamtlizenzgebührensatz, </w:t>
            </w:r>
            <w:r w:rsidRPr="00736EF8">
              <w:t>die Gründe für das Gutachten über die Gesamtlizenzgebühr und die zugrunde liegende Methodik enthalten. Die Gründe für etwaige abweichende Auffassungen sind in einem Anhang zum Sachverständigengutachten anzugeben.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415</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Emmanuel Maurel</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18 – Absatz 11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11.</w:t>
            </w:r>
            <w:r w:rsidRPr="00736EF8">
              <w:tab/>
              <w:t>Das Sachverständigengutachten muss eine Zusammenfassung der im Antrag enthaltenen Angaben, die in Artikel 15 Absatz 2 genannten Informationen, die Namen der Schlichter, das Verfahren, die Gründe für das Gutachten über die Gesamtlizenzgebühr und die zugrunde liegende Methodik enthalten. Die Gründe für etwaige abweichende Auffassungen sind in einem Anhang zum Sachverständigengutachten anzugeben.</w:t>
            </w:r>
          </w:p>
        </w:tc>
        <w:tc>
          <w:tcPr>
            <w:tcW w:w="4876" w:type="dxa"/>
            <w:hideMark/>
          </w:tcPr>
          <w:p w:rsidR="004C6841" w:rsidRPr="00736EF8" w:rsidRDefault="004C6841" w:rsidP="00A35CE4">
            <w:pPr>
              <w:pStyle w:val="Normal6"/>
              <w:rPr>
                <w:szCs w:val="24"/>
              </w:rPr>
            </w:pPr>
            <w:r w:rsidRPr="00736EF8">
              <w:t>11.</w:t>
            </w:r>
            <w:r w:rsidRPr="00736EF8">
              <w:tab/>
              <w:t xml:space="preserve">Das </w:t>
            </w:r>
            <w:r w:rsidRPr="00736EF8">
              <w:rPr>
                <w:b/>
                <w:i/>
              </w:rPr>
              <w:t xml:space="preserve">verbindliche </w:t>
            </w:r>
            <w:r w:rsidRPr="00736EF8">
              <w:t>Sachverständigengutachten muss eine Zusammenfassung der im Antrag enthaltenen Angaben, die in Artikel 15 Absatz 2 genannten Informationen, die Namen der Schlichter, das Verfahren, die Gründe für das Gutachten über die Gesamtlizenzgebühr und die zugrunde liegende Methodik enthalten. Die Gründe für etwaige abweichende Auffassungen sind in einem Anhang zum Sachverständigengutachten anzugeben.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{FR}</w:t>
      </w:r>
      <w:r w:rsidRPr="00736EF8">
        <w:t>fr</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416</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Emmanuel Maurel</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lastRenderedPageBreak/>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18 – Absatz 12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12.</w:t>
            </w:r>
            <w:r w:rsidRPr="00736EF8">
              <w:tab/>
              <w:t xml:space="preserve">Das Sachverständigengutachten muss eine Analyse der betreffenden Wertschöpfungskette und der potenziellen Auswirkungen der Gesamtlizenzgebühr auf die Innovationsanreize </w:t>
            </w:r>
            <w:r w:rsidRPr="00736EF8">
              <w:rPr>
                <w:b/>
                <w:i/>
              </w:rPr>
              <w:t>sowohl der SEP-Inhaber als auch</w:t>
            </w:r>
            <w:r w:rsidRPr="00736EF8">
              <w:t xml:space="preserve"> der Beteiligten in der Wertschöpfungskette, in der die Lizenzierung erfolgen soll, enthalten.</w:t>
            </w:r>
          </w:p>
        </w:tc>
        <w:tc>
          <w:tcPr>
            <w:tcW w:w="4876" w:type="dxa"/>
            <w:hideMark/>
          </w:tcPr>
          <w:p w:rsidR="004C6841" w:rsidRPr="00736EF8" w:rsidRDefault="004C6841" w:rsidP="00A35CE4">
            <w:pPr>
              <w:pStyle w:val="Normal6"/>
              <w:rPr>
                <w:szCs w:val="24"/>
              </w:rPr>
            </w:pPr>
            <w:r w:rsidRPr="00736EF8">
              <w:t>12.</w:t>
            </w:r>
            <w:r w:rsidRPr="00736EF8">
              <w:tab/>
              <w:t xml:space="preserve">Das </w:t>
            </w:r>
            <w:r w:rsidRPr="00736EF8">
              <w:rPr>
                <w:b/>
                <w:i/>
              </w:rPr>
              <w:t xml:space="preserve">verbindliche </w:t>
            </w:r>
            <w:r w:rsidRPr="00736EF8">
              <w:t xml:space="preserve">Sachverständigengutachten muss eine Analyse der betreffenden Wertschöpfungskette und der potenziellen Auswirkungen der Gesamtlizenzgebühr auf die Innovationsanreize </w:t>
            </w:r>
            <w:r w:rsidRPr="00736EF8">
              <w:rPr>
                <w:b/>
                <w:i/>
              </w:rPr>
              <w:t>insbesondere</w:t>
            </w:r>
            <w:r w:rsidRPr="00736EF8">
              <w:t xml:space="preserve"> der Beteiligten in der Wertschöpfungskette, in der die Lizenzierung erfolgen soll, enthalten.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{FR}</w:t>
      </w:r>
      <w:r w:rsidRPr="00736EF8">
        <w:t>fr</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417</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Emmanuel Maurel</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18 – Absatz 13</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13.</w:t>
            </w:r>
            <w:r w:rsidRPr="00736EF8">
              <w:tab/>
              <w:t>Das Kompetenzzentrum veröffentlicht das Sachverständigengutachten und unterrichtet die Teilnehmer über diese Veröffentlichung.</w:t>
            </w:r>
          </w:p>
        </w:tc>
        <w:tc>
          <w:tcPr>
            <w:tcW w:w="4876" w:type="dxa"/>
            <w:hideMark/>
          </w:tcPr>
          <w:p w:rsidR="004C6841" w:rsidRPr="00736EF8" w:rsidRDefault="004C6841" w:rsidP="00A35CE4">
            <w:pPr>
              <w:pStyle w:val="Normal6"/>
              <w:rPr>
                <w:szCs w:val="24"/>
              </w:rPr>
            </w:pPr>
            <w:r w:rsidRPr="00736EF8">
              <w:t>13.</w:t>
            </w:r>
            <w:r w:rsidRPr="00736EF8">
              <w:tab/>
              <w:t xml:space="preserve">Das Kompetenzzentrum veröffentlicht das </w:t>
            </w:r>
            <w:r w:rsidRPr="00736EF8">
              <w:rPr>
                <w:b/>
                <w:i/>
              </w:rPr>
              <w:t xml:space="preserve">verbindliche </w:t>
            </w:r>
            <w:r w:rsidRPr="00736EF8">
              <w:t>Sachverständigengutachten und unterrichtet die Teilnehmer über diese Veröffentlichung.</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{FR}</w:t>
      </w:r>
      <w:r w:rsidRPr="00736EF8">
        <w:t>fr</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418</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19 – Absatz 1 – Einleitung</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w:t>
            </w:r>
            <w:r w:rsidRPr="00736EF8">
              <w:tab/>
              <w:t xml:space="preserve">Das Kompetenzzentrum nimmt innerhalb von 60 Tagen nach dem </w:t>
            </w:r>
            <w:r w:rsidRPr="00736EF8">
              <w:rPr>
                <w:b/>
                <w:i/>
              </w:rPr>
              <w:t>frühesten der folgenden Ereignisse</w:t>
            </w:r>
            <w:r w:rsidRPr="00736EF8">
              <w:t xml:space="preserve"> einen Eintrag in das Register für einen Standard </w:t>
            </w:r>
            <w:r w:rsidRPr="00736EF8">
              <w:rPr>
                <w:b/>
                <w:i/>
              </w:rPr>
              <w:lastRenderedPageBreak/>
              <w:t>vor, für den FRAND-Verpflichtungen eingegangen worden sind:</w:t>
            </w:r>
          </w:p>
        </w:tc>
        <w:tc>
          <w:tcPr>
            <w:tcW w:w="4876" w:type="dxa"/>
            <w:hideMark/>
          </w:tcPr>
          <w:p w:rsidR="004C6841" w:rsidRPr="00736EF8" w:rsidRDefault="004C6841" w:rsidP="00A35CE4">
            <w:pPr>
              <w:pStyle w:val="Normal6"/>
              <w:rPr>
                <w:szCs w:val="24"/>
              </w:rPr>
            </w:pPr>
            <w:r w:rsidRPr="00736EF8">
              <w:lastRenderedPageBreak/>
              <w:t>1.</w:t>
            </w:r>
            <w:r w:rsidRPr="00736EF8">
              <w:tab/>
              <w:t xml:space="preserve">Das Kompetenzzentrum nimmt innerhalb von 60 Tagen nach dem </w:t>
            </w:r>
            <w:r w:rsidRPr="00736EF8">
              <w:rPr>
                <w:b/>
                <w:i/>
              </w:rPr>
              <w:t>Inkrafttreten des betreffenden delegierten Rechtsakts</w:t>
            </w:r>
            <w:r w:rsidRPr="00736EF8">
              <w:t xml:space="preserve"> einen Eintrag in das Register </w:t>
            </w:r>
            <w:r w:rsidRPr="00736EF8">
              <w:lastRenderedPageBreak/>
              <w:t xml:space="preserve">für einen Standard </w:t>
            </w:r>
            <w:r w:rsidRPr="00736EF8">
              <w:rPr>
                <w:b/>
                <w:i/>
              </w:rPr>
              <w:t>oder einen Teil davon oder einen Anwendungsfall in einem delegierten Rechtsakt gemäß Artikel 66 vor.</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Geändert, um dem neuen Verfahren zur Festlegung des Anwendungsbereichs der Verordnung Rechnung zu tragen.</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419</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19 – Absatz 1 – Einleitung</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w:t>
            </w:r>
            <w:r w:rsidRPr="00736EF8">
              <w:tab/>
              <w:t xml:space="preserve">Das Kompetenzzentrum nimmt innerhalb von 60 Tagen </w:t>
            </w:r>
            <w:r w:rsidRPr="00736EF8">
              <w:rPr>
                <w:b/>
                <w:i/>
              </w:rPr>
              <w:t xml:space="preserve">nach dem frühesten der folgenden Ereignisse </w:t>
            </w:r>
            <w:r w:rsidRPr="00736EF8">
              <w:t>einen Eintrag in das Register für einen Standard vor, für den FRAND-Verpflichtungen eingegangen worden sind:</w:t>
            </w:r>
          </w:p>
        </w:tc>
        <w:tc>
          <w:tcPr>
            <w:tcW w:w="4876" w:type="dxa"/>
            <w:hideMark/>
          </w:tcPr>
          <w:p w:rsidR="004C6841" w:rsidRPr="00736EF8" w:rsidRDefault="004C6841" w:rsidP="00A35CE4">
            <w:pPr>
              <w:pStyle w:val="Normal6"/>
              <w:rPr>
                <w:szCs w:val="24"/>
              </w:rPr>
            </w:pPr>
            <w:r w:rsidRPr="00736EF8">
              <w:t>1.</w:t>
            </w:r>
            <w:r w:rsidRPr="00736EF8">
              <w:tab/>
              <w:t>Das Kompetenzzentrum nimmt innerhalb von 60 Tagen einen Eintrag in das Register für einen Standard vor, für den FRAND-Verpflichtungen eingegangen worden sind:</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Siehe Artikel 15.</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420</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19 – Absatz 1 – Buchstabe a</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(a)</w:t>
            </w:r>
            <w:r w:rsidRPr="00736EF8">
              <w:rPr>
                <w:b/>
                <w:i/>
              </w:rPr>
              <w:tab/>
              <w:t>Veröffentlichung des Standards und der zugehörigen Informationen durch das Kompetenzzentrum gemäß Artikel 14 Absatz 7;</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421</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 Annie Schreijer-Pierik, Antonius Manders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19 – Absatz 1 – Buchstabe b</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(b)</w:t>
            </w:r>
            <w:r w:rsidRPr="00736EF8">
              <w:rPr>
                <w:b/>
                <w:i/>
              </w:rPr>
              <w:tab/>
              <w:t>Veröffentlichung einer Gesamtlizenzgebühr und damit zusammenhängender Informationen durch das Kompetenzzentrum gemäß Artikel 15 Absatz 4 und Artikel 18 Absatz 11.</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422</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19 – Absatz 1 – Buchstabe b</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(b)</w:t>
            </w:r>
            <w:r w:rsidRPr="00736EF8">
              <w:rPr>
                <w:b/>
                <w:i/>
              </w:rPr>
              <w:tab/>
              <w:t>Veröffentlichung einer Gesamtlizenzgebühr und damit zusammenhängender Informationen durch das Kompetenzzentrum gemäß Artikel 15 Absatz 4 und Artikel 18 Absatz 11.</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423</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19 – Absatz 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t>Das Kompetenzzentrum veröffentlicht auf der Website des EUIPO eine Mitteilung, in der die Beteiligten über die Eintragung in das Register informiert werden</w:t>
            </w:r>
            <w:r w:rsidRPr="00736EF8">
              <w:rPr>
                <w:b/>
                <w:i/>
              </w:rPr>
              <w:t>, und verweist auf die in Absatz 1 genannten Veröffentlichungen</w:t>
            </w:r>
            <w:r w:rsidRPr="00736EF8">
              <w:t>. Das Kompetenzzentrum benachrichtigt die bekannten SEP-Inhaber einzeln auf elektronischem Wege und die betreffende Standardisierungsorganisation über die Mitteilung gemäß diesem Absatz.</w:t>
            </w:r>
          </w:p>
        </w:tc>
        <w:tc>
          <w:tcPr>
            <w:tcW w:w="4876" w:type="dxa"/>
            <w:hideMark/>
          </w:tcPr>
          <w:p w:rsidR="004C6841" w:rsidRPr="00736EF8" w:rsidRDefault="004C6841" w:rsidP="00A35CE4">
            <w:pPr>
              <w:pStyle w:val="Normal6"/>
              <w:rPr>
                <w:szCs w:val="24"/>
              </w:rPr>
            </w:pPr>
            <w:r w:rsidRPr="00736EF8">
              <w:t>2.</w:t>
            </w:r>
            <w:r w:rsidRPr="00736EF8">
              <w:tab/>
              <w:t>Das Kompetenzzentrum veröffentlicht auf der Website des EUIPO eine Mitteilung, in der die Beteiligten über die Eintragung in das Register informiert werden. Das Kompetenzzentrum benachrichtigt die bekannten SEP-Inhaber einzeln auf elektronischem Wege und die betreffende Standardisierungsorganisation über die Mitteilung gemäß diesem Absatz.</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424</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Angelika Niebler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20 – Absatz 5</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5.</w:t>
            </w:r>
            <w:r w:rsidRPr="00736EF8">
              <w:tab/>
              <w:t xml:space="preserve">Ein SEP-Inhaber muss die Informationen im Register und in der Datenbank aktualisieren, um relevante Änderungen in Bezug auf sein eingetragenes SEP widerzuspiegeln, indem er das Kompetenzzentrum </w:t>
            </w:r>
            <w:r w:rsidRPr="00736EF8">
              <w:rPr>
                <w:b/>
                <w:i/>
              </w:rPr>
              <w:t xml:space="preserve">innerhalb von sechs Monaten nach Eintreten der Änderung </w:t>
            </w:r>
            <w:r w:rsidRPr="00736EF8">
              <w:t>benachrichtigt.</w:t>
            </w:r>
          </w:p>
        </w:tc>
        <w:tc>
          <w:tcPr>
            <w:tcW w:w="4876" w:type="dxa"/>
            <w:hideMark/>
          </w:tcPr>
          <w:p w:rsidR="004C6841" w:rsidRPr="00736EF8" w:rsidRDefault="004C6841" w:rsidP="00A35CE4">
            <w:pPr>
              <w:pStyle w:val="Normal6"/>
              <w:rPr>
                <w:szCs w:val="24"/>
              </w:rPr>
            </w:pPr>
            <w:r w:rsidRPr="00736EF8">
              <w:t>5.</w:t>
            </w:r>
            <w:r w:rsidRPr="00736EF8">
              <w:tab/>
              <w:t xml:space="preserve">Ein SEP-Inhaber muss die Informationen im Register und in der Datenbank </w:t>
            </w:r>
            <w:r w:rsidRPr="00736EF8">
              <w:rPr>
                <w:b/>
                <w:i/>
              </w:rPr>
              <w:t xml:space="preserve">jährlich </w:t>
            </w:r>
            <w:r w:rsidRPr="00736EF8">
              <w:t>aktualisieren, um relevante Änderungen in Bezug auf sein eingetragenes SEP widerzuspiegeln, indem er das Kompetenzzentrum benachrichtigt.</w:t>
            </w:r>
            <w:r w:rsidRPr="00736EF8">
              <w:rPr>
                <w:b/>
                <w:i/>
              </w:rPr>
              <w:t xml:space="preserve"> </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425</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Antonius Manders, Annie Schreijer-Pierik</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20 – Absatz 6</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6.</w:t>
            </w:r>
            <w:r w:rsidRPr="00736EF8">
              <w:tab/>
              <w:t xml:space="preserve">Der Antrag auf Eintragung wird </w:t>
            </w:r>
            <w:r w:rsidRPr="00736EF8">
              <w:lastRenderedPageBreak/>
              <w:t xml:space="preserve">erst dann angenommen, wenn der SEP-Inhaber die Eintragungsgebühr entrichtet hat. Die Kommission legt die Eintragungsgebühr in dem auf der Grundlage von Artikel 63 Absatz 5 erlassenen Durchführungsrechtsakt fest. Die Eintragungsgebühr umfasst im Falle mittlerer und großer Unternehmen die voraussichtlichen Kosten </w:t>
            </w:r>
            <w:r w:rsidRPr="00736EF8">
              <w:rPr>
                <w:b/>
                <w:i/>
              </w:rPr>
              <w:t xml:space="preserve">und Gebühren der Essenzialitätsprüfung für die </w:t>
            </w:r>
            <w:r w:rsidRPr="00736EF8">
              <w:t>gemäß Artikel 29 Absatz 1</w:t>
            </w:r>
            <w:r w:rsidRPr="00736EF8">
              <w:rPr>
                <w:b/>
                <w:i/>
              </w:rPr>
              <w:t xml:space="preserve"> ausgewählten SEP</w:t>
            </w:r>
            <w:r w:rsidRPr="00736EF8">
              <w:t>.</w:t>
            </w:r>
          </w:p>
        </w:tc>
        <w:tc>
          <w:tcPr>
            <w:tcW w:w="4876" w:type="dxa"/>
            <w:hideMark/>
          </w:tcPr>
          <w:p w:rsidR="004C6841" w:rsidRPr="00736EF8" w:rsidRDefault="004C6841" w:rsidP="00A35CE4">
            <w:pPr>
              <w:pStyle w:val="Normal6"/>
              <w:rPr>
                <w:szCs w:val="24"/>
              </w:rPr>
            </w:pPr>
            <w:r w:rsidRPr="00736EF8">
              <w:lastRenderedPageBreak/>
              <w:t>6.</w:t>
            </w:r>
            <w:r w:rsidRPr="00736EF8">
              <w:tab/>
              <w:t xml:space="preserve">Der Antrag auf Eintragung wird </w:t>
            </w:r>
            <w:r w:rsidRPr="00736EF8">
              <w:lastRenderedPageBreak/>
              <w:t>erst dann angenommen, wenn der SEP-Inhaber die Eintragungsgebühr entrichtet hat. Die Kommission legt die Eintragungsgebühr in dem auf der Grundlage von Artikel 63 Absatz 5 erlassenen Durchführungsrechtsakt fest. Die Eintragungsgebühr umfasst im Falle mittlerer und großer Unternehmen die voraussichtlichen Kosten gemäß Artikel 29 Absatz 1.</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426</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Antonius Manders, Annie Schreijer-Pierik</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jc w:val="center"/>
            </w:pPr>
            <w:r w:rsidRPr="00736EF8">
              <w:rPr>
                <w:b/>
                <w:i/>
              </w:rPr>
              <w:t>Artikel 22</w:t>
            </w:r>
          </w:p>
        </w:tc>
        <w:tc>
          <w:tcPr>
            <w:tcW w:w="4876" w:type="dxa"/>
            <w:hideMark/>
          </w:tcPr>
          <w:p w:rsidR="004C6841" w:rsidRPr="00736EF8" w:rsidRDefault="004C6841" w:rsidP="00A35CE4">
            <w:pPr>
              <w:pStyle w:val="Normal6"/>
              <w:rPr>
                <w:szCs w:val="24"/>
              </w:rPr>
            </w:pPr>
            <w:r w:rsidRPr="00736EF8">
              <w:rPr>
                <w:b/>
                <w:i/>
              </w:rPr>
              <w:t>entfällt</w:t>
            </w:r>
          </w:p>
        </w:tc>
      </w:tr>
      <w:tr w:rsidR="004C6841" w:rsidRPr="00736EF8" w:rsidTr="00A35CE4">
        <w:trPr>
          <w:jc w:val="center"/>
        </w:trPr>
        <w:tc>
          <w:tcPr>
            <w:tcW w:w="4876" w:type="dxa"/>
            <w:hideMark/>
          </w:tcPr>
          <w:p w:rsidR="004C6841" w:rsidRPr="00736EF8" w:rsidRDefault="004C6841" w:rsidP="00A35CE4">
            <w:pPr>
              <w:pStyle w:val="Normal6"/>
              <w:jc w:val="center"/>
            </w:pPr>
            <w:r w:rsidRPr="00736EF8">
              <w:rPr>
                <w:b/>
                <w:i/>
              </w:rPr>
              <w:t>Prüfung der Voraussetzungen für die Eintragung</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1.</w:t>
            </w:r>
            <w:r w:rsidRPr="00736EF8">
              <w:rPr>
                <w:b/>
                <w:i/>
              </w:rPr>
              <w:tab/>
              <w:t>Eine Stichprobe von SEP-Eintragungen wird jährlich auf Vollständigkeit und Richtigkeit überprüft.</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2.</w:t>
            </w:r>
            <w:r w:rsidRPr="00736EF8">
              <w:rPr>
                <w:b/>
                <w:i/>
              </w:rPr>
              <w:tab/>
              <w:t>Das EUIPO legt eine Methodik für die Auswahl einer Stichprobe von SEP-Eintragungen für Überprüfungen fest.</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3.</w:t>
            </w:r>
            <w:r w:rsidRPr="00736EF8">
              <w:rPr>
                <w:b/>
                <w:i/>
              </w:rPr>
              <w:tab/>
              <w:t>Enthält die Eintragung nicht die Angaben gemäß den Artikeln 4 und 5 oder enthält sie unvollständige oder ungenaue Angaben, so fordert das Kompetenzzentrum den SEP-Inhaber auf, die vollständigen und genauen Angaben innerhalb der gesetzten Frist von mindestens zwei Monaten nachzureichen.</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4.</w:t>
            </w:r>
            <w:r w:rsidRPr="00736EF8">
              <w:rPr>
                <w:b/>
                <w:i/>
              </w:rPr>
              <w:tab/>
              <w:t xml:space="preserve">Versäumt es der SEP-Inhaber, korrekte und vollständige Angaben zu machen, wird die Eintragung im Register so lange ausgesetzt, bis die Unvollständigkeit oder Ungenauigkeit </w:t>
            </w:r>
            <w:r w:rsidRPr="00736EF8">
              <w:rPr>
                <w:b/>
                <w:i/>
              </w:rPr>
              <w:lastRenderedPageBreak/>
              <w:t>behoben ist.</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5.</w:t>
            </w:r>
            <w:r w:rsidRPr="00736EF8">
              <w:rPr>
                <w:b/>
                <w:i/>
              </w:rPr>
              <w:tab/>
              <w:t>Ein SEP-Inhaber, für dessen SEP die Eintragung in das Register gemäß Absatz 4 ausgesetzt wurde und der der Ansicht ist, dass die Feststellung des Kompetenzzentrums unrichtig ist, kann bei den Beschwerdekammern des EUIPO eine Entscheidung in dieser Angelegenheit beantragen. Der Antrag ist innerhalb von zwei Monaten nach der Aussetzung zu stellen. Innerhalb von zwei Monaten nach Antragstellung weisen die Beschwerdekammern des EUIPO den Antrag entweder zurück oder fordern das Kompetenzzentrum auf, seine Feststellung zu korrigieren und die antragstellende Person zu informieren.</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6.</w:t>
            </w:r>
            <w:r w:rsidRPr="00736EF8">
              <w:rPr>
                <w:b/>
                <w:i/>
              </w:rPr>
              <w:tab/>
              <w:t>Jede Vervollständigung oder Berichtigung von Angaben zu einem SEP gemäß diesem Artikel erfolgt kostenlos.</w:t>
            </w:r>
          </w:p>
        </w:tc>
        <w:tc>
          <w:tcPr>
            <w:tcW w:w="4876" w:type="dxa"/>
          </w:tcPr>
          <w:p w:rsidR="004C6841" w:rsidRPr="00736EF8" w:rsidRDefault="004C6841" w:rsidP="00A35CE4">
            <w:pPr>
              <w:pStyle w:val="Normal6"/>
              <w:rPr>
                <w:szCs w:val="24"/>
              </w:rPr>
            </w:pP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427</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22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w:t>
            </w:r>
            <w:r w:rsidRPr="00736EF8">
              <w:tab/>
            </w:r>
            <w:r w:rsidRPr="00736EF8">
              <w:rPr>
                <w:b/>
                <w:i/>
              </w:rPr>
              <w:t>Eine Stichprobe von</w:t>
            </w:r>
            <w:r w:rsidRPr="00736EF8">
              <w:t xml:space="preserve"> SEP-Eintragungen </w:t>
            </w:r>
            <w:r w:rsidRPr="00736EF8">
              <w:rPr>
                <w:b/>
                <w:i/>
              </w:rPr>
              <w:t>wird</w:t>
            </w:r>
            <w:r w:rsidRPr="00736EF8">
              <w:t xml:space="preserve"> jährlich auf Vollständigkeit und Richtigkeit überprüft.</w:t>
            </w:r>
          </w:p>
        </w:tc>
        <w:tc>
          <w:tcPr>
            <w:tcW w:w="4876" w:type="dxa"/>
            <w:hideMark/>
          </w:tcPr>
          <w:p w:rsidR="004C6841" w:rsidRPr="00736EF8" w:rsidRDefault="004C6841" w:rsidP="00A35CE4">
            <w:pPr>
              <w:pStyle w:val="Normal6"/>
              <w:rPr>
                <w:szCs w:val="24"/>
              </w:rPr>
            </w:pPr>
            <w:r w:rsidRPr="00736EF8">
              <w:t>1.</w:t>
            </w:r>
            <w:r w:rsidRPr="00736EF8">
              <w:tab/>
              <w:t xml:space="preserve">SEP-Eintragungen </w:t>
            </w:r>
            <w:r w:rsidRPr="00736EF8">
              <w:rPr>
                <w:b/>
                <w:i/>
              </w:rPr>
              <w:t>können</w:t>
            </w:r>
            <w:r w:rsidRPr="00736EF8">
              <w:t xml:space="preserve"> jährlich auf Vollständigkeit und Richtigkeit überprüft</w:t>
            </w:r>
            <w:r w:rsidRPr="00736EF8">
              <w:rPr>
                <w:b/>
                <w:i/>
              </w:rPr>
              <w:t xml:space="preserve"> werden, wenn der SEP-Inhaber dem zustimmt</w:t>
            </w:r>
            <w:r w:rsidRPr="00736EF8">
              <w: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428</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22 – Absatz 3</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3.</w:t>
            </w:r>
            <w:r w:rsidRPr="00736EF8">
              <w:tab/>
              <w:t xml:space="preserve">Enthält die Eintragung nicht die Angaben gemäß den Artikeln 4 und 5 oder enthält sie unvollständige oder ungenaue Angaben, so </w:t>
            </w:r>
            <w:r w:rsidRPr="00736EF8">
              <w:rPr>
                <w:b/>
                <w:i/>
              </w:rPr>
              <w:t>fordert</w:t>
            </w:r>
            <w:r w:rsidRPr="00736EF8">
              <w:t xml:space="preserve"> das Kompetenzzentrum den SEP-Inhaber </w:t>
            </w:r>
            <w:r w:rsidRPr="00736EF8">
              <w:rPr>
                <w:b/>
                <w:i/>
              </w:rPr>
              <w:t>auf</w:t>
            </w:r>
            <w:r w:rsidRPr="00736EF8">
              <w:t xml:space="preserve">, die vollständigen und genauen Angaben innerhalb </w:t>
            </w:r>
            <w:r w:rsidRPr="00736EF8">
              <w:rPr>
                <w:b/>
                <w:i/>
              </w:rPr>
              <w:t xml:space="preserve">der gesetzten Frist </w:t>
            </w:r>
            <w:r w:rsidRPr="00736EF8">
              <w:t>von</w:t>
            </w:r>
            <w:r w:rsidRPr="00736EF8">
              <w:rPr>
                <w:b/>
                <w:i/>
              </w:rPr>
              <w:t xml:space="preserve"> mindestens</w:t>
            </w:r>
            <w:r w:rsidRPr="00736EF8">
              <w:t xml:space="preserve"> zwei Monaten nachzureichen.</w:t>
            </w:r>
          </w:p>
        </w:tc>
        <w:tc>
          <w:tcPr>
            <w:tcW w:w="4876" w:type="dxa"/>
            <w:hideMark/>
          </w:tcPr>
          <w:p w:rsidR="004C6841" w:rsidRPr="00736EF8" w:rsidRDefault="004C6841" w:rsidP="00A35CE4">
            <w:pPr>
              <w:pStyle w:val="Normal6"/>
              <w:rPr>
                <w:szCs w:val="24"/>
              </w:rPr>
            </w:pPr>
            <w:r w:rsidRPr="00736EF8">
              <w:t>3.</w:t>
            </w:r>
            <w:r w:rsidRPr="00736EF8">
              <w:tab/>
              <w:t xml:space="preserve">Enthält die Eintragung nicht die Angaben gemäß den Artikeln 4 und 5 oder enthält sie unvollständige oder ungenaue Angaben, so </w:t>
            </w:r>
            <w:r w:rsidRPr="00736EF8">
              <w:rPr>
                <w:b/>
                <w:i/>
              </w:rPr>
              <w:t>kann</w:t>
            </w:r>
            <w:r w:rsidRPr="00736EF8">
              <w:t xml:space="preserve"> das Kompetenzzentrum den SEP-Inhaber </w:t>
            </w:r>
            <w:r w:rsidRPr="00736EF8">
              <w:rPr>
                <w:b/>
                <w:i/>
              </w:rPr>
              <w:t>auffordern</w:t>
            </w:r>
            <w:r w:rsidRPr="00736EF8">
              <w:t>, die vollständigen und genauen Angaben innerhalb von zwei Monaten nachzureichen.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429</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 Annie Schreijer-Pierik, Antonius Manders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22 – Absatz 4</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4.</w:t>
            </w:r>
            <w:r w:rsidRPr="00736EF8">
              <w:rPr>
                <w:b/>
                <w:i/>
              </w:rPr>
              <w:tab/>
              <w:t>Versäumt es der SEP-Inhaber, korrekte und vollständige Angaben zu machen, wird die Eintragung im Register so lange ausgesetzt, bis die Unvollständigkeit oder Ungenauigkeit behoben ist.</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Dies verstößt gegen den Grundsatz der Rechtssicherheit, da ein ausgesetztes Patent nicht durchgesetzt werden kann. Dies würde den Zielen von Artikel 47 und Artikel 52 Absatz 1 der EU-Charta der Grundrechte sowie Artikel 41 Absatz 2 des TRIPS-Übereinkommens der WTO zuwiderlaufen.</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430</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22 – Absatz 4</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4.</w:t>
            </w:r>
            <w:r w:rsidRPr="00736EF8">
              <w:rPr>
                <w:b/>
                <w:i/>
              </w:rPr>
              <w:tab/>
              <w:t>Versäumt es der SEP-Inhaber, korrekte und vollständige Angaben zu machen, wird die Eintragung im Register so lange ausgesetzt, bis die Unvollständigkeit oder Ungenauigkeit behoben ist.</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Diese Bestimmung hat eine unverhältnismäßige Wirkung, da ein ausgesetztes Patent nicht durchgesetzt werden kann. Durch diese Bestimmung erhält das EUIPO, eine Verwaltungseinrichtung der EU, Befugnisse, die die Entscheidungen der nationalen Gerichte und das Einheitliche Patentgericht ersetzen würden. Durch die Streichung aus dem Register verliert ein Patent seine Durchsetzbarkeit (d. h., es verliert seinen Wert).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431</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Emmanuel Maurel</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22 – Absatz 4</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4.</w:t>
            </w:r>
            <w:r w:rsidRPr="00736EF8">
              <w:tab/>
              <w:t>Versäumt es der SEP-Inhaber, korrekte und vollständige Angaben zu machen, wird die Eintragung im Register so lange ausgesetzt, bis die Unvollständigkeit oder Ungenauigkeit behoben ist.</w:t>
            </w:r>
          </w:p>
        </w:tc>
        <w:tc>
          <w:tcPr>
            <w:tcW w:w="4876" w:type="dxa"/>
            <w:hideMark/>
          </w:tcPr>
          <w:p w:rsidR="004C6841" w:rsidRPr="00736EF8" w:rsidRDefault="004C6841" w:rsidP="00A35CE4">
            <w:pPr>
              <w:pStyle w:val="Normal6"/>
              <w:rPr>
                <w:szCs w:val="24"/>
              </w:rPr>
            </w:pPr>
            <w:r w:rsidRPr="00736EF8">
              <w:t>4.</w:t>
            </w:r>
            <w:r w:rsidRPr="00736EF8">
              <w:tab/>
              <w:t xml:space="preserve">Versäumt es der SEP-Inhaber, korrekte und vollständige Angaben zu machen, wird die Eintragung im Register so lange ausgesetzt, bis die Unvollständigkeit oder Ungenauigkeit behoben ist. </w:t>
            </w:r>
            <w:r w:rsidRPr="00736EF8">
              <w:rPr>
                <w:b/>
                <w:i/>
              </w:rPr>
              <w:t>Die Eintragung im Register wird gelöscht, wenn der SEP-Inhaber nicht innerhalb von 12 Monaten ab dem Datum der Aussetzung der Eintragung reagiert.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{FR}</w:t>
      </w:r>
      <w:r w:rsidRPr="00736EF8">
        <w:t>fr</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432</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lastRenderedPageBreak/>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22 – Absatz 4 a (neu)</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4a.</w:t>
            </w:r>
            <w:r w:rsidRPr="00736EF8">
              <w:rPr>
                <w:b/>
                <w:i/>
              </w:rPr>
              <w:tab/>
              <w:t>Wurde für ein SEP die Eintragung in das Register gemäß Absatz 4 ausgesetzt, so gilt als Datum der Eintragung das Datum, an dem die Unvollständigkeit oder Ungenauigkeit behoben wurde.</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433</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22 – Absatz 5</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5.</w:t>
            </w:r>
            <w:r w:rsidRPr="00736EF8">
              <w:rPr>
                <w:b/>
                <w:i/>
              </w:rPr>
              <w:tab/>
              <w:t>Ein SEP-Inhaber, für dessen SEP die Eintragung in das Register gemäß Absatz 4 ausgesetzt wurde und der der Ansicht ist, dass die Feststellung des Kompetenzzentrums unrichtig ist, kann bei den Beschwerdekammern des EUIPO eine Entscheidung in dieser Angelegenheit beantragen. Der Antrag ist innerhalb von zwei Monaten nach der Aussetzung zu stellen. Innerhalb von zwei Monaten nach Antragstellung weisen die Beschwerdekammern des EUIPO den Antrag entweder zurück oder fordern das Kompetenzzentrum auf, seine Feststellung zu korrigieren und die antragstellende Person zu informieren.</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 xml:space="preserve">Diese Bestimmung hat eine unverhältnismäßige Wirkung, da ein ausgesetztes Patent nicht durchgesetzt werden kann. Durch diese Bestimmung erhält das EUIPO, eine Verwaltungseinrichtung der EU, Befugnisse, die die Entscheidungen der nationalen Gerichte und das Einheitliche Patentgericht ersetzen würden. Durch die Streichung aus dem Register </w:t>
      </w:r>
      <w:r w:rsidRPr="00736EF8">
        <w:lastRenderedPageBreak/>
        <w:t>verliert ein Patent seine Durchsetzbarkeit (d. h., es verliert seinen Wert).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434</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 Annie Schreijer-Pierik, Antonius Manders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22 – Absatz 5</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5.</w:t>
            </w:r>
            <w:r w:rsidRPr="00736EF8">
              <w:rPr>
                <w:b/>
                <w:i/>
              </w:rPr>
              <w:tab/>
              <w:t>Ein SEP-Inhaber, für dessen SEP die Eintragung in das Register gemäß Absatz 4 ausgesetzt wurde und der der Ansicht ist, dass die Feststellung des Kompetenzzentrums unrichtig ist, kann bei den Beschwerdekammern des EUIPO eine Entscheidung in dieser Angelegenheit beantragen. Der Antrag ist innerhalb von zwei Monaten nach der Aussetzung zu stellen. Innerhalb von zwei Monaten nach Antragstellung weisen die Beschwerdekammern des EUIPO den Antrag entweder zurück oder fordern das Kompetenzzentrum auf, seine Feststellung zu korrigieren und die antragstellende Person zu informieren.</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Dies verstößt gegen den Grundsatz der Rechtssicherheit, da ein ausgesetztes Patent nicht durchgesetzt werden kann. Dies würde den Zielen von Artikel 47 und Artikel 52 Absatz 1 der EU-Charta der Grundrechte sowie Artikel 41 Absatz 2 des TRIPS-Übereinkommens der WTO zuwiderlaufen.</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435</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Emmanuel Maurel</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23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w:t>
            </w:r>
            <w:r w:rsidRPr="00736EF8">
              <w:tab/>
              <w:t xml:space="preserve">Ein SEP-Inhaber kann eine Berichtigung seiner SEP-Eintragung oder der in der Datenbank enthaltenen Informationen beantragen, indem er einen entsprechenden Antrag an das Kompetenzzentrum stellt, </w:t>
            </w:r>
            <w:r w:rsidRPr="00736EF8">
              <w:rPr>
                <w:b/>
                <w:i/>
              </w:rPr>
              <w:t>sofern in Absatz</w:t>
            </w:r>
            <w:r w:rsidRPr="00736EF8">
              <w:t> </w:t>
            </w:r>
            <w:r w:rsidRPr="00736EF8">
              <w:rPr>
                <w:b/>
                <w:i/>
              </w:rPr>
              <w:t>2 nichts anderes bestimmt ist</w:t>
            </w:r>
            <w:r w:rsidRPr="00736EF8">
              <w:t>.</w:t>
            </w:r>
          </w:p>
        </w:tc>
        <w:tc>
          <w:tcPr>
            <w:tcW w:w="4876" w:type="dxa"/>
            <w:hideMark/>
          </w:tcPr>
          <w:p w:rsidR="004C6841" w:rsidRPr="00736EF8" w:rsidRDefault="004C6841" w:rsidP="00A35CE4">
            <w:pPr>
              <w:pStyle w:val="Normal6"/>
              <w:rPr>
                <w:szCs w:val="24"/>
              </w:rPr>
            </w:pPr>
            <w:r w:rsidRPr="00736EF8">
              <w:t>1.</w:t>
            </w:r>
            <w:r w:rsidRPr="00736EF8">
              <w:tab/>
              <w:t xml:space="preserve">Ein SEP-Inhaber kann eine Berichtigung seiner SEP-Eintragung oder der in der Datenbank enthaltenen Informationen beantragen, indem er einen entsprechenden Antrag an das Kompetenzzentrum stellt, </w:t>
            </w:r>
            <w:r w:rsidRPr="00736EF8">
              <w:rPr>
                <w:b/>
                <w:i/>
              </w:rPr>
              <w:t>wenn das SEP Gegenstand einer Prüfung der Essenzialität gemäß Artikel</w:t>
            </w:r>
            <w:r w:rsidRPr="00736EF8">
              <w:t> </w:t>
            </w:r>
            <w:r w:rsidRPr="00736EF8">
              <w:rPr>
                <w:b/>
                <w:i/>
              </w:rPr>
              <w:t>31 ist, und zwar bis zu Veröffentlichung des Ergebnisses dieser Essenzialitätsprüfung</w:t>
            </w:r>
            <w:r w:rsidRPr="00736EF8">
              <w: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{FR}</w:t>
      </w:r>
      <w:r w:rsidRPr="00736EF8">
        <w:t>fr</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436</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Emmanuel Maurel</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23 – Absatz 4 – Buchstabe c a (neu)</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(ca)</w:t>
            </w:r>
            <w:r w:rsidRPr="00736EF8">
              <w:rPr>
                <w:b/>
                <w:i/>
              </w:rPr>
              <w:tab/>
              <w:t xml:space="preserve">   das negative Ergebnis einer Essenzialitätsprüfung gemäß Artikel 32 Absatz 5 und Artikel 33 Absatz 1;</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{FR}</w:t>
      </w:r>
      <w:r w:rsidRPr="00736EF8">
        <w:t>fr</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437</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 Annie Schreijer-Pierik, Antonius Manders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23 – Absatz 5</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5.</w:t>
            </w:r>
            <w:r w:rsidRPr="00736EF8">
              <w:rPr>
                <w:b/>
                <w:i/>
              </w:rPr>
              <w:tab/>
              <w:t xml:space="preserve">Korrigiert der SEP-Inhaber den Eintrag im Register oder die für die Datenbank übermittelten Informationen nicht innerhalb der vorgegebenen Frist, wird die Eintragung im Register so lange ausgesetzt, bis die Unvollständigkeit oder </w:t>
            </w:r>
            <w:r w:rsidRPr="00736EF8">
              <w:rPr>
                <w:b/>
                <w:i/>
              </w:rPr>
              <w:lastRenderedPageBreak/>
              <w:t>Unrichtigkeit behoben ist.</w:t>
            </w:r>
          </w:p>
        </w:tc>
        <w:tc>
          <w:tcPr>
            <w:tcW w:w="4876" w:type="dxa"/>
            <w:hideMark/>
          </w:tcPr>
          <w:p w:rsidR="004C6841" w:rsidRPr="00736EF8" w:rsidRDefault="004C6841" w:rsidP="00A35CE4">
            <w:pPr>
              <w:pStyle w:val="Normal6"/>
              <w:rPr>
                <w:szCs w:val="24"/>
              </w:rPr>
            </w:pPr>
            <w:r w:rsidRPr="00736EF8">
              <w:rPr>
                <w:b/>
                <w:i/>
              </w:rPr>
              <w:lastRenderedPageBreak/>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Dies verstößt gegen den Grundsatz der Rechtssicherheit, da ein ausgesetztes Patent nicht durchgesetzt werden kann. Dies würde den Zielen von Artikel 47 und Artikel 52 Absatz 1 der EU-Charta der Grundrechte sowie Artikel 41 Absatz 2 des TRIPS-Übereinkommens der WTO zuwiderlaufen.</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438</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23 – Absatz 5</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5.</w:t>
            </w:r>
            <w:r w:rsidRPr="00736EF8">
              <w:rPr>
                <w:b/>
                <w:i/>
              </w:rPr>
              <w:tab/>
              <w:t>Korrigiert der SEP-Inhaber den Eintrag im Register oder die für die Datenbank übermittelten Informationen nicht innerhalb der vorgegebenen Frist, wird die Eintragung im Register so lange ausgesetzt, bis die Unvollständigkeit oder Unrichtigkeit behoben ist.</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Diese Bestimmung hat eine unverhältnismäßige Wirkung, da ein ausgesetztes Patent nicht durchgesetzt werden kann. Durch diese Bestimmung erhält das EUIPO, eine Verwaltungseinrichtung der EU, Befugnisse, die die Entscheidungen der nationalen Gerichte und das Einheitliche Patentgericht ersetzen würden. Durch die Streichung aus dem Register verliert ein Patent seine Durchsetzbarkeit (d. h., es verliert seinen Wert).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439</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Emmanuel Maurel</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23 – Absatz 5</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5.</w:t>
            </w:r>
            <w:r w:rsidRPr="00736EF8">
              <w:tab/>
              <w:t>Korrigiert der SEP-Inhaber den Eintrag im Register oder die für die Datenbank übermittelten Informationen nicht innerhalb der vorgegebenen Frist, wird die Eintragung im Register so lange ausgesetzt, bis die Unvollständigkeit oder Unrichtigkeit behoben ist.</w:t>
            </w:r>
          </w:p>
        </w:tc>
        <w:tc>
          <w:tcPr>
            <w:tcW w:w="4876" w:type="dxa"/>
            <w:hideMark/>
          </w:tcPr>
          <w:p w:rsidR="004C6841" w:rsidRPr="00736EF8" w:rsidRDefault="004C6841" w:rsidP="00A35CE4">
            <w:pPr>
              <w:pStyle w:val="Normal6"/>
              <w:rPr>
                <w:szCs w:val="24"/>
              </w:rPr>
            </w:pPr>
            <w:r w:rsidRPr="00736EF8">
              <w:t>5.</w:t>
            </w:r>
            <w:r w:rsidRPr="00736EF8">
              <w:tab/>
              <w:t xml:space="preserve">Korrigiert der SEP-Inhaber den Eintrag im Register oder die für die Datenbank übermittelten Informationen nicht innerhalb der vorgegebenen Frist, wird die Eintragung im Register so lange ausgesetzt, bis die Unvollständigkeit oder Unrichtigkeit behoben ist. </w:t>
            </w:r>
            <w:r w:rsidRPr="00736EF8">
              <w:rPr>
                <w:b/>
                <w:i/>
              </w:rPr>
              <w:t>Wird der SEP-Inhaber nach der Aussetzung der Eintragung im Register nicht tätig, so wird die Eintragung gelöscht.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{FR}</w:t>
      </w:r>
      <w:r w:rsidRPr="00736EF8">
        <w:t>fr</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440</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23 – Absatz 6</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6.</w:t>
            </w:r>
            <w:r w:rsidRPr="00736EF8">
              <w:rPr>
                <w:b/>
                <w:i/>
              </w:rPr>
              <w:tab/>
              <w:t>Ein SEP-Inhaber, für dessen SEP die Eintragung in das Register gemäß Absatz 5 ausgesetzt wurde und der der Ansicht ist, dass die Feststellung des Kompetenzzentrums unrichtig ist, kann bei den Beschwerdekammern des EUIPO eine Entscheidung in dieser Angelegenheit beantragen. Der Antrag ist innerhalb von zwei Monaten nach der Aussetzung zu stellen. Innerhalb von zwei Monaten nach Antragstellung weisen die Beschwerdekammern des EUIPO den Antrag entweder zurück oder fordern das Kompetenzzentrum auf, seine Feststellung zu korrigieren und die antragstellende Person zu informieren.</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 xml:space="preserve">Diese Bestimmung hat eine unverhältnismäßige Wirkung, da ein ausgesetztes Patent nicht </w:t>
      </w:r>
      <w:r w:rsidRPr="00736EF8">
        <w:lastRenderedPageBreak/>
        <w:t>durchgesetzt werden kann. Durch diese Bestimmung erhält das EUIPO, eine Verwaltungseinrichtung der EU, Befugnisse, die die Entscheidungen der nationalen Gerichte und das Einheitliche Patentgericht ersetzen würden. Durch die Streichung aus dem Register verliert ein Patent seine Durchsetzbarkeit (d. h., es verliert seinen Wert).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441</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 Annie Schreijer-Pierik, Antonius Manders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23 – Absatz 6</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6.</w:t>
            </w:r>
            <w:r w:rsidRPr="00736EF8">
              <w:rPr>
                <w:b/>
                <w:i/>
              </w:rPr>
              <w:tab/>
              <w:t>Ein SEP-Inhaber, für dessen SEP die Eintragung in das Register gemäß Absatz 5 ausgesetzt wurde und der der Ansicht ist, dass die Feststellung des Kompetenzzentrums unrichtig ist, kann bei den Beschwerdekammern des EUIPO eine Entscheidung in dieser Angelegenheit beantragen. Der Antrag ist innerhalb von zwei Monaten nach der Aussetzung zu stellen. Innerhalb von zwei Monaten nach Antragstellung weisen die Beschwerdekammern des EUIPO den Antrag entweder zurück oder fordern das Kompetenzzentrum auf, seine Feststellung zu korrigieren und die antragstellende Person zu informieren.</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Dies verstößt gegen den Grundsatz der Rechtssicherheit, da ein ausgesetztes Patent nicht durchgesetzt werden kann. Dies würde den Zielen von Artikel 47 und Artikel 52 Absatz 1 der EU-Charta der Grundrechte sowie Artikel 41 Absatz 2 des TRIPS-Übereinkommens der WTO zuwiderlaufen.</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442</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Antonius Manders, Annie Schreijer-Pierik</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23 – Absatz 7</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7.</w:t>
            </w:r>
            <w:r w:rsidRPr="00736EF8">
              <w:rPr>
                <w:b/>
                <w:i/>
              </w:rPr>
              <w:tab/>
              <w:t>Die Bearbeitung von Berichtigungsanträgen gemäß diesem Artikel durch das Kompetenzzentrum wird von der Auswahl des SEP für die Essenzialitätsprüfung gemäß Artikel 29 bis zur Veröffentlichung des Ergebnisses der Essenzialitätsprüfung im Register und in der Datenbank gemäß Artikel 33 Absatz 1 ausgesetzt.</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443</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 Annie Schreijer-Pierik, Antonius Manders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24</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jc w:val="center"/>
            </w:pPr>
            <w:r w:rsidRPr="00736EF8">
              <w:rPr>
                <w:b/>
                <w:i/>
              </w:rPr>
              <w:t>Artikel 24</w:t>
            </w:r>
          </w:p>
        </w:tc>
        <w:tc>
          <w:tcPr>
            <w:tcW w:w="4876" w:type="dxa"/>
            <w:hideMark/>
          </w:tcPr>
          <w:p w:rsidR="004C6841" w:rsidRPr="00736EF8" w:rsidRDefault="004C6841" w:rsidP="00A35CE4">
            <w:pPr>
              <w:pStyle w:val="Normal6"/>
              <w:rPr>
                <w:szCs w:val="24"/>
              </w:rPr>
            </w:pPr>
            <w:r w:rsidRPr="00736EF8">
              <w:rPr>
                <w:b/>
                <w:i/>
              </w:rPr>
              <w:t>entfällt</w:t>
            </w:r>
          </w:p>
        </w:tc>
      </w:tr>
      <w:tr w:rsidR="004C6841" w:rsidRPr="00736EF8" w:rsidTr="00A35CE4">
        <w:trPr>
          <w:jc w:val="center"/>
        </w:trPr>
        <w:tc>
          <w:tcPr>
            <w:tcW w:w="4876" w:type="dxa"/>
            <w:hideMark/>
          </w:tcPr>
          <w:p w:rsidR="004C6841" w:rsidRPr="00736EF8" w:rsidRDefault="004C6841" w:rsidP="00A35CE4">
            <w:pPr>
              <w:pStyle w:val="Normal6"/>
              <w:jc w:val="center"/>
            </w:pPr>
            <w:r w:rsidRPr="00736EF8">
              <w:rPr>
                <w:b/>
                <w:i/>
              </w:rPr>
              <w:t>Auswirkungen einer fehlenden Eintragung oder einer Aussetzung der Eintragung von SEP</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1.</w:t>
            </w:r>
            <w:r w:rsidRPr="00736EF8">
              <w:rPr>
                <w:b/>
                <w:i/>
              </w:rPr>
              <w:tab/>
              <w:t>Ein SEP, das nicht innerhalb der in Artikel 20 Absatz 3 genannten Frist eingetragen wird, kann in Bezug auf die Implementierung des Standards, für den eine Eintragung vor einem zuständigen Gericht eines Mitgliedstaats erforderlich ist, ab der in Artikel 20 Absatz 3 genannten Frist bis zu seiner Eintragung im Register nicht durchgesetzt werden.</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2.</w:t>
            </w:r>
            <w:r w:rsidRPr="00736EF8">
              <w:rPr>
                <w:b/>
                <w:i/>
              </w:rPr>
              <w:tab/>
              <w:t xml:space="preserve">Ein SEP-Inhaber, der seine SEP nicht innerhalb der in Artikel 20 Absatz 3 genannten Frist eingetragen hat, hat ab der in Artikel 20 Absatz 3 genannten Frist bis zur Eintragung im Register keinen Anspruch auf Lizenzgebühren oder Schadensersatz wegen Verletzung dieser SEP im Zusammenhang mit der </w:t>
            </w:r>
            <w:r w:rsidRPr="00736EF8">
              <w:rPr>
                <w:b/>
                <w:i/>
              </w:rPr>
              <w:lastRenderedPageBreak/>
              <w:t>Implementierung des Standards, für den die Eintragung erforderlich ist.</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3.</w:t>
            </w:r>
            <w:r w:rsidRPr="00736EF8">
              <w:rPr>
                <w:b/>
                <w:i/>
              </w:rPr>
              <w:tab/>
              <w:t>Die Absätze 1 und 2 lassen Bestimmungen in Verträgen unberührt, die eine Lizenzgebühr für ein breites Spektrum gegenwärtiger oder künftiger Patente festlegen und in denen vorgesehen ist, dass die Ungültigkeit, die Unwesentlichkeit oder die Nichtdurchsetzbarkeit einer begrenzten Anzahl von Patenten die Gesamthöhe und die Durchsetzbarkeit der Lizenzgebühr oder anderer Vertragsbedingungen nicht berührt.</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4.</w:t>
            </w:r>
            <w:r w:rsidRPr="00736EF8">
              <w:rPr>
                <w:b/>
                <w:i/>
              </w:rPr>
              <w:tab/>
              <w:t>Die Absätze 1 und 2 gelten auch, wenn die Eintragung eines SEP während des Aussetzungszeitraums gemäß Artikel 22 Absatz 4 oder Artikel 23 Absatz 5 ausgesetzt wird, es sei denn, die Beschwerdekammern fordern das Kompetenzzentrum auf, seine Feststellungen gemäß Artikel 22 Absatz 5 und Artikel 23 Absatz 6 zu korrigieren.</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5.</w:t>
            </w:r>
            <w:r w:rsidRPr="00736EF8">
              <w:rPr>
                <w:b/>
                <w:i/>
              </w:rPr>
              <w:tab/>
              <w:t>Das zuständige Gericht eines Mitgliedstaats, das über eine Frage im Zusammenhang mit einem in einem oder mehreren Mitgliedstaaten geltenden SEP zu entscheiden hat, prüft im Rahmen der Entscheidung über die Zulässigkeit der Klage, ob das SEP eingetragen ist.</w:t>
            </w:r>
          </w:p>
        </w:tc>
        <w:tc>
          <w:tcPr>
            <w:tcW w:w="4876" w:type="dxa"/>
          </w:tcPr>
          <w:p w:rsidR="004C6841" w:rsidRPr="00736EF8" w:rsidRDefault="004C6841" w:rsidP="00A35CE4">
            <w:pPr>
              <w:pStyle w:val="Normal6"/>
              <w:rPr>
                <w:szCs w:val="24"/>
              </w:rPr>
            </w:pP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Die Nichtbeachtung sollte nicht zulässig sein, um die Einhaltung eines Verwaltungsverfahrens zu fördern. Dies würde den Zielen von Artikel 17 Absatz 2 und der Charta der Grundrechte der EU zuwiderlaufen.</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444</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24</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jc w:val="center"/>
            </w:pPr>
            <w:r w:rsidRPr="00736EF8">
              <w:rPr>
                <w:b/>
                <w:i/>
              </w:rPr>
              <w:t>Artikel 24</w:t>
            </w:r>
          </w:p>
        </w:tc>
        <w:tc>
          <w:tcPr>
            <w:tcW w:w="4876" w:type="dxa"/>
            <w:hideMark/>
          </w:tcPr>
          <w:p w:rsidR="004C6841" w:rsidRPr="00736EF8" w:rsidRDefault="004C6841" w:rsidP="00A35CE4">
            <w:pPr>
              <w:pStyle w:val="Normal6"/>
              <w:rPr>
                <w:szCs w:val="24"/>
              </w:rPr>
            </w:pPr>
            <w:r w:rsidRPr="00736EF8">
              <w:rPr>
                <w:b/>
                <w:i/>
              </w:rPr>
              <w:t>entfällt</w:t>
            </w:r>
          </w:p>
        </w:tc>
      </w:tr>
      <w:tr w:rsidR="004C6841" w:rsidRPr="00736EF8" w:rsidTr="00A35CE4">
        <w:trPr>
          <w:jc w:val="center"/>
        </w:trPr>
        <w:tc>
          <w:tcPr>
            <w:tcW w:w="4876" w:type="dxa"/>
            <w:hideMark/>
          </w:tcPr>
          <w:p w:rsidR="004C6841" w:rsidRPr="00736EF8" w:rsidRDefault="004C6841" w:rsidP="00A35CE4">
            <w:pPr>
              <w:pStyle w:val="Normal6"/>
              <w:jc w:val="center"/>
            </w:pPr>
            <w:r w:rsidRPr="00736EF8">
              <w:rPr>
                <w:b/>
                <w:i/>
              </w:rPr>
              <w:t>Auswirkungen einer fehlenden Eintragung oder einer Aussetzung der Eintragung von SEP</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1.</w:t>
            </w:r>
            <w:r w:rsidRPr="00736EF8">
              <w:rPr>
                <w:b/>
                <w:i/>
              </w:rPr>
              <w:tab/>
              <w:t>Ein SEP, das nicht innerhalb der in Artikel 20 Absatz 3 genannten Frist eingetragen wird, kann in Bezug auf die Implementierung des Standards, für den eine Eintragung vor einem zuständigen Gericht eines Mitgliedstaats erforderlich ist, ab der in Artikel 20 Absatz 3 genannten Frist bis zu seiner Eintragung im Register nicht durchgesetzt werden.</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2.</w:t>
            </w:r>
            <w:r w:rsidRPr="00736EF8">
              <w:rPr>
                <w:b/>
                <w:i/>
              </w:rPr>
              <w:tab/>
              <w:t>Ein SEP-Inhaber, der seine SEP nicht innerhalb der in Artikel 20 Absatz 3 genannten Frist eingetragen hat, hat ab der in Artikel 20 Absatz 3 genannten Frist bis zur Eintragung im Register keinen Anspruch auf Lizenzgebühren oder Schadensersatz wegen Verletzung dieser SEP im Zusammenhang mit der Implementierung des Standards, für den die Eintragung erforderlich ist.</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3.</w:t>
            </w:r>
            <w:r w:rsidRPr="00736EF8">
              <w:rPr>
                <w:b/>
                <w:i/>
              </w:rPr>
              <w:tab/>
              <w:t>Die Absätze 1 und 2 lassen Bestimmungen in Verträgen unberührt, die eine Lizenzgebühr für ein breites Spektrum gegenwärtiger oder künftiger Patente festlegen und in denen vorgesehen ist, dass die Ungültigkeit, die Unwesentlichkeit oder die Nichtdurchsetzbarkeit einer begrenzten Anzahl von Patenten die Gesamthöhe und die Durchsetzbarkeit der Lizenzgebühr oder anderer Vertragsbedingungen nicht berührt.</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4.</w:t>
            </w:r>
            <w:r w:rsidRPr="00736EF8">
              <w:rPr>
                <w:b/>
                <w:i/>
              </w:rPr>
              <w:tab/>
              <w:t xml:space="preserve">Die Absätze 1 und 2 gelten auch, wenn die Eintragung eines SEP während des Aussetzungszeitraums gemäß Artikel 22 Absatz 4 oder Artikel 23 Absatz 5 ausgesetzt wird, es sei denn, die Beschwerdekammern fordern das Kompetenzzentrum auf, seine Feststellungen gemäß Artikel 22 Absatz 5 </w:t>
            </w:r>
            <w:r w:rsidRPr="00736EF8">
              <w:rPr>
                <w:b/>
                <w:i/>
              </w:rPr>
              <w:lastRenderedPageBreak/>
              <w:t>und Artikel 23 Absatz 6 zu korrigieren.</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5.</w:t>
            </w:r>
            <w:r w:rsidRPr="00736EF8">
              <w:rPr>
                <w:b/>
                <w:i/>
              </w:rPr>
              <w:tab/>
              <w:t>Das zuständige Gericht eines Mitgliedstaats, das über eine Frage im Zusammenhang mit einem in einem oder mehreren Mitgliedstaaten geltenden SEP zu entscheiden hat, prüft im Rahmen der Entscheidung über die Zulässigkeit der Klage, ob das SEP eingetragen ist.</w:t>
            </w:r>
          </w:p>
        </w:tc>
        <w:tc>
          <w:tcPr>
            <w:tcW w:w="4876" w:type="dxa"/>
          </w:tcPr>
          <w:p w:rsidR="004C6841" w:rsidRPr="00736EF8" w:rsidRDefault="004C6841" w:rsidP="00A35CE4">
            <w:pPr>
              <w:pStyle w:val="Normal6"/>
              <w:rPr>
                <w:szCs w:val="24"/>
              </w:rPr>
            </w:pP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Diese Bestimmung ist nicht mit dem Grundrecht auf Eigentum gemäß Artikel 17 Absatz 2 der Charta der Grundrechte der Europäischen Union (2000/C 364/01) und dem AEUV, insbesondere dem Recht auf Schadensersatz, vereinbar, und die Nichtbeachtung sollte nicht allein deshalb zulässig sein, dass damit die Einhaltung eines Verwaltungsverfahrens gefördert wird.</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445</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Angelika Niebler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24</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jc w:val="center"/>
            </w:pPr>
            <w:r w:rsidRPr="00736EF8">
              <w:rPr>
                <w:b/>
                <w:i/>
              </w:rPr>
              <w:t>Artikel 24</w:t>
            </w:r>
          </w:p>
        </w:tc>
        <w:tc>
          <w:tcPr>
            <w:tcW w:w="4876" w:type="dxa"/>
            <w:hideMark/>
          </w:tcPr>
          <w:p w:rsidR="004C6841" w:rsidRPr="00736EF8" w:rsidRDefault="004C6841" w:rsidP="00A35CE4">
            <w:pPr>
              <w:pStyle w:val="Normal6"/>
              <w:rPr>
                <w:szCs w:val="24"/>
              </w:rPr>
            </w:pPr>
            <w:r w:rsidRPr="00736EF8">
              <w:rPr>
                <w:b/>
                <w:i/>
              </w:rPr>
              <w:t>entfällt</w:t>
            </w:r>
          </w:p>
        </w:tc>
      </w:tr>
      <w:tr w:rsidR="004C6841" w:rsidRPr="00736EF8" w:rsidTr="00A35CE4">
        <w:trPr>
          <w:jc w:val="center"/>
        </w:trPr>
        <w:tc>
          <w:tcPr>
            <w:tcW w:w="4876" w:type="dxa"/>
            <w:hideMark/>
          </w:tcPr>
          <w:p w:rsidR="004C6841" w:rsidRPr="00736EF8" w:rsidRDefault="004C6841" w:rsidP="00A35CE4">
            <w:pPr>
              <w:pStyle w:val="Normal6"/>
              <w:jc w:val="center"/>
            </w:pPr>
            <w:r w:rsidRPr="00736EF8">
              <w:rPr>
                <w:b/>
                <w:i/>
              </w:rPr>
              <w:t>Auswirkungen einer fehlenden Eintragung oder einer Aussetzung der Eintragung von SEP</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1.</w:t>
            </w:r>
            <w:r w:rsidRPr="00736EF8">
              <w:rPr>
                <w:b/>
                <w:i/>
              </w:rPr>
              <w:tab/>
              <w:t>Ein SEP, das nicht innerhalb der in Artikel 20 Absatz 3 genannten Frist eingetragen wird, kann in Bezug auf die Implementierung des Standards, für den eine Eintragung vor einem zuständigen Gericht eines Mitgliedstaats erforderlich ist, ab der in Artikel 20 Absatz 3 genannten Frist bis zu seiner Eintragung im Register nicht durchgesetzt werden.</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2.</w:t>
            </w:r>
            <w:r w:rsidRPr="00736EF8">
              <w:rPr>
                <w:b/>
                <w:i/>
              </w:rPr>
              <w:tab/>
              <w:t xml:space="preserve">Ein SEP-Inhaber, der seine SEP nicht innerhalb der in Artikel 20 Absatz 3 genannten Frist eingetragen hat, hat ab der in Artikel 20 Absatz 3 genannten Frist bis zur Eintragung im Register keinen </w:t>
            </w:r>
            <w:r w:rsidRPr="00736EF8">
              <w:rPr>
                <w:b/>
                <w:i/>
              </w:rPr>
              <w:lastRenderedPageBreak/>
              <w:t>Anspruch auf Lizenzgebühren oder Schadensersatz wegen Verletzung dieser SEP im Zusammenhang mit der Implementierung des Standards, für den die Eintragung erforderlich ist.</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3.</w:t>
            </w:r>
            <w:r w:rsidRPr="00736EF8">
              <w:rPr>
                <w:b/>
                <w:i/>
              </w:rPr>
              <w:tab/>
              <w:t>Die Absätze 1 und 2 lassen Bestimmungen in Verträgen unberührt, die eine Lizenzgebühr für ein breites Spektrum gegenwärtiger oder künftiger Patente festlegen und in denen vorgesehen ist, dass die Ungültigkeit, die Unwesentlichkeit oder die Nichtdurchsetzbarkeit einer begrenzten Anzahl von Patenten die Gesamthöhe und die Durchsetzbarkeit der Lizenzgebühr oder anderer Vertragsbedingungen nicht berührt.</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4.</w:t>
            </w:r>
            <w:r w:rsidRPr="00736EF8">
              <w:rPr>
                <w:b/>
                <w:i/>
              </w:rPr>
              <w:tab/>
              <w:t>Die Absätze 1 und 2 gelten auch, wenn die Eintragung eines SEP während des Aussetzungszeitraums gemäß Artikel 22 Absatz 4 oder Artikel 23 Absatz 5 ausgesetzt wird, es sei denn, die Beschwerdekammern fordern das Kompetenzzentrum auf, seine Feststellungen gemäß Artikel 22 Absatz 5 und Artikel 23 Absatz 6 zu korrigieren.</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5.</w:t>
            </w:r>
            <w:r w:rsidRPr="00736EF8">
              <w:rPr>
                <w:b/>
                <w:i/>
              </w:rPr>
              <w:tab/>
              <w:t>Das zuständige Gericht eines Mitgliedstaats, das über eine Frage im Zusammenhang mit einem in einem oder mehreren Mitgliedstaaten geltenden SEP zu entscheiden hat, prüft im Rahmen der Entscheidung über die Zulässigkeit der Klage, ob das SEP eingetragen ist.</w:t>
            </w:r>
          </w:p>
        </w:tc>
        <w:tc>
          <w:tcPr>
            <w:tcW w:w="4876" w:type="dxa"/>
          </w:tcPr>
          <w:p w:rsidR="004C6841" w:rsidRPr="00736EF8" w:rsidRDefault="004C6841" w:rsidP="00A35CE4">
            <w:pPr>
              <w:pStyle w:val="Normal6"/>
              <w:rPr>
                <w:szCs w:val="24"/>
              </w:rPr>
            </w:pP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446</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24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1.</w:t>
            </w:r>
            <w:r w:rsidRPr="00736EF8">
              <w:rPr>
                <w:b/>
                <w:i/>
              </w:rPr>
              <w:tab/>
              <w:t>Ein SEP, das nicht innerhalb der in Artikel 20 Absatz 3 genannten Frist eingetragen wird, kann in Bezug auf die Implementierung des Standards, für den eine Eintragung vor einem zuständigen Gericht eines Mitgliedstaats erforderlich ist, ab der in Artikel 20 Absatz 3 genannten Frist bis zu seiner Eintragung im Register nicht durchgesetzt werden.</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447</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24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w:t>
            </w:r>
            <w:r w:rsidRPr="00736EF8">
              <w:tab/>
              <w:t>Ein SEP, das nicht innerhalb der in Artikel 20 Absatz 3 genannten Frist eingetragen wird, kann in Bezug auf die Implementierung des Standards, für den eine Eintragung vor einem zuständigen Gericht eines Mitgliedstaats erforderlich ist, ab der in Artikel 20 Absatz 3 genannten Frist bis zu seiner Eintragung im Register nicht durchgesetzt werden.</w:t>
            </w:r>
          </w:p>
        </w:tc>
        <w:tc>
          <w:tcPr>
            <w:tcW w:w="4876" w:type="dxa"/>
            <w:hideMark/>
          </w:tcPr>
          <w:p w:rsidR="004C6841" w:rsidRPr="00736EF8" w:rsidRDefault="004C6841" w:rsidP="00A35CE4">
            <w:pPr>
              <w:pStyle w:val="Normal6"/>
              <w:rPr>
                <w:szCs w:val="24"/>
              </w:rPr>
            </w:pPr>
            <w:r w:rsidRPr="00736EF8">
              <w:t>1.</w:t>
            </w:r>
            <w:r w:rsidRPr="00736EF8">
              <w:tab/>
              <w:t>Ein SEP, das nicht innerhalb der in Artikel 20 Absatz 3 genannten Frist eingetragen wird, kann in Bezug auf die Implementierung des Standards, für den eine Eintragung vor einem zuständigen Gericht eines Mitgliedstaats erforderlich ist, ab der in Artikel 20 Absatz 3 genannten Frist bis zu seiner Eintragung im Register nicht durchgesetzt werden.</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Die Auswirkungen auf die Durchsetzung des betreffenden SEP werden vom Einheitlichen Patentgericht festgestellt.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448</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24 – Absatz 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2.</w:t>
            </w:r>
            <w:r w:rsidRPr="00736EF8">
              <w:rPr>
                <w:b/>
                <w:i/>
              </w:rPr>
              <w:tab/>
              <w:t>Ein SEP-Inhaber, der seine SEP nicht innerhalb der in Artikel 20 Absatz 3 genannten Frist eingetragen hat, hat ab der in Artikel 20 Absatz 3 genannten Frist bis zur Eintragung im Register keinen Anspruch auf Lizenzgebühren oder Schadensersatz wegen Verletzung dieser SEP im Zusammenhang mit der Implementierung des Standards, für den die Eintragung erforderlich ist.</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Durch eine derartige Bestimmung würde das EUIPO, eine Verwaltungseinrichtung der EU, Befugnisse erhalten, die Entscheidungen der nationalen Gerichte und des Einheitlichen Patentgerichts ersetzen würden. Dadurch könnte die Rechtsunsicherheit erhöht werden, auch in Bezug auf die Anwendung der Richtlinie 2004/48/EG zur Durchsetzung von Rechten des geistigen Eigentums.Dieselbe Begründung gilt für die nachstehenden Absätze von Artikel 24, deren Streichung vorgeschlagen wird.</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449</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24 – Absatz 3</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3.</w:t>
            </w:r>
            <w:r w:rsidRPr="00736EF8">
              <w:rPr>
                <w:b/>
                <w:i/>
              </w:rPr>
              <w:tab/>
              <w:t>Die Absätze 1 und 2 lassen Bestimmungen in Verträgen unberührt, die eine Lizenzgebühr für ein breites Spektrum gegenwärtiger oder künftiger Patente festlegen und in denen vorgesehen ist, dass die Ungültigkeit, die Unwesentlichkeit oder die Nichtdurchsetzbarkeit einer begrenzten Anzahl von Patenten die Gesamthöhe und die Durchsetzbarkeit der Lizenzgebühr oder anderer Vertragsbedingungen nicht berührt.</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450</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24 – Absatz 3</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3.</w:t>
            </w:r>
            <w:r w:rsidRPr="00736EF8">
              <w:tab/>
            </w:r>
            <w:r w:rsidRPr="00736EF8">
              <w:rPr>
                <w:b/>
                <w:i/>
              </w:rPr>
              <w:t>Die Absätze</w:t>
            </w:r>
            <w:r w:rsidRPr="00736EF8">
              <w:t xml:space="preserve"> 1 </w:t>
            </w:r>
            <w:r w:rsidRPr="00736EF8">
              <w:rPr>
                <w:b/>
                <w:i/>
              </w:rPr>
              <w:t>und 2 lassen</w:t>
            </w:r>
            <w:r w:rsidRPr="00736EF8">
              <w:t xml:space="preserve"> Bestimmungen in Verträgen unberührt, die eine Lizenzgebühr für ein breites Spektrum gegenwärtiger oder künftiger </w:t>
            </w:r>
            <w:r w:rsidRPr="00736EF8">
              <w:rPr>
                <w:b/>
                <w:i/>
              </w:rPr>
              <w:t>Patente</w:t>
            </w:r>
            <w:r w:rsidRPr="00736EF8">
              <w:t xml:space="preserve"> festlegen und in denen vorgesehen ist, dass die Ungültigkeit, die Unwesentlichkeit oder die Nichtdurchsetzbarkeit einer begrenzten Anzahl von Patenten die Gesamthöhe und die Durchsetzbarkeit der Lizenzgebühr oder anderer Vertragsbedingungen nicht berührt.</w:t>
            </w:r>
          </w:p>
        </w:tc>
        <w:tc>
          <w:tcPr>
            <w:tcW w:w="4876" w:type="dxa"/>
            <w:hideMark/>
          </w:tcPr>
          <w:p w:rsidR="004C6841" w:rsidRPr="00736EF8" w:rsidRDefault="004C6841" w:rsidP="00A35CE4">
            <w:pPr>
              <w:pStyle w:val="Normal6"/>
              <w:rPr>
                <w:szCs w:val="24"/>
              </w:rPr>
            </w:pPr>
            <w:r w:rsidRPr="00736EF8">
              <w:t>3.</w:t>
            </w:r>
            <w:r w:rsidRPr="00736EF8">
              <w:tab/>
            </w:r>
            <w:r w:rsidRPr="00736EF8">
              <w:rPr>
                <w:b/>
                <w:i/>
              </w:rPr>
              <w:t>Absatz</w:t>
            </w:r>
            <w:r w:rsidRPr="00736EF8">
              <w:t xml:space="preserve"> 1 </w:t>
            </w:r>
            <w:r w:rsidRPr="00736EF8">
              <w:rPr>
                <w:b/>
                <w:i/>
              </w:rPr>
              <w:t>lässt</w:t>
            </w:r>
            <w:r w:rsidRPr="00736EF8">
              <w:t xml:space="preserve"> Bestimmungen in Verträgen unberührt, die eine Lizenzgebühr für ein breites Spektrum gegenwärtiger oder künftiger </w:t>
            </w:r>
            <w:r w:rsidRPr="00736EF8">
              <w:rPr>
                <w:b/>
                <w:i/>
              </w:rPr>
              <w:t>SEP</w:t>
            </w:r>
            <w:r w:rsidRPr="00736EF8">
              <w:t xml:space="preserve"> festlegen und in denen vorgesehen ist, dass die Ungültigkeit, die Unwesentlichkeit oder die Nichtdurchsetzbarkeit einer begrenzten Anzahl von Patenten die Gesamthöhe und die Durchsetzbarkeit der Lizenzgebühr oder anderer Vertragsbedingungen nicht berührt.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451</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24 – Absatz 4</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4.</w:t>
            </w:r>
            <w:r w:rsidRPr="00736EF8">
              <w:rPr>
                <w:b/>
                <w:i/>
              </w:rPr>
              <w:tab/>
              <w:t>Die Absätze 1 und 2 gelten auch, wenn die Eintragung eines SEP während des Aussetzungszeitraums gemäß Artikel 22 Absatz 4 oder Artikel 23 Absatz 5 ausgesetzt wird, es sei denn, die Beschwerdekammern fordern das Kompetenzzentrum auf, seine Feststellungen gemäß Artikel 22 Absatz 5 und Artikel 23 Absatz 6 zu korrigieren.</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lastRenderedPageBreak/>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452</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24 – Absatz 4</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4.</w:t>
            </w:r>
            <w:r w:rsidRPr="00736EF8">
              <w:tab/>
            </w:r>
            <w:r w:rsidRPr="00736EF8">
              <w:rPr>
                <w:b/>
                <w:i/>
              </w:rPr>
              <w:t>Die Absätze</w:t>
            </w:r>
            <w:r w:rsidRPr="00736EF8">
              <w:t xml:space="preserve"> 1 </w:t>
            </w:r>
            <w:r w:rsidRPr="00736EF8">
              <w:rPr>
                <w:b/>
                <w:i/>
              </w:rPr>
              <w:t>und 2 gelten</w:t>
            </w:r>
            <w:r w:rsidRPr="00736EF8">
              <w:t xml:space="preserve"> auch, wenn die Eintragung eines SEP während des Aussetzungszeitraums gemäß Artikel 22 Absatz 4 oder Artikel 23 Absatz 5 ausgesetzt wird, es sei denn, die Beschwerdekammern fordern das Kompetenzzentrum auf, seine Feststellungen gemäß Artikel 22 Absatz 5 und Artikel 23 Absatz 6 zu korrigieren.</w:t>
            </w:r>
          </w:p>
        </w:tc>
        <w:tc>
          <w:tcPr>
            <w:tcW w:w="4876" w:type="dxa"/>
            <w:hideMark/>
          </w:tcPr>
          <w:p w:rsidR="004C6841" w:rsidRPr="00736EF8" w:rsidRDefault="004C6841" w:rsidP="00A35CE4">
            <w:pPr>
              <w:pStyle w:val="Normal6"/>
              <w:rPr>
                <w:szCs w:val="24"/>
              </w:rPr>
            </w:pPr>
            <w:r w:rsidRPr="00736EF8">
              <w:t>4.</w:t>
            </w:r>
            <w:r w:rsidRPr="00736EF8">
              <w:tab/>
            </w:r>
            <w:r w:rsidRPr="00736EF8">
              <w:rPr>
                <w:b/>
                <w:i/>
              </w:rPr>
              <w:t>Absatz</w:t>
            </w:r>
            <w:r w:rsidRPr="00736EF8">
              <w:t xml:space="preserve"> 1 </w:t>
            </w:r>
            <w:r w:rsidRPr="00736EF8">
              <w:rPr>
                <w:b/>
                <w:i/>
              </w:rPr>
              <w:t>gilt</w:t>
            </w:r>
            <w:r w:rsidRPr="00736EF8">
              <w:t xml:space="preserve"> auch, wenn die Eintragung eines SEP während des Aussetzungszeitraums gemäß Artikel 22 Absatz 4 oder Artikel 23 Absatz 5 ausgesetzt wird, es sei denn, die Beschwerdekammern fordern das Kompetenzzentrum auf, seine Feststellungen gemäß Artikel 22 Absatz 5 und Artikel 23 Absatz 6 zu korrigieren.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453</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24 – Absatz 5</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5.</w:t>
            </w:r>
            <w:r w:rsidRPr="00736EF8">
              <w:rPr>
                <w:b/>
                <w:i/>
              </w:rPr>
              <w:tab/>
              <w:t>Das zuständige Gericht eines Mitgliedstaats, das über eine Frage im Zusammenhang mit einem in einem oder mehreren Mitgliedstaaten geltenden SEP zu entscheiden hat, prüft im Rahmen der Entscheidung über die Zulässigkeit der Klage, ob das SEP eingetragen ist.</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454</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lastRenderedPageBreak/>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24 – Absatz 5</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5.</w:t>
            </w:r>
            <w:r w:rsidRPr="00736EF8">
              <w:tab/>
              <w:t xml:space="preserve">Das zuständige Gericht eines Mitgliedstaats, das über eine Frage im Zusammenhang mit </w:t>
            </w:r>
            <w:r w:rsidRPr="00736EF8">
              <w:rPr>
                <w:b/>
                <w:i/>
              </w:rPr>
              <w:t>einem</w:t>
            </w:r>
            <w:r w:rsidRPr="00736EF8">
              <w:t xml:space="preserve"> in einem oder mehreren Mitgliedstaaten geltenden SEP zu entscheiden hat, prüft im Rahmen der Entscheidung über die Zulässigkeit der Klage, ob das SEP eingetragen ist.</w:t>
            </w:r>
          </w:p>
        </w:tc>
        <w:tc>
          <w:tcPr>
            <w:tcW w:w="4876" w:type="dxa"/>
            <w:hideMark/>
          </w:tcPr>
          <w:p w:rsidR="004C6841" w:rsidRPr="00736EF8" w:rsidRDefault="004C6841" w:rsidP="00A35CE4">
            <w:pPr>
              <w:pStyle w:val="Normal6"/>
              <w:rPr>
                <w:szCs w:val="24"/>
              </w:rPr>
            </w:pPr>
            <w:r w:rsidRPr="00736EF8">
              <w:t>5.</w:t>
            </w:r>
            <w:r w:rsidRPr="00736EF8">
              <w:tab/>
              <w:t xml:space="preserve">Das zuständige Gericht eines Mitgliedstaats, das über eine Frage im Zusammenhang mit </w:t>
            </w:r>
            <w:r w:rsidRPr="00736EF8">
              <w:rPr>
                <w:b/>
                <w:i/>
              </w:rPr>
              <w:t>der Implementierung eines</w:t>
            </w:r>
            <w:r w:rsidRPr="00736EF8">
              <w:t xml:space="preserve"> in einem oder mehreren Mitgliedstaaten geltenden SEP zu entscheiden hat, prüft im Rahmen der Entscheidung über die Zulässigkeit der Klage</w:t>
            </w:r>
            <w:r w:rsidRPr="00736EF8">
              <w:rPr>
                <w:b/>
                <w:i/>
              </w:rPr>
              <w:t xml:space="preserve"> gemäß Absatz 1</w:t>
            </w:r>
            <w:r w:rsidRPr="00736EF8">
              <w:t>, ob das SEP eingetragen ist.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455</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Antonius Manders, Annie Schreijer-Pierik</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25 – Absatz 1 – Buchstabe d</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(d)</w:t>
            </w:r>
            <w:r w:rsidRPr="00736EF8">
              <w:rPr>
                <w:b/>
                <w:i/>
              </w:rPr>
              <w:tab/>
              <w:t>als Folge eines negativen Ergebnisses der Essenzialitätsprüfung gemäß Artikel 31 Absatz 5 und Artikel 33 Absatz 1.</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456</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Adrián Vázquez Lázara, Catharina Rinzema</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25 – Absatz 1 – Buchstabe d</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(d)</w:t>
            </w:r>
            <w:r w:rsidRPr="00736EF8">
              <w:rPr>
                <w:b/>
                <w:i/>
              </w:rPr>
              <w:tab/>
              <w:t>als Folge eines negativen Ergebnisses der Essenzialitätsprüfung gemäß Artikel 31 Absatz 5 und Artikel 33 Absatz 1.</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Aus Gründen der Kohärenz mit dem neuen technischen Schlichtungsverfahren.</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457</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Antonius Manders, Annie Schreijer-Pierik</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25 – Absatz 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t>Ein solcher Antrag kann jederzeit gestellt werden</w:t>
            </w:r>
            <w:r w:rsidRPr="00736EF8">
              <w:rPr>
                <w:b/>
                <w:i/>
              </w:rPr>
              <w:t>, ausgenommen ab der Auswahl des SEP für die Essenzialitätsprüfung gemäß Artikel 29 bis zur Veröffentlichung des Ergebnisses der Essenzialitätsprüfung im Register und in der Datenbank gemäß Artikel 33 Absatz 1</w:t>
            </w:r>
            <w:r w:rsidRPr="00736EF8">
              <w:t>.</w:t>
            </w:r>
          </w:p>
        </w:tc>
        <w:tc>
          <w:tcPr>
            <w:tcW w:w="4876" w:type="dxa"/>
            <w:hideMark/>
          </w:tcPr>
          <w:p w:rsidR="004C6841" w:rsidRPr="00736EF8" w:rsidRDefault="004C6841" w:rsidP="00A35CE4">
            <w:pPr>
              <w:pStyle w:val="Normal6"/>
              <w:rPr>
                <w:szCs w:val="24"/>
              </w:rPr>
            </w:pPr>
            <w:r w:rsidRPr="00736EF8">
              <w:t>2.</w:t>
            </w:r>
            <w:r w:rsidRPr="00736EF8">
              <w:tab/>
              <w:t>Ein solcher Antrag kann jederzeit gestellt werden.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458</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Adrián Vázquez Lázara, Catharina Rinzema</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25 – Absatz 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t>Ein solcher Antrag kann jederzeit gestellt werden</w:t>
            </w:r>
            <w:r w:rsidRPr="00736EF8">
              <w:rPr>
                <w:b/>
                <w:i/>
              </w:rPr>
              <w:t>, ausgenommen ab der Auswahl des SEP für die Essenzialitätsprüfung gemäß Artikel 29 bis zur Veröffentlichung des Ergebnisses der Essenzialitätsprüfung im Register und in der Datenbank gemäß Artikel 33 Absatz 1</w:t>
            </w:r>
            <w:r w:rsidRPr="00736EF8">
              <w:t>.</w:t>
            </w:r>
          </w:p>
        </w:tc>
        <w:tc>
          <w:tcPr>
            <w:tcW w:w="4876" w:type="dxa"/>
            <w:hideMark/>
          </w:tcPr>
          <w:p w:rsidR="004C6841" w:rsidRPr="00736EF8" w:rsidRDefault="004C6841" w:rsidP="00A35CE4">
            <w:pPr>
              <w:pStyle w:val="Normal6"/>
              <w:rPr>
                <w:szCs w:val="24"/>
              </w:rPr>
            </w:pPr>
            <w:r w:rsidRPr="00736EF8">
              <w:t>2.</w:t>
            </w:r>
            <w:r w:rsidRPr="00736EF8">
              <w:tab/>
              <w:t>Ein solcher Antrag kann jederzeit gestellt werden.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lastRenderedPageBreak/>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Aus Gründen der Kohärenz mit dem neuen technischen Schlichtungsverfahren.</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459</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25 – Absatz 3 a (neu)</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3a.</w:t>
            </w:r>
            <w:r w:rsidRPr="00736EF8">
              <w:rPr>
                <w:b/>
                <w:i/>
              </w:rPr>
              <w:tab/>
              <w:t>Das Kompetenzzentrum führt Aufzeichnungen über alle aus dem Register und der Datenbank entfernten SEP und macht diese öffentlich zugänglich.</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460</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Antonius Manders, Annie Schreijer-Pierik</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Überschrift IV</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IV</w:t>
            </w:r>
            <w:r w:rsidRPr="00736EF8">
              <w:tab/>
            </w:r>
            <w:r w:rsidRPr="00736EF8">
              <w:rPr>
                <w:b/>
                <w:i/>
              </w:rPr>
              <w:t>Gutachter und</w:t>
            </w:r>
            <w:r w:rsidRPr="00736EF8">
              <w:t xml:space="preserve"> Schlichter</w:t>
            </w:r>
          </w:p>
        </w:tc>
        <w:tc>
          <w:tcPr>
            <w:tcW w:w="4876" w:type="dxa"/>
            <w:hideMark/>
          </w:tcPr>
          <w:p w:rsidR="004C6841" w:rsidRPr="00736EF8" w:rsidRDefault="004C6841" w:rsidP="00A35CE4">
            <w:pPr>
              <w:pStyle w:val="Normal6"/>
              <w:rPr>
                <w:szCs w:val="24"/>
              </w:rPr>
            </w:pPr>
            <w:r w:rsidRPr="00736EF8">
              <w:t>IV</w:t>
            </w:r>
            <w:r w:rsidRPr="00736EF8">
              <w:tab/>
              <w:t>Schlichter</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461</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Antonius Manders, Annie Schreijer-Pierik</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26 – Überschrift</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 xml:space="preserve">Gutachter und </w:t>
            </w:r>
            <w:r w:rsidRPr="00736EF8">
              <w:t>Schlichter</w:t>
            </w:r>
          </w:p>
        </w:tc>
        <w:tc>
          <w:tcPr>
            <w:tcW w:w="4876" w:type="dxa"/>
            <w:hideMark/>
          </w:tcPr>
          <w:p w:rsidR="004C6841" w:rsidRPr="00736EF8" w:rsidRDefault="004C6841" w:rsidP="00A35CE4">
            <w:pPr>
              <w:pStyle w:val="Normal6"/>
              <w:rPr>
                <w:szCs w:val="24"/>
              </w:rPr>
            </w:pPr>
            <w:r w:rsidRPr="00736EF8">
              <w:t>Schlichter</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462</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Antonius Manders, Annie Schreijer-Pierik</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26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1.</w:t>
            </w:r>
            <w:r w:rsidRPr="00736EF8">
              <w:rPr>
                <w:b/>
                <w:i/>
              </w:rPr>
              <w:tab/>
              <w:t>Ein Gutachter führt Essenzialitätsprüfungen durch.</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463</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Adrián Vázquez Lázara, Catharina Rinzema</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26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1.</w:t>
            </w:r>
            <w:r w:rsidRPr="00736EF8">
              <w:rPr>
                <w:b/>
                <w:i/>
              </w:rPr>
              <w:tab/>
              <w:t>Ein Gutachter führt Essenzialitätsprüfungen durch.</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Aus Gründen der Kohärenz mit dem neuen technischen Schlichtungsverfahren.</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464</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Emmanuel Maurel</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26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w:t>
            </w:r>
            <w:r w:rsidRPr="00736EF8">
              <w:tab/>
              <w:t>Ein Gutachter führt Essenzialitätsprüfungen durch.</w:t>
            </w:r>
          </w:p>
        </w:tc>
        <w:tc>
          <w:tcPr>
            <w:tcW w:w="4876" w:type="dxa"/>
            <w:hideMark/>
          </w:tcPr>
          <w:p w:rsidR="004C6841" w:rsidRPr="00736EF8" w:rsidRDefault="004C6841" w:rsidP="00A35CE4">
            <w:pPr>
              <w:pStyle w:val="Normal6"/>
              <w:rPr>
                <w:szCs w:val="24"/>
              </w:rPr>
            </w:pPr>
            <w:r w:rsidRPr="00736EF8">
              <w:t>1.</w:t>
            </w:r>
            <w:r w:rsidRPr="00736EF8">
              <w:tab/>
              <w:t>Ein Gutachter führt Essenzialitätsprüfungen durch</w:t>
            </w:r>
            <w:r w:rsidRPr="00736EF8">
              <w:rPr>
                <w:b/>
                <w:i/>
              </w:rPr>
              <w:t xml:space="preserve">, deren Ergebnis für den SEP-Inhaber </w:t>
            </w:r>
            <w:r w:rsidRPr="00736EF8">
              <w:rPr>
                <w:b/>
                <w:i/>
              </w:rPr>
              <w:lastRenderedPageBreak/>
              <w:t>verbindlich ist</w:t>
            </w:r>
            <w:r w:rsidRPr="00736EF8">
              <w:t>.</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{FR}</w:t>
      </w:r>
      <w:r w:rsidRPr="00736EF8">
        <w:t>fr</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465</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 Annie Schreijer-Pierik, Antonius Manders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26 – Absatz 2 – Einleitung</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t xml:space="preserve">Ein Schlichter nimmt </w:t>
            </w:r>
            <w:r w:rsidRPr="00736EF8">
              <w:rPr>
                <w:b/>
                <w:i/>
              </w:rPr>
              <w:t>folgende Aufgaben wahr:</w:t>
            </w:r>
          </w:p>
        </w:tc>
        <w:tc>
          <w:tcPr>
            <w:tcW w:w="4876" w:type="dxa"/>
            <w:hideMark/>
          </w:tcPr>
          <w:p w:rsidR="004C6841" w:rsidRPr="00736EF8" w:rsidRDefault="004C6841" w:rsidP="00A35CE4">
            <w:pPr>
              <w:pStyle w:val="Normal6"/>
              <w:rPr>
                <w:szCs w:val="24"/>
              </w:rPr>
            </w:pPr>
            <w:r w:rsidRPr="00736EF8">
              <w:t>2.</w:t>
            </w:r>
            <w:r w:rsidRPr="00736EF8">
              <w:tab/>
              <w:t xml:space="preserve">Ein Schlichter nimmt </w:t>
            </w:r>
            <w:r w:rsidRPr="00736EF8">
              <w:rPr>
                <w:b/>
                <w:i/>
              </w:rPr>
              <w:t>an einer FRAND-Bestimmung teil.</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Siehe Artikel 15.</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466</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26 – Absatz 2 – Einleitung</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t>Ein Schlichter</w:t>
            </w:r>
            <w:r w:rsidRPr="00736EF8">
              <w:rPr>
                <w:b/>
                <w:i/>
              </w:rPr>
              <w:t xml:space="preserve"> nimmt folgende Aufgaben wahr:</w:t>
            </w:r>
          </w:p>
        </w:tc>
        <w:tc>
          <w:tcPr>
            <w:tcW w:w="4876" w:type="dxa"/>
            <w:hideMark/>
          </w:tcPr>
          <w:p w:rsidR="004C6841" w:rsidRPr="00736EF8" w:rsidRDefault="004C6841" w:rsidP="00A35CE4">
            <w:pPr>
              <w:pStyle w:val="Normal6"/>
              <w:rPr>
                <w:szCs w:val="24"/>
              </w:rPr>
            </w:pPr>
            <w:r w:rsidRPr="00736EF8">
              <w:t>2.</w:t>
            </w:r>
            <w:r w:rsidRPr="00736EF8">
              <w:tab/>
              <w:t>Ein Schlichter</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467</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Emmanuel Maurel</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26 – Absatz 2 – Buchstabe a</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(a)</w:t>
            </w:r>
            <w:r w:rsidRPr="00736EF8">
              <w:rPr>
                <w:b/>
                <w:i/>
              </w:rPr>
              <w:tab/>
              <w:t>Vermittlung zwischen den Parteien bei der Bestimmung einer Gesamtlizenzgebühr;</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{FR}</w:t>
      </w:r>
      <w:r w:rsidRPr="00736EF8">
        <w:t>fr</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468</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 Annie Schreijer-Pierik, Antonius Manders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26 – Absatz 2 – Buchstabe a</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(a)</w:t>
            </w:r>
            <w:r w:rsidRPr="00736EF8">
              <w:rPr>
                <w:b/>
                <w:i/>
              </w:rPr>
              <w:tab/>
              <w:t>Vermittlung zwischen den Parteien bei der Bestimmung einer Gesamtlizenzgebühr;</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469</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26 – Absatz 2 – Buchstabe a</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(a)</w:t>
            </w:r>
            <w:r w:rsidRPr="00736EF8">
              <w:rPr>
                <w:b/>
                <w:i/>
              </w:rPr>
              <w:tab/>
              <w:t>Vermittlung zwischen den Parteien bei der Bestimmung einer Gesamtlizenzgebühr;</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470</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26 – Absatz 2 – Buchstabe a</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(a)</w:t>
            </w:r>
            <w:r w:rsidRPr="00736EF8">
              <w:tab/>
              <w:t>Vermittlung zwischen den Parteien bei der Bestimmung einer Gesamtlizenzgebühr;</w:t>
            </w:r>
          </w:p>
        </w:tc>
        <w:tc>
          <w:tcPr>
            <w:tcW w:w="4876" w:type="dxa"/>
            <w:hideMark/>
          </w:tcPr>
          <w:p w:rsidR="004C6841" w:rsidRPr="00736EF8" w:rsidRDefault="004C6841" w:rsidP="00A35CE4">
            <w:pPr>
              <w:pStyle w:val="Normal6"/>
              <w:rPr>
                <w:szCs w:val="24"/>
              </w:rPr>
            </w:pPr>
            <w:r w:rsidRPr="00736EF8">
              <w:t>(a)</w:t>
            </w:r>
            <w:r w:rsidRPr="00736EF8">
              <w:tab/>
              <w:t>Vermittlung zwischen den Parteien bei der Bestimmung einer Gesamtlizenzgebühr;</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471</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 Annie Schreijer-Pierik, Antonius Manders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26 – Absatz 2 – Buchstabe b</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(b)</w:t>
            </w:r>
            <w:r w:rsidRPr="00736EF8">
              <w:rPr>
                <w:b/>
                <w:i/>
              </w:rPr>
              <w:tab/>
              <w:t>Abgabe einer unverbindlichen Stellungnahme zu einer Gesamtlizenzgebühr;</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472</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26 – Absatz 2 – Buchstabe b</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(b)</w:t>
            </w:r>
            <w:r w:rsidRPr="00736EF8">
              <w:rPr>
                <w:b/>
                <w:i/>
              </w:rPr>
              <w:tab/>
              <w:t>Abgabe einer unverbindlichen Stellungnahme zu einer Gesamtlizenzgebühr;</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Aus Gründen der Kohärenz mit der Streichung des Mechanismus der Gesamtlizenzgebühr.</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lastRenderedPageBreak/>
        <w:t>&lt;Amend&gt;</w:t>
      </w:r>
      <w:r w:rsidRPr="00736EF8">
        <w:t>Änderungsantrag</w:t>
      </w:r>
      <w:r w:rsidRPr="00736EF8">
        <w:tab/>
      </w:r>
      <w:r w:rsidRPr="00736EF8">
        <w:tab/>
      </w:r>
      <w:r w:rsidRPr="00736EF8">
        <w:rPr>
          <w:rStyle w:val="HideTWBExt"/>
          <w:b w:val="0"/>
        </w:rPr>
        <w:t>&lt;NumAm&gt;</w:t>
      </w:r>
      <w:r w:rsidRPr="00736EF8">
        <w:t>473</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Emmanuel Maurel</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26 – Absatz 2 – Buchstabe b</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(b)</w:t>
            </w:r>
            <w:r w:rsidRPr="00736EF8">
              <w:tab/>
              <w:t xml:space="preserve">Abgabe einer </w:t>
            </w:r>
            <w:r w:rsidRPr="00736EF8">
              <w:rPr>
                <w:b/>
                <w:i/>
              </w:rPr>
              <w:t>unverbindlichen</w:t>
            </w:r>
            <w:r w:rsidRPr="00736EF8">
              <w:t xml:space="preserve"> Stellungnahme zu einer Gesamtlizenzgebühr;</w:t>
            </w:r>
          </w:p>
        </w:tc>
        <w:tc>
          <w:tcPr>
            <w:tcW w:w="4876" w:type="dxa"/>
            <w:hideMark/>
          </w:tcPr>
          <w:p w:rsidR="004C6841" w:rsidRPr="00736EF8" w:rsidRDefault="004C6841" w:rsidP="00A35CE4">
            <w:pPr>
              <w:pStyle w:val="Normal6"/>
              <w:rPr>
                <w:szCs w:val="24"/>
              </w:rPr>
            </w:pPr>
            <w:r w:rsidRPr="00736EF8">
              <w:t>(b)</w:t>
            </w:r>
            <w:r w:rsidRPr="00736EF8">
              <w:tab/>
              <w:t xml:space="preserve">Abgabe einer </w:t>
            </w:r>
            <w:r w:rsidRPr="00736EF8">
              <w:rPr>
                <w:b/>
                <w:i/>
              </w:rPr>
              <w:t>verbindlichen</w:t>
            </w:r>
            <w:r w:rsidRPr="00736EF8">
              <w:t xml:space="preserve"> Stellungnahme zu einer Gesamtlizenzgebühr;</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{FR}</w:t>
      </w:r>
      <w:r w:rsidRPr="00736EF8">
        <w:t>fr</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474</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 Annie Schreijer-Pierik, Antonius Manders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26 – Absatz 2 – Buchstabe c</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(c)</w:t>
            </w:r>
            <w:r w:rsidRPr="00736EF8">
              <w:rPr>
                <w:b/>
                <w:i/>
              </w:rPr>
              <w:tab/>
              <w:t>Teilnahme an einer FRAND-Bestimmung.</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475</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Adrián Vázquez Lázara</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26 – Absatz 2 – Buchstabe c a (neu)</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(ca)</w:t>
            </w:r>
            <w:r w:rsidRPr="00736EF8">
              <w:rPr>
                <w:b/>
                <w:i/>
              </w:rPr>
              <w:tab/>
              <w:t>Vermittlung zwischen den Parteien des technischen Schlichtungsverfahrens;</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Aus Gründen der Kohärenz mit der Streichung der Essenzialitätsprüfungen und mit dem neuen technischen Schlichtungsverfahren.</w:t>
      </w:r>
    </w:p>
    <w:p w:rsidR="004C6841" w:rsidRPr="00736EF8" w:rsidRDefault="004C6841" w:rsidP="004C6841">
      <w:r w:rsidRPr="00736EF8">
        <w:rPr>
          <w:rStyle w:val="HideTWBExt"/>
        </w:rPr>
        <w:lastRenderedPageBreak/>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476</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Adrián Vázquez Lázara, Catharina Rinzema</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26 – Absatz 3</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3.</w:t>
            </w:r>
            <w:r w:rsidRPr="00736EF8">
              <w:tab/>
              <w:t xml:space="preserve">Die </w:t>
            </w:r>
            <w:r w:rsidRPr="00736EF8">
              <w:rPr>
                <w:b/>
                <w:i/>
              </w:rPr>
              <w:t>Gutachter</w:t>
            </w:r>
            <w:r w:rsidRPr="00736EF8">
              <w:t xml:space="preserve"> und </w:t>
            </w:r>
            <w:r w:rsidRPr="00736EF8">
              <w:rPr>
                <w:b/>
                <w:i/>
              </w:rPr>
              <w:t>Schlichter müssen</w:t>
            </w:r>
            <w:r w:rsidRPr="00736EF8">
              <w:t xml:space="preserve"> sich an einen Verhaltenskodex halten.</w:t>
            </w:r>
          </w:p>
        </w:tc>
        <w:tc>
          <w:tcPr>
            <w:tcW w:w="4876" w:type="dxa"/>
            <w:hideMark/>
          </w:tcPr>
          <w:p w:rsidR="004C6841" w:rsidRPr="00736EF8" w:rsidRDefault="004C6841" w:rsidP="00A35CE4">
            <w:pPr>
              <w:pStyle w:val="Normal6"/>
              <w:rPr>
                <w:szCs w:val="24"/>
              </w:rPr>
            </w:pPr>
            <w:r w:rsidRPr="00736EF8">
              <w:t>3.</w:t>
            </w:r>
            <w:r w:rsidRPr="00736EF8">
              <w:tab/>
              <w:t xml:space="preserve">Die </w:t>
            </w:r>
            <w:r w:rsidRPr="00736EF8">
              <w:rPr>
                <w:b/>
                <w:i/>
              </w:rPr>
              <w:t>Schlichter müssen unparteiisch und unabhängig sein, über das erforderliche Fachwissen</w:t>
            </w:r>
            <w:r w:rsidRPr="00736EF8">
              <w:t xml:space="preserve"> und </w:t>
            </w:r>
            <w:r w:rsidRPr="00736EF8">
              <w:rPr>
                <w:b/>
                <w:i/>
              </w:rPr>
              <w:t>die erforderliche Erfahrung verfügen und</w:t>
            </w:r>
            <w:r w:rsidRPr="00736EF8">
              <w:t xml:space="preserve"> sich an einen Verhaltenskodex halten.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Aus Gründen der Kohärenz mit der Streichung der Essenzialitätsprüfungen und mit dem neuen technischen Schlichtungsverfahren. Die Änderung steht ferner im Einklang mit dem Entwurf eines Berichts des JURI-Ausschusses.</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477</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Antonius Manders, Annie Schreijer-Pierik</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26 – Absatz 3</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3.</w:t>
            </w:r>
            <w:r w:rsidRPr="00736EF8">
              <w:tab/>
              <w:t xml:space="preserve">Die </w:t>
            </w:r>
            <w:r w:rsidRPr="00736EF8">
              <w:rPr>
                <w:b/>
                <w:i/>
              </w:rPr>
              <w:t xml:space="preserve">Gutachter und </w:t>
            </w:r>
            <w:r w:rsidRPr="00736EF8">
              <w:t>Schlichter müssen sich an einen Verhaltenskodex halten.</w:t>
            </w:r>
          </w:p>
        </w:tc>
        <w:tc>
          <w:tcPr>
            <w:tcW w:w="4876" w:type="dxa"/>
            <w:hideMark/>
          </w:tcPr>
          <w:p w:rsidR="004C6841" w:rsidRPr="00736EF8" w:rsidRDefault="004C6841" w:rsidP="00A35CE4">
            <w:pPr>
              <w:pStyle w:val="Normal6"/>
              <w:rPr>
                <w:szCs w:val="24"/>
              </w:rPr>
            </w:pPr>
            <w:r w:rsidRPr="00736EF8">
              <w:t>3.</w:t>
            </w:r>
            <w:r w:rsidRPr="00736EF8">
              <w:tab/>
              <w:t>Die Schlichter müssen sich an einen Verhaltenskodex halten.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478</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Adrián Vázquez Lázara, Catharina Rinzema</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26 – Absatz 4</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4.</w:t>
            </w:r>
            <w:r w:rsidRPr="00736EF8">
              <w:rPr>
                <w:b/>
                <w:i/>
              </w:rPr>
              <w:tab/>
              <w:t>Das Kompetenzzentrum ernennt [10] Gutachter aus dem Verzeichnis der Gutachter als Fachkollegen-Gutachter für einen Zeitraum von [drei] Jahren.</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Aus Gründen der Kohärenz mit der Streichung der Essenzialitätsprüfungen und mit dem neuen technischen Schlichtungsverfahren. Die Begutachtung durch Fachkollegen ist in der Verordnung nicht mehr vorgesehen.</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479</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Antonius Manders, Annie Schreijer-Pierik</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26 – Absatz 4</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4.</w:t>
            </w:r>
            <w:r w:rsidRPr="00736EF8">
              <w:rPr>
                <w:b/>
                <w:i/>
              </w:rPr>
              <w:tab/>
              <w:t>Das Kompetenzzentrum ernennt [10] Gutachter aus dem Verzeichnis der Gutachter als Fachkollegen-Gutachter für einen Zeitraum von [drei] Jahren.</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480</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26 – Absatz 4 a (neu)</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4a.</w:t>
            </w:r>
            <w:r w:rsidRPr="00736EF8">
              <w:rPr>
                <w:b/>
                <w:i/>
              </w:rPr>
              <w:tab/>
              <w:t xml:space="preserve">Bei der Erstellung und Verwaltung der Liste der Sachverständigen gemäß Artikel 3 Buchstabe b erfüllt das Kompetenzzentrum folgende Anforderungen: a) Vor der Benennung </w:t>
            </w:r>
            <w:r w:rsidRPr="00736EF8">
              <w:rPr>
                <w:b/>
                <w:i/>
              </w:rPr>
              <w:lastRenderedPageBreak/>
              <w:t>eines Sachverständigen führt das Kompetenzzentrum eine gründliche Bewertung früherer Zugehörigkeiten durch, um mögliche Interessenkonflikte zu ermitteln. b) Das Kompetenzzentrum stellt sicher, dass jede Person, die in die Liste aufgenommen wird, über die notwendigen Fähigkeiten zur Wahrnehmung der erforderlichen Aufgaben verfügt. Die Sachverständigen müssen insbesondere mindestens über folgende Qualifikationen verfügen:</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w:t>
            </w:r>
            <w:r w:rsidRPr="00736EF8">
              <w:rPr>
                <w:b/>
                <w:i/>
              </w:rPr>
              <w:tab/>
              <w:t>Qualifikation als Europäischer Patentvertreter gemäß den vom EPI festgelegten Anforderungen, einschließlich der europäischen Qualifikationsprüfung,</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w:t>
            </w:r>
            <w:r w:rsidRPr="00736EF8">
              <w:rPr>
                <w:b/>
                <w:i/>
              </w:rPr>
              <w:tab/>
              <w:t>umfangreiche Erfahrung von mindestens zehn Jahren in der Patentbranche und Streitbeilegung in Europa,</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w:t>
            </w:r>
            <w:r w:rsidRPr="00736EF8">
              <w:rPr>
                <w:b/>
                <w:i/>
              </w:rPr>
              <w:tab/>
              <w:t>nachgewiesenes Verständnis der FRAND-Verpflichtungen und eingehende Kenntnis von Normungsorganisationen,</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w:t>
            </w:r>
            <w:r w:rsidRPr="00736EF8">
              <w:rPr>
                <w:b/>
                <w:i/>
              </w:rPr>
              <w:tab/>
              <w:t>solider technischer Hintergrund in einschlägigen Technologiebereichen (Telekommunikation, Elektronik).</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Die in dem Vorschlag vorgesehene Auslagerung der Funktionen des Kompetenzzentrums mit der größten Wirkung (Gesamtlizenzgebühr, Abgabe einer unverbindlichen Stellungnahme zu einer Gesamtlizenzgebühr, die einer FRAND-Bestimmung dient) an externe Sachverständige wirft erhebliche Bedenken hinsichtlich der Kohärenz, Qualität und Unparteilichkeit auf. Die Verordnung selbst muss ausreichende Anforderungen enthalten, um Interessenkonflikte zu vermeiden und die berufliche Qualifikation der Sachverständigen sicherzustellen.</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481</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26 – Absatz 5 – Einleitung</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5.</w:t>
            </w:r>
            <w:r w:rsidRPr="00736EF8">
              <w:tab/>
              <w:t xml:space="preserve">Bis zum [ABl.: bitte Datum einfügen = </w:t>
            </w:r>
            <w:r w:rsidRPr="00736EF8">
              <w:rPr>
                <w:b/>
                <w:i/>
              </w:rPr>
              <w:t>18</w:t>
            </w:r>
            <w:r w:rsidRPr="00736EF8">
              <w:t> Monate nach Inkrafttreten dieser Verordnung] legt die Kommission im Wege eines Durchführungsrechtsakts, der nach dem genannten Prüfverfahren erlassen wird, die praktischen und operativen Modalitäten für Folgendes fest:</w:t>
            </w:r>
          </w:p>
        </w:tc>
        <w:tc>
          <w:tcPr>
            <w:tcW w:w="4876" w:type="dxa"/>
            <w:hideMark/>
          </w:tcPr>
          <w:p w:rsidR="004C6841" w:rsidRPr="00736EF8" w:rsidRDefault="004C6841" w:rsidP="00A35CE4">
            <w:pPr>
              <w:pStyle w:val="Normal6"/>
              <w:rPr>
                <w:szCs w:val="24"/>
              </w:rPr>
            </w:pPr>
            <w:r w:rsidRPr="00736EF8">
              <w:t>5.</w:t>
            </w:r>
            <w:r w:rsidRPr="00736EF8">
              <w:tab/>
              <w:t xml:space="preserve">Bis zum [ABl.: bitte Datum einfügen = </w:t>
            </w:r>
            <w:r w:rsidRPr="00736EF8">
              <w:rPr>
                <w:b/>
                <w:i/>
              </w:rPr>
              <w:t>24</w:t>
            </w:r>
            <w:r w:rsidRPr="00736EF8">
              <w:t> Monate nach Inkrafttreten dieser Verordnung] legt die Kommission im Wege eines Durchführungsrechtsakts, der nach dem</w:t>
            </w:r>
            <w:r w:rsidRPr="00736EF8">
              <w:rPr>
                <w:b/>
                <w:i/>
              </w:rPr>
              <w:t xml:space="preserve"> in Artikel 68 Absatz 2</w:t>
            </w:r>
            <w:r w:rsidRPr="00736EF8">
              <w:t xml:space="preserve"> genannten Prüfverfahren erlassen wird, die praktischen und operativen Modalitäten für Folgendes fest: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Siehe Artikel 15.</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482</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26 – Absatz 5 – Einleitung</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5.</w:t>
            </w:r>
            <w:r w:rsidRPr="00736EF8">
              <w:tab/>
              <w:t>Bis zum [ABl.: bitte Datum einfügen = 18 Monate nach Inkrafttreten dieser Verordnung] legt die Kommission im Wege eines Durchführungsrechtsakts, der nach dem genannten Prüfverfahren erlassen wird, die praktischen und operativen Modalitäten für Folgendes fest:</w:t>
            </w:r>
          </w:p>
        </w:tc>
        <w:tc>
          <w:tcPr>
            <w:tcW w:w="4876" w:type="dxa"/>
            <w:hideMark/>
          </w:tcPr>
          <w:p w:rsidR="004C6841" w:rsidRPr="00736EF8" w:rsidRDefault="004C6841" w:rsidP="00A35CE4">
            <w:pPr>
              <w:pStyle w:val="Normal6"/>
              <w:rPr>
                <w:szCs w:val="24"/>
              </w:rPr>
            </w:pPr>
            <w:r w:rsidRPr="00736EF8">
              <w:t>5.</w:t>
            </w:r>
            <w:r w:rsidRPr="00736EF8">
              <w:tab/>
              <w:t xml:space="preserve">Bis zum [ABl.: bitte Datum einfügen = 18 Monate nach Inkrafttreten dieser Verordnung] legt die Kommission im Wege eines Durchführungsrechtsakts, der nach dem </w:t>
            </w:r>
            <w:r w:rsidRPr="00736EF8">
              <w:rPr>
                <w:b/>
                <w:i/>
              </w:rPr>
              <w:t xml:space="preserve">in Artikel 68 Absatz 2 </w:t>
            </w:r>
            <w:r w:rsidRPr="00736EF8">
              <w:t>genannten Prüfverfahren erlassen wird, die praktischen und operativen Modalitäten für Folgendes fest: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Aus Gründen der Kohärenz mit der Streichung des Mechanismus der Gesamtlizenzgebühr.</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483</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Emmanuel Maurel</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lastRenderedPageBreak/>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26 – Absatz 5 – Einleitung</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5.</w:t>
            </w:r>
            <w:r w:rsidRPr="00736EF8">
              <w:tab/>
              <w:t xml:space="preserve">Bis zum [ABl.: bitte Datum einfügen = </w:t>
            </w:r>
            <w:r w:rsidRPr="00736EF8">
              <w:rPr>
                <w:b/>
                <w:i/>
              </w:rPr>
              <w:t>18 </w:t>
            </w:r>
            <w:r w:rsidRPr="00736EF8">
              <w:t>Monate nach Inkrafttreten dieser Verordnung] legt die Kommission im Wege eines Durchführungsrechtsakts, der nach dem genannten Prüfverfahren erlassen wird, die praktischen und operativen Modalitäten für Folgendes fest:</w:t>
            </w:r>
          </w:p>
        </w:tc>
        <w:tc>
          <w:tcPr>
            <w:tcW w:w="4876" w:type="dxa"/>
            <w:hideMark/>
          </w:tcPr>
          <w:p w:rsidR="004C6841" w:rsidRPr="00736EF8" w:rsidRDefault="004C6841" w:rsidP="00A35CE4">
            <w:pPr>
              <w:pStyle w:val="Normal6"/>
              <w:rPr>
                <w:szCs w:val="24"/>
              </w:rPr>
            </w:pPr>
            <w:r w:rsidRPr="00736EF8">
              <w:t>5.</w:t>
            </w:r>
            <w:r w:rsidRPr="00736EF8">
              <w:tab/>
              <w:t xml:space="preserve">Bis zum [ABl.: bitte Datum einfügen = </w:t>
            </w:r>
            <w:r w:rsidRPr="00736EF8">
              <w:rPr>
                <w:b/>
                <w:i/>
              </w:rPr>
              <w:t>12 </w:t>
            </w:r>
            <w:r w:rsidRPr="00736EF8">
              <w:t>Monate nach Inkrafttreten dieser Verordnung] legt die Kommission im Wege eines Durchführungsrechtsakts, der nach dem genannten Prüfverfahren erlassen wird, die praktischen und operativen Modalitäten für Folgendes fest: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{FR}</w:t>
      </w:r>
      <w:r w:rsidRPr="00736EF8">
        <w:t>fr</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484</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26 – Absatz 5 – Buchstabe a</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(a)</w:t>
            </w:r>
            <w:r w:rsidRPr="00736EF8">
              <w:rPr>
                <w:b/>
                <w:i/>
              </w:rPr>
              <w:tab/>
              <w:t>die Anforderungen an die Gutachter oder Schlichter, einschließlich eines Verhaltenskodex;</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485</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26 – Absatz 5 – Buchstabe a</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(a)</w:t>
            </w:r>
            <w:r w:rsidRPr="00736EF8">
              <w:tab/>
              <w:t>die Anforderungen an die Gutachter oder Schlichter, einschließlich eines Verhaltenskodex;</w:t>
            </w:r>
          </w:p>
        </w:tc>
        <w:tc>
          <w:tcPr>
            <w:tcW w:w="4876" w:type="dxa"/>
            <w:hideMark/>
          </w:tcPr>
          <w:p w:rsidR="004C6841" w:rsidRPr="00736EF8" w:rsidRDefault="004C6841" w:rsidP="00A35CE4">
            <w:pPr>
              <w:pStyle w:val="Normal6"/>
              <w:rPr>
                <w:szCs w:val="24"/>
              </w:rPr>
            </w:pPr>
            <w:r w:rsidRPr="00736EF8">
              <w:t>(a)</w:t>
            </w:r>
            <w:r w:rsidRPr="00736EF8">
              <w:tab/>
              <w:t>die Anforderungen an die Gutachter oder Schlichter, einschließlich eines Verhaltenskodex</w:t>
            </w:r>
            <w:r w:rsidRPr="00736EF8">
              <w:rPr>
                <w:b/>
                <w:i/>
              </w:rPr>
              <w:t>, der erforderlichen Qualifikationen, der erforderlichen Erfahrung und der Kriterien für die Unparteilichkeit</w:t>
            </w:r>
            <w:r w:rsidRPr="00736EF8">
              <w:t>;</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486</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Antonius Manders, Annie Schreijer-Pierik</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26 – Absatz 5 – Buchstabe a</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(a)</w:t>
            </w:r>
            <w:r w:rsidRPr="00736EF8">
              <w:tab/>
              <w:t xml:space="preserve">die Anforderungen an die </w:t>
            </w:r>
            <w:r w:rsidRPr="00736EF8">
              <w:rPr>
                <w:b/>
                <w:i/>
              </w:rPr>
              <w:t xml:space="preserve">Gutachter oder </w:t>
            </w:r>
            <w:r w:rsidRPr="00736EF8">
              <w:t>Schlichter, einschließlich eines Verhaltenskodex;</w:t>
            </w:r>
          </w:p>
        </w:tc>
        <w:tc>
          <w:tcPr>
            <w:tcW w:w="4876" w:type="dxa"/>
            <w:hideMark/>
          </w:tcPr>
          <w:p w:rsidR="004C6841" w:rsidRPr="00736EF8" w:rsidRDefault="004C6841" w:rsidP="00A35CE4">
            <w:pPr>
              <w:pStyle w:val="Normal6"/>
              <w:rPr>
                <w:szCs w:val="24"/>
              </w:rPr>
            </w:pPr>
            <w:r w:rsidRPr="00736EF8">
              <w:t>(a)</w:t>
            </w:r>
            <w:r w:rsidRPr="00736EF8">
              <w:tab/>
              <w:t>die Anforderungen an die Schlichter, einschließlich eines Verhaltenskodex;</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487</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Adrián Vázquez Lázara, Catharina Rinzema</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26 – Absatz 5 – Buchstabe a</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(a)</w:t>
            </w:r>
            <w:r w:rsidRPr="00736EF8">
              <w:tab/>
              <w:t xml:space="preserve">die </w:t>
            </w:r>
            <w:r w:rsidRPr="00736EF8">
              <w:rPr>
                <w:b/>
                <w:i/>
              </w:rPr>
              <w:t>Anforderungen</w:t>
            </w:r>
            <w:r w:rsidRPr="00736EF8">
              <w:t xml:space="preserve"> an die</w:t>
            </w:r>
            <w:r w:rsidRPr="00736EF8">
              <w:rPr>
                <w:b/>
                <w:i/>
              </w:rPr>
              <w:t xml:space="preserve"> Gutachter oder</w:t>
            </w:r>
            <w:r w:rsidRPr="00736EF8">
              <w:t xml:space="preserve"> Schlichter, einschließlich eines Verhaltenskodex;</w:t>
            </w:r>
          </w:p>
        </w:tc>
        <w:tc>
          <w:tcPr>
            <w:tcW w:w="4876" w:type="dxa"/>
            <w:hideMark/>
          </w:tcPr>
          <w:p w:rsidR="004C6841" w:rsidRPr="00736EF8" w:rsidRDefault="004C6841" w:rsidP="00A35CE4">
            <w:pPr>
              <w:pStyle w:val="Normal6"/>
              <w:rPr>
                <w:szCs w:val="24"/>
              </w:rPr>
            </w:pPr>
            <w:r w:rsidRPr="00736EF8">
              <w:t>(a)</w:t>
            </w:r>
            <w:r w:rsidRPr="00736EF8">
              <w:tab/>
              <w:t xml:space="preserve">die </w:t>
            </w:r>
            <w:r w:rsidRPr="00736EF8">
              <w:rPr>
                <w:b/>
                <w:i/>
              </w:rPr>
              <w:t>Anforderung</w:t>
            </w:r>
            <w:r w:rsidRPr="00736EF8">
              <w:t xml:space="preserve"> an die Schlichter, einschließlich eines Verhaltenskodex;</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Aus Gründen der Kohärenz mit der Streichung der Essenzialitätsprüfungen und mit dem neuen technischen Schlichtungsverfahren.</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488</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Adrián Vázquez Lázara</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26 – Absatz 5 – Buchstabe b</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(b)</w:t>
            </w:r>
            <w:r w:rsidRPr="00736EF8">
              <w:tab/>
              <w:t xml:space="preserve">die Verfahren gemäß den </w:t>
            </w:r>
            <w:r w:rsidRPr="00736EF8">
              <w:lastRenderedPageBreak/>
              <w:t>Artikeln 17</w:t>
            </w:r>
            <w:r w:rsidRPr="00736EF8">
              <w:rPr>
                <w:b/>
                <w:i/>
              </w:rPr>
              <w:t>,</w:t>
            </w:r>
            <w:r w:rsidRPr="00736EF8">
              <w:t xml:space="preserve"> 18, </w:t>
            </w:r>
            <w:r w:rsidRPr="00736EF8">
              <w:rPr>
                <w:b/>
                <w:i/>
              </w:rPr>
              <w:t>31 und 32</w:t>
            </w:r>
            <w:r w:rsidRPr="00736EF8">
              <w:t xml:space="preserve"> sowie Titel VI.</w:t>
            </w:r>
          </w:p>
        </w:tc>
        <w:tc>
          <w:tcPr>
            <w:tcW w:w="4876" w:type="dxa"/>
            <w:hideMark/>
          </w:tcPr>
          <w:p w:rsidR="004C6841" w:rsidRPr="00736EF8" w:rsidRDefault="004C6841" w:rsidP="00A35CE4">
            <w:pPr>
              <w:pStyle w:val="Normal6"/>
              <w:rPr>
                <w:szCs w:val="24"/>
              </w:rPr>
            </w:pPr>
            <w:r w:rsidRPr="00736EF8">
              <w:lastRenderedPageBreak/>
              <w:t>(b)</w:t>
            </w:r>
            <w:r w:rsidRPr="00736EF8">
              <w:tab/>
              <w:t xml:space="preserve">die Verfahren gemäß den </w:t>
            </w:r>
            <w:r w:rsidRPr="00736EF8">
              <w:lastRenderedPageBreak/>
              <w:t>Artikeln 17</w:t>
            </w:r>
            <w:r w:rsidRPr="00736EF8">
              <w:rPr>
                <w:b/>
                <w:i/>
              </w:rPr>
              <w:t xml:space="preserve"> und</w:t>
            </w:r>
            <w:r w:rsidRPr="00736EF8">
              <w:t xml:space="preserve"> 18, </w:t>
            </w:r>
            <w:r w:rsidRPr="00736EF8">
              <w:rPr>
                <w:b/>
                <w:i/>
              </w:rPr>
              <w:t>Titel V</w:t>
            </w:r>
            <w:r w:rsidRPr="00736EF8">
              <w:t xml:space="preserve"> sowie Titel VI.</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Aus Gründen der Kohärenz mit der Streichung der Essenzialitätsprüfungen und mit dem neuen technischen Schlichtungsverfahren.</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489</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 Annie Schreijer-Pierik, Antonius Manders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26 – Absatz 5 – Buchstabe b</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(b)</w:t>
            </w:r>
            <w:r w:rsidRPr="00736EF8">
              <w:tab/>
              <w:t>die Verfahren gemäß den Artikeln </w:t>
            </w:r>
            <w:r w:rsidRPr="00736EF8">
              <w:rPr>
                <w:b/>
                <w:i/>
              </w:rPr>
              <w:t xml:space="preserve">17, 18, </w:t>
            </w:r>
            <w:r w:rsidRPr="00736EF8">
              <w:t>31 und 32 sowie Titel VI.</w:t>
            </w:r>
          </w:p>
        </w:tc>
        <w:tc>
          <w:tcPr>
            <w:tcW w:w="4876" w:type="dxa"/>
            <w:hideMark/>
          </w:tcPr>
          <w:p w:rsidR="004C6841" w:rsidRPr="00736EF8" w:rsidRDefault="004C6841" w:rsidP="00A35CE4">
            <w:pPr>
              <w:pStyle w:val="Normal6"/>
              <w:rPr>
                <w:szCs w:val="24"/>
              </w:rPr>
            </w:pPr>
            <w:r w:rsidRPr="00736EF8">
              <w:t>(b)</w:t>
            </w:r>
            <w:r w:rsidRPr="00736EF8">
              <w:tab/>
              <w:t>die Verfahren gemäß den Artikeln 31 und 32 sowie Titel VI.</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Siehe Artikel 15.</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490</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26 – Absatz 5 – Buchstabe b</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(b)</w:t>
            </w:r>
            <w:r w:rsidRPr="00736EF8">
              <w:tab/>
              <w:t>die Verfahren gemäß den Artikeln </w:t>
            </w:r>
            <w:r w:rsidRPr="00736EF8">
              <w:rPr>
                <w:b/>
                <w:i/>
              </w:rPr>
              <w:t xml:space="preserve">17, 18, </w:t>
            </w:r>
            <w:r w:rsidRPr="00736EF8">
              <w:t>31 und 32 sowie Titel VI.</w:t>
            </w:r>
          </w:p>
        </w:tc>
        <w:tc>
          <w:tcPr>
            <w:tcW w:w="4876" w:type="dxa"/>
            <w:hideMark/>
          </w:tcPr>
          <w:p w:rsidR="004C6841" w:rsidRPr="00736EF8" w:rsidRDefault="004C6841" w:rsidP="00A35CE4">
            <w:pPr>
              <w:pStyle w:val="Normal6"/>
              <w:rPr>
                <w:szCs w:val="24"/>
              </w:rPr>
            </w:pPr>
            <w:r w:rsidRPr="00736EF8">
              <w:t>(b)</w:t>
            </w:r>
            <w:r w:rsidRPr="00736EF8">
              <w:tab/>
              <w:t>die Verfahren gemäß den Artikeln 31 und 32 sowie Titel VI.</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491</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lastRenderedPageBreak/>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27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w:t>
            </w:r>
            <w:r w:rsidRPr="00736EF8">
              <w:tab/>
              <w:t xml:space="preserve">Das Kompetenzzentrum führt ein Verfahren zur Auswahl der Kandidaten auf der Grundlage der Anforderungen durch, die in </w:t>
            </w:r>
            <w:r w:rsidRPr="00736EF8">
              <w:rPr>
                <w:b/>
                <w:i/>
              </w:rPr>
              <w:t xml:space="preserve">dem in </w:t>
            </w:r>
            <w:r w:rsidRPr="00736EF8">
              <w:t>Artikel 26 Absatz 5</w:t>
            </w:r>
            <w:r w:rsidRPr="00736EF8">
              <w:rPr>
                <w:b/>
                <w:i/>
              </w:rPr>
              <w:t xml:space="preserve"> genannten Durchführungsrechtsakt</w:t>
            </w:r>
            <w:r w:rsidRPr="00736EF8">
              <w:t xml:space="preserve"> festgelegt sind.</w:t>
            </w:r>
          </w:p>
        </w:tc>
        <w:tc>
          <w:tcPr>
            <w:tcW w:w="4876" w:type="dxa"/>
            <w:hideMark/>
          </w:tcPr>
          <w:p w:rsidR="004C6841" w:rsidRPr="00736EF8" w:rsidRDefault="004C6841" w:rsidP="00A35CE4">
            <w:pPr>
              <w:pStyle w:val="Normal6"/>
              <w:rPr>
                <w:szCs w:val="24"/>
              </w:rPr>
            </w:pPr>
            <w:r w:rsidRPr="00736EF8">
              <w:t>1.</w:t>
            </w:r>
            <w:r w:rsidRPr="00736EF8">
              <w:tab/>
              <w:t>Das Kompetenzzentrum führt ein Verfahren zur Auswahl der Kandidaten auf der Grundlage der Anforderungen durch, die in Artikel 26 Absatz 5 festgelegt sind.</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492</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Adrián Vázquez Lázara</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27 – Absatz 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t xml:space="preserve">Das Kompetenzzentrum erstellt eine Liste geeigneter Kandidaten für </w:t>
            </w:r>
            <w:r w:rsidRPr="00736EF8">
              <w:rPr>
                <w:b/>
                <w:i/>
              </w:rPr>
              <w:t>Gutachter</w:t>
            </w:r>
            <w:r w:rsidRPr="00736EF8">
              <w:t xml:space="preserve"> oder Schlichter. Es </w:t>
            </w:r>
            <w:r w:rsidRPr="00736EF8">
              <w:rPr>
                <w:b/>
                <w:i/>
              </w:rPr>
              <w:t>kann</w:t>
            </w:r>
            <w:r w:rsidRPr="00736EF8">
              <w:t xml:space="preserve"> unterschiedliche Listen von </w:t>
            </w:r>
            <w:r w:rsidRPr="00736EF8">
              <w:rPr>
                <w:b/>
                <w:i/>
              </w:rPr>
              <w:t xml:space="preserve">Gutachtern und </w:t>
            </w:r>
            <w:r w:rsidRPr="00736EF8">
              <w:t>Schlichtern</w:t>
            </w:r>
            <w:r w:rsidRPr="00736EF8">
              <w:rPr>
                <w:b/>
                <w:i/>
              </w:rPr>
              <w:t xml:space="preserve"> geben</w:t>
            </w:r>
            <w:r w:rsidRPr="00736EF8">
              <w:t>, je nachdem, auf welches technische Gebiet sie spezialisiert sind</w:t>
            </w:r>
            <w:r w:rsidRPr="00736EF8">
              <w:rPr>
                <w:b/>
                <w:i/>
              </w:rPr>
              <w:t xml:space="preserve"> oder</w:t>
            </w:r>
            <w:r w:rsidRPr="00736EF8">
              <w:t xml:space="preserve"> über welches Fachwissen sie verfügen.</w:t>
            </w:r>
          </w:p>
        </w:tc>
        <w:tc>
          <w:tcPr>
            <w:tcW w:w="4876" w:type="dxa"/>
            <w:hideMark/>
          </w:tcPr>
          <w:p w:rsidR="004C6841" w:rsidRPr="00736EF8" w:rsidRDefault="004C6841" w:rsidP="00A35CE4">
            <w:pPr>
              <w:pStyle w:val="Normal6"/>
              <w:rPr>
                <w:szCs w:val="24"/>
              </w:rPr>
            </w:pPr>
            <w:r w:rsidRPr="00736EF8">
              <w:t>2.</w:t>
            </w:r>
            <w:r w:rsidRPr="00736EF8">
              <w:tab/>
              <w:t xml:space="preserve">Das Kompetenzzentrum erstellt eine Liste geeigneter Kandidaten für </w:t>
            </w:r>
            <w:r w:rsidRPr="00736EF8">
              <w:rPr>
                <w:b/>
                <w:i/>
              </w:rPr>
              <w:t>technische</w:t>
            </w:r>
            <w:r w:rsidRPr="00736EF8">
              <w:t xml:space="preserve"> oder</w:t>
            </w:r>
            <w:r w:rsidRPr="00736EF8">
              <w:rPr>
                <w:b/>
                <w:i/>
              </w:rPr>
              <w:t xml:space="preserve"> sonstige</w:t>
            </w:r>
            <w:r w:rsidRPr="00736EF8">
              <w:t xml:space="preserve"> Schlichter. Es </w:t>
            </w:r>
            <w:r w:rsidRPr="00736EF8">
              <w:rPr>
                <w:b/>
                <w:i/>
              </w:rPr>
              <w:t>gibt</w:t>
            </w:r>
            <w:r w:rsidRPr="00736EF8">
              <w:t xml:space="preserve"> unterschiedliche Listen von Schlichtern, je nachdem, auf welches technische Gebiet sie spezialisiert sind</w:t>
            </w:r>
            <w:r w:rsidRPr="00736EF8">
              <w:rPr>
                <w:b/>
                <w:i/>
              </w:rPr>
              <w:t>,</w:t>
            </w:r>
            <w:r w:rsidRPr="00736EF8">
              <w:t xml:space="preserve"> über welches Fachwissen sie verfügen</w:t>
            </w:r>
            <w:r w:rsidRPr="00736EF8">
              <w:rPr>
                <w:b/>
                <w:i/>
              </w:rPr>
              <w:t xml:space="preserve"> und welche Qualifikationen für die Durchführung des Verfahrens gemäß dieser Verordnung erforderlich sind</w:t>
            </w:r>
            <w:r w:rsidRPr="00736EF8">
              <w: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Aus Gründen der Kohärenz mit der Streichung der Essenzialitätsprüfungen und mit dem neuen technischen Schlichtungsverfahren. Von technischen Schlichtern wird nicht dieselbe Qualifikation erwartet wie von Schlichtern, die das Verfahren der FRAND-Bestimmung durchführen. (Diese Schlichter müssen unter anderem über wirtschaftliche Kenntnisse und Verhandlungskompetenzen sowie über umfassende Erfahrung im Bereich der Lizenzvergabe verfügen).</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lastRenderedPageBreak/>
        <w:t>&lt;Amend&gt;</w:t>
      </w:r>
      <w:r w:rsidRPr="00736EF8">
        <w:t>Änderungsantrag</w:t>
      </w:r>
      <w:r w:rsidRPr="00736EF8">
        <w:tab/>
      </w:r>
      <w:r w:rsidRPr="00736EF8">
        <w:tab/>
      </w:r>
      <w:r w:rsidRPr="00736EF8">
        <w:rPr>
          <w:rStyle w:val="HideTWBExt"/>
          <w:b w:val="0"/>
        </w:rPr>
        <w:t>&lt;NumAm&gt;</w:t>
      </w:r>
      <w:r w:rsidRPr="00736EF8">
        <w:t>493</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27 – Absatz 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t xml:space="preserve">Das Kompetenzzentrum erstellt eine Liste </w:t>
            </w:r>
            <w:r w:rsidRPr="00736EF8">
              <w:rPr>
                <w:b/>
                <w:i/>
              </w:rPr>
              <w:t>geeigneter</w:t>
            </w:r>
            <w:r w:rsidRPr="00736EF8">
              <w:t xml:space="preserve"> Kandidaten für Gutachter oder Schlichter.</w:t>
            </w:r>
            <w:r w:rsidRPr="00736EF8">
              <w:rPr>
                <w:b/>
                <w:i/>
              </w:rPr>
              <w:t xml:space="preserve"> Es</w:t>
            </w:r>
            <w:r w:rsidRPr="00736EF8">
              <w:t xml:space="preserve"> kann unterschiedliche Listen von Gutachtern und Schlichtern </w:t>
            </w:r>
            <w:r w:rsidRPr="00736EF8">
              <w:rPr>
                <w:b/>
                <w:i/>
              </w:rPr>
              <w:t>geben</w:t>
            </w:r>
            <w:r w:rsidRPr="00736EF8">
              <w:t>, je nachdem, auf welches technische Gebiet sie spezialisiert sind oder über welches Fachwissen sie verfügen.</w:t>
            </w:r>
          </w:p>
        </w:tc>
        <w:tc>
          <w:tcPr>
            <w:tcW w:w="4876" w:type="dxa"/>
            <w:hideMark/>
          </w:tcPr>
          <w:p w:rsidR="004C6841" w:rsidRPr="00736EF8" w:rsidRDefault="004C6841" w:rsidP="00A35CE4">
            <w:pPr>
              <w:pStyle w:val="Normal6"/>
              <w:rPr>
                <w:szCs w:val="24"/>
              </w:rPr>
            </w:pPr>
            <w:r w:rsidRPr="00736EF8">
              <w:t>2.</w:t>
            </w:r>
            <w:r w:rsidRPr="00736EF8">
              <w:tab/>
              <w:t xml:space="preserve">Das Kompetenzzentrum erstellt eine Liste </w:t>
            </w:r>
            <w:r w:rsidRPr="00736EF8">
              <w:rPr>
                <w:b/>
                <w:i/>
              </w:rPr>
              <w:t>qualifizierter und unparteiischer</w:t>
            </w:r>
            <w:r w:rsidRPr="00736EF8">
              <w:t xml:space="preserve"> Kandidaten für Gutachter oder Schlichter</w:t>
            </w:r>
            <w:r w:rsidRPr="00736EF8">
              <w:rPr>
                <w:b/>
                <w:i/>
              </w:rPr>
              <w:t>, die über ausreichende Erfahrung verfügen</w:t>
            </w:r>
            <w:r w:rsidRPr="00736EF8">
              <w:t>.</w:t>
            </w:r>
            <w:r w:rsidRPr="00736EF8">
              <w:rPr>
                <w:b/>
                <w:i/>
              </w:rPr>
              <w:t xml:space="preserve"> Das Kompetenzzentrum</w:t>
            </w:r>
            <w:r w:rsidRPr="00736EF8">
              <w:t xml:space="preserve"> kann</w:t>
            </w:r>
            <w:r w:rsidRPr="00736EF8">
              <w:rPr>
                <w:b/>
                <w:i/>
              </w:rPr>
              <w:t xml:space="preserve"> beschließen</w:t>
            </w:r>
            <w:r w:rsidRPr="00736EF8">
              <w:t xml:space="preserve"> unterschiedliche Listen von Gutachtern und Schlichtern </w:t>
            </w:r>
            <w:r w:rsidRPr="00736EF8">
              <w:rPr>
                <w:b/>
                <w:i/>
              </w:rPr>
              <w:t>aufzustellen</w:t>
            </w:r>
            <w:r w:rsidRPr="00736EF8">
              <w:t>, je nachdem, auf welches technische Gebiet sie spezialisiert sind oder über welches Fachwissen sie verfügen.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494</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Antonius Manders, Annie Schreijer-Pierik</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27 – Absatz 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t xml:space="preserve">Das Kompetenzzentrum erstellt eine Liste geeigneter Kandidaten für </w:t>
            </w:r>
            <w:r w:rsidRPr="00736EF8">
              <w:rPr>
                <w:b/>
                <w:i/>
              </w:rPr>
              <w:t xml:space="preserve">Gutachter oder </w:t>
            </w:r>
            <w:r w:rsidRPr="00736EF8">
              <w:t>Schlichter. Es kann unterschiedliche Listen von</w:t>
            </w:r>
            <w:r w:rsidRPr="00736EF8">
              <w:rPr>
                <w:b/>
                <w:i/>
              </w:rPr>
              <w:t xml:space="preserve"> Gutachtern und</w:t>
            </w:r>
            <w:r w:rsidRPr="00736EF8">
              <w:t xml:space="preserve"> Schlichtern geben, je nachdem, auf welches technische Gebiet sie spezialisiert sind oder über welches Fachwissen sie verfügen.</w:t>
            </w:r>
          </w:p>
        </w:tc>
        <w:tc>
          <w:tcPr>
            <w:tcW w:w="4876" w:type="dxa"/>
            <w:hideMark/>
          </w:tcPr>
          <w:p w:rsidR="004C6841" w:rsidRPr="00736EF8" w:rsidRDefault="004C6841" w:rsidP="00A35CE4">
            <w:pPr>
              <w:pStyle w:val="Normal6"/>
              <w:rPr>
                <w:szCs w:val="24"/>
              </w:rPr>
            </w:pPr>
            <w:r w:rsidRPr="00736EF8">
              <w:t>2.</w:t>
            </w:r>
            <w:r w:rsidRPr="00736EF8">
              <w:tab/>
              <w:t>Das Kompetenzzentrum erstellt eine Liste geeigneter Kandidaten für Schlichter. Es kann unterschiedliche Listen von Schlichtern geben, je nachdem, auf welches technische Gebiet sie spezialisiert sind oder über welches Fachwissen sie verfügen.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495</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Adrián Vázquez Lázara, Catharina Rinzema</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lastRenderedPageBreak/>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27 – Absatz 3</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3.</w:t>
            </w:r>
            <w:r w:rsidRPr="00736EF8">
              <w:rPr>
                <w:b/>
                <w:i/>
              </w:rPr>
              <w:tab/>
              <w:t>Hat das Kompetenzzentrum zum Zeitpunkt der ersten Eintragungen oder der FRAND-Bestimmung noch keine Liste von Gutachter- oder Schlichterkandidaten erstellt, so lädt das Kompetenzzentrum ad hoc renommierte Sachverständige ein, die die in dem in Artikel 26 Absatz 5 genannten Durchführungsrechtsakt festgelegten Anforderungen erfüllen.</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Aus Gründen der Kohärenz mit der Streichung der Essenzialitätsprüfungen und mit dem neuen technischen Schlichtungsverfahren. Die in dieser Verordnung festgelegten Verfahren dürfen erst durchgeführt werden, wenn die Einrichtung des Kompetenzzentrums abgeschlossen ist. Die Einladung von Sachverständigen ohne angemessene Kontrolle könnte die Ziele der Verordnung, nämlich Kohärenz und Sorgfalt, untergraben.</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496</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27 – Absatz 3</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3.</w:t>
            </w:r>
            <w:r w:rsidRPr="00736EF8">
              <w:rPr>
                <w:b/>
                <w:i/>
              </w:rPr>
              <w:tab/>
              <w:t>Hat das Kompetenzzentrum zum Zeitpunkt der ersten Eintragungen oder der FRAND-Bestimmung noch keine Liste von Gutachter- oder Schlichterkandidaten erstellt, so lädt das Kompetenzzentrum ad hoc renommierte Sachverständige ein, die die in dem in Artikel 26 Absatz 5 genannten Durchführungsrechtsakt festgelegten Anforderungen erfüllen.</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lastRenderedPageBreak/>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497</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27 – Absatz 3</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3.</w:t>
            </w:r>
            <w:r w:rsidRPr="00736EF8">
              <w:tab/>
              <w:t xml:space="preserve">Hat das Kompetenzzentrum zum Zeitpunkt der ersten Eintragungen oder der FRAND-Bestimmung noch keine Liste von Gutachter- oder Schlichterkandidaten erstellt, so lädt das Kompetenzzentrum ad hoc </w:t>
            </w:r>
            <w:r w:rsidRPr="00736EF8">
              <w:rPr>
                <w:b/>
                <w:i/>
              </w:rPr>
              <w:t xml:space="preserve">renommierte </w:t>
            </w:r>
            <w:r w:rsidRPr="00736EF8">
              <w:t>Sachverständige ein, die die in dem in Artikel 26 Absatz 5 genannten Durchführungsrechtsakt festgelegten Anforderungen erfüllen.</w:t>
            </w:r>
          </w:p>
        </w:tc>
        <w:tc>
          <w:tcPr>
            <w:tcW w:w="4876" w:type="dxa"/>
            <w:hideMark/>
          </w:tcPr>
          <w:p w:rsidR="004C6841" w:rsidRPr="00736EF8" w:rsidRDefault="004C6841" w:rsidP="00A35CE4">
            <w:pPr>
              <w:pStyle w:val="Normal6"/>
              <w:rPr>
                <w:szCs w:val="24"/>
              </w:rPr>
            </w:pPr>
            <w:r w:rsidRPr="00736EF8">
              <w:t>3.</w:t>
            </w:r>
            <w:r w:rsidRPr="00736EF8">
              <w:tab/>
              <w:t>Hat das Kompetenzzentrum zum Zeitpunkt der ersten Eintragungen oder der FRAND-Bestimmung noch keine Liste von Gutachter- oder Schlichterkandidaten erstellt, so lädt das Kompetenzzentrum ad hoc Sachverständige ein, die die in dem in Artikel 26 Absatz 5 genannten Durchführungsrechtsakt festgelegten Anforderungen erfüllen.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498</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Antonius Manders, Annie Schreijer-Pierik</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27 – Absatz 3</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3.</w:t>
            </w:r>
            <w:r w:rsidRPr="00736EF8">
              <w:tab/>
              <w:t xml:space="preserve">Hat das Kompetenzzentrum zum Zeitpunkt der ersten Eintragungen oder der FRAND-Bestimmung noch keine Liste von </w:t>
            </w:r>
            <w:r w:rsidRPr="00736EF8">
              <w:rPr>
                <w:b/>
                <w:i/>
              </w:rPr>
              <w:t xml:space="preserve">Gutachter- oder </w:t>
            </w:r>
            <w:r w:rsidRPr="00736EF8">
              <w:t>Schlichterkandidaten erstellt, so lädt das Kompetenzzentrum ad hoc renommierte Sachverständige ein, die die in dem in Artikel 26 Absatz 5 genannten Durchführungsrechtsakt festgelegten Anforderungen erfüllen.</w:t>
            </w:r>
          </w:p>
        </w:tc>
        <w:tc>
          <w:tcPr>
            <w:tcW w:w="4876" w:type="dxa"/>
            <w:hideMark/>
          </w:tcPr>
          <w:p w:rsidR="004C6841" w:rsidRPr="00736EF8" w:rsidRDefault="004C6841" w:rsidP="00A35CE4">
            <w:pPr>
              <w:pStyle w:val="Normal6"/>
              <w:rPr>
                <w:szCs w:val="24"/>
              </w:rPr>
            </w:pPr>
            <w:r w:rsidRPr="00736EF8">
              <w:t>3.</w:t>
            </w:r>
            <w:r w:rsidRPr="00736EF8">
              <w:tab/>
              <w:t>Hat das Kompetenzzentrum zum Zeitpunkt der ersten Eintragungen oder der FRAND-Bestimmung noch keine Liste von Schlichterkandidaten erstellt, so lädt das Kompetenzzentrum ad hoc renommierte Sachverständige ein, die die in dem in Artikel 26 Absatz 5 genannten Durchführungsrechtsakt festgelegten Anforderungen erfüllen.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499</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w:t>
      </w:r>
      <w:r w:rsidRPr="00736EF8">
        <w:lastRenderedPageBreak/>
        <w:t>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27 – Absatz 4 a (neu)</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4a.</w:t>
            </w:r>
            <w:r w:rsidRPr="00736EF8">
              <w:rPr>
                <w:b/>
                <w:i/>
              </w:rPr>
              <w:tab/>
              <w:t>Das Kompetenzzentrum veröffentlicht die Liste der Gutachter und Schlichter.</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500</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Antonius Manders, Annie Schreijer-Pierik</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Titel V</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Essenzialitätsprüfung von standardessenziellen Patenten</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501</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Adrián Vázquez Lázara</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Titel V</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Essenzialitätsprüfung von standardessenziellen Patenten</w:t>
            </w:r>
          </w:p>
        </w:tc>
        <w:tc>
          <w:tcPr>
            <w:tcW w:w="4876" w:type="dxa"/>
            <w:hideMark/>
          </w:tcPr>
          <w:p w:rsidR="004C6841" w:rsidRPr="00736EF8" w:rsidRDefault="004C6841" w:rsidP="00A35CE4">
            <w:pPr>
              <w:pStyle w:val="Normal6"/>
              <w:rPr>
                <w:szCs w:val="24"/>
              </w:rPr>
            </w:pPr>
            <w:r w:rsidRPr="00736EF8">
              <w:rPr>
                <w:b/>
                <w:i/>
              </w:rPr>
              <w:t>Technisches Schlichtungsverfahren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502</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Adrián Vázquez Lázara, Catharina Rinzema</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lastRenderedPageBreak/>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28</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jc w:val="center"/>
            </w:pPr>
            <w:r w:rsidRPr="00736EF8">
              <w:rPr>
                <w:b/>
                <w:i/>
              </w:rPr>
              <w:t>Artikel 28</w:t>
            </w:r>
          </w:p>
        </w:tc>
        <w:tc>
          <w:tcPr>
            <w:tcW w:w="4876" w:type="dxa"/>
            <w:hideMark/>
          </w:tcPr>
          <w:p w:rsidR="004C6841" w:rsidRPr="00736EF8" w:rsidRDefault="004C6841" w:rsidP="00A35CE4">
            <w:pPr>
              <w:pStyle w:val="Normal6"/>
              <w:rPr>
                <w:szCs w:val="24"/>
              </w:rPr>
            </w:pPr>
            <w:r w:rsidRPr="00736EF8">
              <w:rPr>
                <w:b/>
                <w:i/>
              </w:rPr>
              <w:t>entfällt</w:t>
            </w:r>
          </w:p>
        </w:tc>
      </w:tr>
      <w:tr w:rsidR="004C6841" w:rsidRPr="00736EF8" w:rsidTr="00A35CE4">
        <w:trPr>
          <w:jc w:val="center"/>
        </w:trPr>
        <w:tc>
          <w:tcPr>
            <w:tcW w:w="4876" w:type="dxa"/>
            <w:hideMark/>
          </w:tcPr>
          <w:p w:rsidR="004C6841" w:rsidRPr="00736EF8" w:rsidRDefault="004C6841" w:rsidP="00A35CE4">
            <w:pPr>
              <w:pStyle w:val="Normal6"/>
              <w:jc w:val="center"/>
            </w:pPr>
            <w:r w:rsidRPr="00736EF8">
              <w:rPr>
                <w:b/>
                <w:i/>
              </w:rPr>
              <w:t>Allgemeine Anforderung für Essenzialitätsprüfungen</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1.</w:t>
            </w:r>
            <w:r w:rsidRPr="00736EF8">
              <w:rPr>
                <w:b/>
                <w:i/>
              </w:rPr>
              <w:tab/>
              <w:t>Das Kompetenzzentrum verwaltet ein System von Essenzialitätsprüfungen und stellt sicher, dass diese objektiv und unparteiisch durchgeführt werden und dass die Vertraulichkeit der erhaltenen Informationen gewahrt bleibt.</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2.</w:t>
            </w:r>
            <w:r w:rsidRPr="00736EF8">
              <w:rPr>
                <w:b/>
                <w:i/>
              </w:rPr>
              <w:tab/>
              <w:t>Die Essenzialitätsprüfung wird von einem gemäß Artikel 27 ausgewählten Gutachter durchgeführt. Die Gutachter überprüfen die eingetragenen SEP auf ihre Essenzialität für den Standard, für den sie eingetragen sind.</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3.</w:t>
            </w:r>
            <w:r w:rsidRPr="00736EF8">
              <w:rPr>
                <w:b/>
                <w:i/>
              </w:rPr>
              <w:tab/>
              <w:t>Die Essenzialitätsprüfung darf nicht für mehr als ein SEP aus der jeweiligen Patentfamilie durchgeführt werden.</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4.</w:t>
            </w:r>
            <w:r w:rsidRPr="00736EF8">
              <w:rPr>
                <w:b/>
                <w:i/>
              </w:rPr>
              <w:tab/>
              <w:t>Das Fehlen einer Essenzialitätsprüfung oder eine laufende Essenzialitätsprüfung schließt weder Lizenzverhandlungen noch ein Gerichts- oder Verwaltungsverfahren in Bezug auf ein eingetragenes SEP aus.</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5.</w:t>
            </w:r>
            <w:r w:rsidRPr="00736EF8">
              <w:rPr>
                <w:b/>
                <w:i/>
              </w:rPr>
              <w:tab/>
              <w:t>Der Gutachter fasst das Ergebnis der Essenzialitätsprüfung und die Gründe dafür in einer mit Gründen versehenen Stellungnahme oder, im Falle einer Begutachtung durch Fachkollegen, in einer abschließenden mit Gründen versehenen Stellungnahme zusammen, die nicht rechtsverbindlich ist.</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6.</w:t>
            </w:r>
            <w:r w:rsidRPr="00736EF8">
              <w:rPr>
                <w:b/>
                <w:i/>
              </w:rPr>
              <w:tab/>
              <w:t xml:space="preserve">Das Ergebnis der durchgeführten Essenzialitätsprüfung und die begründete Stellungnahme des Gutachters oder die endgültige begründete Stellungnahme des Fachkollegen-Gutachters können als Beweismittel gegenüber Beteiligten, Patentpools, Behörden, Gerichten oder </w:t>
            </w:r>
            <w:r w:rsidRPr="00736EF8">
              <w:rPr>
                <w:b/>
                <w:i/>
              </w:rPr>
              <w:lastRenderedPageBreak/>
              <w:t>Schiedsgerichten verwendet werden.</w:t>
            </w:r>
          </w:p>
        </w:tc>
        <w:tc>
          <w:tcPr>
            <w:tcW w:w="4876" w:type="dxa"/>
          </w:tcPr>
          <w:p w:rsidR="004C6841" w:rsidRPr="00736EF8" w:rsidRDefault="004C6841" w:rsidP="00A35CE4">
            <w:pPr>
              <w:pStyle w:val="Normal6"/>
              <w:rPr>
                <w:szCs w:val="24"/>
              </w:rPr>
            </w:pP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Zur Angleichung an die Streichung der Essenzialitätsprüfungen und das neue technische Schlichtungsverfahren.</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503</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Adrián Vázquez Lázara</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28 – Überschrift</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Allgemeine Anforderung für Essenzialitätsprüfungen</w:t>
            </w:r>
          </w:p>
        </w:tc>
        <w:tc>
          <w:tcPr>
            <w:tcW w:w="4876" w:type="dxa"/>
            <w:hideMark/>
          </w:tcPr>
          <w:p w:rsidR="004C6841" w:rsidRPr="00736EF8" w:rsidRDefault="004C6841" w:rsidP="00A35CE4">
            <w:pPr>
              <w:pStyle w:val="Normal6"/>
              <w:rPr>
                <w:szCs w:val="24"/>
              </w:rPr>
            </w:pPr>
            <w:r w:rsidRPr="00736EF8">
              <w:rPr>
                <w:b/>
                <w:i/>
              </w:rPr>
              <w:t>Technisches Schlichtungsverfahren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504</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28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w:t>
            </w:r>
            <w:r w:rsidRPr="00736EF8">
              <w:tab/>
              <w:t>Das Kompetenzzentrum verwaltet ein System von Essenzialitätsprüfungen und stellt sicher, dass diese objektiv und unparteiisch durchgeführt werden und dass die Vertraulichkeit der erhaltenen Informationen gewahrt bleibt.</w:t>
            </w:r>
          </w:p>
        </w:tc>
        <w:tc>
          <w:tcPr>
            <w:tcW w:w="4876" w:type="dxa"/>
            <w:hideMark/>
          </w:tcPr>
          <w:p w:rsidR="004C6841" w:rsidRPr="00736EF8" w:rsidRDefault="004C6841" w:rsidP="00A35CE4">
            <w:pPr>
              <w:pStyle w:val="Normal6"/>
              <w:rPr>
                <w:szCs w:val="24"/>
              </w:rPr>
            </w:pPr>
            <w:r w:rsidRPr="00736EF8">
              <w:t>1.</w:t>
            </w:r>
            <w:r w:rsidRPr="00736EF8">
              <w:tab/>
              <w:t xml:space="preserve">Das Kompetenzzentrum verwaltet ein System von Essenzialitätsprüfungen und stellt sicher, dass diese </w:t>
            </w:r>
            <w:r w:rsidRPr="00736EF8">
              <w:rPr>
                <w:b/>
                <w:i/>
              </w:rPr>
              <w:t xml:space="preserve">transparent, </w:t>
            </w:r>
            <w:r w:rsidRPr="00736EF8">
              <w:t>objektiv und unparteiisch durchgeführt werden und dass die Vertraulichkeit der erhaltenen Informationen gewahrt bleibt.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505</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lastRenderedPageBreak/>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28 – Absatz 3</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3.</w:t>
            </w:r>
            <w:r w:rsidRPr="00736EF8">
              <w:tab/>
              <w:t>Die Essenzialitätsprüfung darf nicht für mehr als ein SEP aus der jeweiligen Patentfamilie durchgeführt werden.</w:t>
            </w:r>
          </w:p>
        </w:tc>
        <w:tc>
          <w:tcPr>
            <w:tcW w:w="4876" w:type="dxa"/>
            <w:hideMark/>
          </w:tcPr>
          <w:p w:rsidR="004C6841" w:rsidRPr="00736EF8" w:rsidRDefault="004C6841" w:rsidP="00A35CE4">
            <w:pPr>
              <w:pStyle w:val="Normal6"/>
              <w:rPr>
                <w:szCs w:val="24"/>
              </w:rPr>
            </w:pPr>
            <w:r w:rsidRPr="00736EF8">
              <w:t>3.</w:t>
            </w:r>
            <w:r w:rsidRPr="00736EF8">
              <w:tab/>
              <w:t xml:space="preserve">Die Essenzialitätsprüfung darf nicht für mehr als ein SEP aus der jeweiligen Patentfamilie </w:t>
            </w:r>
            <w:r w:rsidRPr="00736EF8">
              <w:rPr>
                <w:b/>
                <w:i/>
              </w:rPr>
              <w:t xml:space="preserve">oder für standardessenzielle Patente, die einer Essenzialitätsprüfung gemäß Artikel 4 Absatz 4 Buchstabe c oder Artikel 4a unterzogen wurden, </w:t>
            </w:r>
            <w:r w:rsidRPr="00736EF8">
              <w:t>durchgeführt werden.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SEP-Inhaber, die bereits gemäß den guten Gepflogenheiten in der Branche systematisch Essenzialitätsprüfungen durchführen, sollten nicht das redundante, kostspielige Verfahren stichprobenartiger Überprüfungen gemäß Artikel 29 durchlaufen müssen.</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506</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Emmanuel Maurel</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28 – Absatz 5</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5.</w:t>
            </w:r>
            <w:r w:rsidRPr="00736EF8">
              <w:tab/>
              <w:t xml:space="preserve">Der Gutachter fasst das Ergebnis der Essenzialitätsprüfung und die Gründe dafür in einer mit Gründen versehenen Stellungnahme oder, im Falle einer Begutachtung durch Fachkollegen, in einer abschließenden mit Gründen versehenen </w:t>
            </w:r>
            <w:r w:rsidRPr="00736EF8">
              <w:rPr>
                <w:b/>
                <w:i/>
              </w:rPr>
              <w:t>Stellungnahme zusammen, die nicht rechtsverbindlich</w:t>
            </w:r>
            <w:r w:rsidRPr="00736EF8">
              <w:t xml:space="preserve"> ist.</w:t>
            </w:r>
          </w:p>
        </w:tc>
        <w:tc>
          <w:tcPr>
            <w:tcW w:w="4876" w:type="dxa"/>
            <w:hideMark/>
          </w:tcPr>
          <w:p w:rsidR="004C6841" w:rsidRPr="00736EF8" w:rsidRDefault="004C6841" w:rsidP="00A35CE4">
            <w:pPr>
              <w:pStyle w:val="Normal6"/>
              <w:rPr>
                <w:szCs w:val="24"/>
              </w:rPr>
            </w:pPr>
            <w:r w:rsidRPr="00736EF8">
              <w:t>5.</w:t>
            </w:r>
            <w:r w:rsidRPr="00736EF8">
              <w:tab/>
              <w:t xml:space="preserve">Der Gutachter fasst das Ergebnis der Essenzialitätsprüfung und die Gründe dafür in einer mit Gründen versehenen Stellungnahme oder, im Falle einer Begutachtung durch Fachkollegen, in einer abschließenden mit Gründen versehenen </w:t>
            </w:r>
            <w:r w:rsidRPr="00736EF8">
              <w:rPr>
                <w:b/>
                <w:i/>
              </w:rPr>
              <w:t>und für den SEP-Inhaber rechtsverbindlichen Stellungnahme zusammen,</w:t>
            </w:r>
            <w:r w:rsidRPr="00736EF8">
              <w:t xml:space="preserve"> ist.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{FR}</w:t>
      </w:r>
      <w:r w:rsidRPr="00736EF8">
        <w:t>fr</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507</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Emmanuel Maurel</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lastRenderedPageBreak/>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28 – Absatz 5 a (neu)</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5a.</w:t>
            </w:r>
            <w:r w:rsidRPr="00736EF8">
              <w:rPr>
                <w:b/>
                <w:i/>
              </w:rPr>
              <w:tab/>
              <w:t>Ein SEP-Inhaber, der die abschließende mit Gründen versehene Stellungnahme des Gutachters für unrichtig hält, kann innerhalb von zwei Monaten nach Zustellung der Bewertung bei den Beschwerdekammern des EUIPO Beschwerde einlegen. Die Beschwerdekammern des EUIPO entscheiden über die Essenzialität des SEP und teilen dem SEP-Inhaber ihre verbindliche Entscheidung mit.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{FR}</w:t>
      </w:r>
      <w:r w:rsidRPr="00736EF8">
        <w:t>fr</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508</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Adrián Vázquez Lázara</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28 a (neu)</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jc w:val="center"/>
              <w:rPr>
                <w:szCs w:val="24"/>
              </w:rPr>
            </w:pPr>
            <w:r w:rsidRPr="00736EF8">
              <w:rPr>
                <w:b/>
                <w:i/>
              </w:rPr>
              <w:t>Artikel 28a</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1.</w:t>
            </w:r>
            <w:r w:rsidRPr="00736EF8">
              <w:rPr>
                <w:b/>
                <w:i/>
              </w:rPr>
              <w:tab/>
              <w:t>Das Kompetenzzentrum richtet ein technisches Schlichtungsverfahren ein und verwaltet es, um jene Parteien zu unterstützen, die sich um die technischen Aspekte kümmern, die üblicherweise im Zuge der SEP-Lizenzierung abgedeckt werden.</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2.</w:t>
            </w:r>
            <w:r w:rsidRPr="00736EF8">
              <w:rPr>
                <w:b/>
                <w:i/>
              </w:rPr>
              <w:tab/>
              <w:t>Das Kompetenzzentrum benennt aus der Liste der Schlichter einen technischen Schlichter, um bei dem Verfahren zu vermitteln.</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3.</w:t>
            </w:r>
            <w:r w:rsidRPr="00736EF8">
              <w:rPr>
                <w:b/>
                <w:i/>
              </w:rPr>
              <w:tab/>
              <w:t>Die Einleitung des technischen Schlichtungsverfahrens ist verpflichtend auf Antrag eines KMU, das an der SEP-Lizenzierung entweder als SEP-Inhaber oder als SEP-Anwender beteiligt ist.</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4.</w:t>
            </w:r>
            <w:r w:rsidRPr="00736EF8">
              <w:rPr>
                <w:b/>
                <w:i/>
              </w:rPr>
              <w:tab/>
              <w:t>Bei der Einleitung des technischen Schlichtungsverfahrens unterzeichnen die Parteien eine einvernehmliche Vertraulichkeitsvereinbarung, die vom Kompetenzzentrum zur Verfügung gestellt wird.</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5.</w:t>
            </w:r>
            <w:r w:rsidRPr="00736EF8">
              <w:rPr>
                <w:b/>
                <w:i/>
              </w:rPr>
              <w:tab/>
              <w:t>Die Parteien übermitteln ihre Argumente und Dokumente für die technischen Diskussionen. Im Einklang mit den üblichen Gepflogenheiten in der Branche stellt der SEP-Inhaber der anderen Partei und dem technischen Schlichter eine entsprechende Stichprobe der Anspruchsdiagramme für das Portfolio aus SEP-Patentfamilien, für die eine Lizenz angeboten wird, zur Verfügung.</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6.</w:t>
            </w:r>
            <w:r w:rsidRPr="00736EF8">
              <w:rPr>
                <w:b/>
                <w:i/>
              </w:rPr>
              <w:tab/>
              <w:t>Handelt es sich bei dem SEP-Inhaber um ein KMU, so stellt das Kompetenzzentrum Unterstützung bei der technischen Begutachtung und Ausübung dessen entsprechender SEP-Familien zur Verfügung.</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7.</w:t>
            </w:r>
            <w:r w:rsidRPr="00736EF8">
              <w:rPr>
                <w:b/>
                <w:i/>
              </w:rPr>
              <w:tab/>
              <w:t>Die Parteien dürfen während des Verfahrens von externen technischen Beratern unterstützt werden.</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8.</w:t>
            </w:r>
            <w:r w:rsidRPr="00736EF8">
              <w:rPr>
                <w:b/>
                <w:i/>
              </w:rPr>
              <w:tab/>
              <w:t>Der technische Schlichter schlägt den Parteien einen Verfahrensplan vor und einigt sich mit ihnen darauf, wobei das technische Schlichtungsverfahren nicht länger als fünf Monate dauern darf.</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9.</w:t>
            </w:r>
            <w:r w:rsidRPr="00736EF8">
              <w:rPr>
                <w:b/>
                <w:i/>
              </w:rPr>
              <w:tab/>
              <w:t>Der benannte technische Schlichter vermittelt zwischen den Parteien in Bezug auf die technischen Aspekte, mit dem Ziel, die Erteilung einer SEP-Lizenz zu erleichtern.</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10.</w:t>
            </w:r>
            <w:r w:rsidRPr="00736EF8">
              <w:rPr>
                <w:b/>
                <w:i/>
              </w:rPr>
              <w:tab/>
              <w:t xml:space="preserve">Am Ende des technischen Schlichtungsverfahrens erarbeitet der technische Schlichter einen Bericht über die zentralen Punkte des Verfahrens und die wichtigsten von den Parteien vorgebrachten Elemente und gibt eine Empfehlung ab. Im Einklang mit der einvernehmlichen Vertraulichkeitsvereinbarung, die von den </w:t>
            </w:r>
            <w:r w:rsidRPr="00736EF8">
              <w:rPr>
                <w:b/>
                <w:i/>
              </w:rPr>
              <w:lastRenderedPageBreak/>
              <w:t>Parteien unterzeichnet wurde, bleibt der Bericht vertraulich, vorausgesetzt jedoch, er kann während des FRAND-Bestimmungsverfahrens gemäß Titel VI oder, falls die Parteien sich während dieser Bestimmung nicht auf eine SEP-Lizenz einigen können, bei Gerichtsverfahren im Zusammenhang mit der Angelegenheit verwendet werden.</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11.</w:t>
            </w:r>
            <w:r w:rsidRPr="00736EF8">
              <w:rPr>
                <w:b/>
                <w:i/>
              </w:rPr>
              <w:tab/>
              <w:t>Das technische Schlichtungsverfahren sollte als eigenständiges Verfahren zur Verfügung stehen. Auf Antrag einer der Parteien könnte das Verfahren jedoch mit dem FRAND-Bestimmungsverfahren gemäß Titel VI kombiniert werden. Werden beide Verfahren kombiniert, so darf der allgemeine Zeitplan der zusammengeführten Verfahren die in Artikel 37 Absatz 1 genannte Dauer von neun Monaten nicht überschreiten.</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12.</w:t>
            </w:r>
            <w:r w:rsidRPr="00736EF8">
              <w:rPr>
                <w:b/>
                <w:i/>
              </w:rPr>
              <w:tab/>
              <w:t>Das technische Schlichtungsverfahren sollte auf der Grundlage des gegenseitigen Einvernehmens Unternehmen, bei denen es sich nicht um KMU handelt, zur Verfügung stehen, wenn die Parteien der Auffassung sind, dass das Verfahren die technischen Diskussionen erleichtern könnte.</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 xml:space="preserve">New proposal to introduce a technical conciliation procedure to support stakeholders with the technical discussions in relation to SEP licensing. The procedure should be mandatory where an SME is involved upon the request of such SME, either as a SEP holder or SEP implementer. The procedure should be available on a voluntary basis upon mutual agreement for non-SMEs if the parties believe it can help facilitating ongoing technical discussions. Non-SMEs involved in SEP licensing often have the resources and expertise to navigate such discussions and making the technical conciliation procedure mandatory for them could result in unnecessary steps and be counterproductive. Therefore, the procedure should be made available on a voluntary basis for these (non-SMEs) parties. The procedure aims to incentivize good faith negotiation and facilitate a good understanding of the technical aspects of SEP licensing. It is important to protect confidential information from both parties, but the parties should be able to use the report provided by the technical conciliator in further </w:t>
      </w:r>
      <w:r w:rsidRPr="00736EF8">
        <w:lastRenderedPageBreak/>
        <w:t>discussions to conclude the SEP license.</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509</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Adrián Vázquez Lázara</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29</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510</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29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w:t>
            </w:r>
            <w:r w:rsidRPr="00736EF8">
              <w:tab/>
              <w:t xml:space="preserve">Das Kompetenzzentrum wählt jährlich eine Stichprobe von eingetragenen SEP aus verschiedenen Patentfamilien von jedem SEP-Inhaber und in Bezug auf jeden spezifischen Standard im Register für Essenzialitätsprüfungen aus. Eingetragene SEP von Kleinst- und Kleinunternehmen sind von der jährlichen Stichprobe ausgenommen. Die Prüfungen werden auf der Grundlage einer Methodik durchgeführt, die eine faire und statistisch gültige Auswahl gewährleistet, die hinreichend genaue Ergebnisse über die Essenzialitätsquote in allen eingetragenen SEP eines SEP-Inhabers in Bezug auf jeden spezifischen Standard im Register liefern kann. Bis zum [ABl.: bitte Datum einfügen = 18 Monate nach Inkrafttreten dieser Verordnung] legt die Kommission im Wege eines Durchführungsrechtsakts die detaillierte Methodik fest. Dieser Durchführungsrechtsakt wird nach dem in </w:t>
            </w:r>
            <w:r w:rsidRPr="00736EF8">
              <w:lastRenderedPageBreak/>
              <w:t>Artikel 68 Absatz 2 genannten Prüfverfahren erlassen.</w:t>
            </w:r>
          </w:p>
        </w:tc>
        <w:tc>
          <w:tcPr>
            <w:tcW w:w="4876" w:type="dxa"/>
            <w:hideMark/>
          </w:tcPr>
          <w:p w:rsidR="004C6841" w:rsidRPr="00736EF8" w:rsidRDefault="004C6841" w:rsidP="00A35CE4">
            <w:pPr>
              <w:pStyle w:val="Normal6"/>
              <w:rPr>
                <w:szCs w:val="24"/>
              </w:rPr>
            </w:pPr>
            <w:r w:rsidRPr="00736EF8">
              <w:lastRenderedPageBreak/>
              <w:t>1.</w:t>
            </w:r>
            <w:r w:rsidRPr="00736EF8">
              <w:tab/>
              <w:t>Das Kompetenzzentrum wählt jährlich eine Stichprobe von eingetragenen SEP aus verschiedenen Patentfamilien von jedem SEP-Inhaber und in Bezug auf jeden spezifischen Standard im Register für Essenzialitätsprüfungen aus. Eingetragene SEP von Kleinst- und Kleinunternehmen sind von der jährlichen Stichprobe ausgenommen</w:t>
            </w:r>
            <w:r w:rsidRPr="00736EF8">
              <w:rPr>
                <w:b/>
                <w:i/>
              </w:rPr>
              <w:t>, es sei denn, es handelt sich um einen Patenthai oder ein Unternehmen unter der direkten oder indirekten Kontrolle einer juristischen Person, die laut Definition kein Kleinst- oder Kleinunternehmen ist</w:t>
            </w:r>
            <w:r w:rsidRPr="00736EF8">
              <w:t xml:space="preserve">. Die Prüfungen werden auf der Grundlage einer Methodik durchgeführt, die eine faire und statistisch gültige Auswahl gewährleistet, die hinreichend genaue Ergebnisse über die Essenzialitätsquote in allen eingetragenen SEP eines SEP-Inhabers in Bezug auf jeden spezifischen Standard im Register liefern kann. Bis zum [ABl.: bitte Datum </w:t>
            </w:r>
            <w:r w:rsidRPr="00736EF8">
              <w:lastRenderedPageBreak/>
              <w:t>einfügen = 18 Monate nach Inkrafttreten dieser Verordnung] legt die Kommission im Wege eines Durchführungsrechtsakts die detaillierte Methodik fest. Dieser Durchführungsrechtsakt wird nach dem in Artikel 68 Absatz 2 genannten Prüfverfahren erlassen.</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511</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Emmanuel Maurel</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29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w:t>
            </w:r>
            <w:r w:rsidRPr="00736EF8">
              <w:tab/>
              <w:t xml:space="preserve">Das Kompetenzzentrum wählt jährlich eine Stichprobe von eingetragenen SEP aus verschiedenen Patentfamilien von jedem SEP-Inhaber und in Bezug auf jeden spezifischen Standard im Register für Essenzialitätsprüfungen aus. Eingetragene SEP von Kleinst- und Kleinunternehmen sind von der jährlichen Stichprobe ausgenommen. Die Prüfungen werden auf der Grundlage einer Methodik durchgeführt, die eine faire und statistisch gültige Auswahl gewährleistet, die hinreichend genaue Ergebnisse über die Essenzialitätsquote in allen eingetragenen SEP eines SEP-Inhabers in Bezug auf jeden spezifischen Standard im Register liefern kann. Bis zum [ABl.: bitte Datum einfügen = </w:t>
            </w:r>
            <w:r w:rsidRPr="00736EF8">
              <w:rPr>
                <w:b/>
                <w:i/>
              </w:rPr>
              <w:t xml:space="preserve">18 </w:t>
            </w:r>
            <w:r w:rsidRPr="00736EF8">
              <w:t>Monate nach Inkrafttreten dieser Verordnung] legt die Kommission im Wege eines Durchführungsrechtsakts die detaillierte Methodik fest. Dieser Durchführungsrechtsakt wird nach dem in Artikel 68 Absatz 2 genannten Prüfverfahren erlassen.</w:t>
            </w:r>
          </w:p>
        </w:tc>
        <w:tc>
          <w:tcPr>
            <w:tcW w:w="4876" w:type="dxa"/>
            <w:hideMark/>
          </w:tcPr>
          <w:p w:rsidR="004C6841" w:rsidRPr="00736EF8" w:rsidRDefault="004C6841" w:rsidP="00A35CE4">
            <w:pPr>
              <w:pStyle w:val="Normal6"/>
              <w:rPr>
                <w:szCs w:val="24"/>
              </w:rPr>
            </w:pPr>
            <w:r w:rsidRPr="00736EF8">
              <w:t>1.</w:t>
            </w:r>
            <w:r w:rsidRPr="00736EF8">
              <w:tab/>
              <w:t xml:space="preserve">Das Kompetenzzentrum wählt jährlich eine Stichprobe von eingetragenen SEP aus verschiedenen Patentfamilien von jedem SEP-Inhaber und in Bezug auf jeden spezifischen Standard im Register für Essenzialitätsprüfungen aus. Eingetragene SEP von Kleinst- und Kleinunternehmen sind von der jährlichen Stichprobe ausgenommen. Die Prüfungen werden auf der Grundlage einer Methodik durchgeführt, die eine faire und statistisch gültige Auswahl gewährleistet, die hinreichend genaue Ergebnisse über die Essenzialitätsquote in allen eingetragenen SEP eines SEP-Inhabers in Bezug auf jeden spezifischen Standard im Register liefern kann. Bis zum [ABl.: bitte Datum einfügen = </w:t>
            </w:r>
            <w:r w:rsidRPr="00736EF8">
              <w:rPr>
                <w:b/>
                <w:i/>
              </w:rPr>
              <w:t>12 </w:t>
            </w:r>
            <w:r w:rsidRPr="00736EF8">
              <w:t>Monate nach Inkrafttreten dieser Verordnung] legt die Kommission im Wege eines Durchführungsrechtsakts die detaillierte Methodik fest. Dieser Durchführungsrechtsakt wird nach dem in Artikel 68 Absatz 2 genannten Prüfverfahren erlassen.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{FR}</w:t>
      </w:r>
      <w:r w:rsidRPr="00736EF8">
        <w:t>fr</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lastRenderedPageBreak/>
        <w:t>&lt;Amend&gt;</w:t>
      </w:r>
      <w:r w:rsidRPr="00736EF8">
        <w:t>Änderungsantrag</w:t>
      </w:r>
      <w:r w:rsidRPr="00736EF8">
        <w:tab/>
      </w:r>
      <w:r w:rsidRPr="00736EF8">
        <w:tab/>
      </w:r>
      <w:r w:rsidRPr="00736EF8">
        <w:rPr>
          <w:rStyle w:val="HideTWBExt"/>
          <w:b w:val="0"/>
        </w:rPr>
        <w:t>&lt;NumAm&gt;</w:t>
      </w:r>
      <w:r w:rsidRPr="00736EF8">
        <w:t>512</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29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w:t>
            </w:r>
            <w:r w:rsidRPr="00736EF8">
              <w:tab/>
              <w:t xml:space="preserve">Das Kompetenzzentrum wählt jährlich eine Stichprobe von eingetragenen SEP aus verschiedenen Patentfamilien von jedem SEP-Inhaber und in Bezug auf jeden spezifischen Standard im Register für Essenzialitätsprüfungen aus. Eingetragene SEP von Kleinst- und Kleinunternehmen sind von der jährlichen Stichprobe ausgenommen. Die Prüfungen werden auf der Grundlage einer Methodik durchgeführt, die eine faire und statistisch gültige Auswahl gewährleistet, die hinreichend genaue Ergebnisse über die Essenzialitätsquote in allen eingetragenen SEP eines SEP-Inhabers in Bezug auf jeden spezifischen Standard im Register liefern kann. Bis zum [ABl.: bitte Datum einfügen = </w:t>
            </w:r>
            <w:r w:rsidRPr="00736EF8">
              <w:rPr>
                <w:b/>
                <w:i/>
              </w:rPr>
              <w:t>18</w:t>
            </w:r>
            <w:r w:rsidRPr="00736EF8">
              <w:t> Monate nach Inkrafttreten dieser Verordnung] legt die Kommission im Wege eines Durchführungsrechtsakts die detaillierte Methodik fest. Dieser Durchführungsrechtsakt wird nach dem in Artikel 68 Absatz 2 genannten Prüfverfahren erlassen.</w:t>
            </w:r>
          </w:p>
        </w:tc>
        <w:tc>
          <w:tcPr>
            <w:tcW w:w="4876" w:type="dxa"/>
            <w:hideMark/>
          </w:tcPr>
          <w:p w:rsidR="004C6841" w:rsidRPr="00736EF8" w:rsidRDefault="004C6841" w:rsidP="00A35CE4">
            <w:pPr>
              <w:pStyle w:val="Normal6"/>
              <w:rPr>
                <w:szCs w:val="24"/>
              </w:rPr>
            </w:pPr>
            <w:r w:rsidRPr="00736EF8">
              <w:t>1.</w:t>
            </w:r>
            <w:r w:rsidRPr="00736EF8">
              <w:tab/>
              <w:t xml:space="preserve">Das Kompetenzzentrum wählt jährlich eine Stichprobe von eingetragenen SEP aus verschiedenen Patentfamilien von jedem SEP-Inhaber und in Bezug auf jeden spezifischen Standard im Register für Essenzialitätsprüfungen aus. Eingetragene SEP von Kleinst- und Kleinunternehmen sind von der jährlichen Stichprobe ausgenommen. Die Prüfungen werden auf der Grundlage einer Methodik durchgeführt, die eine faire und statistisch gültige Auswahl gewährleistet, die hinreichend genaue Ergebnisse über die Essenzialitätsquote in allen eingetragenen SEP eines SEP-Inhabers in Bezug auf jeden spezifischen Standard im Register liefern kann. Bis zum [ABl.: bitte Datum einfügen = </w:t>
            </w:r>
            <w:r w:rsidRPr="00736EF8">
              <w:rPr>
                <w:b/>
                <w:i/>
              </w:rPr>
              <w:t>24</w:t>
            </w:r>
            <w:r w:rsidRPr="00736EF8">
              <w:t> Monate nach Inkrafttreten dieser Verordnung] legt die Kommission im Wege eines Durchführungsrechtsakts die detaillierte Methodik fest. Dieser Durchführungsrechtsakt wird nach dem in Artikel 68 Absatz 2 genannten Prüfverfahren erlassen.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513</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29 – Absatz 5</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5.</w:t>
            </w:r>
            <w:r w:rsidRPr="00736EF8">
              <w:rPr>
                <w:b/>
                <w:i/>
              </w:rPr>
              <w:tab/>
              <w:t xml:space="preserve">Jeder SEP-Inhaber kann freiwillig jährlich bis zu 100 eingetragene SEP aus verschiedenen Patentfamilien </w:t>
            </w:r>
            <w:r w:rsidRPr="00736EF8">
              <w:rPr>
                <w:b/>
                <w:i/>
              </w:rPr>
              <w:lastRenderedPageBreak/>
              <w:t>vorschlagen, die auf ihre Essenzialität in Bezug auf den jeweiligen spezifischen Standard, für den SEP-Eintragungen vorgenommen wurde, geprüft werden sollen.</w:t>
            </w:r>
          </w:p>
        </w:tc>
        <w:tc>
          <w:tcPr>
            <w:tcW w:w="4876" w:type="dxa"/>
            <w:hideMark/>
          </w:tcPr>
          <w:p w:rsidR="004C6841" w:rsidRPr="00736EF8" w:rsidRDefault="004C6841" w:rsidP="00A35CE4">
            <w:pPr>
              <w:pStyle w:val="Normal6"/>
              <w:rPr>
                <w:szCs w:val="24"/>
              </w:rPr>
            </w:pPr>
            <w:r w:rsidRPr="00736EF8">
              <w:rPr>
                <w:b/>
                <w:i/>
              </w:rPr>
              <w:lastRenderedPageBreak/>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514</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29 – Absatz 6</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6.</w:t>
            </w:r>
            <w:r w:rsidRPr="00736EF8">
              <w:rPr>
                <w:b/>
                <w:i/>
              </w:rPr>
              <w:tab/>
              <w:t>Jeder Anwender kann freiwillig jährlich bis zu 100 eingetragene SEP aus verschiedenen Patentfamilien vorschlagen, die auf ihre Essenzialität in Bezug auf den jeweiligen spezifischen Standard, für den SEP-Eintragungen vorgenommen wurden, geprüft werden sollen.</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Es gibt zahlreiche SEP-Inhaber und noch mehr Anwender, und ihre Zahl wird ständig zunehmen. Diese Bestimmung lässt Spielraum für Anwender, kollektiv gegen eine sehr große Zahl von eingetragenen SEP vorzugehen, wenn auch auf eigene Kosten. Die daraus resultierende Belastung des EUIPO wird wahrscheinlich zu Verzögerungen führen, die als Rechtfertigung für Verzögerungen bei der Aushandlung von SEP-Lizenzen herangezogen werden können.</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515</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 Annie Schreijer-Pierik, Antonius Manders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29 – Absatz 6</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6.</w:t>
            </w:r>
            <w:r w:rsidRPr="00736EF8">
              <w:rPr>
                <w:b/>
                <w:i/>
              </w:rPr>
              <w:tab/>
              <w:t>Jeder Anwender kann freiwillig jährlich bis zu 100 eingetragene SEP aus verschiedenen Patentfamilien vorschlagen, die auf ihre Essenzialität in Bezug auf den jeweiligen spezifischen Standard, für den SEP-Eintragungen vorgenommen wurden, geprüft werden sollen.</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SEP-Anwender könnten diese Vorschrift missbräuchlich nutzen, um kollektiv gegen die eingetragenen SEP vorzugehen, was zu Verzögerungen beim EUIPO führen könnte.</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516</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 Annie Schreijer-Pierik, Antonius Manders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29 – Absatz 11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11.</w:t>
            </w:r>
            <w:r w:rsidRPr="00736EF8">
              <w:rPr>
                <w:b/>
                <w:i/>
              </w:rPr>
              <w:tab/>
              <w:t xml:space="preserve">Die Partei, die eine Überprüfung der Untersuchung der Essenzialitätsprüfung oder der Begutachtung durch Fachkollegen und eine erneute Ernennung des Gutachters beantragt und der Ansicht ist, dass die Feststellung des Kompetenzzentrums unrichtig ist, kann bei den Beschwerdekammern des EUIPO eine Entscheidung in dieser Angelegenheit beantragen. Der Antrag ist innerhalb von zwei Monaten nach der Feststellung des Kompetenzzentrums zu stellen. Die Beschwerdekammern des EUIPO lehnen den Antrag entweder ab oder fordern das Kompetenzzentrum auf, einen neuen Gutachter zu bestellen und die antragstellende Person und gegebenenfalls den SEP-Inhaber zu </w:t>
            </w:r>
            <w:r w:rsidRPr="00736EF8">
              <w:rPr>
                <w:b/>
                <w:i/>
              </w:rPr>
              <w:lastRenderedPageBreak/>
              <w:t>informieren.</w:t>
            </w:r>
          </w:p>
        </w:tc>
        <w:tc>
          <w:tcPr>
            <w:tcW w:w="4876" w:type="dxa"/>
            <w:hideMark/>
          </w:tcPr>
          <w:p w:rsidR="004C6841" w:rsidRPr="00736EF8" w:rsidRDefault="004C6841" w:rsidP="00A35CE4">
            <w:pPr>
              <w:pStyle w:val="Normal6"/>
              <w:rPr>
                <w:szCs w:val="24"/>
              </w:rPr>
            </w:pPr>
            <w:r w:rsidRPr="00736EF8">
              <w:rPr>
                <w:b/>
                <w:i/>
              </w:rPr>
              <w:lastRenderedPageBreak/>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Entscheidungen mit rechtlichen Auswirkungen können nur von den für Rechtsstreitigkeiten über die Verletzung und Rechtsgültigkeit zuständigen Zivilgerichten der Mitgliedstaaten sowie vom EPG getroffen werden.</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517</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Adrián Vázquez Lázara</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30</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jc w:val="center"/>
            </w:pPr>
            <w:r w:rsidRPr="00736EF8">
              <w:rPr>
                <w:b/>
                <w:i/>
              </w:rPr>
              <w:t>Artikel 30</w:t>
            </w:r>
          </w:p>
        </w:tc>
        <w:tc>
          <w:tcPr>
            <w:tcW w:w="4876" w:type="dxa"/>
            <w:hideMark/>
          </w:tcPr>
          <w:p w:rsidR="004C6841" w:rsidRPr="00736EF8" w:rsidRDefault="004C6841" w:rsidP="00A35CE4">
            <w:pPr>
              <w:pStyle w:val="Normal6"/>
              <w:rPr>
                <w:szCs w:val="24"/>
              </w:rPr>
            </w:pPr>
            <w:r w:rsidRPr="00736EF8">
              <w:rPr>
                <w:b/>
                <w:i/>
              </w:rPr>
              <w:t>entfällt</w:t>
            </w:r>
          </w:p>
        </w:tc>
      </w:tr>
      <w:tr w:rsidR="004C6841" w:rsidRPr="00736EF8" w:rsidTr="00A35CE4">
        <w:trPr>
          <w:jc w:val="center"/>
        </w:trPr>
        <w:tc>
          <w:tcPr>
            <w:tcW w:w="4876" w:type="dxa"/>
            <w:hideMark/>
          </w:tcPr>
          <w:p w:rsidR="004C6841" w:rsidRPr="00736EF8" w:rsidRDefault="004C6841" w:rsidP="00A35CE4">
            <w:pPr>
              <w:pStyle w:val="Normal6"/>
              <w:jc w:val="center"/>
            </w:pPr>
            <w:r w:rsidRPr="00736EF8">
              <w:rPr>
                <w:b/>
                <w:i/>
              </w:rPr>
              <w:t>Stellungnahme durch Beteiligte</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1.</w:t>
            </w:r>
            <w:r w:rsidRPr="00736EF8">
              <w:rPr>
                <w:b/>
                <w:i/>
              </w:rPr>
              <w:tab/>
              <w:t>Innerhalb von 90 Tagen nach Veröffentlichung der Liste der eingetragenen SEP, die für eine Stichprobe ausgewählt wurden, kann jeder Beteiligte dem Kompetenzzentrum eine schriftliche Stellungnahme zur Essenzialität der ausgewählten SEP vorlegen.</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2.</w:t>
            </w:r>
            <w:r w:rsidRPr="00736EF8">
              <w:rPr>
                <w:b/>
                <w:i/>
              </w:rPr>
              <w:tab/>
              <w:t>Die in Absatz 1 genannten Stellungnahmen werden dem SEP-Inhaber mitgeteilt, der sich innerhalb der vom Kompetenzzentrum festgelegten Frist dazu äußern kann.</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3.</w:t>
            </w:r>
            <w:r w:rsidRPr="00736EF8">
              <w:rPr>
                <w:b/>
                <w:i/>
              </w:rPr>
              <w:tab/>
              <w:t>Das Kompetenzzentrum übermittelt die Stellungnahmen und die Antworten des SEP-Inhabers nach Ablauf der festgelegten Fristen an den Gutachter.</w:t>
            </w:r>
          </w:p>
        </w:tc>
        <w:tc>
          <w:tcPr>
            <w:tcW w:w="4876" w:type="dxa"/>
          </w:tcPr>
          <w:p w:rsidR="004C6841" w:rsidRPr="00736EF8" w:rsidRDefault="004C6841" w:rsidP="00A35CE4">
            <w:pPr>
              <w:pStyle w:val="Normal6"/>
              <w:rPr>
                <w:szCs w:val="24"/>
              </w:rPr>
            </w:pP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518</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lastRenderedPageBreak/>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30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w:t>
            </w:r>
            <w:r w:rsidRPr="00736EF8">
              <w:tab/>
              <w:t>Innerhalb von 90 Tagen nach Veröffentlichung der Liste der eingetragenen SEP, die für eine Stichprobe ausgewählt wurden, kann jeder Beteiligte dem Kompetenzzentrum eine schriftliche Stellungnahme zur Essenzialität der ausgewählten SEP vorlegen.</w:t>
            </w:r>
          </w:p>
        </w:tc>
        <w:tc>
          <w:tcPr>
            <w:tcW w:w="4876" w:type="dxa"/>
            <w:hideMark/>
          </w:tcPr>
          <w:p w:rsidR="004C6841" w:rsidRPr="00736EF8" w:rsidRDefault="004C6841" w:rsidP="00A35CE4">
            <w:pPr>
              <w:pStyle w:val="Normal6"/>
              <w:rPr>
                <w:szCs w:val="24"/>
              </w:rPr>
            </w:pPr>
            <w:r w:rsidRPr="00736EF8">
              <w:t>1.</w:t>
            </w:r>
            <w:r w:rsidRPr="00736EF8">
              <w:tab/>
              <w:t xml:space="preserve">Innerhalb von 90 Tagen nach Veröffentlichung der Liste der eingetragenen SEP, die für eine Stichprobe ausgewählt wurden, kann jeder Beteiligte dem Kompetenzzentrum eine schriftliche Stellungnahme </w:t>
            </w:r>
            <w:r w:rsidRPr="00736EF8">
              <w:rPr>
                <w:b/>
                <w:i/>
              </w:rPr>
              <w:t xml:space="preserve">und Beweismittel </w:t>
            </w:r>
            <w:r w:rsidRPr="00736EF8">
              <w:t>zur Essenzialität der ausgewählten SEP vorlegen.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519</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30 – Absatz 3</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3.</w:t>
            </w:r>
            <w:r w:rsidRPr="00736EF8">
              <w:tab/>
              <w:t>Das Kompetenzzentrum übermittelt die Stellungnahmen und die Antworten des SEP-Inhabers nach Ablauf der festgelegten Fristen an den Gutachter.</w:t>
            </w:r>
          </w:p>
        </w:tc>
        <w:tc>
          <w:tcPr>
            <w:tcW w:w="4876" w:type="dxa"/>
            <w:hideMark/>
          </w:tcPr>
          <w:p w:rsidR="004C6841" w:rsidRPr="00736EF8" w:rsidRDefault="004C6841" w:rsidP="00A35CE4">
            <w:pPr>
              <w:pStyle w:val="Normal6"/>
              <w:rPr>
                <w:szCs w:val="24"/>
              </w:rPr>
            </w:pPr>
            <w:r w:rsidRPr="00736EF8">
              <w:t>3.</w:t>
            </w:r>
            <w:r w:rsidRPr="00736EF8">
              <w:tab/>
              <w:t>Das Kompetenzzentrum übermittelt die Stellungnahmen</w:t>
            </w:r>
            <w:r w:rsidRPr="00736EF8">
              <w:rPr>
                <w:b/>
                <w:i/>
              </w:rPr>
              <w:t>, die Beweismittel</w:t>
            </w:r>
            <w:r w:rsidRPr="00736EF8">
              <w:t xml:space="preserve"> und die Antworten des SEP-Inhabers nach Ablauf der festgelegten Fristen an den Gutachter.</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520</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Adrián Vázquez Lázara</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jc w:val="center"/>
            </w:pPr>
            <w:r w:rsidRPr="00736EF8">
              <w:rPr>
                <w:b/>
                <w:i/>
              </w:rPr>
              <w:t>Artikel 31</w:t>
            </w:r>
          </w:p>
        </w:tc>
        <w:tc>
          <w:tcPr>
            <w:tcW w:w="4876" w:type="dxa"/>
            <w:hideMark/>
          </w:tcPr>
          <w:p w:rsidR="004C6841" w:rsidRPr="00736EF8" w:rsidRDefault="004C6841" w:rsidP="00A35CE4">
            <w:pPr>
              <w:pStyle w:val="Normal6"/>
              <w:rPr>
                <w:szCs w:val="24"/>
              </w:rPr>
            </w:pPr>
            <w:r w:rsidRPr="00736EF8">
              <w:rPr>
                <w:b/>
                <w:i/>
              </w:rPr>
              <w:t>entfällt</w:t>
            </w:r>
          </w:p>
        </w:tc>
      </w:tr>
      <w:tr w:rsidR="004C6841" w:rsidRPr="00736EF8" w:rsidTr="00A35CE4">
        <w:trPr>
          <w:jc w:val="center"/>
        </w:trPr>
        <w:tc>
          <w:tcPr>
            <w:tcW w:w="4876" w:type="dxa"/>
            <w:hideMark/>
          </w:tcPr>
          <w:p w:rsidR="004C6841" w:rsidRPr="00736EF8" w:rsidRDefault="004C6841" w:rsidP="00A35CE4">
            <w:pPr>
              <w:pStyle w:val="Normal6"/>
              <w:jc w:val="center"/>
            </w:pPr>
            <w:r w:rsidRPr="00736EF8">
              <w:rPr>
                <w:b/>
                <w:i/>
              </w:rPr>
              <w:t xml:space="preserve">Prüfung der Essenzialität eines </w:t>
            </w:r>
            <w:r w:rsidRPr="00736EF8">
              <w:rPr>
                <w:b/>
                <w:i/>
              </w:rPr>
              <w:lastRenderedPageBreak/>
              <w:t>eingetragenen SEP</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1.</w:t>
            </w:r>
            <w:r w:rsidRPr="00736EF8">
              <w:rPr>
                <w:b/>
                <w:i/>
              </w:rPr>
              <w:tab/>
              <w:t>Die Prüfung der Essenzialität wird nach einem Verfahren durchgeführt, das ausreichend Zeit, Strenge und Qualität gewährleistet.</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2.</w:t>
            </w:r>
            <w:r w:rsidRPr="00736EF8">
              <w:rPr>
                <w:b/>
                <w:i/>
              </w:rPr>
              <w:tab/>
              <w:t>Der Gutachter kann den betroffenen SEP-Inhaber auffordern, innerhalb einer vom Gutachter festzulegenden Frist eine Stellungnahme abzugeben.</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3.</w:t>
            </w:r>
            <w:r w:rsidRPr="00736EF8">
              <w:rPr>
                <w:b/>
                <w:i/>
              </w:rPr>
              <w:tab/>
              <w:t>Hat ein Gutachter Grund zu der Annahme, dass das SEP möglicherweise nicht essenziell für den Standard ist, unterrichtet das Kompetenzzentrum den SEP-Inhaber über diese Gründe und legt eine Frist fest, innerhalb deren der SEP-Inhaber seine Stellungnahme vorlegen oder ein geändertes Anspruchsdiagramm einreichen kann.</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4.</w:t>
            </w:r>
            <w:r w:rsidRPr="00736EF8">
              <w:rPr>
                <w:b/>
                <w:i/>
              </w:rPr>
              <w:tab/>
              <w:t>Der Gutachter muss alle vom SEP-Inhaber vorgelegten Informationen gebührend berücksichtigen.</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5.</w:t>
            </w:r>
            <w:r w:rsidRPr="00736EF8">
              <w:rPr>
                <w:b/>
                <w:i/>
              </w:rPr>
              <w:tab/>
              <w:t>Der Gutachter muss seine begründete Stellungnahme innerhalb von sechs Monaten nach seiner Bestellung an das Kompetenzzentrum übermitteln. Die mit Gründen versehene Stellungnahme muss den Namen des SEP-Inhabers und des Gutachters, das der Essenzialitätsprüfung unterzogene SEP, den betreffenden Standard, eine Zusammenfassung des Prüfungsverfahrens, das Ergebnis der Essenzialitätsprüfung und die Gründe, auf denen dieses Ergebnis beruht, enthalten.</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6.</w:t>
            </w:r>
            <w:r w:rsidRPr="00736EF8">
              <w:rPr>
                <w:b/>
                <w:i/>
              </w:rPr>
              <w:tab/>
              <w:t>Das Kompetenzzentrum teilt dem SEP-Inhaber die begründete Stellungnahme mit.</w:t>
            </w:r>
          </w:p>
        </w:tc>
        <w:tc>
          <w:tcPr>
            <w:tcW w:w="4876" w:type="dxa"/>
          </w:tcPr>
          <w:p w:rsidR="004C6841" w:rsidRPr="00736EF8" w:rsidRDefault="004C6841" w:rsidP="00A35CE4">
            <w:pPr>
              <w:pStyle w:val="Normal6"/>
              <w:rPr>
                <w:szCs w:val="24"/>
              </w:rPr>
            </w:pP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lastRenderedPageBreak/>
        <w:t>&lt;Amend&gt;</w:t>
      </w:r>
      <w:r w:rsidRPr="00736EF8">
        <w:t>Änderungsantrag</w:t>
      </w:r>
      <w:r w:rsidRPr="00736EF8">
        <w:tab/>
      </w:r>
      <w:r w:rsidRPr="00736EF8">
        <w:tab/>
      </w:r>
      <w:r w:rsidRPr="00736EF8">
        <w:rPr>
          <w:rStyle w:val="HideTWBExt"/>
          <w:b w:val="0"/>
        </w:rPr>
        <w:t>&lt;NumAm&gt;</w:t>
      </w:r>
      <w:r w:rsidRPr="00736EF8">
        <w:t>521</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31 – Absatz 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t>Der Gutachter kann den betroffenen SEP-Inhaber auffordern, innerhalb einer vom Gutachter festzulegenden Frist eine Stellungnahme abzugeben.</w:t>
            </w:r>
          </w:p>
        </w:tc>
        <w:tc>
          <w:tcPr>
            <w:tcW w:w="4876" w:type="dxa"/>
            <w:hideMark/>
          </w:tcPr>
          <w:p w:rsidR="004C6841" w:rsidRPr="00736EF8" w:rsidRDefault="004C6841" w:rsidP="00A35CE4">
            <w:pPr>
              <w:pStyle w:val="Normal6"/>
              <w:rPr>
                <w:szCs w:val="24"/>
              </w:rPr>
            </w:pPr>
            <w:r w:rsidRPr="00736EF8">
              <w:t>2.</w:t>
            </w:r>
            <w:r w:rsidRPr="00736EF8">
              <w:tab/>
              <w:t>Der Gutachter kann den betroffenen SEP-Inhaber</w:t>
            </w:r>
            <w:r w:rsidRPr="00736EF8">
              <w:rPr>
                <w:b/>
                <w:i/>
              </w:rPr>
              <w:t>, die betroffenen Anwender oder andere Beteiligte</w:t>
            </w:r>
            <w:r w:rsidRPr="00736EF8">
              <w:t xml:space="preserve"> auffordern, innerhalb einer vom Gutachter festzulegenden Frist eine Stellungnahme abzugeben</w:t>
            </w:r>
            <w:r w:rsidRPr="00736EF8">
              <w:rPr>
                <w:b/>
                <w:i/>
              </w:rPr>
              <w:t xml:space="preserve"> und Beweismittel einzureichen</w:t>
            </w:r>
            <w:r w:rsidRPr="00736EF8">
              <w: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522</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31 – Absatz 3</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3.</w:t>
            </w:r>
            <w:r w:rsidRPr="00736EF8">
              <w:tab/>
              <w:t>Hat ein Gutachter Grund zu der Annahme, dass das SEP möglicherweise nicht essenziell für den Standard ist, unterrichtet das Kompetenzzentrum den SEP-Inhaber über diese Gründe und legt eine Frist fest, innerhalb deren der SEP-Inhaber seine Stellungnahme vorlegen oder ein geändertes Anspruchsdiagramm einreichen kann.</w:t>
            </w:r>
          </w:p>
        </w:tc>
        <w:tc>
          <w:tcPr>
            <w:tcW w:w="4876" w:type="dxa"/>
            <w:hideMark/>
          </w:tcPr>
          <w:p w:rsidR="004C6841" w:rsidRPr="00736EF8" w:rsidRDefault="004C6841" w:rsidP="00A35CE4">
            <w:pPr>
              <w:pStyle w:val="Normal6"/>
              <w:rPr>
                <w:szCs w:val="24"/>
              </w:rPr>
            </w:pPr>
            <w:r w:rsidRPr="00736EF8">
              <w:t>3.</w:t>
            </w:r>
            <w:r w:rsidRPr="00736EF8">
              <w:tab/>
              <w:t>Hat ein Gutachter Grund zu der Annahme, dass das SEP möglicherweise nicht essenziell für den Standard ist, unterrichtet das Kompetenzzentrum den SEP-Inhaber</w:t>
            </w:r>
            <w:r w:rsidRPr="00736EF8">
              <w:rPr>
                <w:b/>
                <w:i/>
              </w:rPr>
              <w:t>, die Anwender und die anderen Beteiligten, die eine Stellungnahme abgegeben oder Beweismittel eingereicht haben,</w:t>
            </w:r>
            <w:r w:rsidRPr="00736EF8">
              <w:t xml:space="preserve"> über diese Gründe und legt eine Frist fest, innerhalb deren der SEP-Inhaber seine Stellungnahme vorlegen oder ein geändertes Anspruchsdiagramm einreichen kann.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523</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w:t>
      </w:r>
      <w:r w:rsidRPr="00736EF8">
        <w:lastRenderedPageBreak/>
        <w:t>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31 – Absatz 4</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4.</w:t>
            </w:r>
            <w:r w:rsidRPr="00736EF8">
              <w:tab/>
              <w:t>Der Gutachter muss alle vom SEP-Inhaber vorgelegten Informationen gebührend berücksichtigen.</w:t>
            </w:r>
          </w:p>
        </w:tc>
        <w:tc>
          <w:tcPr>
            <w:tcW w:w="4876" w:type="dxa"/>
            <w:hideMark/>
          </w:tcPr>
          <w:p w:rsidR="004C6841" w:rsidRPr="00736EF8" w:rsidRDefault="004C6841" w:rsidP="00A35CE4">
            <w:pPr>
              <w:pStyle w:val="Normal6"/>
              <w:rPr>
                <w:szCs w:val="24"/>
              </w:rPr>
            </w:pPr>
            <w:r w:rsidRPr="00736EF8">
              <w:t>4.</w:t>
            </w:r>
            <w:r w:rsidRPr="00736EF8">
              <w:tab/>
              <w:t>Der Gutachter muss alle vom SEP-Inhaber</w:t>
            </w:r>
            <w:r w:rsidRPr="00736EF8">
              <w:rPr>
                <w:b/>
                <w:i/>
              </w:rPr>
              <w:t>, von den Anwendern und anderen Beteiligten</w:t>
            </w:r>
            <w:r w:rsidRPr="00736EF8">
              <w:t xml:space="preserve"> vorgelegten Informationen gebührend berücksichtigen.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524</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31 – Absatz 6</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6.</w:t>
            </w:r>
            <w:r w:rsidRPr="00736EF8">
              <w:tab/>
              <w:t>Das Kompetenzzentrum teilt dem SEP-Inhaber die begründete Stellungnahme mit.</w:t>
            </w:r>
          </w:p>
        </w:tc>
        <w:tc>
          <w:tcPr>
            <w:tcW w:w="4876" w:type="dxa"/>
            <w:hideMark/>
          </w:tcPr>
          <w:p w:rsidR="004C6841" w:rsidRPr="00736EF8" w:rsidRDefault="004C6841" w:rsidP="00A35CE4">
            <w:pPr>
              <w:pStyle w:val="Normal6"/>
              <w:rPr>
                <w:szCs w:val="24"/>
              </w:rPr>
            </w:pPr>
            <w:r w:rsidRPr="00736EF8">
              <w:t>6.</w:t>
            </w:r>
            <w:r w:rsidRPr="00736EF8">
              <w:tab/>
              <w:t>Das Kompetenzzentrum teilt dem SEP-Inhaber</w:t>
            </w:r>
            <w:r w:rsidRPr="00736EF8">
              <w:rPr>
                <w:b/>
                <w:i/>
              </w:rPr>
              <w:t xml:space="preserve"> sowie den Anwendern und den anderen Beteiligten, die eine Stellungnahme abgegeben oder Beweismittel eingereicht haben,</w:t>
            </w:r>
            <w:r w:rsidRPr="00736EF8">
              <w:t xml:space="preserve"> die begründete Stellungnahme mit.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525</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Adrián Vázquez Lázara</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jc w:val="center"/>
            </w:pPr>
            <w:r w:rsidRPr="00736EF8">
              <w:rPr>
                <w:b/>
                <w:i/>
              </w:rPr>
              <w:t>Artikel 32</w:t>
            </w:r>
          </w:p>
        </w:tc>
        <w:tc>
          <w:tcPr>
            <w:tcW w:w="4876" w:type="dxa"/>
            <w:hideMark/>
          </w:tcPr>
          <w:p w:rsidR="004C6841" w:rsidRPr="00736EF8" w:rsidRDefault="004C6841" w:rsidP="00A35CE4">
            <w:pPr>
              <w:pStyle w:val="Normal6"/>
              <w:rPr>
                <w:szCs w:val="24"/>
              </w:rPr>
            </w:pPr>
            <w:r w:rsidRPr="00736EF8">
              <w:rPr>
                <w:b/>
                <w:i/>
              </w:rPr>
              <w:t>entfällt</w:t>
            </w:r>
          </w:p>
        </w:tc>
      </w:tr>
      <w:tr w:rsidR="004C6841" w:rsidRPr="00736EF8" w:rsidTr="00A35CE4">
        <w:trPr>
          <w:jc w:val="center"/>
        </w:trPr>
        <w:tc>
          <w:tcPr>
            <w:tcW w:w="4876" w:type="dxa"/>
            <w:hideMark/>
          </w:tcPr>
          <w:p w:rsidR="004C6841" w:rsidRPr="00736EF8" w:rsidRDefault="004C6841" w:rsidP="00A35CE4">
            <w:pPr>
              <w:pStyle w:val="Normal6"/>
              <w:jc w:val="center"/>
            </w:pPr>
            <w:r w:rsidRPr="00736EF8">
              <w:rPr>
                <w:b/>
                <w:i/>
              </w:rPr>
              <w:t>Begutachtung durch Fachkollegen</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1.</w:t>
            </w:r>
            <w:r w:rsidRPr="00736EF8">
              <w:rPr>
                <w:b/>
                <w:i/>
              </w:rPr>
              <w:tab/>
              <w:t xml:space="preserve">Hat das Kompetenzzentrum den SEP-Inhaber gemäß Artikel 31 Absatz 3 </w:t>
            </w:r>
            <w:r w:rsidRPr="00736EF8">
              <w:rPr>
                <w:b/>
                <w:i/>
              </w:rPr>
              <w:lastRenderedPageBreak/>
              <w:t>informiert, so kann der SEP-Inhaber vor Ablauf der Frist zur Abgabe seiner Stellungnahme gemäß Artikel 31 Absatz 3 eine Begutachtung durch Fachkollegen beantragen.</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2.</w:t>
            </w:r>
            <w:r w:rsidRPr="00736EF8">
              <w:rPr>
                <w:b/>
                <w:i/>
              </w:rPr>
              <w:tab/>
              <w:t>Beantragt der SEP-Inhaber eine Begutachtung durch Fachkollegen, so ernennt das Kompetenzzentrum einen Fachkollegen-Gutachter.</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3.</w:t>
            </w:r>
            <w:r w:rsidRPr="00736EF8">
              <w:rPr>
                <w:b/>
                <w:i/>
              </w:rPr>
              <w:tab/>
              <w:t>Der Fachkollegen-Gutachter muss alle vom SEP-Inhaber vorgelegten Informationen, die Gründe des Erstgutachters, warum das SEP möglicherweise nicht essenziell für den Standard ist, sowie alle vom SEP-Inhaber vorgelegten geänderten Anspruchsdiagramme oder zusätzlichen Stellungnahmen gebührend berücksichtigen.</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4.</w:t>
            </w:r>
            <w:r w:rsidRPr="00736EF8">
              <w:rPr>
                <w:b/>
                <w:i/>
              </w:rPr>
              <w:tab/>
              <w:t>Bestätigt die Begutachtung durch Fachkollegen die vorläufigen Schlussfolgerungen des Gutachters, dass das geprüfte SEP möglicherweise nicht essenziell für den Standard ist, für den es eingetragen wurde, muss der Fachkollegen-Gutachter das Kompetenzzentrum darüber informieren und die Gründe für diese Meinung angeben. Das Kompetenzzentrum informiert den SEP-Inhaber und fordert ihn zur Stellungnahme auf.</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5.</w:t>
            </w:r>
            <w:r w:rsidRPr="00736EF8">
              <w:rPr>
                <w:b/>
                <w:i/>
              </w:rPr>
              <w:tab/>
              <w:t xml:space="preserve">Der Fachkollegen-Gutachter muss die Stellungnahme des SEP-Inhabers gebührend berücksichtigen und dem Kompetenzzentrum innerhalb von drei Monaten nach seiner Bestellung eine endgültige begründete Stellungnahme übermitteln. Die endgültige begründete Stellungnahme muss den Namen des SEP-Inhabers, des Gutachters und des Fachkollegen-Gutachters, das der Essenzialitätsprüfung unterzogene SEP, den betreffenden Standard, eine Zusammenfassung des ursprünglichen Prüfverfahrens und des Prüfverfahrens durch Fachkollegen, die vorläufige </w:t>
            </w:r>
            <w:r w:rsidRPr="00736EF8">
              <w:rPr>
                <w:b/>
                <w:i/>
              </w:rPr>
              <w:lastRenderedPageBreak/>
              <w:t>Schlussfolgerung des Gutachters, das Ergebnis der Begutachtung durch Fachkollegen und die Gründe, auf denen dieses Ergebnis beruht, enthalten.</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6.</w:t>
            </w:r>
            <w:r w:rsidRPr="00736EF8">
              <w:rPr>
                <w:b/>
                <w:i/>
              </w:rPr>
              <w:tab/>
              <w:t>Das Kompetenzzentrum teilt dem SEP-Inhaber die endgültige begründete Stellungnahme mit.</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7.</w:t>
            </w:r>
            <w:r w:rsidRPr="00736EF8">
              <w:rPr>
                <w:b/>
                <w:i/>
              </w:rPr>
              <w:tab/>
              <w:t>Die Ergebnisse der Begutachtung durch Fachkollegen dienen der Verbesserung des Verfahrens der Essenzialitätsprüfung und der Sicherstellung der Kohärenz.</w:t>
            </w:r>
          </w:p>
        </w:tc>
        <w:tc>
          <w:tcPr>
            <w:tcW w:w="4876" w:type="dxa"/>
          </w:tcPr>
          <w:p w:rsidR="004C6841" w:rsidRPr="00736EF8" w:rsidRDefault="004C6841" w:rsidP="00A35CE4">
            <w:pPr>
              <w:pStyle w:val="Normal6"/>
              <w:rPr>
                <w:szCs w:val="24"/>
              </w:rPr>
            </w:pP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Zur Angleichung an die Streichung der Essenzialitätsprüfungen und das neue technische Schlichtungsverfahren.</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526</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32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w:t>
            </w:r>
            <w:r w:rsidRPr="00736EF8">
              <w:tab/>
              <w:t>Hat das Kompetenzzentrum den SEP-Inhaber gemäß Artikel 31 Absatz 3 informiert, so kann der SEP-Inhaber vor Ablauf der Frist zur Abgabe seiner Stellungnahme gemäß Artikel 31 Absatz 3 eine Begutachtung durch Fachkollegen beantragen.</w:t>
            </w:r>
          </w:p>
        </w:tc>
        <w:tc>
          <w:tcPr>
            <w:tcW w:w="4876" w:type="dxa"/>
            <w:hideMark/>
          </w:tcPr>
          <w:p w:rsidR="004C6841" w:rsidRPr="00736EF8" w:rsidRDefault="004C6841" w:rsidP="00A35CE4">
            <w:pPr>
              <w:pStyle w:val="Normal6"/>
              <w:rPr>
                <w:szCs w:val="24"/>
              </w:rPr>
            </w:pPr>
            <w:r w:rsidRPr="00736EF8">
              <w:t>1.</w:t>
            </w:r>
            <w:r w:rsidRPr="00736EF8">
              <w:tab/>
              <w:t>Hat das Kompetenzzentrum den SEP-Inhaber</w:t>
            </w:r>
            <w:r w:rsidRPr="00736EF8">
              <w:rPr>
                <w:b/>
                <w:i/>
              </w:rPr>
              <w:t>, die Anwender und die anderen Beteiligten, die eine Stellungnahme abgegeben oder Beweismittel eingereicht haben,</w:t>
            </w:r>
            <w:r w:rsidRPr="00736EF8">
              <w:t xml:space="preserve"> gemäß Artikel 31 Absatz 3 informiert, so kann der SEP-Inhaber vor Ablauf der Frist zur Abgabe seiner Stellungnahme gemäß Artikel 31 Absatz 3 eine Begutachtung durch Fachkollegen beantragen.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527</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w:t>
      </w:r>
      <w:r w:rsidRPr="00736EF8">
        <w:lastRenderedPageBreak/>
        <w:t>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32 – Absatz 3</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3.</w:t>
            </w:r>
            <w:r w:rsidRPr="00736EF8">
              <w:tab/>
              <w:t>Der Fachkollegen-Gutachter muss alle vom SEP-Inhaber vorgelegten Informationen, die Gründe des Erstgutachters, warum das SEP möglicherweise nicht essenziell für den Standard ist, sowie alle vom SEP-Inhaber vorgelegten geänderten Anspruchsdiagramme oder zusätzlichen Stellungnahmen gebührend berücksichtigen.</w:t>
            </w:r>
          </w:p>
        </w:tc>
        <w:tc>
          <w:tcPr>
            <w:tcW w:w="4876" w:type="dxa"/>
            <w:hideMark/>
          </w:tcPr>
          <w:p w:rsidR="004C6841" w:rsidRPr="00736EF8" w:rsidRDefault="004C6841" w:rsidP="00A35CE4">
            <w:pPr>
              <w:pStyle w:val="Normal6"/>
              <w:rPr>
                <w:szCs w:val="24"/>
              </w:rPr>
            </w:pPr>
            <w:r w:rsidRPr="00736EF8">
              <w:t>3.</w:t>
            </w:r>
            <w:r w:rsidRPr="00736EF8">
              <w:tab/>
              <w:t>Der Fachkollegen-Gutachter muss alle vom SEP-Inhaber</w:t>
            </w:r>
            <w:r w:rsidRPr="00736EF8">
              <w:rPr>
                <w:b/>
                <w:i/>
              </w:rPr>
              <w:t>, von den Anwendern und anderen Beteiligten, die eine Stellungnahme abgegeben oder Beweismittel eingereicht haben,</w:t>
            </w:r>
            <w:r w:rsidRPr="00736EF8">
              <w:t xml:space="preserve"> vorgelegten Informationen, die Gründe des Erstgutachters, warum das SEP möglicherweise nicht essenziell für den Standard ist, sowie alle vom SEP-Inhaber</w:t>
            </w:r>
            <w:r w:rsidRPr="00736EF8">
              <w:rPr>
                <w:b/>
                <w:i/>
              </w:rPr>
              <w:t>, von den Anwendern und anderen Beteiligten</w:t>
            </w:r>
            <w:r w:rsidRPr="00736EF8">
              <w:t xml:space="preserve"> vorgelegten geänderten Anspruchsdiagramme oder zusätzlichen Stellungnahmen gebührend berücksichtigen.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528</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32 – Absatz 4</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4.</w:t>
            </w:r>
            <w:r w:rsidRPr="00736EF8">
              <w:tab/>
              <w:t xml:space="preserve">Bestätigt die Begutachtung durch Fachkollegen die vorläufigen Schlussfolgerungen des Gutachters, dass das geprüfte SEP möglicherweise nicht essenziell für den Standard ist, für den es eingetragen wurde, muss der Fachkollegen-Gutachter das Kompetenzzentrum darüber informieren und die Gründe für diese Meinung angeben. Das Kompetenzzentrum informiert den SEP-Inhaber und fordert </w:t>
            </w:r>
            <w:r w:rsidRPr="00736EF8">
              <w:rPr>
                <w:b/>
                <w:i/>
              </w:rPr>
              <w:t>ihn</w:t>
            </w:r>
            <w:r w:rsidRPr="00736EF8">
              <w:t xml:space="preserve"> zur Stellungnahme auf.</w:t>
            </w:r>
          </w:p>
        </w:tc>
        <w:tc>
          <w:tcPr>
            <w:tcW w:w="4876" w:type="dxa"/>
            <w:hideMark/>
          </w:tcPr>
          <w:p w:rsidR="004C6841" w:rsidRPr="00736EF8" w:rsidRDefault="004C6841" w:rsidP="00A35CE4">
            <w:pPr>
              <w:pStyle w:val="Normal6"/>
              <w:rPr>
                <w:szCs w:val="24"/>
              </w:rPr>
            </w:pPr>
            <w:r w:rsidRPr="00736EF8">
              <w:t>4.</w:t>
            </w:r>
            <w:r w:rsidRPr="00736EF8">
              <w:tab/>
              <w:t>Bestätigt die Begutachtung durch Fachkollegen die vorläufigen Schlussfolgerungen des Gutachters, dass das geprüfte SEP möglicherweise nicht essenziell für den Standard ist, für den es eingetragen wurde, muss der Fachkollegen-Gutachter das Kompetenzzentrum darüber informieren und die Gründe für diese Meinung angeben. Das Kompetenzzentrum informiert den SEP-Inhaber</w:t>
            </w:r>
            <w:r w:rsidRPr="00736EF8">
              <w:rPr>
                <w:b/>
                <w:i/>
              </w:rPr>
              <w:t>, die Anwender und die anderen Beteiligten, die eine Stellungnahme abgegeben oder Beweismittel eingereicht haben,</w:t>
            </w:r>
            <w:r w:rsidRPr="00736EF8">
              <w:t xml:space="preserve"> und </w:t>
            </w:r>
            <w:r w:rsidRPr="00736EF8">
              <w:lastRenderedPageBreak/>
              <w:t xml:space="preserve">fordert </w:t>
            </w:r>
            <w:r w:rsidRPr="00736EF8">
              <w:rPr>
                <w:b/>
                <w:i/>
              </w:rPr>
              <w:t>sie</w:t>
            </w:r>
            <w:r w:rsidRPr="00736EF8">
              <w:t xml:space="preserve"> zur Stellungnahme auf.</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529</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32 – Absatz 5</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5.</w:t>
            </w:r>
            <w:r w:rsidRPr="00736EF8">
              <w:tab/>
              <w:t xml:space="preserve">Der Fachkollegen-Gutachter muss die </w:t>
            </w:r>
            <w:r w:rsidRPr="00736EF8">
              <w:rPr>
                <w:b/>
                <w:i/>
              </w:rPr>
              <w:t>Stellungnahme</w:t>
            </w:r>
            <w:r w:rsidRPr="00736EF8">
              <w:t xml:space="preserve"> des SEP-Inhabers gebührend berücksichtigen und dem Kompetenzzentrum innerhalb von drei Monaten nach seiner Bestellung eine endgültige begründete Stellungnahme übermitteln. Die endgültige begründete Stellungnahme muss den Namen des SEP-Inhabers, des Gutachters und des Fachkollegen-Gutachters, das der Essenzialitätsprüfung unterzogene SEP, den betreffenden Standard, eine Zusammenfassung des ursprünglichen Prüfverfahrens und des Prüfverfahrens durch Fachkollegen, die vorläufige Schlussfolgerung des Gutachters, das Ergebnis der Begutachtung durch Fachkollegen und die Gründe, auf denen dieses Ergebnis beruht, enthalten.</w:t>
            </w:r>
          </w:p>
        </w:tc>
        <w:tc>
          <w:tcPr>
            <w:tcW w:w="4876" w:type="dxa"/>
            <w:hideMark/>
          </w:tcPr>
          <w:p w:rsidR="004C6841" w:rsidRPr="00736EF8" w:rsidRDefault="004C6841" w:rsidP="00A35CE4">
            <w:pPr>
              <w:pStyle w:val="Normal6"/>
              <w:rPr>
                <w:szCs w:val="24"/>
              </w:rPr>
            </w:pPr>
            <w:r w:rsidRPr="00736EF8">
              <w:t>5.</w:t>
            </w:r>
            <w:r w:rsidRPr="00736EF8">
              <w:tab/>
              <w:t xml:space="preserve">Der Fachkollegen-Gutachter muss die </w:t>
            </w:r>
            <w:r w:rsidRPr="00736EF8">
              <w:rPr>
                <w:b/>
                <w:i/>
              </w:rPr>
              <w:t>Stellungnahmen</w:t>
            </w:r>
            <w:r w:rsidRPr="00736EF8">
              <w:t xml:space="preserve"> des SEP-Inhabers</w:t>
            </w:r>
            <w:r w:rsidRPr="00736EF8">
              <w:rPr>
                <w:b/>
                <w:i/>
              </w:rPr>
              <w:t>, der Anwender und anderer Beteiligter, die eine Stellungnahme abgegeben oder Beweismittel eingereicht haben,</w:t>
            </w:r>
            <w:r w:rsidRPr="00736EF8">
              <w:t xml:space="preserve"> gebührend berücksichtigen und dem Kompetenzzentrum innerhalb von drei Monaten nach seiner Bestellung eine endgültige begründete Stellungnahme übermitteln. Die endgültige begründete Stellungnahme muss den Namen des SEP-Inhabers</w:t>
            </w:r>
            <w:r w:rsidRPr="00736EF8">
              <w:rPr>
                <w:b/>
                <w:i/>
              </w:rPr>
              <w:t>, beteiligter Anwender und anderer Beteiligter</w:t>
            </w:r>
            <w:r w:rsidRPr="00736EF8">
              <w:t>, des Gutachters und des Fachkollegen-Gutachters, das der Essenzialitätsprüfung unterzogene SEP, den betreffenden Standard, eine Zusammenfassung des ursprünglichen Prüfverfahrens und des Prüfverfahrens durch Fachkollegen, die vorläufige Schlussfolgerung des Gutachters, das Ergebnis der Begutachtung durch Fachkollegen und die Gründe, auf denen dieses Ergebnis beruht, enthalten.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530</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lastRenderedPageBreak/>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32 – Absatz 6</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6.</w:t>
            </w:r>
            <w:r w:rsidRPr="00736EF8">
              <w:tab/>
              <w:t xml:space="preserve">Das Kompetenzzentrum teilt dem SEP-Inhaber die </w:t>
            </w:r>
            <w:r w:rsidRPr="00736EF8">
              <w:rPr>
                <w:b/>
                <w:i/>
              </w:rPr>
              <w:t>endgültige</w:t>
            </w:r>
            <w:r w:rsidRPr="00736EF8">
              <w:t xml:space="preserve"> begründete Stellungnahme mit.</w:t>
            </w:r>
          </w:p>
        </w:tc>
        <w:tc>
          <w:tcPr>
            <w:tcW w:w="4876" w:type="dxa"/>
            <w:hideMark/>
          </w:tcPr>
          <w:p w:rsidR="004C6841" w:rsidRPr="00736EF8" w:rsidRDefault="004C6841" w:rsidP="00A35CE4">
            <w:pPr>
              <w:pStyle w:val="Normal6"/>
              <w:rPr>
                <w:szCs w:val="24"/>
              </w:rPr>
            </w:pPr>
            <w:r w:rsidRPr="00736EF8">
              <w:t>6.</w:t>
            </w:r>
            <w:r w:rsidRPr="00736EF8">
              <w:tab/>
              <w:t>Das Kompetenzzentrum teilt dem SEP-Inhaber</w:t>
            </w:r>
            <w:r w:rsidRPr="00736EF8">
              <w:rPr>
                <w:b/>
                <w:i/>
              </w:rPr>
              <w:t>, den Anwendern und den anderen Beteiligten, die eine Stellungnahme abgegeben oder Beweismittel eingereicht haben,</w:t>
            </w:r>
            <w:r w:rsidRPr="00736EF8">
              <w:t xml:space="preserve"> die begründete Stellungnahme mit.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531</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Adrián Vázquez Lázara</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33</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jc w:val="center"/>
            </w:pPr>
            <w:r w:rsidRPr="00736EF8">
              <w:rPr>
                <w:b/>
                <w:i/>
              </w:rPr>
              <w:t>Artikel 33</w:t>
            </w:r>
          </w:p>
        </w:tc>
        <w:tc>
          <w:tcPr>
            <w:tcW w:w="4876" w:type="dxa"/>
            <w:hideMark/>
          </w:tcPr>
          <w:p w:rsidR="004C6841" w:rsidRPr="00736EF8" w:rsidRDefault="004C6841" w:rsidP="00A35CE4">
            <w:pPr>
              <w:pStyle w:val="Normal6"/>
              <w:rPr>
                <w:szCs w:val="24"/>
              </w:rPr>
            </w:pPr>
            <w:r w:rsidRPr="00736EF8">
              <w:rPr>
                <w:b/>
                <w:i/>
              </w:rPr>
              <w:t>entfällt</w:t>
            </w:r>
          </w:p>
        </w:tc>
      </w:tr>
      <w:tr w:rsidR="004C6841" w:rsidRPr="00736EF8" w:rsidTr="00A35CE4">
        <w:trPr>
          <w:jc w:val="center"/>
        </w:trPr>
        <w:tc>
          <w:tcPr>
            <w:tcW w:w="4876" w:type="dxa"/>
            <w:hideMark/>
          </w:tcPr>
          <w:p w:rsidR="004C6841" w:rsidRPr="00736EF8" w:rsidRDefault="004C6841" w:rsidP="00A35CE4">
            <w:pPr>
              <w:pStyle w:val="Normal6"/>
              <w:jc w:val="center"/>
            </w:pPr>
            <w:r w:rsidRPr="00736EF8">
              <w:rPr>
                <w:b/>
                <w:i/>
              </w:rPr>
              <w:t>Veröffentlichung der Ergebnisse der Essenzialitätsprüfungen</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1.</w:t>
            </w:r>
            <w:r w:rsidRPr="00736EF8">
              <w:rPr>
                <w:b/>
                <w:i/>
              </w:rPr>
              <w:tab/>
              <w:t>Das Kompetenzzentrum trägt das Ergebnis der Essenzialitätsprüfung oder der Begutachtung durch Fachkollegen in das Register sowie die begründete Stellungnahme und die endgültige begründete Stellungnahme in die Datenbank ein. Das Ergebnis der Essenzialitätsprüfung nach dieser Verordnung gilt für alle SEP aus derselben Patentfamilie.</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2.</w:t>
            </w:r>
            <w:r w:rsidRPr="00736EF8">
              <w:rPr>
                <w:b/>
                <w:i/>
              </w:rPr>
              <w:tab/>
              <w:t>Das Kompetenzzentrum veröffentlicht im Register den prozentualen Anteil der stichprobenartig geprüften SEP pro SEP-Inhaber und pro spezifischem eingetragenen Standard, die die Essenzialitätsprüfung erfolgreich bestanden haben.</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3.</w:t>
            </w:r>
            <w:r w:rsidRPr="00736EF8">
              <w:rPr>
                <w:b/>
                <w:i/>
              </w:rPr>
              <w:tab/>
              <w:t xml:space="preserve">Enthält die Veröffentlichung der Ergebnisse einen dem Kompetenzzentrum anzulastenden Fehler, so berichtigt das </w:t>
            </w:r>
            <w:r w:rsidRPr="00736EF8">
              <w:rPr>
                <w:b/>
                <w:i/>
              </w:rPr>
              <w:lastRenderedPageBreak/>
              <w:t>Kompetenzzentrum von sich aus oder auf Antrag des Inhabers des eingetragenen SEP den Fehler und veröffentlicht die Berichtigung.</w:t>
            </w:r>
          </w:p>
        </w:tc>
        <w:tc>
          <w:tcPr>
            <w:tcW w:w="4876" w:type="dxa"/>
          </w:tcPr>
          <w:p w:rsidR="004C6841" w:rsidRPr="00736EF8" w:rsidRDefault="004C6841" w:rsidP="00A35CE4">
            <w:pPr>
              <w:pStyle w:val="Normal6"/>
              <w:rPr>
                <w:szCs w:val="24"/>
              </w:rPr>
            </w:pP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Zur Angleichung an die Streichung der Essenzialitätsprüfungen und das neue technische Schlichtungsverfahren.</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532</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34 – Absatz 1 – Einleitung</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w:t>
            </w:r>
            <w:r w:rsidRPr="00736EF8">
              <w:tab/>
              <w:t xml:space="preserve">Die FRAND-Bestimmung in Bezug auf einen Standard und eine Implementierung, für die ein Eintrag im Register erstellt wurde, </w:t>
            </w:r>
            <w:r w:rsidRPr="00736EF8">
              <w:rPr>
                <w:b/>
                <w:i/>
              </w:rPr>
              <w:t>wird</w:t>
            </w:r>
            <w:r w:rsidRPr="00736EF8">
              <w:t xml:space="preserve"> von einer der folgenden Personen eingeleitet:</w:t>
            </w:r>
          </w:p>
        </w:tc>
        <w:tc>
          <w:tcPr>
            <w:tcW w:w="4876" w:type="dxa"/>
            <w:hideMark/>
          </w:tcPr>
          <w:p w:rsidR="004C6841" w:rsidRPr="00736EF8" w:rsidRDefault="004C6841" w:rsidP="00A35CE4">
            <w:pPr>
              <w:pStyle w:val="Normal6"/>
              <w:rPr>
                <w:szCs w:val="24"/>
              </w:rPr>
            </w:pPr>
            <w:r w:rsidRPr="00736EF8">
              <w:t>1.</w:t>
            </w:r>
            <w:r w:rsidRPr="00736EF8">
              <w:tab/>
              <w:t xml:space="preserve">Die FRAND-Bestimmung in Bezug auf einen Standard und eine Implementierung, für die ein Eintrag im Register erstellt wurde, </w:t>
            </w:r>
            <w:r w:rsidRPr="00736EF8">
              <w:rPr>
                <w:b/>
                <w:i/>
              </w:rPr>
              <w:t>kann sechs Monate nachdem der SEP-Inhaber und der Anwender in Lizenzverhandlungen getreten sind, zu jedem Zeitpunkt</w:t>
            </w:r>
            <w:r w:rsidRPr="00736EF8">
              <w:t xml:space="preserve"> von einer der folgenden Personen eingeleitet</w:t>
            </w:r>
            <w:r w:rsidRPr="00736EF8">
              <w:rPr>
                <w:b/>
                <w:i/>
              </w:rPr>
              <w:t xml:space="preserve"> werden</w:t>
            </w:r>
            <w:r w:rsidRPr="00736EF8">
              <w: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533</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34 – Absatz 1 – Buchstabe a</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(a)</w:t>
            </w:r>
            <w:r w:rsidRPr="00736EF8">
              <w:tab/>
              <w:t xml:space="preserve">SEP-Inhaber, bevor eine SEP-Verletzungsklage vor einem zuständigen Gericht eines Mitgliedstaats </w:t>
            </w:r>
            <w:r w:rsidRPr="00736EF8">
              <w:rPr>
                <w:b/>
                <w:i/>
              </w:rPr>
              <w:t>eingereicht</w:t>
            </w:r>
            <w:r w:rsidRPr="00736EF8">
              <w:t xml:space="preserve"> </w:t>
            </w:r>
            <w:r w:rsidRPr="00736EF8">
              <w:lastRenderedPageBreak/>
              <w:t>wird;</w:t>
            </w:r>
          </w:p>
        </w:tc>
        <w:tc>
          <w:tcPr>
            <w:tcW w:w="4876" w:type="dxa"/>
            <w:hideMark/>
          </w:tcPr>
          <w:p w:rsidR="004C6841" w:rsidRPr="00736EF8" w:rsidRDefault="004C6841" w:rsidP="00A35CE4">
            <w:pPr>
              <w:pStyle w:val="Normal6"/>
              <w:rPr>
                <w:szCs w:val="24"/>
              </w:rPr>
            </w:pPr>
            <w:r w:rsidRPr="00736EF8">
              <w:lastRenderedPageBreak/>
              <w:t>(a)</w:t>
            </w:r>
            <w:r w:rsidRPr="00736EF8">
              <w:tab/>
              <w:t xml:space="preserve">SEP-Inhaber, bevor eine SEP-Verletzungsklage vor einem zuständigen Gericht eines Mitgliedstaats </w:t>
            </w:r>
            <w:r w:rsidRPr="00736EF8">
              <w:rPr>
                <w:b/>
                <w:i/>
              </w:rPr>
              <w:t>aufgenommen</w:t>
            </w:r>
            <w:r w:rsidRPr="00736EF8">
              <w:t xml:space="preserve"> </w:t>
            </w:r>
            <w:r w:rsidRPr="00736EF8">
              <w:lastRenderedPageBreak/>
              <w:t>wird;</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534</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34 – Absatz 1 – Buchstabe b</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(b)</w:t>
            </w:r>
            <w:r w:rsidRPr="00736EF8">
              <w:tab/>
              <w:t xml:space="preserve">Anwender eines SEP vor </w:t>
            </w:r>
            <w:r w:rsidRPr="00736EF8">
              <w:rPr>
                <w:b/>
                <w:i/>
              </w:rPr>
              <w:t>einem Antrag</w:t>
            </w:r>
            <w:r w:rsidRPr="00736EF8">
              <w:t xml:space="preserve"> auf Bestimmung oder Beurteilung der FRAND-Bedingungen einer SEP-Lizenz vor einem zuständigen Gericht eines Mitgliedstaats.</w:t>
            </w:r>
          </w:p>
        </w:tc>
        <w:tc>
          <w:tcPr>
            <w:tcW w:w="4876" w:type="dxa"/>
            <w:hideMark/>
          </w:tcPr>
          <w:p w:rsidR="004C6841" w:rsidRPr="00736EF8" w:rsidRDefault="004C6841" w:rsidP="00A35CE4">
            <w:pPr>
              <w:pStyle w:val="Normal6"/>
              <w:rPr>
                <w:szCs w:val="24"/>
              </w:rPr>
            </w:pPr>
            <w:r w:rsidRPr="00736EF8">
              <w:t>(b)</w:t>
            </w:r>
            <w:r w:rsidRPr="00736EF8">
              <w:tab/>
              <w:t xml:space="preserve">Anwender eines SEP vor </w:t>
            </w:r>
            <w:r w:rsidRPr="00736EF8">
              <w:rPr>
                <w:b/>
                <w:i/>
              </w:rPr>
              <w:t>der Verfolgung eines Antrags</w:t>
            </w:r>
            <w:r w:rsidRPr="00736EF8">
              <w:t xml:space="preserve"> auf Bestimmung oder Beurteilung der FRAND-Bedingungen einer SEP-Lizenz vor einem zuständigen Gericht eines Mitgliedstaats.</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535</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34 – Absatz 1 – Buchstabe b a (neu)</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(ba)</w:t>
            </w:r>
            <w:r w:rsidRPr="00736EF8">
              <w:rPr>
                <w:b/>
                <w:i/>
              </w:rPr>
              <w:tab/>
              <w:t>Die FRAND-Bestimmung gilt nicht für bestehende Lizenzvereinbarungen für die Dauer ihrer Laufzeit und Verlängerung.</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536</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34 – Absatz 3</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3.</w:t>
            </w:r>
            <w:r w:rsidRPr="00736EF8">
              <w:tab/>
              <w:t>Die FRAND-Bestimmung kann von einer Partei eingeleitet werden oder von den Parteien zur freiwilligen Beilegung von Streitigkeiten im Zusammenhang mit FRAND-Bedingungen eingegangen werden.</w:t>
            </w:r>
          </w:p>
        </w:tc>
        <w:tc>
          <w:tcPr>
            <w:tcW w:w="4876" w:type="dxa"/>
            <w:hideMark/>
          </w:tcPr>
          <w:p w:rsidR="004C6841" w:rsidRPr="00736EF8" w:rsidRDefault="004C6841" w:rsidP="00A35CE4">
            <w:pPr>
              <w:pStyle w:val="Normal6"/>
              <w:rPr>
                <w:szCs w:val="24"/>
              </w:rPr>
            </w:pPr>
            <w:r w:rsidRPr="00736EF8">
              <w:t>3.</w:t>
            </w:r>
            <w:r w:rsidRPr="00736EF8">
              <w:tab/>
              <w:t>Die FRAND-Bestimmung kann von einer Partei eingeleitet werden oder von den Parteien zur freiwilligen Beilegung von Streitigkeiten im Zusammenhang mit FRAND-Bedingungen eingegangen werden</w:t>
            </w:r>
            <w:r w:rsidRPr="00736EF8">
              <w:rPr>
                <w:b/>
                <w:i/>
              </w:rPr>
              <w:t>, insofern die Parteien zumindest seit sechs Monaten in Lizenzverhandlungen stehen</w:t>
            </w:r>
            <w:r w:rsidRPr="00736EF8">
              <w:t xml:space="preserve">. </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537</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 Annie Schreijer-Pierik, Antonius Manders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34 – Absatz 4</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4.</w:t>
            </w:r>
            <w:r w:rsidRPr="00736EF8">
              <w:rPr>
                <w:b/>
                <w:i/>
              </w:rPr>
              <w:tab/>
              <w:t xml:space="preserve">Die Verpflichtung, die FRAND-Bestimmung gemäß Absatz 1 vor dem Gerichtsverfahren einzuleiten, berührt nicht die Möglichkeit einer Partei, bis zur FRAND-Bestimmung beim zuständigen Gericht eines Mitgliedstaats eine einstweilige Verfügung finanzieller Art gegen den angeblichen Verletzer zu beantragen. Die einstweilige Verfügung schließt die Beschlagnahme von Vermögenswerten des angeblichen Verletzers und die Beschlagnahme oder Herausgabe der Produkte, die im Verdacht stehen, ein SEP zu verletzen, aus. Sieht das nationale Recht vor, dass eine einstweilige Verfügung finanzieller Art nur beantragt werden kann, wenn ein Verfahren in der Sache anhängig ist, so kann jede Partei zu diesem Zweck ein Verfahren in der Sache vor dem zuständigen Gericht eines Mitgliedstaats anstrengen. Die Parteien müssen jedoch das zuständige Gericht eines </w:t>
            </w:r>
            <w:r w:rsidRPr="00736EF8">
              <w:rPr>
                <w:b/>
                <w:i/>
              </w:rPr>
              <w:lastRenderedPageBreak/>
              <w:t>Mitgliedstaats ersuchen, das Verfahren in der Sache für die Dauer der FRAND-Bestimmung auszusetzen. Bei der Entscheidung über den Erlass der einstweiligen Verfügung muss das zuständige Gericht eines Mitgliedstaats berücksichtigen, dass ein Verfahren zur FRAND-Bestimmung anhängig ist.</w:t>
            </w:r>
          </w:p>
        </w:tc>
        <w:tc>
          <w:tcPr>
            <w:tcW w:w="4876" w:type="dxa"/>
            <w:hideMark/>
          </w:tcPr>
          <w:p w:rsidR="004C6841" w:rsidRPr="00736EF8" w:rsidRDefault="004C6841" w:rsidP="00A35CE4">
            <w:pPr>
              <w:pStyle w:val="Normal6"/>
              <w:rPr>
                <w:szCs w:val="24"/>
              </w:rPr>
            </w:pPr>
            <w:r w:rsidRPr="00736EF8">
              <w:rPr>
                <w:b/>
                <w:i/>
              </w:rPr>
              <w:lastRenderedPageBreak/>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Fair, Reasonable and Non-Discriminatory (FRAND) licensing aims to balance the interests of SEP owners and SEP implementers. The FRAND determination should be an effective procedure for the parties to reach agreement and settle any ongoing litigation or to obtain a determination to be used in further proceedings. Therefore, the party or parties that commit to complying with the outcome of the FRAND determination and duly engage in the procedure should be able to benefit from its completion. This means that the parties can use existing alternative dispute resolution procedures of bodies specialized in patents, such as the Patent Mediation and Arbitration Centre of the Unified Patent Court, and the WIPO Arbitration and Mediation Center, or go to a national court. National courts do need to take into account the decision made in CJEU Huawei v ZTE (C-170/13), where the Court of Justice ruled when a SEP holder can file an action for a prohibitory injunction against a patent user, without violating Article 102 TFEU. Currently, no evidence exists that this practice leads to a distortion in the EU single market. In fact, the FRAND determination proposal would create a non-binding result that forces patent holders to choose between either entirely giving up their rights to have a court adjudicate a dispute over FRAND terms or being locked out of European courts for a minimum of ten months. Instead of a court, the system would coerce patent holders into an arbitration-like system with limited due process rights and no right of appeal. Instead, the procedure for FRAND determination should remain a dispute between two parties to be dealt with in mediation centers or, national courts.</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538</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34 – Absatz 4</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4.</w:t>
            </w:r>
            <w:r w:rsidRPr="00736EF8">
              <w:tab/>
            </w:r>
            <w:r w:rsidRPr="00736EF8">
              <w:rPr>
                <w:b/>
                <w:i/>
              </w:rPr>
              <w:t>Die Verpflichtung,</w:t>
            </w:r>
            <w:r w:rsidRPr="00736EF8">
              <w:t xml:space="preserve"> die FRAND-Bestimmung gemäß Absatz 1 vor dem Gerichtsverfahren</w:t>
            </w:r>
            <w:r w:rsidRPr="00736EF8">
              <w:rPr>
                <w:b/>
                <w:i/>
              </w:rPr>
              <w:t xml:space="preserve"> einzuleiten,</w:t>
            </w:r>
            <w:r w:rsidRPr="00736EF8">
              <w:t xml:space="preserve"> berührt nicht die Möglichkeit einer Partei, bis zur </w:t>
            </w:r>
            <w:r w:rsidRPr="00736EF8">
              <w:lastRenderedPageBreak/>
              <w:t xml:space="preserve">FRAND-Bestimmung beim zuständigen Gericht eines Mitgliedstaats eine einstweilige Verfügung </w:t>
            </w:r>
            <w:r w:rsidRPr="00736EF8">
              <w:rPr>
                <w:b/>
                <w:i/>
              </w:rPr>
              <w:t xml:space="preserve">finanzieller Art gegen den angeblichen Verletzer </w:t>
            </w:r>
            <w:r w:rsidRPr="00736EF8">
              <w:t xml:space="preserve">zu beantragen. </w:t>
            </w:r>
            <w:r w:rsidRPr="00736EF8">
              <w:rPr>
                <w:b/>
                <w:i/>
              </w:rPr>
              <w:t>Die einstweilige Verfügung schließt die Beschlagnahme von Vermögenswerten des angeblichen Verletzers und die Beschlagnahme oder Herausgabe der Produkte, die im Verdacht stehen, ein SEP zu verletzen, aus. Sieht das nationale Recht vor, dass eine einstweilige Verfügung finanzieller Art nur beantragt werden kann, wenn ein Verfahren in der Sache anhängig ist, so kann jede Partei zu diesem Zweck ein Verfahren in der Sache vor dem zuständigen Gericht eines Mitgliedstaats anstrengen. Die Parteien müssen jedoch das zuständige Gericht eines Mitgliedstaats ersuchen, das Verfahren in der Sache für die Dauer der FRAND-Bestimmung auszusetzen. Bei der Entscheidung über den Erlass der einstweiligen Verfügung muss das zuständige Gericht eines Mitgliedstaats berücksichtigen, dass ein Verfahren zur FRAND-Bestimmung anhängig ist.</w:t>
            </w:r>
          </w:p>
        </w:tc>
        <w:tc>
          <w:tcPr>
            <w:tcW w:w="4876" w:type="dxa"/>
            <w:hideMark/>
          </w:tcPr>
          <w:p w:rsidR="004C6841" w:rsidRPr="00736EF8" w:rsidRDefault="004C6841" w:rsidP="00A35CE4">
            <w:pPr>
              <w:pStyle w:val="Normal6"/>
              <w:rPr>
                <w:szCs w:val="24"/>
              </w:rPr>
            </w:pPr>
            <w:r w:rsidRPr="00736EF8">
              <w:lastRenderedPageBreak/>
              <w:t>4.</w:t>
            </w:r>
            <w:r w:rsidRPr="00736EF8">
              <w:tab/>
              <w:t xml:space="preserve">Die FRAND-Bestimmung gemäß Absatz 1 vor dem Gerichtsverfahren berührt nicht die Möglichkeit einer Partei, bis zur FRAND-Bestimmung beim </w:t>
            </w:r>
            <w:r w:rsidRPr="00736EF8">
              <w:lastRenderedPageBreak/>
              <w:t>zuständigen Gericht eines Mitgliedstaats eine einstweilige Verfügung zu beantragen.</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FRAND is by nature a process to facilitate licensing negotiations. The FRAND determination process should only occur when licensing negotiations are underway between SEP holders and implementers. Existing negotiations are the sign that a functioning market exists, and that parties are likely to negotiate FRAND conditions more easily. This approach optimizes the alignment of royalty rates with market realities.Moreover, the mandatory nature of the determination implies that parties seldom engage in voluntary cooperation and FRAND negotiation on good terms, when it is in fact the norm – litigation on FRAND matters is a rare occurrence. It is preferable to allow parties to choose when and how to engage in the FRAND determination process on a voluntary basis, to foster goodwill and mutually beneficial outcomes.The FRAND determination should proceed in parallel with any court proceedings in order to respect the sovereignty of national jurisdictions.</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539</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Emmanuel Maurel</w:t>
      </w:r>
      <w:r w:rsidRPr="00736EF8">
        <w:rPr>
          <w:rStyle w:val="HideTWBExt"/>
          <w:b w:val="0"/>
        </w:rPr>
        <w:t>&lt;/Members&gt;</w:t>
      </w:r>
    </w:p>
    <w:p w:rsidR="004C6841" w:rsidRPr="00736EF8" w:rsidRDefault="004C6841" w:rsidP="004C6841">
      <w:r w:rsidRPr="00736EF8">
        <w:rPr>
          <w:rStyle w:val="HideTWBExt"/>
        </w:rPr>
        <w:lastRenderedPageBreak/>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34 – Absatz 4</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4.</w:t>
            </w:r>
            <w:r w:rsidRPr="00736EF8">
              <w:tab/>
            </w:r>
            <w:r w:rsidRPr="00736EF8">
              <w:rPr>
                <w:b/>
                <w:i/>
              </w:rPr>
              <w:t>Die Verpflichtung, die</w:t>
            </w:r>
            <w:r w:rsidRPr="00736EF8">
              <w:t xml:space="preserve"> FRAND-Bestimmung gemäß Absatz 1 </w:t>
            </w:r>
            <w:r w:rsidRPr="00736EF8">
              <w:rPr>
                <w:b/>
                <w:i/>
              </w:rPr>
              <w:t>vor</w:t>
            </w:r>
            <w:r w:rsidRPr="00736EF8">
              <w:t xml:space="preserve"> dem </w:t>
            </w:r>
            <w:r w:rsidRPr="00736EF8">
              <w:rPr>
                <w:b/>
                <w:i/>
              </w:rPr>
              <w:t>Gerichtsverfahren einzuleiten</w:t>
            </w:r>
            <w:r w:rsidRPr="00736EF8">
              <w:t xml:space="preserve">, </w:t>
            </w:r>
            <w:r w:rsidRPr="00736EF8">
              <w:rPr>
                <w:b/>
                <w:i/>
              </w:rPr>
              <w:t xml:space="preserve">berührt nicht die Möglichkeit einer Partei, bis zur FRAND-Bestimmung beim zuständigen Gericht eines Mitgliedstaats </w:t>
            </w:r>
            <w:r w:rsidRPr="00736EF8">
              <w:t xml:space="preserve">eine </w:t>
            </w:r>
            <w:r w:rsidRPr="00736EF8">
              <w:rPr>
                <w:b/>
                <w:i/>
              </w:rPr>
              <w:t>einstweilige Verfügung finanzieller Art gegen den angeblichen Verletzer zu beantragen. Die</w:t>
            </w:r>
            <w:r w:rsidRPr="00736EF8">
              <w:t xml:space="preserve"> einstweilige Verfügung </w:t>
            </w:r>
            <w:r w:rsidRPr="00736EF8">
              <w:rPr>
                <w:b/>
                <w:i/>
              </w:rPr>
              <w:t>schließt die Beschlagnahme von Vermögenswerten des angeblichen Verletzers und</w:t>
            </w:r>
            <w:r w:rsidRPr="00736EF8">
              <w:t xml:space="preserve"> die </w:t>
            </w:r>
            <w:r w:rsidRPr="00736EF8">
              <w:rPr>
                <w:b/>
                <w:i/>
              </w:rPr>
              <w:t>Beschlagnahme oder Herausgabe der Produkte, die im Verdacht stehen, ein</w:t>
            </w:r>
            <w:r w:rsidRPr="00736EF8">
              <w:t xml:space="preserve"> SEP zu </w:t>
            </w:r>
            <w:r w:rsidRPr="00736EF8">
              <w:rPr>
                <w:b/>
                <w:i/>
              </w:rPr>
              <w:t>verletzen, aus</w:t>
            </w:r>
            <w:r w:rsidRPr="00736EF8">
              <w:t xml:space="preserve">. </w:t>
            </w:r>
            <w:r w:rsidRPr="00736EF8">
              <w:rPr>
                <w:b/>
                <w:i/>
              </w:rPr>
              <w:t>Sieht das nationale Recht vor, dass eine</w:t>
            </w:r>
            <w:r w:rsidRPr="00736EF8">
              <w:t xml:space="preserve"> einstweilige </w:t>
            </w:r>
            <w:r w:rsidRPr="00736EF8">
              <w:rPr>
                <w:b/>
                <w:i/>
              </w:rPr>
              <w:t>Verfügung</w:t>
            </w:r>
            <w:r w:rsidRPr="00736EF8">
              <w:t xml:space="preserve"> finanzieller Art </w:t>
            </w:r>
            <w:r w:rsidRPr="00736EF8">
              <w:rPr>
                <w:b/>
                <w:i/>
              </w:rPr>
              <w:t>nur beantragt werden kann, wenn ein Verfahren in der Sache anhängig ist</w:t>
            </w:r>
            <w:r w:rsidRPr="00736EF8">
              <w:t xml:space="preserve">, </w:t>
            </w:r>
            <w:r w:rsidRPr="00736EF8">
              <w:rPr>
                <w:b/>
                <w:i/>
              </w:rPr>
              <w:t>so kann jede Partei zu diesem Zweck ein Verfahren in</w:t>
            </w:r>
            <w:r w:rsidRPr="00736EF8">
              <w:t xml:space="preserve"> der </w:t>
            </w:r>
            <w:r w:rsidRPr="00736EF8">
              <w:rPr>
                <w:b/>
                <w:i/>
              </w:rPr>
              <w:t>Sache vor dem zuständigen Gericht eines Mitgliedstaats anstrengen. Die Parteien müssen jedoch das zuständige Gericht eines Mitgliedstaats ersuchen, das Verfahren in der Sache für</w:t>
            </w:r>
            <w:r w:rsidRPr="00736EF8">
              <w:t xml:space="preserve"> die </w:t>
            </w:r>
            <w:r w:rsidRPr="00736EF8">
              <w:rPr>
                <w:b/>
                <w:i/>
              </w:rPr>
              <w:t>Dauer der FRAND-Bestimmung auszusetzen. Bei</w:t>
            </w:r>
            <w:r w:rsidRPr="00736EF8">
              <w:t xml:space="preserve"> der </w:t>
            </w:r>
            <w:r w:rsidRPr="00736EF8">
              <w:rPr>
                <w:b/>
                <w:i/>
              </w:rPr>
              <w:t>Entscheidung über den Erlass der einstweiligen Verfügung muss das zuständige Gericht eines Mitgliedstaats berücksichtigen, dass ein Verfahren</w:t>
            </w:r>
            <w:r w:rsidRPr="00736EF8">
              <w:t xml:space="preserve"> zur </w:t>
            </w:r>
            <w:r w:rsidRPr="00736EF8">
              <w:rPr>
                <w:b/>
                <w:i/>
              </w:rPr>
              <w:t>FRAND-Bestimmung anhängig ist</w:t>
            </w:r>
            <w:r w:rsidRPr="00736EF8">
              <w:t>.</w:t>
            </w:r>
          </w:p>
        </w:tc>
        <w:tc>
          <w:tcPr>
            <w:tcW w:w="4876" w:type="dxa"/>
            <w:hideMark/>
          </w:tcPr>
          <w:p w:rsidR="004C6841" w:rsidRPr="00736EF8" w:rsidRDefault="004C6841" w:rsidP="00A35CE4">
            <w:pPr>
              <w:pStyle w:val="Normal6"/>
              <w:rPr>
                <w:szCs w:val="24"/>
              </w:rPr>
            </w:pPr>
            <w:r w:rsidRPr="00736EF8">
              <w:t>4.</w:t>
            </w:r>
            <w:r w:rsidRPr="00736EF8">
              <w:tab/>
            </w:r>
            <w:r w:rsidRPr="00736EF8">
              <w:rPr>
                <w:b/>
                <w:i/>
              </w:rPr>
              <w:t>Bei Einleitung einer</w:t>
            </w:r>
            <w:r w:rsidRPr="00736EF8">
              <w:t xml:space="preserve"> FRAND-Bestimmung gemäß Absatz</w:t>
            </w:r>
            <w:r w:rsidRPr="00736EF8">
              <w:rPr>
                <w:b/>
                <w:i/>
              </w:rPr>
              <w:t> </w:t>
            </w:r>
            <w:r w:rsidRPr="00736EF8">
              <w:t xml:space="preserve">1 </w:t>
            </w:r>
            <w:r w:rsidRPr="00736EF8">
              <w:rPr>
                <w:b/>
                <w:i/>
              </w:rPr>
              <w:t>wird es</w:t>
            </w:r>
            <w:r w:rsidRPr="00736EF8">
              <w:t xml:space="preserve"> dem </w:t>
            </w:r>
            <w:r w:rsidRPr="00736EF8">
              <w:rPr>
                <w:b/>
                <w:i/>
              </w:rPr>
              <w:t>SEP-Inhaber verwehrt</w:t>
            </w:r>
            <w:r w:rsidRPr="00736EF8">
              <w:t xml:space="preserve">, eine </w:t>
            </w:r>
            <w:r w:rsidRPr="00736EF8">
              <w:rPr>
                <w:b/>
                <w:i/>
              </w:rPr>
              <w:t>vorläufige oder endgültige</w:t>
            </w:r>
            <w:r w:rsidRPr="00736EF8">
              <w:t xml:space="preserve"> einstweilige Verfügung </w:t>
            </w:r>
            <w:r w:rsidRPr="00736EF8">
              <w:rPr>
                <w:b/>
                <w:i/>
              </w:rPr>
              <w:t>in Bezug auf</w:t>
            </w:r>
            <w:r w:rsidRPr="00736EF8">
              <w:t xml:space="preserve"> die </w:t>
            </w:r>
            <w:r w:rsidRPr="00736EF8">
              <w:rPr>
                <w:b/>
                <w:i/>
              </w:rPr>
              <w:t>betreffenden</w:t>
            </w:r>
            <w:r w:rsidRPr="00736EF8">
              <w:t xml:space="preserve"> SEP zu </w:t>
            </w:r>
            <w:r w:rsidRPr="00736EF8">
              <w:rPr>
                <w:b/>
                <w:i/>
              </w:rPr>
              <w:t>beantragen</w:t>
            </w:r>
            <w:r w:rsidRPr="00736EF8">
              <w:t>.</w:t>
            </w:r>
            <w:r w:rsidRPr="00736EF8">
              <w:rPr>
                <w:b/>
                <w:i/>
              </w:rPr>
              <w:t xml:space="preserve"> Dies gilt für</w:t>
            </w:r>
            <w:r w:rsidRPr="00736EF8">
              <w:t xml:space="preserve"> einstweilige </w:t>
            </w:r>
            <w:r w:rsidRPr="00736EF8">
              <w:rPr>
                <w:b/>
                <w:i/>
              </w:rPr>
              <w:t>Verfügungen</w:t>
            </w:r>
            <w:r w:rsidRPr="00736EF8">
              <w:t xml:space="preserve"> finanzieller Art </w:t>
            </w:r>
            <w:r w:rsidRPr="00736EF8">
              <w:rPr>
                <w:b/>
                <w:i/>
              </w:rPr>
              <w:t>wie auch für einstweilige Verfügungen</w:t>
            </w:r>
            <w:r w:rsidRPr="00736EF8">
              <w:t xml:space="preserve">, </w:t>
            </w:r>
            <w:r w:rsidRPr="00736EF8">
              <w:rPr>
                <w:b/>
                <w:i/>
              </w:rPr>
              <w:t>die die Vermarktung</w:t>
            </w:r>
            <w:r w:rsidRPr="00736EF8">
              <w:t xml:space="preserve"> der </w:t>
            </w:r>
            <w:r w:rsidRPr="00736EF8">
              <w:rPr>
                <w:b/>
                <w:i/>
              </w:rPr>
              <w:t>Produkte des Anwenders beeinträchtigen würden oder deren Rückruf oder</w:t>
            </w:r>
            <w:r w:rsidRPr="00736EF8">
              <w:t xml:space="preserve"> die </w:t>
            </w:r>
            <w:r w:rsidRPr="00736EF8">
              <w:rPr>
                <w:b/>
                <w:i/>
              </w:rPr>
              <w:t>Beschlagnahme oder Herausgabe</w:t>
            </w:r>
            <w:r w:rsidRPr="00736EF8">
              <w:t xml:space="preserve"> der </w:t>
            </w:r>
            <w:r w:rsidRPr="00736EF8">
              <w:rPr>
                <w:b/>
                <w:i/>
              </w:rPr>
              <w:t>Waren des Anwenders</w:t>
            </w:r>
            <w:r w:rsidRPr="00736EF8">
              <w:t xml:space="preserve"> zur </w:t>
            </w:r>
            <w:r w:rsidRPr="00736EF8">
              <w:rPr>
                <w:b/>
                <w:i/>
              </w:rPr>
              <w:t>Folge hätten</w:t>
            </w:r>
            <w:r w:rsidRPr="00736EF8">
              <w: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{FR}</w:t>
      </w:r>
      <w:r w:rsidRPr="00736EF8">
        <w:t>fr</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540</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Angelika Niebler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34 – Absatz 4</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4.</w:t>
            </w:r>
            <w:r w:rsidRPr="00736EF8">
              <w:tab/>
              <w:t xml:space="preserve">Die Verpflichtung, die FRAND-Bestimmung gemäß Absatz 1 </w:t>
            </w:r>
            <w:r w:rsidRPr="00736EF8">
              <w:rPr>
                <w:b/>
                <w:i/>
              </w:rPr>
              <w:t xml:space="preserve">vor dem Gerichtsverfahren </w:t>
            </w:r>
            <w:r w:rsidRPr="00736EF8">
              <w:t xml:space="preserve">einzuleiten, berührt nicht die Möglichkeit einer Partei, bis zur FRAND-Bestimmung beim zuständigen Gericht eines Mitgliedstaats eine einstweilige Verfügung finanzieller Art gegen den angeblichen Verletzer zu beantragen. Die einstweilige Verfügung schließt die Beschlagnahme von Vermögenswerten des angeblichen Verletzers und die Beschlagnahme oder Herausgabe der Produkte, die im Verdacht stehen, ein SEP zu verletzen, aus. </w:t>
            </w:r>
            <w:r w:rsidRPr="00736EF8">
              <w:rPr>
                <w:b/>
                <w:i/>
              </w:rPr>
              <w:t>Sieht das nationale Recht vor, dass eine einstweilige Verfügung finanzieller Art nur beantragt werden kann, wenn ein Verfahren in der Sache anhängig ist, so kann jede Partei zu diesem Zweck ein Verfahren in der Sache vor dem zuständigen Gericht eines Mitgliedstaats anstrengen. Die Parteien müssen jedoch das zuständige Gericht eines Mitgliedstaats ersuchen, das Verfahren in der Sache für die Dauer der FRAND-Bestimmung auszusetzen. Bei der Entscheidung über den Erlass der einstweiligen Verfügung muss das zuständige Gericht eines Mitgliedstaats berücksichtigen, dass ein Verfahren zur FRAND-Bestimmung anhängig ist.</w:t>
            </w:r>
          </w:p>
        </w:tc>
        <w:tc>
          <w:tcPr>
            <w:tcW w:w="4876" w:type="dxa"/>
            <w:hideMark/>
          </w:tcPr>
          <w:p w:rsidR="004C6841" w:rsidRPr="00736EF8" w:rsidRDefault="004C6841" w:rsidP="00A35CE4">
            <w:pPr>
              <w:pStyle w:val="Normal6"/>
              <w:rPr>
                <w:szCs w:val="24"/>
              </w:rPr>
            </w:pPr>
            <w:r w:rsidRPr="00736EF8">
              <w:t>4.</w:t>
            </w:r>
            <w:r w:rsidRPr="00736EF8">
              <w:tab/>
              <w:t>Die Verpflichtung, die FRAND-Bestimmung gemäß Absatz 1 einzuleiten, berührt nicht die Möglichkeit einer Partei, bis zur FRAND-Bestimmung beim zuständigen Gericht eines Mitgliedstaats eine einstweilige Verfügung finanzieller Art gegen den angeblichen Verletzer zu beantragen. Die einstweilige Verfügung schließt die Beschlagnahme von Vermögenswerten des angeblichen Verletzers und die Beschlagnahme oder Herausgabe der Produkte, die im Verdacht stehen, ein SEP zu verletzen, aus.</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541</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34 – Absatz 4</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4.</w:t>
            </w:r>
            <w:r w:rsidRPr="00736EF8">
              <w:tab/>
              <w:t>Die Verpflichtung, die FRAND-</w:t>
            </w:r>
            <w:r w:rsidRPr="00736EF8">
              <w:lastRenderedPageBreak/>
              <w:t xml:space="preserve">Bestimmung gemäß Absatz 1 vor </w:t>
            </w:r>
            <w:r w:rsidRPr="00736EF8">
              <w:rPr>
                <w:b/>
                <w:i/>
              </w:rPr>
              <w:t>dem</w:t>
            </w:r>
            <w:r w:rsidRPr="00736EF8">
              <w:t xml:space="preserve"> Gerichtsverfahren einzuleiten, berührt nicht die Möglichkeit einer Partei, bis zur FRAND-Bestimmung beim zuständigen Gericht eines Mitgliedstaats eine einstweilige Verfügung finanzieller Art gegen den angeblichen Verletzer zu beantragen. Die einstweilige Verfügung schließt die Beschlagnahme von Vermögenswerten des angeblichen Verletzers und die Beschlagnahme oder Herausgabe der Produkte, die im Verdacht stehen, ein SEP zu verletzen, aus. Sieht das nationale Recht vor, dass eine einstweilige Verfügung finanzieller Art nur beantragt werden kann, wenn ein Verfahren in der Sache anhängig ist, so kann jede Partei zu diesem Zweck ein Verfahren in der Sache vor dem zuständigen Gericht eines Mitgliedstaats anstrengen</w:t>
            </w:r>
            <w:r w:rsidRPr="00736EF8">
              <w:rPr>
                <w:b/>
                <w:i/>
              </w:rPr>
              <w:t>.</w:t>
            </w:r>
            <w:r w:rsidRPr="00736EF8">
              <w:t xml:space="preserve"> </w:t>
            </w:r>
            <w:r w:rsidRPr="00736EF8">
              <w:rPr>
                <w:b/>
                <w:i/>
              </w:rPr>
              <w:t>Die Parteien müssen jedoch das zuständige Gericht eines Mitgliedstaats ersuchen, das Verfahren in der Sache für die Dauer der FRAND-Bestimmung auszusetzen.</w:t>
            </w:r>
            <w:r w:rsidRPr="00736EF8">
              <w:t xml:space="preserve"> Bei der Entscheidung über den Erlass der einstweiligen Verfügung muss das zuständige Gericht eines Mitgliedstaats berücksichtigen, dass ein Verfahren zur FRAND-Bestimmung anhängig ist.</w:t>
            </w:r>
          </w:p>
        </w:tc>
        <w:tc>
          <w:tcPr>
            <w:tcW w:w="4876" w:type="dxa"/>
            <w:hideMark/>
          </w:tcPr>
          <w:p w:rsidR="004C6841" w:rsidRPr="00736EF8" w:rsidRDefault="004C6841" w:rsidP="00A35CE4">
            <w:pPr>
              <w:pStyle w:val="Normal6"/>
              <w:rPr>
                <w:szCs w:val="24"/>
              </w:rPr>
            </w:pPr>
            <w:r w:rsidRPr="00736EF8">
              <w:lastRenderedPageBreak/>
              <w:t>4.</w:t>
            </w:r>
            <w:r w:rsidRPr="00736EF8">
              <w:tab/>
              <w:t>Die Verpflichtung, die FRAND-</w:t>
            </w:r>
            <w:r w:rsidRPr="00736EF8">
              <w:lastRenderedPageBreak/>
              <w:t xml:space="preserve">Bestimmung gemäß Absatz 1 vor </w:t>
            </w:r>
            <w:r w:rsidRPr="00736EF8">
              <w:rPr>
                <w:b/>
                <w:i/>
              </w:rPr>
              <w:t>der Aufnahme der</w:t>
            </w:r>
            <w:r w:rsidRPr="00736EF8">
              <w:t xml:space="preserve"> Gerichtsverfahren einzuleiten, berührt nicht die Möglichkeit einer Partei, bis zur FRAND-Bestimmung beim zuständigen Gericht eines Mitgliedstaats eine einstweilige Verfügung finanzieller Art gegen den angeblichen Verletzer zu beantragen. Die einstweilige Verfügung schließt die Beschlagnahme von Vermögenswerten des angeblichen Verletzers und die Beschlagnahme oder Herausgabe der Produkte, die im Verdacht stehen, ein SEP zu verletzen, aus. Sieht das nationale Recht vor, dass eine einstweilige Verfügung finanzieller Art nur beantragt werden kann, wenn ein Verfahren in der Sache anhängig ist, so kann jede Partei zu diesem Zweck ein Verfahren in der Sache vor dem zuständigen Gericht eines Mitgliedstaats anstrengen. Bei der Entscheidung über den Erlass der einstweiligen Verfügung muss das zuständige Gericht eines Mitgliedstaats berücksichtigen, dass ein Verfahren zur FRAND-Bestimmung anhängig ist.</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542</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34 – Absatz 4 a (neu)</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4a.</w:t>
            </w:r>
            <w:r w:rsidRPr="00736EF8">
              <w:rPr>
                <w:b/>
                <w:i/>
              </w:rPr>
              <w:tab/>
              <w:t xml:space="preserve">Ein zuständiges Gericht eines Mitgliedstaats, das über die Bestimmung von FRAND-Bedingungen, auch in Fällen des Missbrauchs einer marktbeherrschenden Stellung durch </w:t>
            </w:r>
            <w:r w:rsidRPr="00736EF8">
              <w:rPr>
                <w:b/>
                <w:i/>
              </w:rPr>
              <w:lastRenderedPageBreak/>
              <w:t>private Parteien, oder über Klagen wegen Verletzung eines SEP, das in einem oder mehreren Mitgliedstaaten in Kraft ist und der FRAND-Bestimmung unterliegt, zu entscheiden hat, darf die Begründetheit dieser Klage nur dann prüfen, wenn ihm eine Mitteilung über die Einstellung der FRAND-Bestimmung zugestellt worden ist.</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543</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Angelika Niebler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34 – Absatz 5</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5.</w:t>
            </w:r>
            <w:r w:rsidRPr="00736EF8">
              <w:rPr>
                <w:b/>
                <w:i/>
              </w:rPr>
              <w:tab/>
              <w:t>Nach Beendigung der FRAND-Bestimmung steht den Parteien das gesamte Spektrum an Maßnahmen, einschließlich vorläufiger, vorsorgender und korrigierender Maßnahmen, zur Verfügung.</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544</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 Annie Schreijer-Pierik, Antonius Manders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34 – Absatz 5</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5.</w:t>
            </w:r>
            <w:r w:rsidRPr="00736EF8">
              <w:rPr>
                <w:b/>
                <w:i/>
              </w:rPr>
              <w:tab/>
              <w:t>Nach Beendigung der FRAND-Bestimmung steht den Parteien das gesamte Spektrum an Maßnahmen, einschließlich vorläufiger, vorsorgender und korrigierender Maßnahmen, zur Verfügung.</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Siehe Artikel 34 Absatz 4.</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545</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34 – Absatz 5</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5.</w:t>
            </w:r>
            <w:r w:rsidRPr="00736EF8">
              <w:tab/>
              <w:t xml:space="preserve">Nach Beendigung der FRAND-Bestimmung steht </w:t>
            </w:r>
            <w:r w:rsidRPr="00736EF8">
              <w:rPr>
                <w:b/>
                <w:i/>
              </w:rPr>
              <w:t>den</w:t>
            </w:r>
            <w:r w:rsidRPr="00736EF8">
              <w:t xml:space="preserve"> Parteien das gesamte Spektrum an Maßnahmen, einschließlich vorläufiger, vorsorgender und korrigierender Maßnahmen, zur Verfügung.</w:t>
            </w:r>
          </w:p>
        </w:tc>
        <w:tc>
          <w:tcPr>
            <w:tcW w:w="4876" w:type="dxa"/>
            <w:hideMark/>
          </w:tcPr>
          <w:p w:rsidR="004C6841" w:rsidRPr="00736EF8" w:rsidRDefault="004C6841" w:rsidP="00A35CE4">
            <w:pPr>
              <w:pStyle w:val="Normal6"/>
              <w:rPr>
                <w:szCs w:val="24"/>
              </w:rPr>
            </w:pPr>
            <w:r w:rsidRPr="00736EF8">
              <w:t>5.</w:t>
            </w:r>
            <w:r w:rsidRPr="00736EF8">
              <w:tab/>
              <w:t xml:space="preserve">Nach Beendigung der FRAND-Bestimmung steht </w:t>
            </w:r>
            <w:r w:rsidRPr="00736EF8">
              <w:rPr>
                <w:b/>
                <w:i/>
              </w:rPr>
              <w:t>allen</w:t>
            </w:r>
            <w:r w:rsidRPr="00736EF8">
              <w:t xml:space="preserve"> Parteien das gesamte Spektrum an Maßnahmen, einschließlich vorläufiger, vorsorgender und korrigierender Maßnahmen, zur Verfügung.</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546</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Emmanuel Maurel</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36 – Absatz 2 – Einleitung</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t xml:space="preserve">Wird der Antrag auf Einleitung einer FRAND-Bestimmung von einem SEP-Inhaber gestellt, so muss </w:t>
            </w:r>
            <w:r w:rsidRPr="00736EF8">
              <w:rPr>
                <w:b/>
                <w:i/>
              </w:rPr>
              <w:t>er</w:t>
            </w:r>
            <w:r w:rsidRPr="00736EF8">
              <w:t xml:space="preserve"> zusätzlich zu den in Absatz 1 aufgeführten Informationen die folgenden Angaben enthalten:</w:t>
            </w:r>
          </w:p>
        </w:tc>
        <w:tc>
          <w:tcPr>
            <w:tcW w:w="4876" w:type="dxa"/>
            <w:hideMark/>
          </w:tcPr>
          <w:p w:rsidR="004C6841" w:rsidRPr="00736EF8" w:rsidRDefault="004C6841" w:rsidP="00A35CE4">
            <w:pPr>
              <w:pStyle w:val="Normal6"/>
              <w:rPr>
                <w:szCs w:val="24"/>
              </w:rPr>
            </w:pPr>
            <w:r w:rsidRPr="00736EF8">
              <w:t>2.</w:t>
            </w:r>
            <w:r w:rsidRPr="00736EF8">
              <w:tab/>
              <w:t xml:space="preserve">Wird der Antrag auf Einleitung einer FRAND-Bestimmung von einem SEP-Inhaber gestellt, so muss </w:t>
            </w:r>
            <w:r w:rsidRPr="00736EF8">
              <w:rPr>
                <w:b/>
                <w:i/>
              </w:rPr>
              <w:t>dieser Antrag</w:t>
            </w:r>
            <w:r w:rsidRPr="00736EF8">
              <w:t xml:space="preserve"> zusätzlich zu den in Absatz 1 aufgeführten Informationen die folgenden Angaben enthalten: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{FR}</w:t>
      </w:r>
      <w:r w:rsidRPr="00736EF8">
        <w:t>fr</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547</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w:t>
      </w:r>
      <w:r w:rsidRPr="00736EF8">
        <w:lastRenderedPageBreak/>
        <w:t>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37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w:t>
            </w:r>
            <w:r w:rsidRPr="00736EF8">
              <w:tab/>
              <w:t>Sofern die Parteien nichts anderes vereinbaren, darf der Zeitraum von der Einreichung des Antrags auf Fortsetzung der FRAND-Bestimmung gemäß Artikel 38 Absatz 5 Buchstabe b oder Artikel 38 Absatz 3 Buchstabe c bzw. Artikel 38 Absatz 4 Buchstabe a Satz 2 oder Artikel 38 Absatz 4 Buchstabe c bis zum Zeitpunkt der Beendigung des Verfahrens neun Monate nicht überschreiten.</w:t>
            </w:r>
          </w:p>
        </w:tc>
        <w:tc>
          <w:tcPr>
            <w:tcW w:w="4876" w:type="dxa"/>
            <w:hideMark/>
          </w:tcPr>
          <w:p w:rsidR="004C6841" w:rsidRPr="00736EF8" w:rsidRDefault="004C6841" w:rsidP="00A35CE4">
            <w:pPr>
              <w:pStyle w:val="Normal6"/>
              <w:rPr>
                <w:szCs w:val="24"/>
              </w:rPr>
            </w:pPr>
            <w:r w:rsidRPr="00736EF8">
              <w:t>1.</w:t>
            </w:r>
            <w:r w:rsidRPr="00736EF8">
              <w:tab/>
              <w:t>Sofern die Parteien nichts anderes vereinbaren</w:t>
            </w:r>
            <w:r w:rsidRPr="00736EF8">
              <w:rPr>
                <w:b/>
                <w:i/>
              </w:rPr>
              <w:t xml:space="preserve"> und sich nicht auf eine Verlängerung des FRAND-Bestimmungsverfahrens einigen</w:t>
            </w:r>
            <w:r w:rsidRPr="00736EF8">
              <w:t>, darf der Zeitraum von der Einreichung des Antrags auf Fortsetzung der FRAND-Bestimmung gemäß Artikel 38 Absatz 5 Buchstabe b oder Artikel 38 Absatz 3 Buchstabe c bzw. Artikel 38 Absatz 4 Buchstabe a Satz 2 oder Artikel 38 Absatz 4 Buchstabe c bis zum Zeitpunkt der Beendigung des Verfahrens neun Monate nicht überschreiten.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548</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Angelika Niebler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37 – Absatz 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2.</w:t>
            </w:r>
            <w:r w:rsidRPr="00736EF8">
              <w:rPr>
                <w:b/>
                <w:i/>
              </w:rPr>
              <w:tab/>
              <w:t>Die Verjährung von Ansprüchen vor einem zuständigen Gericht eines Mitgliedstaats ist für die Dauer der FRAND-Bestimmung gehemmt.</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549</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 Annie Schreijer-Pierik, Antonius Manders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37 – Absatz 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2.</w:t>
            </w:r>
            <w:r w:rsidRPr="00736EF8">
              <w:rPr>
                <w:b/>
                <w:i/>
              </w:rPr>
              <w:tab/>
              <w:t>Die Verjährung von Ansprüchen vor einem zuständigen Gericht eines Mitgliedstaats ist für die Dauer der FRAND-Bestimmung gehemmt.</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Das FRAND-Bestimmungsverfahren sollte parallel zu etwaigen Gerichtsverfahren erfolgen, siehe Artikel 34 Absatz 4.</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550</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38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w:t>
            </w:r>
            <w:r w:rsidRPr="00736EF8">
              <w:tab/>
              <w:t>Das Kompetenzzentrum informiert den Antragsgegner innerhalb von sieben Tagen über den Antrag und unterrichtet den Antragsteller darüber.</w:t>
            </w:r>
          </w:p>
        </w:tc>
        <w:tc>
          <w:tcPr>
            <w:tcW w:w="4876" w:type="dxa"/>
            <w:hideMark/>
          </w:tcPr>
          <w:p w:rsidR="004C6841" w:rsidRPr="00736EF8" w:rsidRDefault="004C6841" w:rsidP="00A35CE4">
            <w:pPr>
              <w:pStyle w:val="Normal6"/>
              <w:rPr>
                <w:szCs w:val="24"/>
              </w:rPr>
            </w:pPr>
            <w:r w:rsidRPr="00736EF8">
              <w:t>1.</w:t>
            </w:r>
            <w:r w:rsidRPr="00736EF8">
              <w:tab/>
              <w:t>Das Kompetenzzentrum informiert den Antragsgegner innerhalb von sieben Tagen über den Antrag</w:t>
            </w:r>
            <w:r w:rsidRPr="00736EF8">
              <w:rPr>
                <w:b/>
                <w:i/>
              </w:rPr>
              <w:t>, u. a. über die gemäß Artikel 36 vorgelegten Informationen,</w:t>
            </w:r>
            <w:r w:rsidRPr="00736EF8">
              <w:t xml:space="preserve"> und unterrichtet den Antragsteller darüber.</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551</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38 – Absatz 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t xml:space="preserve">Der Antragsgegner muss dem Kompetenzzentrum innerhalb von 15 Tagen nach Erhalt der Benachrichtigung </w:t>
            </w:r>
            <w:r w:rsidRPr="00736EF8">
              <w:lastRenderedPageBreak/>
              <w:t>über den Antrag auf FRAND-Bestimmung durch das Kompetenzzentrum gemäß Absatz 1 antworten. In der Stellungnahme ist anzugeben, ob der Antragsgegner mit der FRAND-Bestimmung einverstanden ist und</w:t>
            </w:r>
            <w:r w:rsidRPr="00736EF8">
              <w:rPr>
                <w:b/>
                <w:i/>
              </w:rPr>
              <w:t xml:space="preserve"> ob</w:t>
            </w:r>
            <w:r w:rsidRPr="00736EF8">
              <w:t xml:space="preserve"> er </w:t>
            </w:r>
            <w:r w:rsidRPr="00736EF8">
              <w:rPr>
                <w:b/>
                <w:i/>
              </w:rPr>
              <w:t>sich verpflichtet</w:t>
            </w:r>
            <w:r w:rsidRPr="00736EF8">
              <w:t xml:space="preserve">, </w:t>
            </w:r>
            <w:r w:rsidRPr="00736EF8">
              <w:rPr>
                <w:b/>
                <w:i/>
              </w:rPr>
              <w:t>deren Ergebnis einzuhalten</w:t>
            </w:r>
            <w:r w:rsidRPr="00736EF8">
              <w:t>.</w:t>
            </w:r>
          </w:p>
        </w:tc>
        <w:tc>
          <w:tcPr>
            <w:tcW w:w="4876" w:type="dxa"/>
            <w:hideMark/>
          </w:tcPr>
          <w:p w:rsidR="004C6841" w:rsidRPr="00736EF8" w:rsidRDefault="004C6841" w:rsidP="00A35CE4">
            <w:pPr>
              <w:pStyle w:val="Normal6"/>
              <w:rPr>
                <w:szCs w:val="24"/>
              </w:rPr>
            </w:pPr>
            <w:r w:rsidRPr="00736EF8">
              <w:lastRenderedPageBreak/>
              <w:t>2.</w:t>
            </w:r>
            <w:r w:rsidRPr="00736EF8">
              <w:tab/>
              <w:t xml:space="preserve">Der Antragsgegner muss dem Kompetenzzentrum innerhalb von 15 Tagen nach Erhalt der Benachrichtigung </w:t>
            </w:r>
            <w:r w:rsidRPr="00736EF8">
              <w:lastRenderedPageBreak/>
              <w:t>über den Antrag auf FRAND-Bestimmung durch das Kompetenzzentrum gemäß Absatz 1 antworten. In der Stellungnahme ist anzugeben, ob der Antragsgegner mit der FRAND-Bestimmung einverstanden ist</w:t>
            </w:r>
            <w:r w:rsidRPr="00736EF8">
              <w:rPr>
                <w:b/>
                <w:i/>
              </w:rPr>
              <w:t>,</w:t>
            </w:r>
            <w:r w:rsidRPr="00736EF8">
              <w:t xml:space="preserve"> und</w:t>
            </w:r>
            <w:r w:rsidRPr="00736EF8">
              <w:rPr>
                <w:b/>
                <w:i/>
              </w:rPr>
              <w:t>, falls</w:t>
            </w:r>
            <w:r w:rsidRPr="00736EF8">
              <w:t xml:space="preserve"> er </w:t>
            </w:r>
            <w:r w:rsidRPr="00736EF8">
              <w:rPr>
                <w:b/>
                <w:i/>
              </w:rPr>
              <w:t>nicht einverstanden ist</w:t>
            </w:r>
            <w:r w:rsidRPr="00736EF8">
              <w:t xml:space="preserve">, </w:t>
            </w:r>
            <w:r w:rsidRPr="00736EF8">
              <w:rPr>
                <w:b/>
                <w:i/>
              </w:rPr>
              <w:t>sind die Gründe für die Ablehnung der Teilnahme anzugeben</w:t>
            </w:r>
            <w:r w:rsidRPr="00736EF8">
              <w:t>.</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552</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38 – Absatz 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t>Der Antragsgegner muss dem Kompetenzzentrum innerhalb von 15 Tagen nach Erhalt der Benachrichtigung über den Antrag auf FRAND-Bestimmung durch das Kompetenzzentrum gemäß Absatz 1 antworten. In der Stellungnahme ist anzugeben, ob der Antragsgegner mit der FRAND-Bestimmung einverstanden ist</w:t>
            </w:r>
            <w:r w:rsidRPr="00736EF8">
              <w:rPr>
                <w:b/>
                <w:i/>
              </w:rPr>
              <w:t xml:space="preserve"> und ob er sich verpflichtet, deren Ergebnis einzuhalten</w:t>
            </w:r>
            <w:r w:rsidRPr="00736EF8">
              <w:t>.</w:t>
            </w:r>
          </w:p>
        </w:tc>
        <w:tc>
          <w:tcPr>
            <w:tcW w:w="4876" w:type="dxa"/>
            <w:hideMark/>
          </w:tcPr>
          <w:p w:rsidR="004C6841" w:rsidRPr="00736EF8" w:rsidRDefault="004C6841" w:rsidP="00A35CE4">
            <w:pPr>
              <w:pStyle w:val="Normal6"/>
              <w:rPr>
                <w:szCs w:val="24"/>
              </w:rPr>
            </w:pPr>
            <w:r w:rsidRPr="00736EF8">
              <w:t>2.</w:t>
            </w:r>
            <w:r w:rsidRPr="00736EF8">
              <w:tab/>
              <w:t>Der Antragsgegner muss dem Kompetenzzentrum innerhalb von 15 Tagen nach Erhalt der Benachrichtigung über den Antrag auf FRAND-Bestimmung durch das Kompetenzzentrum gemäß Absatz 1 antworten. In der Stellungnahme ist anzugeben, ob der Antragsgegner mit der FRAND-Bestimmung einverstanden ist.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553</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38 – Absatz 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t xml:space="preserve">Der Antragsgegner muss dem Kompetenzzentrum innerhalb von 15 Tagen nach Erhalt der Benachrichtigung über den Antrag auf FRAND-Bestimmung durch das Kompetenzzentrum gemäß </w:t>
            </w:r>
            <w:r w:rsidRPr="00736EF8">
              <w:lastRenderedPageBreak/>
              <w:t>Absatz 1 antworten. In der Stellungnahme ist anzugeben, ob der Antragsgegner mit der FRAND-Bestimmung einverstanden ist</w:t>
            </w:r>
            <w:r w:rsidRPr="00736EF8">
              <w:rPr>
                <w:b/>
                <w:i/>
              </w:rPr>
              <w:t xml:space="preserve"> und ob er sich verpflichtet, deren Ergebnis einzuhalten</w:t>
            </w:r>
            <w:r w:rsidRPr="00736EF8">
              <w:t>.</w:t>
            </w:r>
          </w:p>
        </w:tc>
        <w:tc>
          <w:tcPr>
            <w:tcW w:w="4876" w:type="dxa"/>
            <w:hideMark/>
          </w:tcPr>
          <w:p w:rsidR="004C6841" w:rsidRPr="00736EF8" w:rsidRDefault="004C6841" w:rsidP="00A35CE4">
            <w:pPr>
              <w:pStyle w:val="Normal6"/>
              <w:rPr>
                <w:szCs w:val="24"/>
              </w:rPr>
            </w:pPr>
            <w:r w:rsidRPr="00736EF8">
              <w:lastRenderedPageBreak/>
              <w:t>2.</w:t>
            </w:r>
            <w:r w:rsidRPr="00736EF8">
              <w:tab/>
              <w:t xml:space="preserve">Der Antragsgegner muss dem Kompetenzzentrum innerhalb von 15 Tagen nach Erhalt der Benachrichtigung über den Antrag auf FRAND-Bestimmung durch das Kompetenzzentrum gemäß </w:t>
            </w:r>
            <w:r w:rsidRPr="00736EF8">
              <w:lastRenderedPageBreak/>
              <w:t>Absatz 1 antworten. In der Stellungnahme ist anzugeben, ob der Antragsgegner mit der FRAND-Bestimmung einverstanden ist.</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Die eingegangene Verpflichtung hat keine Rechtskraft oder rechtliche Bedeutung, da sie später zurückgenommen werden kann und die Bestimmung in jedem Fall abgelehnt werden kann. Der Aspekt der „Verpflichtung“ ist bei der Durchführung einer FRAND-Bestimmung unnötig, da beide Parteien der Teilnahme zustimmen.</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554</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Antonius Manders, Annie Schreijer-Pierik</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38 – Absatz 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t>Der Antragsgegner muss dem Kompetenzzentrum innerhalb von 15 Tagen nach Erhalt der Benachrichtigung über den Antrag auf FRAND-Bestimmung durch das Kompetenzzentrum gemäß Absatz 1 antworten. In der Stellungnahme ist anzugeben, ob der Antragsgegner mit der FRAND-Bestimmung einverstanden ist</w:t>
            </w:r>
            <w:r w:rsidRPr="00736EF8">
              <w:rPr>
                <w:b/>
                <w:i/>
              </w:rPr>
              <w:t xml:space="preserve"> und ob er sich verpflichtet, deren Ergebnis einzuhalten</w:t>
            </w:r>
            <w:r w:rsidRPr="00736EF8">
              <w:t>.</w:t>
            </w:r>
          </w:p>
        </w:tc>
        <w:tc>
          <w:tcPr>
            <w:tcW w:w="4876" w:type="dxa"/>
            <w:hideMark/>
          </w:tcPr>
          <w:p w:rsidR="004C6841" w:rsidRPr="00736EF8" w:rsidRDefault="004C6841" w:rsidP="00A35CE4">
            <w:pPr>
              <w:pStyle w:val="Normal6"/>
              <w:rPr>
                <w:szCs w:val="24"/>
              </w:rPr>
            </w:pPr>
            <w:r w:rsidRPr="00736EF8">
              <w:t>2.</w:t>
            </w:r>
            <w:r w:rsidRPr="00736EF8">
              <w:tab/>
              <w:t>Der Antragsgegner muss dem Kompetenzzentrum innerhalb von 15 Tagen nach Erhalt der Benachrichtigung über den Antrag auf FRAND-Bestimmung durch das Kompetenzzentrum gemäß Absatz 1 antworten. In der Stellungnahme ist anzugeben, ob der Antragsgegner mit der FRAND-Bestimmung einverstanden ist.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555</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38 – Absatz 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t xml:space="preserve">Der Antragsgegner muss dem </w:t>
            </w:r>
            <w:r w:rsidRPr="00736EF8">
              <w:lastRenderedPageBreak/>
              <w:t>Kompetenzzentrum innerhalb von 15 Tagen nach Erhalt der Benachrichtigung über den Antrag auf FRAND-Bestimmung durch das Kompetenzzentrum gemäß Absatz 1 antworten. In der Stellungnahme ist anzugeben, ob der Antragsgegner mit der FRAND-Bestimmung einverstanden ist</w:t>
            </w:r>
            <w:r w:rsidRPr="00736EF8">
              <w:rPr>
                <w:b/>
                <w:i/>
              </w:rPr>
              <w:t xml:space="preserve"> und ob er sich verpflichtet, deren Ergebnis einzuhalten</w:t>
            </w:r>
            <w:r w:rsidRPr="00736EF8">
              <w:t>.</w:t>
            </w:r>
          </w:p>
        </w:tc>
        <w:tc>
          <w:tcPr>
            <w:tcW w:w="4876" w:type="dxa"/>
            <w:hideMark/>
          </w:tcPr>
          <w:p w:rsidR="004C6841" w:rsidRPr="00736EF8" w:rsidRDefault="004C6841" w:rsidP="00A35CE4">
            <w:pPr>
              <w:pStyle w:val="Normal6"/>
              <w:rPr>
                <w:szCs w:val="24"/>
              </w:rPr>
            </w:pPr>
            <w:r w:rsidRPr="00736EF8">
              <w:lastRenderedPageBreak/>
              <w:t>2.</w:t>
            </w:r>
            <w:r w:rsidRPr="00736EF8">
              <w:tab/>
              <w:t xml:space="preserve">Der Antragsgegner muss dem </w:t>
            </w:r>
            <w:r w:rsidRPr="00736EF8">
              <w:lastRenderedPageBreak/>
              <w:t>Kompetenzzentrum innerhalb von 15 Tagen nach Erhalt der Benachrichtigung über den Antrag auf FRAND-Bestimmung durch das Kompetenzzentrum gemäß Absatz 1 antworten. In der Stellungnahme ist anzugeben, ob der Antragsgegner mit der FRAND-Bestimmung einverstanden ist.</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Vertragsverhandlungen sollten weiterhin auf Gegenseitigkeit beruhen, ohne dass das EUIPO-Kompetenzzentrum eine Entscheidung auferlegt, die über die Schlichtungsbefugnisse hinausgeht, die ihm durch diese Verordnung übertragen werden.</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556</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38 – Absatz 3 – Einleitung</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3.</w:t>
            </w:r>
            <w:r w:rsidRPr="00736EF8">
              <w:tab/>
              <w:t>Antwortet der Antragsgegner nicht innerhalb der in Absatz 2 genannten Frist oder teilt er dem Kompetenzzentrum seine Entscheidung mit, sich nicht an der FRAND-Bestimmung zu beteiligen</w:t>
            </w:r>
            <w:r w:rsidRPr="00736EF8">
              <w:rPr>
                <w:b/>
                <w:i/>
              </w:rPr>
              <w:t xml:space="preserve"> oder sich nicht zu verpflichten, das Ergebnis einzuhalten</w:t>
            </w:r>
            <w:r w:rsidRPr="00736EF8">
              <w:t>, gilt Folgendes:</w:t>
            </w:r>
          </w:p>
        </w:tc>
        <w:tc>
          <w:tcPr>
            <w:tcW w:w="4876" w:type="dxa"/>
            <w:hideMark/>
          </w:tcPr>
          <w:p w:rsidR="004C6841" w:rsidRPr="00736EF8" w:rsidRDefault="004C6841" w:rsidP="00A35CE4">
            <w:pPr>
              <w:pStyle w:val="Normal6"/>
              <w:rPr>
                <w:szCs w:val="24"/>
              </w:rPr>
            </w:pPr>
            <w:r w:rsidRPr="00736EF8">
              <w:t>3.</w:t>
            </w:r>
            <w:r w:rsidRPr="00736EF8">
              <w:tab/>
              <w:t>Antwortet der Antragsgegner nicht innerhalb der in Absatz 2 genannten Frist oder teilt er dem Kompetenzzentrum seine Entscheidung mit, sich nicht an der FRAND-Bestimmung zu beteiligen, gilt Folgendes:</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557</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38 – Absatz 3 – Einleitung</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3.</w:t>
            </w:r>
            <w:r w:rsidRPr="00736EF8">
              <w:tab/>
              <w:t>Antwortet der Antragsgegner nicht innerhalb der in Absatz 2 genannten Frist oder teilt er dem Kompetenzzentrum seine Entscheidung mit, sich nicht an der FRAND-Bestimmung zu beteiligen</w:t>
            </w:r>
            <w:r w:rsidRPr="00736EF8">
              <w:rPr>
                <w:b/>
                <w:i/>
              </w:rPr>
              <w:t xml:space="preserve"> oder sich nicht zu verpflichten, das Ergebnis einzuhalten</w:t>
            </w:r>
            <w:r w:rsidRPr="00736EF8">
              <w:t>, gilt Folgendes:</w:t>
            </w:r>
          </w:p>
        </w:tc>
        <w:tc>
          <w:tcPr>
            <w:tcW w:w="4876" w:type="dxa"/>
            <w:hideMark/>
          </w:tcPr>
          <w:p w:rsidR="004C6841" w:rsidRPr="00736EF8" w:rsidRDefault="004C6841" w:rsidP="00A35CE4">
            <w:pPr>
              <w:pStyle w:val="Normal6"/>
              <w:rPr>
                <w:szCs w:val="24"/>
              </w:rPr>
            </w:pPr>
            <w:r w:rsidRPr="00736EF8">
              <w:t>3.</w:t>
            </w:r>
            <w:r w:rsidRPr="00736EF8">
              <w:tab/>
              <w:t>Antwortet der Antragsgegner nicht innerhalb der in Absatz 2 genannten Frist oder teilt er dem Kompetenzzentrum seine Entscheidung mit, sich nicht an der FRAND-Bestimmung zu beteiligen, gilt Folgendes:</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558</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 Annie Schreijer-Pierik, Antonius Manders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38 – Absatz 3 – Einleitung</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3.</w:t>
            </w:r>
            <w:r w:rsidRPr="00736EF8">
              <w:tab/>
              <w:t>Antwortet der Antragsgegner nicht innerhalb der in Absatz 2 genannten Frist oder teilt er dem Kompetenzzentrum seine Entscheidung mit, sich nicht an der FRAND-Bestimmung zu beteiligen</w:t>
            </w:r>
            <w:r w:rsidRPr="00736EF8">
              <w:rPr>
                <w:b/>
                <w:i/>
              </w:rPr>
              <w:t xml:space="preserve"> oder sich nicht zu verpflichten</w:t>
            </w:r>
            <w:r w:rsidRPr="00736EF8">
              <w:t xml:space="preserve">, das </w:t>
            </w:r>
            <w:r w:rsidRPr="00736EF8">
              <w:rPr>
                <w:b/>
                <w:i/>
              </w:rPr>
              <w:t>Ergebnis einzuhalten, gilt Folgendes:</w:t>
            </w:r>
          </w:p>
        </w:tc>
        <w:tc>
          <w:tcPr>
            <w:tcW w:w="4876" w:type="dxa"/>
            <w:hideMark/>
          </w:tcPr>
          <w:p w:rsidR="004C6841" w:rsidRPr="00736EF8" w:rsidRDefault="004C6841" w:rsidP="00A35CE4">
            <w:pPr>
              <w:pStyle w:val="Normal6"/>
              <w:rPr>
                <w:szCs w:val="24"/>
              </w:rPr>
            </w:pPr>
            <w:r w:rsidRPr="00736EF8">
              <w:t>3.</w:t>
            </w:r>
            <w:r w:rsidRPr="00736EF8">
              <w:tab/>
              <w:t>Antwortet der Antragsgegner nicht innerhalb der in Absatz 2 genannten Frist oder teilt er dem Kompetenzzentrum seine Entscheidung mit, sich nicht an der FRAND-Bestimmung zu beteiligen,</w:t>
            </w:r>
            <w:r w:rsidRPr="00736EF8">
              <w:rPr>
                <w:b/>
                <w:i/>
              </w:rPr>
              <w:t xml:space="preserve"> stellt</w:t>
            </w:r>
            <w:r w:rsidRPr="00736EF8">
              <w:t xml:space="preserve"> das </w:t>
            </w:r>
            <w:r w:rsidRPr="00736EF8">
              <w:rPr>
                <w:b/>
                <w:i/>
              </w:rPr>
              <w:t>Kompetenzzentrum die FRAND-Bestimmung ein.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Beide Parteien müssen der Teilnahme zustimmen.</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559</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38 – Absatz 3 – Buchstabe a</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(a)</w:t>
            </w:r>
            <w:r w:rsidRPr="00736EF8">
              <w:rPr>
                <w:b/>
                <w:i/>
              </w:rPr>
              <w:tab/>
              <w:t xml:space="preserve">Das Kompetenzzentrum setzt den </w:t>
            </w:r>
            <w:r w:rsidRPr="00736EF8">
              <w:rPr>
                <w:b/>
                <w:i/>
              </w:rPr>
              <w:lastRenderedPageBreak/>
              <w:t>Antragsteller davon in Kenntnis und fordert ihn auf, innerhalb von sieben Tagen mitzuteilen, ob er die Fortsetzung der FRAND-Bestimmung beantragt und ob er sich verpflichtet, das Ergebnis der FRAND-Bestimmung einzuhalten;</w:t>
            </w:r>
          </w:p>
        </w:tc>
        <w:tc>
          <w:tcPr>
            <w:tcW w:w="4876" w:type="dxa"/>
            <w:hideMark/>
          </w:tcPr>
          <w:p w:rsidR="004C6841" w:rsidRPr="00736EF8" w:rsidRDefault="004C6841" w:rsidP="00A35CE4">
            <w:pPr>
              <w:pStyle w:val="Normal6"/>
              <w:rPr>
                <w:szCs w:val="24"/>
              </w:rPr>
            </w:pPr>
            <w:r w:rsidRPr="00736EF8">
              <w:rPr>
                <w:b/>
                <w:i/>
              </w:rPr>
              <w:lastRenderedPageBreak/>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560</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 Annie Schreijer-Pierik, Antonius Manders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38 – Absatz 3 – Buchstabe a</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(a)</w:t>
            </w:r>
            <w:r w:rsidRPr="00736EF8">
              <w:rPr>
                <w:b/>
                <w:i/>
              </w:rPr>
              <w:tab/>
              <w:t>Das Kompetenzzentrum setzt den Antragsteller davon in Kenntnis und fordert ihn auf, innerhalb von sieben Tagen mitzuteilen, ob er die Fortsetzung der FRAND-Bestimmung beantragt und ob er sich verpflichtet, das Ergebnis der FRAND-Bestimmung einzuhalten;</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561</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38 – Absatz 3 – Buchstabe a</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(a)</w:t>
            </w:r>
            <w:r w:rsidRPr="00736EF8">
              <w:tab/>
              <w:t>Das Kompetenzzentrum setzt den Antragsteller davon in Kenntnis und fordert ihn auf, innerhalb von sieben Tagen mitzuteilen, ob er die Fortsetzung der FRAND-Bestimmung beantragt</w:t>
            </w:r>
            <w:r w:rsidRPr="00736EF8">
              <w:rPr>
                <w:b/>
                <w:i/>
              </w:rPr>
              <w:t xml:space="preserve"> und ob er sich verpflichtet, das Ergebnis der FRAND-Bestimmung einzuhalten</w:t>
            </w:r>
            <w:r w:rsidRPr="00736EF8">
              <w:t>;</w:t>
            </w:r>
          </w:p>
        </w:tc>
        <w:tc>
          <w:tcPr>
            <w:tcW w:w="4876" w:type="dxa"/>
            <w:hideMark/>
          </w:tcPr>
          <w:p w:rsidR="004C6841" w:rsidRPr="00736EF8" w:rsidRDefault="004C6841" w:rsidP="00A35CE4">
            <w:pPr>
              <w:pStyle w:val="Normal6"/>
              <w:rPr>
                <w:szCs w:val="24"/>
              </w:rPr>
            </w:pPr>
            <w:r w:rsidRPr="00736EF8">
              <w:t>(a)</w:t>
            </w:r>
            <w:r w:rsidRPr="00736EF8">
              <w:tab/>
              <w:t>Das Kompetenzzentrum setzt den Antragsteller davon in Kenntnis und fordert ihn auf, innerhalb von sieben Tagen mitzuteilen, ob er die Fortsetzung der FRAND-Bestimmung beantragt;</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562</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38 – Absatz 3 – Buchstabe a</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(a)</w:t>
            </w:r>
            <w:r w:rsidRPr="00736EF8">
              <w:tab/>
              <w:t>Das Kompetenzzentrum setzt den Antragsteller davon in Kenntnis und fordert ihn auf, innerhalb von sieben Tagen mitzuteilen, ob er die Fortsetzung der FRAND-Bestimmung beantragt</w:t>
            </w:r>
            <w:r w:rsidRPr="00736EF8">
              <w:rPr>
                <w:b/>
                <w:i/>
              </w:rPr>
              <w:t xml:space="preserve"> und ob er sich verpflichtet, das Ergebnis der FRAND-Bestimmung einzuhalten</w:t>
            </w:r>
            <w:r w:rsidRPr="00736EF8">
              <w:t>;</w:t>
            </w:r>
          </w:p>
        </w:tc>
        <w:tc>
          <w:tcPr>
            <w:tcW w:w="4876" w:type="dxa"/>
            <w:hideMark/>
          </w:tcPr>
          <w:p w:rsidR="004C6841" w:rsidRPr="00736EF8" w:rsidRDefault="004C6841" w:rsidP="00A35CE4">
            <w:pPr>
              <w:pStyle w:val="Normal6"/>
              <w:rPr>
                <w:szCs w:val="24"/>
              </w:rPr>
            </w:pPr>
            <w:r w:rsidRPr="00736EF8">
              <w:t>(a)</w:t>
            </w:r>
            <w:r w:rsidRPr="00736EF8">
              <w:tab/>
              <w:t>Das Kompetenzzentrum setzt den Antragsteller davon in Kenntnis und fordert ihn auf, innerhalb von sieben Tagen mitzuteilen, ob er die Fortsetzung der FRAND-Bestimmung beantragt;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563</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38 – Absatz 3 – Buchstabe a</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(a)</w:t>
            </w:r>
            <w:r w:rsidRPr="00736EF8">
              <w:tab/>
              <w:t>Das Kompetenzzentrum setzt den Antragsteller davon in Kenntnis und fordert ihn auf, innerhalb von sieben Tagen mitzuteilen, ob er die Fortsetzung der FRAND-Bestimmung beantragt</w:t>
            </w:r>
            <w:r w:rsidRPr="00736EF8">
              <w:rPr>
                <w:b/>
                <w:i/>
              </w:rPr>
              <w:t xml:space="preserve"> und ob er sich verpflichtet, das Ergebnis der FRAND-Bestimmung einzuhalten</w:t>
            </w:r>
            <w:r w:rsidRPr="00736EF8">
              <w:t>;</w:t>
            </w:r>
          </w:p>
        </w:tc>
        <w:tc>
          <w:tcPr>
            <w:tcW w:w="4876" w:type="dxa"/>
            <w:hideMark/>
          </w:tcPr>
          <w:p w:rsidR="004C6841" w:rsidRPr="00736EF8" w:rsidRDefault="004C6841" w:rsidP="00A35CE4">
            <w:pPr>
              <w:pStyle w:val="Normal6"/>
              <w:rPr>
                <w:szCs w:val="24"/>
              </w:rPr>
            </w:pPr>
            <w:r w:rsidRPr="00736EF8">
              <w:t>(a)</w:t>
            </w:r>
            <w:r w:rsidRPr="00736EF8">
              <w:tab/>
              <w:t>Das Kompetenzzentrum setzt den Antragsteller davon in Kenntnis und fordert ihn auf, innerhalb von sieben Tagen mitzuteilen, ob er die Fortsetzung der FRAND-Bestimmung beantragt;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564</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38 – Absatz 3 – Buchstabe b</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(b)</w:t>
            </w:r>
            <w:r w:rsidRPr="00736EF8">
              <w:rPr>
                <w:b/>
                <w:i/>
              </w:rPr>
              <w:tab/>
              <w:t>beantragt der Antragsteller die Fortsetzung der FRAND-Bestimmung und verpflichtet er sich zu deren Ergebnis, so wird die FRAND-Bestimmung fortgesetzt; Artikel 34 Absatz 1 gilt jedoch nicht für das Gerichtsverfahren des Antragstellers in Bezug auf denselben Gegenstand;</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565</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 Annie Schreijer-Pierik, Antonius Manders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38 – Absatz 3 – Buchstabe b</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(b)</w:t>
            </w:r>
            <w:r w:rsidRPr="00736EF8">
              <w:rPr>
                <w:b/>
                <w:i/>
              </w:rPr>
              <w:tab/>
              <w:t>beantragt der Antragsteller die Fortsetzung der FRAND-Bestimmung und verpflichtet er sich zu deren Ergebnis, so wird die FRAND-Bestimmung fortgesetzt; Artikel 34 Absatz 1 gilt jedoch nicht für das Gerichtsverfahren des Antragstellers in Bezug auf denselben Gegenstand;</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566</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Angelika Niebler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38 – Absatz 3 – Buchstabe b</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(b)</w:t>
            </w:r>
            <w:r w:rsidRPr="00736EF8">
              <w:rPr>
                <w:b/>
                <w:i/>
              </w:rPr>
              <w:tab/>
              <w:t xml:space="preserve">beantragt der Antragsteller die Fortsetzung der FRAND-Bestimmung und verpflichtet er sich zu deren </w:t>
            </w:r>
            <w:r w:rsidRPr="00736EF8">
              <w:rPr>
                <w:b/>
                <w:i/>
              </w:rPr>
              <w:lastRenderedPageBreak/>
              <w:t>Ergebnis, so wird die FRAND-Bestimmung fortgesetzt; Artikel 34 Absatz 1 gilt jedoch nicht für das Gerichtsverfahren des Antragstellers in Bezug auf denselben Gegenstand;</w:t>
            </w:r>
          </w:p>
        </w:tc>
        <w:tc>
          <w:tcPr>
            <w:tcW w:w="4876" w:type="dxa"/>
            <w:hideMark/>
          </w:tcPr>
          <w:p w:rsidR="004C6841" w:rsidRPr="00736EF8" w:rsidRDefault="004C6841" w:rsidP="00A35CE4">
            <w:pPr>
              <w:pStyle w:val="Normal6"/>
              <w:rPr>
                <w:szCs w:val="24"/>
              </w:rPr>
            </w:pPr>
            <w:r w:rsidRPr="00736EF8">
              <w:rPr>
                <w:b/>
                <w:i/>
              </w:rPr>
              <w:lastRenderedPageBreak/>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567</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38 – Absatz 3 – Buchstabe b</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(b)</w:t>
            </w:r>
            <w:r w:rsidRPr="00736EF8">
              <w:tab/>
              <w:t>beantragt der Antragsteller die Fortsetzung der FRAND-Bestimmung</w:t>
            </w:r>
            <w:r w:rsidRPr="00736EF8">
              <w:rPr>
                <w:b/>
                <w:i/>
              </w:rPr>
              <w:t xml:space="preserve"> und verpflichtet er sich zu deren Ergebnis</w:t>
            </w:r>
            <w:r w:rsidRPr="00736EF8">
              <w:t>, so wird die FRAND-Bestimmung fortgesetzt; Artikel 34 Absatz 1 gilt jedoch nicht für das Gerichtsverfahren des Antragstellers in Bezug auf denselben Gegenstand;</w:t>
            </w:r>
          </w:p>
        </w:tc>
        <w:tc>
          <w:tcPr>
            <w:tcW w:w="4876" w:type="dxa"/>
            <w:hideMark/>
          </w:tcPr>
          <w:p w:rsidR="004C6841" w:rsidRPr="00736EF8" w:rsidRDefault="004C6841" w:rsidP="00A35CE4">
            <w:pPr>
              <w:pStyle w:val="Normal6"/>
              <w:rPr>
                <w:szCs w:val="24"/>
              </w:rPr>
            </w:pPr>
            <w:r w:rsidRPr="00736EF8">
              <w:t>(b)</w:t>
            </w:r>
            <w:r w:rsidRPr="00736EF8">
              <w:tab/>
              <w:t>beantragt der Antragsteller die Fortsetzung der FRAND-Bestimmung, so wird die FRAND-Bestimmung fortgesetzt; Artikel 34 Absatz 1 gilt jedoch nicht für das Gerichtsverfahren des Antragstellers in Bezug auf denselben Gegenstand;</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568</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 Annie Schreijer-Pierik, Antonius Manders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38 – Absatz 3 – Buchstabe c</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(c)</w:t>
            </w:r>
            <w:r w:rsidRPr="00736EF8">
              <w:rPr>
                <w:b/>
                <w:i/>
              </w:rPr>
              <w:tab/>
              <w:t>beantragt der Antragsteller nicht innerhalb der unter Buchstabe a genannten Frist die Fortsetzung der FRAND-Bestimmung, so stellt das Kompetenzzentrum die FRAND-Bestimmung ein.</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lastRenderedPageBreak/>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569</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38 – Absatz 3 – Buchstabe c</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(c)</w:t>
            </w:r>
            <w:r w:rsidRPr="00736EF8">
              <w:tab/>
            </w:r>
            <w:r w:rsidRPr="00736EF8">
              <w:rPr>
                <w:b/>
                <w:i/>
              </w:rPr>
              <w:t>beantragt der Antragsteller nicht innerhalb der unter Buchstabe a genannten Frist die Fortsetzung der FRAND-Bestimmung, so</w:t>
            </w:r>
            <w:r w:rsidRPr="00736EF8">
              <w:t xml:space="preserve"> stellt</w:t>
            </w:r>
            <w:r w:rsidRPr="00736EF8">
              <w:rPr>
                <w:b/>
                <w:i/>
              </w:rPr>
              <w:t xml:space="preserve"> das Kompetenzzentrum</w:t>
            </w:r>
            <w:r w:rsidRPr="00736EF8">
              <w:t xml:space="preserve"> die FRAND-Bestimmung ein.</w:t>
            </w:r>
          </w:p>
        </w:tc>
        <w:tc>
          <w:tcPr>
            <w:tcW w:w="4876" w:type="dxa"/>
            <w:hideMark/>
          </w:tcPr>
          <w:p w:rsidR="004C6841" w:rsidRPr="00736EF8" w:rsidRDefault="004C6841" w:rsidP="00A35CE4">
            <w:pPr>
              <w:pStyle w:val="Normal6"/>
              <w:rPr>
                <w:szCs w:val="24"/>
              </w:rPr>
            </w:pPr>
            <w:r w:rsidRPr="00736EF8">
              <w:t>(c)</w:t>
            </w:r>
            <w:r w:rsidRPr="00736EF8">
              <w:tab/>
            </w:r>
            <w:r w:rsidRPr="00736EF8">
              <w:rPr>
                <w:b/>
                <w:i/>
              </w:rPr>
              <w:t>das Kompetenzzentrum</w:t>
            </w:r>
            <w:r w:rsidRPr="00736EF8">
              <w:t xml:space="preserve"> stellt die FRAND-Bestimmung ein.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Entsprechend der Änderung wird die FRAND-Bestimmung nur fortgesetzt, wenn beide Parteien sich zur Teilnahme bereit erklären. Eine einseitige Fortführung ist nicht sinnvoll, da sie keine Chance hat, von der nicht zustimmenden Partei akzeptiert zu werden.</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570</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38 – Absatz 3 – Buchstabe c</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(c)</w:t>
            </w:r>
            <w:r w:rsidRPr="00736EF8">
              <w:tab/>
              <w:t>beantragt der Antragsteller nicht innerhalb der unter Buchstabe a genannten Frist die Fortsetzung der FRAND-Bestimmung, so stellt das Kompetenzzentrum die FRAND-Bestimmung ein.</w:t>
            </w:r>
          </w:p>
        </w:tc>
        <w:tc>
          <w:tcPr>
            <w:tcW w:w="4876" w:type="dxa"/>
            <w:hideMark/>
          </w:tcPr>
          <w:p w:rsidR="004C6841" w:rsidRPr="00736EF8" w:rsidRDefault="004C6841" w:rsidP="00A35CE4">
            <w:pPr>
              <w:pStyle w:val="Normal6"/>
              <w:rPr>
                <w:szCs w:val="24"/>
              </w:rPr>
            </w:pPr>
            <w:r w:rsidRPr="00736EF8">
              <w:rPr>
                <w:i/>
              </w:rPr>
              <w:t>(Betrifft nicht die deutsche Fassung.)</w:t>
            </w:r>
            <w:r w:rsidRPr="00736EF8">
              <w:tab/>
              <w:t xml:space="preserve"> </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571</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lastRenderedPageBreak/>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38 – Absatz 4 – Einleitung</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4.</w:t>
            </w:r>
            <w:r w:rsidRPr="00736EF8">
              <w:tab/>
              <w:t>Stimmt der Antragsgegner der FRAND-Bestimmung zu</w:t>
            </w:r>
            <w:r w:rsidRPr="00736EF8">
              <w:rPr>
                <w:b/>
                <w:i/>
              </w:rPr>
              <w:t xml:space="preserve"> und verpflichtet er sich, das Ergebnis der FRAND-Bestimmung gemäß Absatz 2 einzuhalten, einschließlich der Fälle, in denen eine solche Verpflichtung von der Verpflichtung des Antragstellers abhängt, das Ergebnis der FRAND-Bestimmung einzuhalten</w:t>
            </w:r>
            <w:r w:rsidRPr="00736EF8">
              <w:t>, gilt Folgendes:</w:t>
            </w:r>
          </w:p>
        </w:tc>
        <w:tc>
          <w:tcPr>
            <w:tcW w:w="4876" w:type="dxa"/>
            <w:hideMark/>
          </w:tcPr>
          <w:p w:rsidR="004C6841" w:rsidRPr="00736EF8" w:rsidRDefault="004C6841" w:rsidP="00A35CE4">
            <w:pPr>
              <w:pStyle w:val="Normal6"/>
              <w:rPr>
                <w:szCs w:val="24"/>
              </w:rPr>
            </w:pPr>
            <w:r w:rsidRPr="00736EF8">
              <w:t>4.</w:t>
            </w:r>
            <w:r w:rsidRPr="00736EF8">
              <w:tab/>
              <w:t>Stimmt der Antragsgegner der FRAND-Bestimmung zu, gilt Folgendes:</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572</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38 – Absatz 4 – Einleitung</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4.</w:t>
            </w:r>
            <w:r w:rsidRPr="00736EF8">
              <w:tab/>
              <w:t xml:space="preserve">Stimmt der Antragsgegner der FRAND-Bestimmung </w:t>
            </w:r>
            <w:r w:rsidRPr="00736EF8">
              <w:rPr>
                <w:b/>
                <w:i/>
              </w:rPr>
              <w:t xml:space="preserve">zu und verpflichtet er sich, das Ergebnis der FRAND-Bestimmung </w:t>
            </w:r>
            <w:r w:rsidRPr="00736EF8">
              <w:t xml:space="preserve">gemäß Absatz 2 </w:t>
            </w:r>
            <w:r w:rsidRPr="00736EF8">
              <w:rPr>
                <w:b/>
                <w:i/>
              </w:rPr>
              <w:t>einzuhalten, einschließlich der Fälle, in denen eine solche Verpflichtung von der Verpflichtung des Antragstellers abhängt, das Ergebnis der FRAND-Bestimmung einzuhalten</w:t>
            </w:r>
            <w:r w:rsidRPr="00736EF8">
              <w:t>, gilt Folgendes:</w:t>
            </w:r>
          </w:p>
        </w:tc>
        <w:tc>
          <w:tcPr>
            <w:tcW w:w="4876" w:type="dxa"/>
            <w:hideMark/>
          </w:tcPr>
          <w:p w:rsidR="004C6841" w:rsidRPr="00736EF8" w:rsidRDefault="004C6841" w:rsidP="00A35CE4">
            <w:pPr>
              <w:pStyle w:val="Normal6"/>
              <w:rPr>
                <w:szCs w:val="24"/>
              </w:rPr>
            </w:pPr>
            <w:r w:rsidRPr="00736EF8">
              <w:t>4.</w:t>
            </w:r>
            <w:r w:rsidRPr="00736EF8">
              <w:tab/>
              <w:t xml:space="preserve">Stimmt der Antragsgegner der FRAND-Bestimmung gemäß Absatz 2 </w:t>
            </w:r>
            <w:r w:rsidRPr="00736EF8">
              <w:rPr>
                <w:b/>
                <w:i/>
              </w:rPr>
              <w:t>zu</w:t>
            </w:r>
            <w:r w:rsidRPr="00736EF8">
              <w:t>, gilt Folgendes:</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573</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38 – Absatz 4 – Einleitung</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4.</w:t>
            </w:r>
            <w:r w:rsidRPr="00736EF8">
              <w:tab/>
              <w:t>Stimmt der Antragsgegner der FRAND-Bestimmung zu</w:t>
            </w:r>
            <w:r w:rsidRPr="00736EF8">
              <w:rPr>
                <w:b/>
                <w:i/>
              </w:rPr>
              <w:t xml:space="preserve"> und verpflichtet er sich</w:t>
            </w:r>
            <w:r w:rsidRPr="00736EF8">
              <w:t xml:space="preserve">, das Ergebnis </w:t>
            </w:r>
            <w:r w:rsidRPr="00736EF8">
              <w:rPr>
                <w:b/>
                <w:i/>
              </w:rPr>
              <w:t>der FRAND-Bestimmung gemäß Absatz 2 einzuhalten, einschließlich der Fälle, in denen eine solche Verpflichtung von der Verpflichtung des Antragstellers abhängt, das Ergebnis der FRAND-Bestimmung einzuhalten, gilt Folgendes:</w:t>
            </w:r>
          </w:p>
        </w:tc>
        <w:tc>
          <w:tcPr>
            <w:tcW w:w="4876" w:type="dxa"/>
            <w:hideMark/>
          </w:tcPr>
          <w:p w:rsidR="004C6841" w:rsidRPr="00736EF8" w:rsidRDefault="004C6841" w:rsidP="00A35CE4">
            <w:pPr>
              <w:pStyle w:val="Normal6"/>
              <w:rPr>
                <w:szCs w:val="24"/>
              </w:rPr>
            </w:pPr>
            <w:r w:rsidRPr="00736EF8">
              <w:t>4.</w:t>
            </w:r>
            <w:r w:rsidRPr="00736EF8">
              <w:tab/>
              <w:t>Stimmt der Antragsgegner der FRAND-Bestimmung zu</w:t>
            </w:r>
            <w:r w:rsidRPr="00736EF8">
              <w:rPr>
                <w:b/>
                <w:i/>
              </w:rPr>
              <w:t>, wird diese fortgesetzt</w:t>
            </w:r>
            <w:r w:rsidRPr="00736EF8">
              <w:t xml:space="preserve">, </w:t>
            </w:r>
            <w:r w:rsidRPr="00736EF8">
              <w:rPr>
                <w:b/>
                <w:i/>
              </w:rPr>
              <w:t xml:space="preserve">und </w:t>
            </w:r>
            <w:r w:rsidRPr="00736EF8">
              <w:t xml:space="preserve">das Ergebnis </w:t>
            </w:r>
            <w:r w:rsidRPr="00736EF8">
              <w:rPr>
                <w:b/>
                <w:i/>
              </w:rPr>
              <w:t>kann im gegenseitigen Einvernehmen für beide Parteien verbindlich sein.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574</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38 – Absatz 4 – Einleitung</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4.</w:t>
            </w:r>
            <w:r w:rsidRPr="00736EF8">
              <w:tab/>
              <w:t>Stimmt der Antragsgegner der FRAND-Bestimmung zu</w:t>
            </w:r>
            <w:r w:rsidRPr="00736EF8">
              <w:rPr>
                <w:b/>
                <w:i/>
              </w:rPr>
              <w:t xml:space="preserve"> und verpflichtet er sich</w:t>
            </w:r>
            <w:r w:rsidRPr="00736EF8">
              <w:t xml:space="preserve">, </w:t>
            </w:r>
            <w:r w:rsidRPr="00736EF8">
              <w:rPr>
                <w:b/>
                <w:i/>
              </w:rPr>
              <w:t>das Ergebnis der FRAND-Bestimmung gemäß Absatz 2 einzuhalten</w:t>
            </w:r>
            <w:r w:rsidRPr="00736EF8">
              <w:t xml:space="preserve">, </w:t>
            </w:r>
            <w:r w:rsidRPr="00736EF8">
              <w:rPr>
                <w:b/>
                <w:i/>
              </w:rPr>
              <w:t>einschließlich der Fälle, in denen eine solche Verpflichtung von der Verpflichtung des Antragstellers abhängt, das Ergebnis der FRAND-Bestimmung einzuhalten, gilt Folgendes:</w:t>
            </w:r>
          </w:p>
        </w:tc>
        <w:tc>
          <w:tcPr>
            <w:tcW w:w="4876" w:type="dxa"/>
            <w:hideMark/>
          </w:tcPr>
          <w:p w:rsidR="004C6841" w:rsidRPr="00736EF8" w:rsidRDefault="004C6841" w:rsidP="00A35CE4">
            <w:pPr>
              <w:pStyle w:val="Normal6"/>
              <w:rPr>
                <w:szCs w:val="24"/>
              </w:rPr>
            </w:pPr>
            <w:r w:rsidRPr="00736EF8">
              <w:t>4.</w:t>
            </w:r>
            <w:r w:rsidRPr="00736EF8">
              <w:tab/>
              <w:t xml:space="preserve">Stimmt der Antragsgegner der FRAND-Bestimmung zu, </w:t>
            </w:r>
            <w:r w:rsidRPr="00736EF8">
              <w:rPr>
                <w:b/>
                <w:i/>
              </w:rPr>
              <w:t>so bleibt diese Verpflichtung bestehen</w:t>
            </w:r>
            <w:r w:rsidRPr="00736EF8">
              <w:t xml:space="preserve">, </w:t>
            </w:r>
            <w:r w:rsidRPr="00736EF8">
              <w:rPr>
                <w:b/>
                <w:i/>
              </w:rPr>
              <w:t>und das Ergebnis kann im gegenseitigen Einvernehmen für beide Parteien verbindlich sein.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Beide Parteien müssen der Teilnahme zustimmen.</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575</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 Annie Schreijer-Pierik, Antonius Manders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38 – Absatz 4 – Buchstabe a</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(a)</w:t>
            </w:r>
            <w:r w:rsidRPr="00736EF8">
              <w:rPr>
                <w:b/>
                <w:i/>
              </w:rPr>
              <w:tab/>
              <w:t>Das Kompetenzzentrum setzt den Antragsteller davon in Kenntnis und fordert ihn auf, dem Kompetenzzentrum innerhalb von sieben Tagen mitzuteilen, ob er sich ebenfalls verpflichtet, das Ergebnis der FRAND-Bestimmung einzuhalten. Nimmt der Antragsteller die Verpflichtung an, so wird die FRAND-Bestimmung fortgesetzt, und das Ergebnis ist für beide Parteien verbindlich;</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576</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38 – Absatz 4 – Buchstabe a</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(a)</w:t>
            </w:r>
            <w:r w:rsidRPr="00736EF8">
              <w:tab/>
            </w:r>
            <w:r w:rsidRPr="00736EF8">
              <w:rPr>
                <w:b/>
                <w:i/>
              </w:rPr>
              <w:t xml:space="preserve">Das Kompetenzzentrum setzt den Antragsteller davon in Kenntnis und fordert ihn auf, dem Kompetenzzentrum innerhalb von sieben Tagen mitzuteilen, ob er sich ebenfalls verpflichtet, das Ergebnis der FRAND-Bestimmung einzuhalten. Nimmt der Antragsteller die Verpflichtung an, so </w:t>
            </w:r>
            <w:r w:rsidRPr="00736EF8">
              <w:t>wird</w:t>
            </w:r>
            <w:r w:rsidRPr="00736EF8">
              <w:rPr>
                <w:b/>
                <w:i/>
              </w:rPr>
              <w:t xml:space="preserve"> die FRAND-Bestimmung</w:t>
            </w:r>
            <w:r w:rsidRPr="00736EF8">
              <w:t xml:space="preserve"> fortgesetzt, und das Ergebnis ist für beide Parteien verbindlich;</w:t>
            </w:r>
          </w:p>
        </w:tc>
        <w:tc>
          <w:tcPr>
            <w:tcW w:w="4876" w:type="dxa"/>
            <w:hideMark/>
          </w:tcPr>
          <w:p w:rsidR="004C6841" w:rsidRPr="00736EF8" w:rsidRDefault="004C6841" w:rsidP="00A35CE4">
            <w:pPr>
              <w:pStyle w:val="Normal6"/>
              <w:rPr>
                <w:szCs w:val="24"/>
              </w:rPr>
            </w:pPr>
            <w:r w:rsidRPr="00736EF8">
              <w:t>(a)</w:t>
            </w:r>
            <w:r w:rsidRPr="00736EF8">
              <w:tab/>
            </w:r>
            <w:r w:rsidRPr="00736EF8">
              <w:rPr>
                <w:b/>
                <w:i/>
              </w:rPr>
              <w:t>Die</w:t>
            </w:r>
            <w:r w:rsidRPr="00736EF8">
              <w:t xml:space="preserve"> FRAND-Bestimmung wird fortgesetzt, und das Ergebnis ist für beide Parteien verbindlich;</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577</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38 – Absatz 4 – Buchstabe a</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(a)</w:t>
            </w:r>
            <w:r w:rsidRPr="00736EF8">
              <w:tab/>
              <w:t xml:space="preserve">Das Kompetenzzentrum setzt den Antragsteller davon in Kenntnis und fordert ihn auf, </w:t>
            </w:r>
            <w:r w:rsidRPr="00736EF8">
              <w:rPr>
                <w:b/>
                <w:i/>
              </w:rPr>
              <w:t>dem</w:t>
            </w:r>
            <w:r w:rsidRPr="00736EF8">
              <w:t xml:space="preserve"> Kompetenzzentrum innerhalb von sieben Tagen </w:t>
            </w:r>
            <w:r w:rsidRPr="00736EF8">
              <w:rPr>
                <w:b/>
                <w:i/>
              </w:rPr>
              <w:t>mitzuteilen, ob er sich ebenfalls verpflichtet, das Ergebnis der FRAND-Bestimmung einzuhalten</w:t>
            </w:r>
            <w:r w:rsidRPr="00736EF8">
              <w:t>.</w:t>
            </w:r>
            <w:r w:rsidRPr="00736EF8">
              <w:rPr>
                <w:b/>
                <w:i/>
              </w:rPr>
              <w:t xml:space="preserve"> Nimmt der Antragsteller die Verpflichtung an, so wird die FRAND-Bestimmung fortgesetzt, und das Ergebnis ist für beide Parteien verbindlich;</w:t>
            </w:r>
          </w:p>
        </w:tc>
        <w:tc>
          <w:tcPr>
            <w:tcW w:w="4876" w:type="dxa"/>
            <w:hideMark/>
          </w:tcPr>
          <w:p w:rsidR="004C6841" w:rsidRPr="00736EF8" w:rsidRDefault="004C6841" w:rsidP="00A35CE4">
            <w:pPr>
              <w:pStyle w:val="Normal6"/>
              <w:rPr>
                <w:szCs w:val="24"/>
              </w:rPr>
            </w:pPr>
            <w:r w:rsidRPr="00736EF8">
              <w:t>(a)</w:t>
            </w:r>
            <w:r w:rsidRPr="00736EF8">
              <w:tab/>
              <w:t xml:space="preserve">Das Kompetenzzentrum setzt den Antragsteller davon in Kenntnis und fordert ihn auf, </w:t>
            </w:r>
            <w:r w:rsidRPr="00736EF8">
              <w:rPr>
                <w:b/>
                <w:i/>
              </w:rPr>
              <w:t>das</w:t>
            </w:r>
            <w:r w:rsidRPr="00736EF8">
              <w:t xml:space="preserve"> Kompetenzzentrum innerhalb von sieben Tagen </w:t>
            </w:r>
            <w:r w:rsidRPr="00736EF8">
              <w:rPr>
                <w:b/>
                <w:i/>
              </w:rPr>
              <w:t>zu informieren</w:t>
            </w:r>
            <w:r w:rsidRPr="00736EF8">
              <w: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578</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38 – Absatz 4 – Buchstabe a</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(a)</w:t>
            </w:r>
            <w:r w:rsidRPr="00736EF8">
              <w:tab/>
              <w:t xml:space="preserve">Das Kompetenzzentrum setzt den Antragsteller davon in Kenntnis und fordert ihn auf, </w:t>
            </w:r>
            <w:r w:rsidRPr="00736EF8">
              <w:rPr>
                <w:b/>
                <w:i/>
              </w:rPr>
              <w:t>dem</w:t>
            </w:r>
            <w:r w:rsidRPr="00736EF8">
              <w:t xml:space="preserve"> Kompetenzzentrum innerhalb von sieben Tagen </w:t>
            </w:r>
            <w:r w:rsidRPr="00736EF8">
              <w:rPr>
                <w:b/>
                <w:i/>
              </w:rPr>
              <w:t>mitzuteilen, ob er sich ebenfalls verpflichtet, das Ergebnis der FRAND-Bestimmung einzuhalten</w:t>
            </w:r>
            <w:r w:rsidRPr="00736EF8">
              <w:t>.</w:t>
            </w:r>
            <w:r w:rsidRPr="00736EF8">
              <w:rPr>
                <w:b/>
                <w:i/>
              </w:rPr>
              <w:t xml:space="preserve"> Nimmt der Antragsteller die Verpflichtung an, so wird die FRAND-Bestimmung fortgesetzt, und das Ergebnis ist für beide Parteien verbindlich;</w:t>
            </w:r>
          </w:p>
        </w:tc>
        <w:tc>
          <w:tcPr>
            <w:tcW w:w="4876" w:type="dxa"/>
            <w:hideMark/>
          </w:tcPr>
          <w:p w:rsidR="004C6841" w:rsidRPr="00736EF8" w:rsidRDefault="004C6841" w:rsidP="00A35CE4">
            <w:pPr>
              <w:pStyle w:val="Normal6"/>
              <w:rPr>
                <w:szCs w:val="24"/>
              </w:rPr>
            </w:pPr>
            <w:r w:rsidRPr="00736EF8">
              <w:t>(a)</w:t>
            </w:r>
            <w:r w:rsidRPr="00736EF8">
              <w:tab/>
              <w:t xml:space="preserve">Das Kompetenzzentrum setzt den Antragsteller davon in Kenntnis und fordert ihn auf, </w:t>
            </w:r>
            <w:r w:rsidRPr="00736EF8">
              <w:rPr>
                <w:b/>
                <w:i/>
              </w:rPr>
              <w:t>das</w:t>
            </w:r>
            <w:r w:rsidRPr="00736EF8">
              <w:t xml:space="preserve"> Kompetenzzentrum innerhalb von sieben Tagen </w:t>
            </w:r>
            <w:r w:rsidRPr="00736EF8">
              <w:rPr>
                <w:b/>
                <w:i/>
              </w:rPr>
              <w:t>zu informieren</w:t>
            </w:r>
            <w:r w:rsidRPr="00736EF8">
              <w: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579</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38 – Absatz 4 – Buchstabe b</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(b)</w:t>
            </w:r>
            <w:r w:rsidRPr="00736EF8">
              <w:rPr>
                <w:b/>
                <w:i/>
              </w:rPr>
              <w:tab/>
              <w:t>antwortet der Antragsteller nicht innerhalb der unter Buchstabe a genannten Frist oder teilt er dem Kompetenzzentrum seine Entscheidung mit, sich nicht zur Einhaltung des Ergebnisses der FRAND-Bestimmung zu verpflichten, so benachrichtigt das Kompetenzzentrum den Antragsgegner und fordert ihn auf, innerhalb von sieben Tagen mitzuteilen, ob er die Fortsetzung der FRAND-Bestimmung beantragt;</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580</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 Annie Schreijer-Pierik, Antonius Manders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38 – Absatz 4 – Buchstabe b</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(b)</w:t>
            </w:r>
            <w:r w:rsidRPr="00736EF8">
              <w:rPr>
                <w:b/>
                <w:i/>
              </w:rPr>
              <w:tab/>
              <w:t>antwortet der Antragsteller nicht innerhalb der unter Buchstabe a genannten Frist oder teilt er dem Kompetenzzentrum seine Entscheidung mit, sich nicht zur Einhaltung des Ergebnisses der FRAND-Bestimmung zu verpflichten, so benachrichtigt das Kompetenzzentrum den Antragsgegner und fordert ihn auf, innerhalb von sieben Tagen mitzuteilen, ob er die Fortsetzung der FRAND-Bestimmung beantragt;</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581</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38 – Absatz 4 – Buchstabe b</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(b)</w:t>
            </w:r>
            <w:r w:rsidRPr="00736EF8">
              <w:tab/>
              <w:t>antwortet der Antragsteller nicht innerhalb der unter Buchstabe a genannten Frist</w:t>
            </w:r>
            <w:r w:rsidRPr="00736EF8">
              <w:rPr>
                <w:b/>
                <w:i/>
              </w:rPr>
              <w:t xml:space="preserve"> oder teilt er dem Kompetenzzentrum seine Entscheidung mit, sich nicht zur Einhaltung des Ergebnisses der FRAND-Bestimmung zu verpflichten</w:t>
            </w:r>
            <w:r w:rsidRPr="00736EF8">
              <w:t>, so benachrichtigt das Kompetenzzentrum den Antragsgegner und fordert ihn auf, innerhalb von sieben Tagen mitzuteilen, ob er die Fortsetzung der FRAND-Bestimmung beantragt;</w:t>
            </w:r>
          </w:p>
        </w:tc>
        <w:tc>
          <w:tcPr>
            <w:tcW w:w="4876" w:type="dxa"/>
            <w:hideMark/>
          </w:tcPr>
          <w:p w:rsidR="004C6841" w:rsidRPr="00736EF8" w:rsidRDefault="004C6841" w:rsidP="00A35CE4">
            <w:pPr>
              <w:pStyle w:val="Normal6"/>
              <w:rPr>
                <w:szCs w:val="24"/>
              </w:rPr>
            </w:pPr>
            <w:r w:rsidRPr="00736EF8">
              <w:t>(b)</w:t>
            </w:r>
            <w:r w:rsidRPr="00736EF8">
              <w:tab/>
              <w:t>antwortet der Antragsteller nicht innerhalb der unter Buchstabe a genannten Frist, so benachrichtigt das Kompetenzzentrum den Antragsgegner und fordert ihn auf, innerhalb von sieben Tagen mitzuteilen, ob er die Fortsetzung der FRAND-Bestimmung beantragt;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582</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38 – Absatz 4 – Buchstabe b</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(b)</w:t>
            </w:r>
            <w:r w:rsidRPr="00736EF8">
              <w:tab/>
              <w:t>antwortet der Antragsteller nicht innerhalb der unter Buchstabe a genannten Frist</w:t>
            </w:r>
            <w:r w:rsidRPr="00736EF8">
              <w:rPr>
                <w:b/>
                <w:i/>
              </w:rPr>
              <w:t xml:space="preserve"> oder teilt er dem Kompetenzzentrum seine Entscheidung mit, sich nicht zur Einhaltung des Ergebnisses der FRAND-Bestimmung zu verpflichten</w:t>
            </w:r>
            <w:r w:rsidRPr="00736EF8">
              <w:t>, so benachrichtigt das Kompetenzzentrum den Antragsgegner und fordert ihn auf, innerhalb von sieben Tagen mitzuteilen, ob er die Fortsetzung der FRAND-Bestimmung beantragt;</w:t>
            </w:r>
          </w:p>
        </w:tc>
        <w:tc>
          <w:tcPr>
            <w:tcW w:w="4876" w:type="dxa"/>
            <w:hideMark/>
          </w:tcPr>
          <w:p w:rsidR="004C6841" w:rsidRPr="00736EF8" w:rsidRDefault="004C6841" w:rsidP="00A35CE4">
            <w:pPr>
              <w:pStyle w:val="Normal6"/>
              <w:rPr>
                <w:szCs w:val="24"/>
              </w:rPr>
            </w:pPr>
            <w:r w:rsidRPr="00736EF8">
              <w:t>(b)</w:t>
            </w:r>
            <w:r w:rsidRPr="00736EF8">
              <w:tab/>
              <w:t>antwortet der Antragsteller nicht innerhalb der unter Buchstabe a genannten Frist, so benachrichtigt das Kompetenzzentrum den Antragsgegner und fordert ihn auf, innerhalb von sieben Tagen mitzuteilen, ob er die Fortsetzung der FRAND-Bestimmung beantragt;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583</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 Annie Schreijer-Pierik, Antonius Manders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lastRenderedPageBreak/>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38 – Absatz 4 – Buchstabe c</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(c)</w:t>
            </w:r>
            <w:r w:rsidRPr="00736EF8">
              <w:rPr>
                <w:b/>
                <w:i/>
              </w:rPr>
              <w:tab/>
              <w:t>beantragt der Antragsgegner die Fortsetzung der FRAND-Bestimmung, so wird die FRAND-Bestimmung fortgesetzt; Artikel 34 Absatz 1 gilt jedoch nicht für das Gerichtsverfahren des Antragsgegners in Bezug auf denselben Gegenstand;</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584</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38 – Absatz 4 – Buchstabe c</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(c)</w:t>
            </w:r>
            <w:r w:rsidRPr="00736EF8">
              <w:rPr>
                <w:b/>
                <w:i/>
              </w:rPr>
              <w:tab/>
              <w:t>beantragt der Antragsgegner die Fortsetzung der FRAND-Bestimmung, so wird die FRAND-Bestimmung fortgesetzt; Artikel 34 Absatz 1 gilt jedoch nicht für das Gerichtsverfahren des Antragsgegners in Bezug auf denselben Gegenstand;</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585</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38 – Absatz 4 – Buchstabe d</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(d)</w:t>
            </w:r>
            <w:r w:rsidRPr="00736EF8">
              <w:rPr>
                <w:b/>
                <w:i/>
              </w:rPr>
              <w:tab/>
              <w:t xml:space="preserve">beantragt der Antragsgegner nicht innerhalb der unter Buchstabe b genannten Frist die Fortsetzung der FRAND-Bestimmung, so stellt das </w:t>
            </w:r>
            <w:r w:rsidRPr="00736EF8">
              <w:rPr>
                <w:b/>
                <w:i/>
              </w:rPr>
              <w:lastRenderedPageBreak/>
              <w:t>Kompetenzzentrum die FRAND-Bestimmung ein.</w:t>
            </w:r>
          </w:p>
        </w:tc>
        <w:tc>
          <w:tcPr>
            <w:tcW w:w="4876" w:type="dxa"/>
            <w:hideMark/>
          </w:tcPr>
          <w:p w:rsidR="004C6841" w:rsidRPr="00736EF8" w:rsidRDefault="004C6841" w:rsidP="00A35CE4">
            <w:pPr>
              <w:pStyle w:val="Normal6"/>
              <w:rPr>
                <w:szCs w:val="24"/>
              </w:rPr>
            </w:pPr>
            <w:r w:rsidRPr="00736EF8">
              <w:rPr>
                <w:b/>
                <w:i/>
              </w:rPr>
              <w:lastRenderedPageBreak/>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Entsprechend der Änderung wird die FRAND-Bestimmung nur fortgesetzt, wenn beide Parteien sich zur Teilnahme bereit erklären. Eine einseitige Fortführung ist nicht sinnvoll, da sie keine Chance hat, von der nicht zustimmenden Partei akzeptiert zu werden.</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586</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 Annie Schreijer-Pierik, Antonius Manders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38 – Absatz 4 – Buchstabe d</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(d)</w:t>
            </w:r>
            <w:r w:rsidRPr="00736EF8">
              <w:rPr>
                <w:b/>
                <w:i/>
              </w:rPr>
              <w:tab/>
              <w:t>beantragt der Antragsgegner nicht innerhalb der unter Buchstabe b genannten Frist die Fortsetzung der FRAND-Bestimmung, so stellt das Kompetenzzentrum die FRAND-Bestimmung ein.</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587</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38 – Absatz 4 a (neu)</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4a.</w:t>
            </w:r>
            <w:r w:rsidRPr="00736EF8">
              <w:rPr>
                <w:b/>
                <w:i/>
              </w:rPr>
              <w:tab/>
              <w:t xml:space="preserve">Beide Parteien können sich verpflichten, das Ergebnis der FRAND-Bestimmung jederzeit während des Verfahrens einzuhalten. Die Verpflichtung kann einseitig sein oder von der Zustimmung der anderen Partei abhängen. Die Verpflichtung hat keine </w:t>
            </w:r>
            <w:r w:rsidRPr="00736EF8">
              <w:rPr>
                <w:b/>
                <w:i/>
              </w:rPr>
              <w:lastRenderedPageBreak/>
              <w:t>Auswirkungen auf das Ergebnis oder die Fortsetzung des FRAND-Bestimmungsverfahrens.</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588</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38 – Absatz 5</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5.</w:t>
            </w:r>
            <w:r w:rsidRPr="00736EF8">
              <w:rPr>
                <w:b/>
                <w:i/>
              </w:rPr>
              <w:tab/>
              <w:t>Verpflichtet sich eine Partei, das Ergebnis der FRAND-Bestimmung einzuhalten, während die andere Partei dies nicht innerhalb der geltenden Fristen tut, nimmt das Kompetenzzentrum eine Mitteilung über die Verpflichtung zur FRAND-Bestimmung an und benachrichtigt die Parteien innerhalb von fünf Tagen nach Ablauf der in Bezug auf die Verpflichtung geltenden Frist. Die Mitteilung über die Verpflichtung enthält die Namen der Parteien, den Gegenstand der FRAND-Bestimmung, eine Zusammenfassung des Verfahrens und Informationen darüber, welche Partei die Verpflichtung eingegangen ist und welche sie abgelehnt hat.</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589</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 Annie Schreijer-Pierik, Antonius Manders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38 – Absatz 5</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5.</w:t>
            </w:r>
            <w:r w:rsidRPr="00736EF8">
              <w:rPr>
                <w:b/>
                <w:i/>
              </w:rPr>
              <w:tab/>
              <w:t xml:space="preserve">Verpflichtet sich eine Partei, das Ergebnis der FRAND-Bestimmung </w:t>
            </w:r>
            <w:r w:rsidRPr="00736EF8">
              <w:rPr>
                <w:b/>
                <w:i/>
              </w:rPr>
              <w:lastRenderedPageBreak/>
              <w:t>einzuhalten, während die andere Partei dies nicht innerhalb der geltenden Fristen tut, nimmt das Kompetenzzentrum eine Mitteilung über die Verpflichtung zur FRAND-Bestimmung an und benachrichtigt die Parteien innerhalb von fünf Tagen nach Ablauf der in Bezug auf die Verpflichtung geltenden Frist. Die Mitteilung über die Verpflichtung enthält die Namen der Parteien, den Gegenstand der FRAND-Bestimmung, eine Zusammenfassung des Verfahrens und Informationen darüber, welche Partei die Verpflichtung eingegangen ist und welche sie abgelehnt hat.</w:t>
            </w:r>
          </w:p>
        </w:tc>
        <w:tc>
          <w:tcPr>
            <w:tcW w:w="4876" w:type="dxa"/>
            <w:hideMark/>
          </w:tcPr>
          <w:p w:rsidR="004C6841" w:rsidRPr="00736EF8" w:rsidRDefault="004C6841" w:rsidP="00A35CE4">
            <w:pPr>
              <w:pStyle w:val="Normal6"/>
              <w:rPr>
                <w:szCs w:val="24"/>
              </w:rPr>
            </w:pPr>
            <w:r w:rsidRPr="00736EF8">
              <w:rPr>
                <w:b/>
                <w:i/>
              </w:rPr>
              <w:lastRenderedPageBreak/>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590</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38 – Absatz 5</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5.</w:t>
            </w:r>
            <w:r w:rsidRPr="00736EF8">
              <w:rPr>
                <w:b/>
                <w:i/>
              </w:rPr>
              <w:tab/>
              <w:t>Verpflichtet sich eine Partei, das Ergebnis der FRAND-Bestimmung einzuhalten, während die andere Partei dies nicht innerhalb der geltenden Fristen tut, nimmt das Kompetenzzentrum eine Mitteilung über die Verpflichtung zur FRAND-Bestimmung an und benachrichtigt die Parteien innerhalb von fünf Tagen nach Ablauf der in Bezug auf die Verpflichtung geltenden Frist. Die Mitteilung über die Verpflichtung enthält die Namen der Parteien, den Gegenstand der FRAND-Bestimmung, eine Zusammenfassung des Verfahrens und Informationen darüber, welche Partei die Verpflichtung eingegangen ist und welche sie abgelehnt hat.</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lastRenderedPageBreak/>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591</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38 – Absatz 5</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5.</w:t>
            </w:r>
            <w:r w:rsidRPr="00736EF8">
              <w:tab/>
              <w:t xml:space="preserve">Verpflichtet sich eine Partei, das Ergebnis der FRAND-Bestimmung einzuhalten, </w:t>
            </w:r>
            <w:r w:rsidRPr="00736EF8">
              <w:rPr>
                <w:b/>
                <w:i/>
              </w:rPr>
              <w:t xml:space="preserve">während die andere Partei dies nicht innerhalb der geltenden Fristen tut, </w:t>
            </w:r>
            <w:r w:rsidRPr="00736EF8">
              <w:t>nimmt das Kompetenzzentrum eine Mitteilung über die Verpflichtung zur FRAND-Bestimmung an und benachrichtigt die Parteien innerhalb von fünf Tagen nach Ablauf der in Bezug auf die Verpflichtung geltenden Frist. Die Mitteilung über die Verpflichtung enthält die Namen der Parteien, den Gegenstand der FRAND-Bestimmung, eine Zusammenfassung des Verfahrens und Informationen darüber, welche Partei die Verpflichtung eingegangen ist und welche sie abgelehnt hat.</w:t>
            </w:r>
          </w:p>
        </w:tc>
        <w:tc>
          <w:tcPr>
            <w:tcW w:w="4876" w:type="dxa"/>
            <w:hideMark/>
          </w:tcPr>
          <w:p w:rsidR="004C6841" w:rsidRPr="00736EF8" w:rsidRDefault="004C6841" w:rsidP="00A35CE4">
            <w:pPr>
              <w:pStyle w:val="Normal6"/>
              <w:rPr>
                <w:szCs w:val="24"/>
              </w:rPr>
            </w:pPr>
            <w:r w:rsidRPr="00736EF8">
              <w:t>5.</w:t>
            </w:r>
            <w:r w:rsidRPr="00736EF8">
              <w:tab/>
              <w:t>Verpflichtet sich eine Partei, das Ergebnis der FRAND-Bestimmung einzuhalten, nimmt das Kompetenzzentrum eine Mitteilung über die Verpflichtung zur FRAND-Bestimmung an und benachrichtigt die Parteien innerhalb von fünf Tagen nach Ablauf der in Bezug auf die Verpflichtung geltenden Frist. Die Mitteilung über die Verpflichtung enthält die Namen der Parteien, den Gegenstand der FRAND-Bestimmung, eine Zusammenfassung des Verfahrens und Informationen darüber, welche Partei die Verpflichtung eingegangen ist und welche sie abgelehnt hat.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592</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 Annie Schreijer-Pierik, Antonius Manders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38 – Absatz 6</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6.</w:t>
            </w:r>
            <w:r w:rsidRPr="00736EF8">
              <w:rPr>
                <w:b/>
                <w:i/>
              </w:rPr>
              <w:tab/>
              <w:t xml:space="preserve">Die FRAND-Bestimmung betrifft eine globale SEP-Lizenz, es sei denn, die Parteien (falls beide Parteien der FRAND-Bestimmung zustimmen) haben etwas anderes festgelegt oder die Partei, die die Fortsetzung der FRAND-Bestimmung beantragt hat, hat etwas </w:t>
            </w:r>
            <w:r w:rsidRPr="00736EF8">
              <w:rPr>
                <w:b/>
                <w:i/>
              </w:rPr>
              <w:lastRenderedPageBreak/>
              <w:t>anderes festgelegt. KMU, die an der FRAND-Bestimmung beteiligt sind, können beantragen, den räumlichen Geltungsbereich der FRAND-Bestimmung zu begrenzen.</w:t>
            </w:r>
          </w:p>
        </w:tc>
        <w:tc>
          <w:tcPr>
            <w:tcW w:w="4876" w:type="dxa"/>
            <w:hideMark/>
          </w:tcPr>
          <w:p w:rsidR="004C6841" w:rsidRPr="00736EF8" w:rsidRDefault="004C6841" w:rsidP="00A35CE4">
            <w:pPr>
              <w:pStyle w:val="Normal6"/>
              <w:rPr>
                <w:szCs w:val="24"/>
              </w:rPr>
            </w:pPr>
            <w:r w:rsidRPr="00736EF8">
              <w:rPr>
                <w:b/>
                <w:i/>
              </w:rPr>
              <w:lastRenderedPageBreak/>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Beide Parteien müssen der Teilnahme zustimmen.</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593</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38 – Absatz 6</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6.</w:t>
            </w:r>
            <w:r w:rsidRPr="00736EF8">
              <w:tab/>
              <w:t xml:space="preserve">Die FRAND-Bestimmung betrifft eine </w:t>
            </w:r>
            <w:r w:rsidRPr="00736EF8">
              <w:rPr>
                <w:b/>
                <w:i/>
              </w:rPr>
              <w:t xml:space="preserve">globale </w:t>
            </w:r>
            <w:r w:rsidRPr="00736EF8">
              <w:t xml:space="preserve">SEP-Lizenz, </w:t>
            </w:r>
            <w:r w:rsidRPr="00736EF8">
              <w:rPr>
                <w:b/>
                <w:i/>
              </w:rPr>
              <w:t xml:space="preserve">es sei denn, </w:t>
            </w:r>
            <w:r w:rsidRPr="00736EF8">
              <w:t xml:space="preserve">die </w:t>
            </w:r>
            <w:r w:rsidRPr="00736EF8">
              <w:rPr>
                <w:b/>
                <w:i/>
              </w:rPr>
              <w:t>Parteien (falls beide Parteien der FRAND-Bestimmung zustimmen) haben etwas anderes festgelegt oder die Partei</w:t>
            </w:r>
            <w:r w:rsidRPr="00736EF8">
              <w:t xml:space="preserve">, die </w:t>
            </w:r>
            <w:r w:rsidRPr="00736EF8">
              <w:rPr>
                <w:b/>
                <w:i/>
              </w:rPr>
              <w:t>die Fortsetzung der FRAND-Bestimmung beantragt hat, hat</w:t>
            </w:r>
            <w:r w:rsidRPr="00736EF8">
              <w:t xml:space="preserve"> etwas anderes festgelegt</w:t>
            </w:r>
            <w:r w:rsidRPr="00736EF8">
              <w:rPr>
                <w:b/>
                <w:i/>
              </w:rPr>
              <w:t>.</w:t>
            </w:r>
            <w:r w:rsidRPr="00736EF8">
              <w:t xml:space="preserve"> KMU, die an der FRAND-Bestimmung beteiligt sind, können beantragen, den räumlichen Geltungsbereich der FRAND-Bestimmung zu begrenzen.</w:t>
            </w:r>
          </w:p>
        </w:tc>
        <w:tc>
          <w:tcPr>
            <w:tcW w:w="4876" w:type="dxa"/>
            <w:hideMark/>
          </w:tcPr>
          <w:p w:rsidR="004C6841" w:rsidRPr="00736EF8" w:rsidRDefault="004C6841" w:rsidP="00A35CE4">
            <w:pPr>
              <w:pStyle w:val="Normal6"/>
              <w:rPr>
                <w:szCs w:val="24"/>
              </w:rPr>
            </w:pPr>
            <w:r w:rsidRPr="00736EF8">
              <w:t>6.</w:t>
            </w:r>
            <w:r w:rsidRPr="00736EF8">
              <w:tab/>
              <w:t xml:space="preserve">Die FRAND-Bestimmung betrifft eine SEP-Lizenz, die </w:t>
            </w:r>
            <w:r w:rsidRPr="00736EF8">
              <w:rPr>
                <w:b/>
                <w:i/>
              </w:rPr>
              <w:t>in einem oder mehreren Mitgliedstaaten in Kraft ist, es sei denn</w:t>
            </w:r>
            <w:r w:rsidRPr="00736EF8">
              <w:t xml:space="preserve">, die </w:t>
            </w:r>
            <w:r w:rsidRPr="00736EF8">
              <w:rPr>
                <w:b/>
                <w:i/>
              </w:rPr>
              <w:t>Parteien haben</w:t>
            </w:r>
            <w:r w:rsidRPr="00736EF8">
              <w:t xml:space="preserve"> etwas anderes festgelegt</w:t>
            </w:r>
            <w:r w:rsidRPr="00736EF8">
              <w:rPr>
                <w:b/>
                <w:i/>
              </w:rPr>
              <w:t>;</w:t>
            </w:r>
            <w:r w:rsidRPr="00736EF8">
              <w:t xml:space="preserve"> KMU, die an der FRAND-Bestimmung beteiligt sind, können beantragen, den räumlichen Geltungsbereich der FRAND-Bestimmung zu begrenzen.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Die Verordnung gilt für europäische Patente, die in einem oder mehreren Mitgliedstaaten in Kraft sind, die wesentlich sind und für die eine FRAND-Verpflichtung eingegangen wurde. Die Europäische Union verfügt weder über die Zuständigkeit noch über die Befugnis in Bezug auf Patentrechte, die von Drittländern gewährt werden.</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594</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lastRenderedPageBreak/>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38 – Absatz 6</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6.</w:t>
            </w:r>
            <w:r w:rsidRPr="00736EF8">
              <w:tab/>
              <w:t>Die FRAND-Bestimmung betrifft eine globale SEP-Lizenz, es sei denn, die Parteien (falls beide Parteien der FRAND-Bestimmung zustimmen) haben etwas anderes festgelegt oder die Partei, die die Fortsetzung der FRAND-Bestimmung beantragt hat, hat etwas anderes festgelegt. KMU, die an der FRAND-Bestimmung beteiligt sind, können beantragen, den räumlichen Geltungsbereich der FRAND-Bestimmung zu begrenzen.</w:t>
            </w:r>
          </w:p>
        </w:tc>
        <w:tc>
          <w:tcPr>
            <w:tcW w:w="4876" w:type="dxa"/>
            <w:hideMark/>
          </w:tcPr>
          <w:p w:rsidR="004C6841" w:rsidRPr="00736EF8" w:rsidRDefault="004C6841" w:rsidP="00A35CE4">
            <w:pPr>
              <w:pStyle w:val="Normal6"/>
              <w:rPr>
                <w:szCs w:val="24"/>
              </w:rPr>
            </w:pPr>
            <w:r w:rsidRPr="00736EF8">
              <w:t>6.</w:t>
            </w:r>
            <w:r w:rsidRPr="00736EF8">
              <w:tab/>
              <w:t>Die FRAND-Bestimmung betrifft eine globale SEP-Lizenz</w:t>
            </w:r>
            <w:r w:rsidRPr="00736EF8">
              <w:rPr>
                <w:b/>
                <w:i/>
              </w:rPr>
              <w:t xml:space="preserve"> für Patente, die in einem oder mehreren Mitgliedstaaten in Kraft sind</w:t>
            </w:r>
            <w:r w:rsidRPr="00736EF8">
              <w:t>, es sei denn, die Parteien (falls beide Parteien der FRAND-Bestimmung zustimmen) haben etwas anderes festgelegt oder die Partei, die die Fortsetzung der FRAND-Bestimmung beantragt hat, hat etwas anderes festgelegt. KMU, die an der FRAND-Bestimmung beteiligt sind, können beantragen, den räumlichen Geltungsbereich der FRAND-Bestimmung zu begrenzen.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595</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39 – Überschrift</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 xml:space="preserve">Auswahl </w:t>
            </w:r>
            <w:r w:rsidRPr="00736EF8">
              <w:rPr>
                <w:b/>
                <w:i/>
              </w:rPr>
              <w:t>der Schlichter</w:t>
            </w:r>
          </w:p>
        </w:tc>
        <w:tc>
          <w:tcPr>
            <w:tcW w:w="4876" w:type="dxa"/>
            <w:hideMark/>
          </w:tcPr>
          <w:p w:rsidR="004C6841" w:rsidRPr="00736EF8" w:rsidRDefault="004C6841" w:rsidP="00A35CE4">
            <w:pPr>
              <w:pStyle w:val="Normal6"/>
              <w:rPr>
                <w:szCs w:val="24"/>
              </w:rPr>
            </w:pPr>
            <w:r w:rsidRPr="00736EF8">
              <w:t xml:space="preserve">Auswahl </w:t>
            </w:r>
            <w:r w:rsidRPr="00736EF8">
              <w:rPr>
                <w:b/>
                <w:i/>
              </w:rPr>
              <w:t>des Schlichtergremiums</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596</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39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w:t>
            </w:r>
            <w:r w:rsidRPr="00736EF8">
              <w:tab/>
              <w:t xml:space="preserve">Nach der Stellungnahme zur FRAND-Bestimmung durch den Antragsgegner gemäß Artikel 38 Absatz 2 </w:t>
            </w:r>
            <w:r w:rsidRPr="00736EF8">
              <w:lastRenderedPageBreak/>
              <w:t>oder dem Antrag auf Fortsetzung gemäß Artikel 38 Absatz 5 schlägt das Kompetenzzentrum aus der Liste der Schlichter gemäß Artikel 27 Absatz 2 mindestens drei Kandidaten für die FRAND-Bestimmung vor. Einer der vorgeschlagenen Kandidaten wird von den Parteien oder der Partei als Schlichter für die FRAND-Bestimmung ausgewählt.</w:t>
            </w:r>
          </w:p>
        </w:tc>
        <w:tc>
          <w:tcPr>
            <w:tcW w:w="4876" w:type="dxa"/>
            <w:hideMark/>
          </w:tcPr>
          <w:p w:rsidR="004C6841" w:rsidRPr="00736EF8" w:rsidRDefault="004C6841" w:rsidP="00A35CE4">
            <w:pPr>
              <w:pStyle w:val="Normal6"/>
              <w:rPr>
                <w:szCs w:val="24"/>
              </w:rPr>
            </w:pPr>
            <w:r w:rsidRPr="00736EF8">
              <w:lastRenderedPageBreak/>
              <w:t>1.</w:t>
            </w:r>
            <w:r w:rsidRPr="00736EF8">
              <w:tab/>
              <w:t xml:space="preserve">Nach der Stellungnahme zur FRAND-Bestimmung durch den Antragsgegner gemäß Artikel 38 Absatz 2 </w:t>
            </w:r>
            <w:r w:rsidRPr="00736EF8">
              <w:lastRenderedPageBreak/>
              <w:t>oder dem Antrag auf Fortsetzung gemäß Artikel 38 Absatz 5 schlägt das Kompetenzzentrum aus der Liste der Schlichter gemäß Artikel 27 Absatz 2 mindestens drei Kandidaten für die FRAND-Bestimmung vor</w:t>
            </w:r>
            <w:r w:rsidRPr="00736EF8">
              <w:rPr>
                <w:b/>
                <w:i/>
              </w:rPr>
              <w:t xml:space="preserve"> und ernennt ein Gremium aus drei Schlichtern</w:t>
            </w:r>
            <w:r w:rsidRPr="00736EF8">
              <w:t xml:space="preserve">. Einer der vorgeschlagenen Kandidaten wird von den Parteien oder der Partei als Schlichter für die FRAND-Bestimmung ausgewählt. </w:t>
            </w:r>
            <w:r w:rsidRPr="00736EF8">
              <w:rPr>
                <w:b/>
                <w:i/>
              </w:rPr>
              <w:t>Zu Beginn der Auswahl der Schlichter wählt jede Partei einen Schlichter aus, anschließend wählen die beiden ausgewählten Schlichter einen dritten Schlichter aus. Möchte eine Partei einen qualifizierten Schlichter vorschlagen, der nicht in der Liste der Schlichter gemäß Artikel 27 Absatz 2 genannt ist, kann ein derartiger Schlichter ausgewählt werden, vorausgesetzt, er erfüllt die vom Kompetenzzentrum festgelegten Qualifikationskriterien für Schlichter. Versäumt es eine oder versäumen es beide an der FRAND-Bestimmung beteiligten Parteien, innerhalb der festgelegten Frist einen Schlichter auszuwählen, so übernimmt das Kompetenzzentrum die Auswahl.</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597</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39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w:t>
            </w:r>
            <w:r w:rsidRPr="00736EF8">
              <w:tab/>
              <w:t xml:space="preserve">Nach der Stellungnahme zur FRAND-Bestimmung durch den Antragsgegner gemäß Artikel 38 Absatz 2 </w:t>
            </w:r>
            <w:r w:rsidRPr="00736EF8">
              <w:rPr>
                <w:b/>
                <w:i/>
              </w:rPr>
              <w:t xml:space="preserve">oder dem Antrag auf Fortsetzung gemäß Artikel 38 Absatz 5 </w:t>
            </w:r>
            <w:r w:rsidRPr="00736EF8">
              <w:t xml:space="preserve">schlägt das Kompetenzzentrum aus der Liste der Schlichter gemäß Artikel 27 Absatz 2 </w:t>
            </w:r>
            <w:r w:rsidRPr="00736EF8">
              <w:lastRenderedPageBreak/>
              <w:t>mindestens drei Kandidaten für die FRAND-Bestimmung vor. Einer der vorgeschlagenen Kandidaten wird von den Parteien</w:t>
            </w:r>
            <w:r w:rsidRPr="00736EF8">
              <w:rPr>
                <w:b/>
                <w:i/>
              </w:rPr>
              <w:t xml:space="preserve"> oder der Partei</w:t>
            </w:r>
            <w:r w:rsidRPr="00736EF8">
              <w:t xml:space="preserve"> als Schlichter für die FRAND-Bestimmung ausgewählt.</w:t>
            </w:r>
          </w:p>
        </w:tc>
        <w:tc>
          <w:tcPr>
            <w:tcW w:w="4876" w:type="dxa"/>
            <w:hideMark/>
          </w:tcPr>
          <w:p w:rsidR="004C6841" w:rsidRPr="00736EF8" w:rsidRDefault="004C6841" w:rsidP="00A35CE4">
            <w:pPr>
              <w:pStyle w:val="Normal6"/>
              <w:rPr>
                <w:szCs w:val="24"/>
              </w:rPr>
            </w:pPr>
            <w:r w:rsidRPr="00736EF8">
              <w:lastRenderedPageBreak/>
              <w:t>1.</w:t>
            </w:r>
            <w:r w:rsidRPr="00736EF8">
              <w:tab/>
              <w:t xml:space="preserve">Nach der Stellungnahme zur FRAND-Bestimmung durch den Antragsgegner gemäß Artikel 38 Absatz 2 schlägt das Kompetenzzentrum aus der Liste der Schlichter gemäß Artikel 27 Absatz 2 mindestens drei Kandidaten für die FRAND-Bestimmung vor. Einer der </w:t>
            </w:r>
            <w:r w:rsidRPr="00736EF8">
              <w:lastRenderedPageBreak/>
              <w:t>vorgeschlagenen Kandidaten wird von den Parteien als Schlichter für die FRAND-Bestimmung ausgewählt.</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Beide Parteien müssen der Teilnahme zustimmen.</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598</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39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w:t>
            </w:r>
            <w:r w:rsidRPr="00736EF8">
              <w:tab/>
              <w:t xml:space="preserve">Nach der Stellungnahme zur FRAND-Bestimmung durch den Antragsgegner gemäß Artikel 38 Absatz 2 </w:t>
            </w:r>
            <w:r w:rsidRPr="00736EF8">
              <w:rPr>
                <w:b/>
                <w:i/>
              </w:rPr>
              <w:t xml:space="preserve">oder dem Antrag auf Fortsetzung gemäß Artikel 38 Absatz 5 </w:t>
            </w:r>
            <w:r w:rsidRPr="00736EF8">
              <w:t>schlägt das Kompetenzzentrum aus der Liste der Schlichter gemäß Artikel 27 Absatz 2 mindestens drei Kandidaten für die FRAND-Bestimmung vor. Einer der vorgeschlagenen Kandidaten wird von den Parteien</w:t>
            </w:r>
            <w:r w:rsidRPr="00736EF8">
              <w:rPr>
                <w:b/>
                <w:i/>
              </w:rPr>
              <w:t xml:space="preserve"> oder der Partei</w:t>
            </w:r>
            <w:r w:rsidRPr="00736EF8">
              <w:t xml:space="preserve"> als Schlichter für die FRAND-Bestimmung ausgewählt.</w:t>
            </w:r>
          </w:p>
        </w:tc>
        <w:tc>
          <w:tcPr>
            <w:tcW w:w="4876" w:type="dxa"/>
            <w:hideMark/>
          </w:tcPr>
          <w:p w:rsidR="004C6841" w:rsidRPr="00736EF8" w:rsidRDefault="004C6841" w:rsidP="00A35CE4">
            <w:pPr>
              <w:pStyle w:val="Normal6"/>
              <w:rPr>
                <w:szCs w:val="24"/>
              </w:rPr>
            </w:pPr>
            <w:r w:rsidRPr="00736EF8">
              <w:t>1.</w:t>
            </w:r>
            <w:r w:rsidRPr="00736EF8">
              <w:tab/>
              <w:t>Nach der Stellungnahme zur FRAND-Bestimmung durch den Antragsgegner gemäß Artikel 38 Absatz 2 schlägt das Kompetenzzentrum aus der Liste der Schlichter gemäß Artikel 27 Absatz 2 mindestens drei Kandidaten für die FRAND-Bestimmung vor. Einer der vorgeschlagenen Kandidaten wird von den Parteien als Schlichter für die FRAND-Bestimmung ausgewählt.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599</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39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w:t>
            </w:r>
            <w:r w:rsidRPr="00736EF8">
              <w:tab/>
              <w:t xml:space="preserve">Nach </w:t>
            </w:r>
            <w:r w:rsidRPr="00736EF8">
              <w:rPr>
                <w:b/>
                <w:i/>
              </w:rPr>
              <w:t>der Stellungnahme zur</w:t>
            </w:r>
            <w:r w:rsidRPr="00736EF8">
              <w:t xml:space="preserve"> </w:t>
            </w:r>
            <w:r w:rsidRPr="00736EF8">
              <w:lastRenderedPageBreak/>
              <w:t>FRAND-Bestimmung</w:t>
            </w:r>
            <w:r w:rsidRPr="00736EF8">
              <w:rPr>
                <w:b/>
                <w:i/>
              </w:rPr>
              <w:t xml:space="preserve"> durch den Antragsgegner</w:t>
            </w:r>
            <w:r w:rsidRPr="00736EF8">
              <w:t xml:space="preserve"> gemäß Artikel 38 </w:t>
            </w:r>
            <w:r w:rsidRPr="00736EF8">
              <w:rPr>
                <w:b/>
                <w:i/>
              </w:rPr>
              <w:t>Absatz 2 oder dem Antrag auf Fortsetzung gemäß Artikel 38 Absatz 5 schlägt das Kompetenzzentrum</w:t>
            </w:r>
            <w:r w:rsidRPr="00736EF8">
              <w:t xml:space="preserve"> aus der Liste der Schlichter gemäß Artikel 27 Absatz 2 </w:t>
            </w:r>
            <w:r w:rsidRPr="00736EF8">
              <w:rPr>
                <w:b/>
                <w:i/>
              </w:rPr>
              <w:t>mindestens drei Kandidaten für die FRAND-Bestimmung vor.</w:t>
            </w:r>
            <w:r w:rsidRPr="00736EF8">
              <w:t xml:space="preserve"> </w:t>
            </w:r>
            <w:r w:rsidRPr="00736EF8">
              <w:rPr>
                <w:b/>
                <w:i/>
              </w:rPr>
              <w:t>Einer der vorgeschlagenen Kandidaten wird von den Parteien oder der Partei als Schlichter für die FRAND-Bestimmung ausgewählt.</w:t>
            </w:r>
          </w:p>
        </w:tc>
        <w:tc>
          <w:tcPr>
            <w:tcW w:w="4876" w:type="dxa"/>
            <w:hideMark/>
          </w:tcPr>
          <w:p w:rsidR="004C6841" w:rsidRPr="00736EF8" w:rsidRDefault="004C6841" w:rsidP="00A35CE4">
            <w:pPr>
              <w:pStyle w:val="Normal6"/>
              <w:rPr>
                <w:szCs w:val="24"/>
              </w:rPr>
            </w:pPr>
            <w:r w:rsidRPr="00736EF8">
              <w:lastRenderedPageBreak/>
              <w:t>1.</w:t>
            </w:r>
            <w:r w:rsidRPr="00736EF8">
              <w:tab/>
              <w:t xml:space="preserve">Nach </w:t>
            </w:r>
            <w:r w:rsidRPr="00736EF8">
              <w:rPr>
                <w:b/>
                <w:i/>
              </w:rPr>
              <w:t>Fortsetzung der</w:t>
            </w:r>
            <w:r w:rsidRPr="00736EF8">
              <w:t xml:space="preserve"> FRAND-</w:t>
            </w:r>
            <w:r w:rsidRPr="00736EF8">
              <w:lastRenderedPageBreak/>
              <w:t xml:space="preserve">Bestimmung gemäß Artikel 38 </w:t>
            </w:r>
            <w:r w:rsidRPr="00736EF8">
              <w:rPr>
                <w:b/>
                <w:i/>
              </w:rPr>
              <w:t>benennen der Antragsteller und der Antragsgegner jeweils einen Schlichter</w:t>
            </w:r>
            <w:r w:rsidRPr="00736EF8">
              <w:t xml:space="preserve"> aus der Liste der Schlichter gemäß Artikel 27 Absatz 2 </w:t>
            </w:r>
            <w:r w:rsidRPr="00736EF8">
              <w:rPr>
                <w:b/>
                <w:i/>
              </w:rPr>
              <w:t>für das Schlichtergremium. Beide Schlichter einigen sich gemeinsam auf einen weiteren Schlichter aus der Liste</w:t>
            </w:r>
            <w:r w:rsidRPr="00736EF8">
              <w:t xml:space="preserve"> der </w:t>
            </w:r>
            <w:r w:rsidRPr="00736EF8">
              <w:rPr>
                <w:b/>
                <w:i/>
              </w:rPr>
              <w:t>Schlichter gemäß Artikel 27 Absatz 2</w:t>
            </w:r>
            <w:r w:rsidRPr="00736EF8">
              <w:t xml:space="preserve"> für die FRAND-Bestimmung.</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600</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39 – Absatz 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t>Einigen sich die Parteien nicht auf einen Schlichter, so wählt das Kompetenzzentrum einen Kandidaten aus der Liste der Schlichter gemäß Artikel 27 Absatz 2 aus.</w:t>
            </w:r>
          </w:p>
        </w:tc>
        <w:tc>
          <w:tcPr>
            <w:tcW w:w="4876" w:type="dxa"/>
            <w:hideMark/>
          </w:tcPr>
          <w:p w:rsidR="004C6841" w:rsidRPr="00736EF8" w:rsidRDefault="004C6841" w:rsidP="00A35CE4">
            <w:pPr>
              <w:pStyle w:val="Normal6"/>
              <w:rPr>
                <w:szCs w:val="24"/>
              </w:rPr>
            </w:pPr>
            <w:r w:rsidRPr="00736EF8">
              <w:t>2.</w:t>
            </w:r>
            <w:r w:rsidRPr="00736EF8">
              <w:tab/>
            </w:r>
            <w:r w:rsidRPr="00736EF8">
              <w:rPr>
                <w:b/>
                <w:i/>
              </w:rPr>
              <w:t>Die Parteien können vereinbaren, dass ein einziger Schlichter die FRAND-Bestimmung durchführt, woraufhin das Kompetenzzentrum mindestens drei Kandidaten aus der Liste der Schlichter gemäß Artikel 27 Absatz 2 vorschlägt und einer der vorgeschlagenen Kandidaten von den Parteien als Schlichter für die FRAND-Bestimmung ausgewählt wird. Alternativ können sich die Parteien gemeinsam auf einen Schlichter einigen, der nicht in der Liste aufgeführt ist, und dieser Schlichter wird vom Kompetenzzentrum ernannt, vorausgesetzt, er erfüllt die vom Kompetenzzentrum festgelegten Qualifikationskriterien.</w:t>
            </w:r>
            <w:r w:rsidRPr="00736EF8">
              <w:t xml:space="preserve"> Einigen sich die Parteien nicht auf einen Schlichter, so wählt das Kompetenzzentrum einen Kandidaten aus der Liste der Schlichter gemäß Artikel 27 Absatz 2 aus.</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lastRenderedPageBreak/>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601</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39 – Absatz 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t xml:space="preserve">Einigen sich die Parteien nicht auf einen Schlichter, </w:t>
            </w:r>
            <w:r w:rsidRPr="00736EF8">
              <w:rPr>
                <w:b/>
                <w:i/>
              </w:rPr>
              <w:t>so wählt</w:t>
            </w:r>
            <w:r w:rsidRPr="00736EF8">
              <w:t xml:space="preserve"> das </w:t>
            </w:r>
            <w:r w:rsidRPr="00736EF8">
              <w:rPr>
                <w:b/>
                <w:i/>
              </w:rPr>
              <w:t>Kompetenzzentrum einen Kandidaten aus der Liste der Schlichter gemäß Artikel 27 Absatz 2 aus</w:t>
            </w:r>
            <w:r w:rsidRPr="00736EF8">
              <w:t>.</w:t>
            </w:r>
          </w:p>
        </w:tc>
        <w:tc>
          <w:tcPr>
            <w:tcW w:w="4876" w:type="dxa"/>
            <w:hideMark/>
          </w:tcPr>
          <w:p w:rsidR="004C6841" w:rsidRPr="00736EF8" w:rsidRDefault="004C6841" w:rsidP="00A35CE4">
            <w:pPr>
              <w:pStyle w:val="Normal6"/>
              <w:rPr>
                <w:szCs w:val="24"/>
              </w:rPr>
            </w:pPr>
            <w:r w:rsidRPr="00736EF8">
              <w:t>2.</w:t>
            </w:r>
            <w:r w:rsidRPr="00736EF8">
              <w:tab/>
              <w:t xml:space="preserve">Einigen sich die Parteien nicht auf einen Schlichter, </w:t>
            </w:r>
            <w:r w:rsidRPr="00736EF8">
              <w:rPr>
                <w:b/>
                <w:i/>
              </w:rPr>
              <w:t>wird</w:t>
            </w:r>
            <w:r w:rsidRPr="00736EF8">
              <w:t xml:space="preserve"> das </w:t>
            </w:r>
            <w:r w:rsidRPr="00736EF8">
              <w:rPr>
                <w:b/>
                <w:i/>
              </w:rPr>
              <w:t>Verfahren nicht fortgesetzt</w:t>
            </w:r>
            <w:r w:rsidRPr="00736EF8">
              <w: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602</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39 – Absatz 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t>Einigen sich die Parteien nicht auf einen Schlichter, so wählt das Kompetenzzentrum einen Kandidaten aus der Liste der Schlichter gemäß Artikel 27 Absatz 2 aus.</w:t>
            </w:r>
          </w:p>
        </w:tc>
        <w:tc>
          <w:tcPr>
            <w:tcW w:w="4876" w:type="dxa"/>
            <w:hideMark/>
          </w:tcPr>
          <w:p w:rsidR="004C6841" w:rsidRPr="00736EF8" w:rsidRDefault="004C6841" w:rsidP="00A35CE4">
            <w:pPr>
              <w:pStyle w:val="Normal6"/>
              <w:rPr>
                <w:szCs w:val="24"/>
              </w:rPr>
            </w:pPr>
            <w:r w:rsidRPr="00736EF8">
              <w:t>2.</w:t>
            </w:r>
            <w:r w:rsidRPr="00736EF8">
              <w:tab/>
              <w:t xml:space="preserve">Einigen sich die Parteien nicht auf einen </w:t>
            </w:r>
            <w:r w:rsidRPr="00736EF8">
              <w:rPr>
                <w:b/>
                <w:i/>
              </w:rPr>
              <w:t xml:space="preserve">dritten </w:t>
            </w:r>
            <w:r w:rsidRPr="00736EF8">
              <w:t>Schlichter, so wählt das Kompetenzzentrum einen Kandidaten aus der Liste der Schlichter gemäß Artikel 27 Absatz 2 aus.</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603</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Emmanuel Maurel</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40 – Überschrift</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Ernennung der Schlichter</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{FR}</w:t>
      </w:r>
      <w:r w:rsidRPr="00736EF8">
        <w:t>fr</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604</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40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w:t>
            </w:r>
            <w:r w:rsidRPr="00736EF8">
              <w:tab/>
            </w:r>
            <w:r w:rsidRPr="00736EF8">
              <w:rPr>
                <w:b/>
                <w:i/>
              </w:rPr>
              <w:t>Der ausgewählte Kandidat teilt</w:t>
            </w:r>
            <w:r w:rsidRPr="00736EF8">
              <w:t xml:space="preserve"> dem Kompetenzzentrum mit, dass </w:t>
            </w:r>
            <w:r w:rsidRPr="00736EF8">
              <w:rPr>
                <w:b/>
                <w:i/>
              </w:rPr>
              <w:t>er</w:t>
            </w:r>
            <w:r w:rsidRPr="00736EF8">
              <w:t xml:space="preserve"> die Aufgabe eines Schlichters für die FRAND-Bestimmung </w:t>
            </w:r>
            <w:r w:rsidRPr="00736EF8">
              <w:rPr>
                <w:b/>
                <w:i/>
              </w:rPr>
              <w:t>annimmt</w:t>
            </w:r>
            <w:r w:rsidRPr="00736EF8">
              <w:t>, und das Kompetenzzentrum benachrichtigt die Parteien über die Annahme.</w:t>
            </w:r>
          </w:p>
        </w:tc>
        <w:tc>
          <w:tcPr>
            <w:tcW w:w="4876" w:type="dxa"/>
            <w:hideMark/>
          </w:tcPr>
          <w:p w:rsidR="004C6841" w:rsidRPr="00736EF8" w:rsidRDefault="004C6841" w:rsidP="00A35CE4">
            <w:pPr>
              <w:pStyle w:val="Normal6"/>
              <w:rPr>
                <w:szCs w:val="24"/>
              </w:rPr>
            </w:pPr>
            <w:r w:rsidRPr="00736EF8">
              <w:t>1.</w:t>
            </w:r>
            <w:r w:rsidRPr="00736EF8">
              <w:tab/>
            </w:r>
            <w:r w:rsidRPr="00736EF8">
              <w:rPr>
                <w:b/>
                <w:i/>
              </w:rPr>
              <w:t>Die ausgewählten Kandidaten teilen</w:t>
            </w:r>
            <w:r w:rsidRPr="00736EF8">
              <w:t xml:space="preserve"> dem Kompetenzzentrum mit, dass </w:t>
            </w:r>
            <w:r w:rsidRPr="00736EF8">
              <w:rPr>
                <w:b/>
                <w:i/>
              </w:rPr>
              <w:t>sie</w:t>
            </w:r>
            <w:r w:rsidRPr="00736EF8">
              <w:t xml:space="preserve"> die Aufgabe eines Schlichters für die FRAND-Bestimmung </w:t>
            </w:r>
            <w:r w:rsidRPr="00736EF8">
              <w:rPr>
                <w:b/>
                <w:i/>
              </w:rPr>
              <w:t>annehmen</w:t>
            </w:r>
            <w:r w:rsidRPr="00736EF8">
              <w:t>, und das Kompetenzzentrum benachrichtigt die Parteien über die Annahme.</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605</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40 – Absatz 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t xml:space="preserve">Am Tag nach der Benachrichtigung der Parteien über die Annahme wird </w:t>
            </w:r>
            <w:r w:rsidRPr="00736EF8">
              <w:rPr>
                <w:b/>
                <w:i/>
              </w:rPr>
              <w:t>der Schlichter</w:t>
            </w:r>
            <w:r w:rsidRPr="00736EF8">
              <w:t xml:space="preserve"> ernannt, und das Kompetenzzentrum verweist den Fall an </w:t>
            </w:r>
            <w:r w:rsidRPr="00736EF8">
              <w:rPr>
                <w:b/>
                <w:i/>
              </w:rPr>
              <w:t>ihn</w:t>
            </w:r>
            <w:r w:rsidRPr="00736EF8">
              <w:t>.</w:t>
            </w:r>
          </w:p>
        </w:tc>
        <w:tc>
          <w:tcPr>
            <w:tcW w:w="4876" w:type="dxa"/>
            <w:hideMark/>
          </w:tcPr>
          <w:p w:rsidR="004C6841" w:rsidRPr="00736EF8" w:rsidRDefault="004C6841" w:rsidP="00A35CE4">
            <w:pPr>
              <w:pStyle w:val="Normal6"/>
              <w:rPr>
                <w:szCs w:val="24"/>
              </w:rPr>
            </w:pPr>
            <w:r w:rsidRPr="00736EF8">
              <w:t>2.</w:t>
            </w:r>
            <w:r w:rsidRPr="00736EF8">
              <w:tab/>
              <w:t xml:space="preserve">Am Tag nach der Benachrichtigung der Parteien über die Annahme wird </w:t>
            </w:r>
            <w:r w:rsidRPr="00736EF8">
              <w:rPr>
                <w:b/>
                <w:i/>
              </w:rPr>
              <w:t>das Schlichtergremium</w:t>
            </w:r>
            <w:r w:rsidRPr="00736EF8">
              <w:t xml:space="preserve"> ernannt, und das Kompetenzzentrum verweist den Fall an </w:t>
            </w:r>
            <w:r w:rsidRPr="00736EF8">
              <w:rPr>
                <w:b/>
                <w:i/>
              </w:rPr>
              <w:t>das Gremium</w:t>
            </w:r>
            <w:r w:rsidRPr="00736EF8">
              <w: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606</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40 – Absatz 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t xml:space="preserve">Am Tag nach der Benachrichtigung der Parteien über die Annahme wird </w:t>
            </w:r>
            <w:r w:rsidRPr="00736EF8">
              <w:rPr>
                <w:b/>
                <w:i/>
              </w:rPr>
              <w:t>der Schlichter</w:t>
            </w:r>
            <w:r w:rsidRPr="00736EF8">
              <w:t xml:space="preserve"> ernannt, und das Kompetenzzentrum verweist den Fall an </w:t>
            </w:r>
            <w:r w:rsidRPr="00736EF8">
              <w:rPr>
                <w:b/>
                <w:i/>
              </w:rPr>
              <w:t>ihn</w:t>
            </w:r>
            <w:r w:rsidRPr="00736EF8">
              <w:t>.</w:t>
            </w:r>
          </w:p>
        </w:tc>
        <w:tc>
          <w:tcPr>
            <w:tcW w:w="4876" w:type="dxa"/>
            <w:hideMark/>
          </w:tcPr>
          <w:p w:rsidR="004C6841" w:rsidRPr="00736EF8" w:rsidRDefault="004C6841" w:rsidP="00A35CE4">
            <w:pPr>
              <w:pStyle w:val="Normal6"/>
              <w:rPr>
                <w:szCs w:val="24"/>
              </w:rPr>
            </w:pPr>
            <w:r w:rsidRPr="00736EF8">
              <w:t>2.</w:t>
            </w:r>
            <w:r w:rsidRPr="00736EF8">
              <w:tab/>
              <w:t xml:space="preserve">Am Tag nach der Benachrichtigung der Parteien über die Annahme wird </w:t>
            </w:r>
            <w:r w:rsidRPr="00736EF8">
              <w:rPr>
                <w:b/>
                <w:i/>
              </w:rPr>
              <w:t>das Schlichtergremium</w:t>
            </w:r>
            <w:r w:rsidRPr="00736EF8">
              <w:t xml:space="preserve"> ernannt, und das Kompetenzzentrum verweist den Fall an </w:t>
            </w:r>
            <w:r w:rsidRPr="00736EF8">
              <w:rPr>
                <w:b/>
                <w:i/>
              </w:rPr>
              <w:t>das Gremium</w:t>
            </w:r>
            <w:r w:rsidRPr="00736EF8">
              <w: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607</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42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w:t>
            </w:r>
            <w:r w:rsidRPr="00736EF8">
              <w:tab/>
              <w:t xml:space="preserve">Nachdem der Fall gemäß Artikel 40 Absatz 2 an </w:t>
            </w:r>
            <w:r w:rsidRPr="00736EF8">
              <w:rPr>
                <w:b/>
                <w:i/>
              </w:rPr>
              <w:t>den Schlichter</w:t>
            </w:r>
            <w:r w:rsidRPr="00736EF8">
              <w:t xml:space="preserve"> verwiesen wurde, prüft </w:t>
            </w:r>
            <w:r w:rsidRPr="00736EF8">
              <w:rPr>
                <w:b/>
                <w:i/>
              </w:rPr>
              <w:t>dieser</w:t>
            </w:r>
            <w:r w:rsidRPr="00736EF8">
              <w:t>, ob der Antrag die in Artikel 36 geforderten Angaben nach Maßgabe der Verfahrensordnung enthält.</w:t>
            </w:r>
          </w:p>
        </w:tc>
        <w:tc>
          <w:tcPr>
            <w:tcW w:w="4876" w:type="dxa"/>
            <w:hideMark/>
          </w:tcPr>
          <w:p w:rsidR="004C6841" w:rsidRPr="00736EF8" w:rsidRDefault="004C6841" w:rsidP="00A35CE4">
            <w:pPr>
              <w:pStyle w:val="Normal6"/>
              <w:rPr>
                <w:szCs w:val="24"/>
              </w:rPr>
            </w:pPr>
            <w:r w:rsidRPr="00736EF8">
              <w:t>1.</w:t>
            </w:r>
            <w:r w:rsidRPr="00736EF8">
              <w:tab/>
              <w:t xml:space="preserve">Nachdem der Fall gemäß Artikel 40 Absatz 2 an </w:t>
            </w:r>
            <w:r w:rsidRPr="00736EF8">
              <w:rPr>
                <w:b/>
                <w:i/>
              </w:rPr>
              <w:t>das Schlichtergremium</w:t>
            </w:r>
            <w:r w:rsidRPr="00736EF8">
              <w:t xml:space="preserve"> verwiesen wurde, prüft </w:t>
            </w:r>
            <w:r w:rsidRPr="00736EF8">
              <w:rPr>
                <w:b/>
                <w:i/>
              </w:rPr>
              <w:t>das Gremium</w:t>
            </w:r>
            <w:r w:rsidRPr="00736EF8">
              <w:t xml:space="preserve">, ob der Antrag die in Artikel 36 geforderten Angaben nach Maßgabe der Verfahrensordnung enthält. </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608</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42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w:t>
            </w:r>
            <w:r w:rsidRPr="00736EF8">
              <w:tab/>
              <w:t xml:space="preserve">Nachdem der Fall gemäß Artikel 40 Absatz 2 an </w:t>
            </w:r>
            <w:r w:rsidRPr="00736EF8">
              <w:rPr>
                <w:b/>
                <w:i/>
              </w:rPr>
              <w:t>den Schlichter</w:t>
            </w:r>
            <w:r w:rsidRPr="00736EF8">
              <w:t xml:space="preserve"> verwiesen wurde, prüft </w:t>
            </w:r>
            <w:r w:rsidRPr="00736EF8">
              <w:rPr>
                <w:b/>
                <w:i/>
              </w:rPr>
              <w:t>dieser</w:t>
            </w:r>
            <w:r w:rsidRPr="00736EF8">
              <w:t>, ob der Antrag die in Artikel 36 geforderten Angaben nach Maßgabe der Verfahrensordnung enthält.</w:t>
            </w:r>
          </w:p>
        </w:tc>
        <w:tc>
          <w:tcPr>
            <w:tcW w:w="4876" w:type="dxa"/>
            <w:hideMark/>
          </w:tcPr>
          <w:p w:rsidR="004C6841" w:rsidRPr="00736EF8" w:rsidRDefault="004C6841" w:rsidP="00A35CE4">
            <w:pPr>
              <w:pStyle w:val="Normal6"/>
              <w:rPr>
                <w:szCs w:val="24"/>
              </w:rPr>
            </w:pPr>
            <w:r w:rsidRPr="00736EF8">
              <w:t>1.</w:t>
            </w:r>
            <w:r w:rsidRPr="00736EF8">
              <w:tab/>
              <w:t xml:space="preserve">Nachdem der Fall gemäß Artikel 40 Absatz 2 an </w:t>
            </w:r>
            <w:r w:rsidRPr="00736EF8">
              <w:rPr>
                <w:b/>
                <w:i/>
              </w:rPr>
              <w:t>das Schlichtergremium</w:t>
            </w:r>
            <w:r w:rsidRPr="00736EF8">
              <w:t xml:space="preserve"> verwiesen wurde, prüft </w:t>
            </w:r>
            <w:r w:rsidRPr="00736EF8">
              <w:rPr>
                <w:b/>
                <w:i/>
              </w:rPr>
              <w:t>dieses</w:t>
            </w:r>
            <w:r w:rsidRPr="00736EF8">
              <w:t>, ob der Antrag die in Artikel 36 geforderten Angaben nach Maßgabe der Verfahrensordnung enthält.</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609</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42 – Absatz 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t xml:space="preserve">Er informiert die Parteien </w:t>
            </w:r>
            <w:r w:rsidRPr="00736EF8">
              <w:rPr>
                <w:b/>
                <w:i/>
              </w:rPr>
              <w:t xml:space="preserve">oder die Partei, die die Fortsetzung der FRAND-Bestimmung beantragt, </w:t>
            </w:r>
            <w:r w:rsidRPr="00736EF8">
              <w:t>über die Verfahrensordnung und den Verfahrensplan.</w:t>
            </w:r>
          </w:p>
        </w:tc>
        <w:tc>
          <w:tcPr>
            <w:tcW w:w="4876" w:type="dxa"/>
            <w:hideMark/>
          </w:tcPr>
          <w:p w:rsidR="004C6841" w:rsidRPr="00736EF8" w:rsidRDefault="004C6841" w:rsidP="00A35CE4">
            <w:pPr>
              <w:pStyle w:val="Normal6"/>
              <w:rPr>
                <w:szCs w:val="24"/>
              </w:rPr>
            </w:pPr>
            <w:r w:rsidRPr="00736EF8">
              <w:t>2.</w:t>
            </w:r>
            <w:r w:rsidRPr="00736EF8">
              <w:tab/>
              <w:t>Er informiert die Parteien über die Verfahrensordnung und den Verfahrensplan.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610</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42 – Absatz 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r>
            <w:r w:rsidRPr="00736EF8">
              <w:rPr>
                <w:b/>
                <w:i/>
              </w:rPr>
              <w:t>Er</w:t>
            </w:r>
            <w:r w:rsidRPr="00736EF8">
              <w:t xml:space="preserve"> informiert die Parteien oder die Partei, die die Fortsetzung der FRAND-Bestimmung beantragt, über die Verfahrensordnung und den Verfahrensplan.</w:t>
            </w:r>
          </w:p>
        </w:tc>
        <w:tc>
          <w:tcPr>
            <w:tcW w:w="4876" w:type="dxa"/>
            <w:hideMark/>
          </w:tcPr>
          <w:p w:rsidR="004C6841" w:rsidRPr="00736EF8" w:rsidRDefault="004C6841" w:rsidP="00A35CE4">
            <w:pPr>
              <w:pStyle w:val="Normal6"/>
              <w:rPr>
                <w:szCs w:val="24"/>
              </w:rPr>
            </w:pPr>
            <w:r w:rsidRPr="00736EF8">
              <w:t>2.</w:t>
            </w:r>
            <w:r w:rsidRPr="00736EF8">
              <w:tab/>
            </w:r>
            <w:r w:rsidRPr="00736EF8">
              <w:rPr>
                <w:b/>
                <w:i/>
              </w:rPr>
              <w:t>Das Gremium</w:t>
            </w:r>
            <w:r w:rsidRPr="00736EF8">
              <w:t xml:space="preserve"> informiert die Parteien oder die Partei, die die Fortsetzung der FRAND-Bestimmung beantragt, über die Verfahrensordnung und den Verfahrensplan.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611</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42 – Absatz 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r>
            <w:r w:rsidRPr="00736EF8">
              <w:rPr>
                <w:b/>
                <w:i/>
              </w:rPr>
              <w:t>Er</w:t>
            </w:r>
            <w:r w:rsidRPr="00736EF8">
              <w:t xml:space="preserve"> informiert die Parteien oder die Partei, die die Fortsetzung der FRAND-Bestimmung beantragt, über die Verfahrensordnung und den Verfahrensplan.</w:t>
            </w:r>
          </w:p>
        </w:tc>
        <w:tc>
          <w:tcPr>
            <w:tcW w:w="4876" w:type="dxa"/>
            <w:hideMark/>
          </w:tcPr>
          <w:p w:rsidR="004C6841" w:rsidRPr="00736EF8" w:rsidRDefault="004C6841" w:rsidP="00A35CE4">
            <w:pPr>
              <w:pStyle w:val="Normal6"/>
              <w:rPr>
                <w:szCs w:val="24"/>
              </w:rPr>
            </w:pPr>
            <w:r w:rsidRPr="00736EF8">
              <w:t>2.</w:t>
            </w:r>
            <w:r w:rsidRPr="00736EF8">
              <w:tab/>
            </w:r>
            <w:r w:rsidRPr="00736EF8">
              <w:rPr>
                <w:b/>
                <w:i/>
              </w:rPr>
              <w:t>Das Gremium</w:t>
            </w:r>
            <w:r w:rsidRPr="00736EF8">
              <w:t xml:space="preserve"> informiert die Parteien oder die Partei, die die Fortsetzung der FRAND-Bestimmung beantragt, über die Verfahrensordnung und den Verfahrensplan.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612</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42 – Absatz 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t xml:space="preserve">Er informiert die Parteien </w:t>
            </w:r>
            <w:r w:rsidRPr="00736EF8">
              <w:rPr>
                <w:b/>
                <w:i/>
              </w:rPr>
              <w:t>oder die Partei,</w:t>
            </w:r>
            <w:r w:rsidRPr="00736EF8">
              <w:t xml:space="preserve"> die </w:t>
            </w:r>
            <w:r w:rsidRPr="00736EF8">
              <w:rPr>
                <w:b/>
                <w:i/>
              </w:rPr>
              <w:t xml:space="preserve">die </w:t>
            </w:r>
            <w:r w:rsidRPr="00736EF8">
              <w:t>Fortsetzung der FRAND-Bestimmung</w:t>
            </w:r>
            <w:r w:rsidRPr="00736EF8">
              <w:rPr>
                <w:b/>
                <w:i/>
              </w:rPr>
              <w:t xml:space="preserve"> beantragt</w:t>
            </w:r>
            <w:r w:rsidRPr="00736EF8">
              <w:t>,</w:t>
            </w:r>
            <w:r w:rsidRPr="00736EF8">
              <w:rPr>
                <w:b/>
                <w:i/>
              </w:rPr>
              <w:t xml:space="preserve"> über</w:t>
            </w:r>
            <w:r w:rsidRPr="00736EF8">
              <w:t xml:space="preserve"> die Verfahrensordnung und den Verfahrensplan.</w:t>
            </w:r>
          </w:p>
        </w:tc>
        <w:tc>
          <w:tcPr>
            <w:tcW w:w="4876" w:type="dxa"/>
            <w:hideMark/>
          </w:tcPr>
          <w:p w:rsidR="004C6841" w:rsidRPr="00736EF8" w:rsidRDefault="004C6841" w:rsidP="00A35CE4">
            <w:pPr>
              <w:pStyle w:val="Normal6"/>
              <w:rPr>
                <w:szCs w:val="24"/>
              </w:rPr>
            </w:pPr>
            <w:r w:rsidRPr="00736EF8">
              <w:t>2.</w:t>
            </w:r>
            <w:r w:rsidRPr="00736EF8">
              <w:tab/>
              <w:t xml:space="preserve">Er informiert die Parteien </w:t>
            </w:r>
            <w:r w:rsidRPr="00736EF8">
              <w:rPr>
                <w:b/>
                <w:i/>
              </w:rPr>
              <w:t>über</w:t>
            </w:r>
            <w:r w:rsidRPr="00736EF8">
              <w:t xml:space="preserve"> die Fortsetzung der FRAND-Bestimmung, die Verfahrensordnung und den Verfahrensplan.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Beide Parteien müssen der Teilnahme zustimmen.</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613</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43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Der Schlichter</w:t>
            </w:r>
            <w:r w:rsidRPr="00736EF8">
              <w:t xml:space="preserve"> fordert jede Partei auf, ihre Argumente zur Bestimmung der anwendbaren FRAND-Bedingungen schriftlich darzulegen und entsprechende Unterlagen und Beweise vorzulegen, und setzt angemessene Fristen.</w:t>
            </w:r>
          </w:p>
        </w:tc>
        <w:tc>
          <w:tcPr>
            <w:tcW w:w="4876" w:type="dxa"/>
            <w:hideMark/>
          </w:tcPr>
          <w:p w:rsidR="004C6841" w:rsidRPr="00736EF8" w:rsidRDefault="004C6841" w:rsidP="00A35CE4">
            <w:pPr>
              <w:pStyle w:val="Normal6"/>
              <w:rPr>
                <w:szCs w:val="24"/>
              </w:rPr>
            </w:pPr>
            <w:r w:rsidRPr="00736EF8">
              <w:rPr>
                <w:b/>
                <w:i/>
              </w:rPr>
              <w:t>Das Schlichtergremium</w:t>
            </w:r>
            <w:r w:rsidRPr="00736EF8">
              <w:t xml:space="preserve"> fordert jede Partei auf, ihre Argumente zur Bestimmung der anwendbaren FRAND-Bedingungen schriftlich darzulegen und entsprechende Unterlagen und Beweise vorzulegen, und setzt angemessene Fristen.</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614</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44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w:t>
            </w:r>
            <w:r w:rsidRPr="00736EF8">
              <w:tab/>
              <w:t xml:space="preserve">Eine Partei kann spätestens </w:t>
            </w:r>
            <w:r w:rsidRPr="00736EF8">
              <w:rPr>
                <w:b/>
                <w:i/>
              </w:rPr>
              <w:t>in</w:t>
            </w:r>
            <w:r w:rsidRPr="00736EF8">
              <w:t xml:space="preserve"> der ersten schriftlichen Eingabe einen Einspruch einreichen, in dem sie angibt, dass </w:t>
            </w:r>
            <w:r w:rsidRPr="00736EF8">
              <w:rPr>
                <w:b/>
                <w:i/>
              </w:rPr>
              <w:t>der Schlichter</w:t>
            </w:r>
            <w:r w:rsidRPr="00736EF8">
              <w:t xml:space="preserve"> aus rechtlichen Gründen nicht in der Lage ist, eine FRAND-Bestimmung zu treffen, z. B. aufgrund einer früheren verbindlichen FRAND-Bestimmung oder einer Vereinbarung zwischen den Parteien. Der anderen Partei ist Gelegenheit zur Stellungnahme zu geben.</w:t>
            </w:r>
          </w:p>
        </w:tc>
        <w:tc>
          <w:tcPr>
            <w:tcW w:w="4876" w:type="dxa"/>
            <w:hideMark/>
          </w:tcPr>
          <w:p w:rsidR="004C6841" w:rsidRPr="00736EF8" w:rsidRDefault="004C6841" w:rsidP="00A35CE4">
            <w:pPr>
              <w:pStyle w:val="Normal6"/>
              <w:rPr>
                <w:szCs w:val="24"/>
              </w:rPr>
            </w:pPr>
            <w:r w:rsidRPr="00736EF8">
              <w:t>1.</w:t>
            </w:r>
            <w:r w:rsidRPr="00736EF8">
              <w:tab/>
              <w:t xml:space="preserve">Eine Partei kann spätestens </w:t>
            </w:r>
            <w:r w:rsidRPr="00736EF8">
              <w:rPr>
                <w:b/>
                <w:i/>
              </w:rPr>
              <w:t>einen Monat nach</w:t>
            </w:r>
            <w:r w:rsidRPr="00736EF8">
              <w:t xml:space="preserve"> der ersten schriftlichen Eingabe einen Einspruch einreichen, in dem sie angibt, dass </w:t>
            </w:r>
            <w:r w:rsidRPr="00736EF8">
              <w:rPr>
                <w:b/>
                <w:i/>
              </w:rPr>
              <w:t>das Schlichtergremium</w:t>
            </w:r>
            <w:r w:rsidRPr="00736EF8">
              <w:t xml:space="preserve"> aus rechtlichen Gründen nicht in der Lage ist, eine FRAND-Bestimmung zu treffen, z. B. aufgrund einer früheren verbindlichen FRAND-Bestimmung oder einer Vereinbarung zwischen den Parteien. Der anderen Partei ist Gelegenheit zur Stellungnahme zu geben.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615</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44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w:t>
            </w:r>
            <w:r w:rsidRPr="00736EF8">
              <w:tab/>
              <w:t xml:space="preserve">Eine Partei kann spätestens in der ersten schriftlichen Eingabe einen Einspruch einreichen, in dem sie angibt, dass </w:t>
            </w:r>
            <w:r w:rsidRPr="00736EF8">
              <w:rPr>
                <w:b/>
                <w:i/>
              </w:rPr>
              <w:t>der Schlichter</w:t>
            </w:r>
            <w:r w:rsidRPr="00736EF8">
              <w:t xml:space="preserve"> aus rechtlichen Gründen nicht in der Lage ist, eine FRAND-Bestimmung zu treffen, z. B. aufgrund einer früheren verbindlichen FRAND-Bestimmung oder einer Vereinbarung zwischen den Parteien. Der anderen Partei ist Gelegenheit zur </w:t>
            </w:r>
            <w:r w:rsidRPr="00736EF8">
              <w:lastRenderedPageBreak/>
              <w:t>Stellungnahme zu geben.</w:t>
            </w:r>
          </w:p>
        </w:tc>
        <w:tc>
          <w:tcPr>
            <w:tcW w:w="4876" w:type="dxa"/>
            <w:hideMark/>
          </w:tcPr>
          <w:p w:rsidR="004C6841" w:rsidRPr="00736EF8" w:rsidRDefault="004C6841" w:rsidP="00A35CE4">
            <w:pPr>
              <w:pStyle w:val="Normal6"/>
              <w:rPr>
                <w:szCs w:val="24"/>
              </w:rPr>
            </w:pPr>
            <w:r w:rsidRPr="00736EF8">
              <w:lastRenderedPageBreak/>
              <w:t>1.</w:t>
            </w:r>
            <w:r w:rsidRPr="00736EF8">
              <w:tab/>
              <w:t xml:space="preserve">Eine Partei kann spätestens in der ersten schriftlichen Eingabe einen Einspruch einreichen, in dem sie angibt, dass </w:t>
            </w:r>
            <w:r w:rsidRPr="00736EF8">
              <w:rPr>
                <w:b/>
                <w:i/>
              </w:rPr>
              <w:t>das Schlichtergremium</w:t>
            </w:r>
            <w:r w:rsidRPr="00736EF8">
              <w:t xml:space="preserve"> aus rechtlichen Gründen nicht in der Lage ist, eine FRAND-Bestimmung zu treffen, z. B. aufgrund einer früheren verbindlichen FRAND-Bestimmung oder einer Vereinbarung zwischen den Parteien. Der anderen Partei ist Gelegenheit zur </w:t>
            </w:r>
            <w:r w:rsidRPr="00736EF8">
              <w:lastRenderedPageBreak/>
              <w:t>Stellungnahme zu geben.</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616</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44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w:t>
            </w:r>
            <w:r w:rsidRPr="00736EF8">
              <w:tab/>
              <w:t xml:space="preserve">Eine Partei kann </w:t>
            </w:r>
            <w:r w:rsidRPr="00736EF8">
              <w:rPr>
                <w:b/>
                <w:i/>
              </w:rPr>
              <w:t>spätestens in der ersten schriftlichen Eingabe</w:t>
            </w:r>
            <w:r w:rsidRPr="00736EF8">
              <w:t xml:space="preserve"> einen Einspruch einreichen, in dem sie angibt, dass der Schlichter aus rechtlichen Gründen nicht in der Lage ist, eine FRAND-Bestimmung zu treffen, z. B. aufgrund einer früheren verbindlichen FRAND-Bestimmung oder einer Vereinbarung zwischen den Parteien. Der anderen Partei ist Gelegenheit zur Stellungnahme zu geben.</w:t>
            </w:r>
          </w:p>
        </w:tc>
        <w:tc>
          <w:tcPr>
            <w:tcW w:w="4876" w:type="dxa"/>
            <w:hideMark/>
          </w:tcPr>
          <w:p w:rsidR="004C6841" w:rsidRPr="00736EF8" w:rsidRDefault="004C6841" w:rsidP="00A35CE4">
            <w:pPr>
              <w:pStyle w:val="Normal6"/>
              <w:rPr>
                <w:szCs w:val="24"/>
              </w:rPr>
            </w:pPr>
            <w:r w:rsidRPr="00736EF8">
              <w:t>1.</w:t>
            </w:r>
            <w:r w:rsidRPr="00736EF8">
              <w:tab/>
              <w:t xml:space="preserve">Eine Partei kann </w:t>
            </w:r>
            <w:r w:rsidRPr="00736EF8">
              <w:rPr>
                <w:b/>
                <w:i/>
              </w:rPr>
              <w:t>jederzeit</w:t>
            </w:r>
            <w:r w:rsidRPr="00736EF8">
              <w:t xml:space="preserve"> einen Einspruch einreichen, in dem sie angibt, dass der Schlichter aus rechtlichen Gründen nicht in der Lage ist, eine FRAND-Bestimmung zu treffen, z. B. aufgrund einer früheren verbindlichen FRAND-Bestimmung oder einer Vereinbarung zwischen den Parteien. Der anderen Partei ist Gelegenheit zur Stellungnahme zu geben.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617</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44 – Absatz 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r>
            <w:r w:rsidRPr="00736EF8">
              <w:rPr>
                <w:b/>
                <w:i/>
              </w:rPr>
              <w:t>Der Schlichter</w:t>
            </w:r>
            <w:r w:rsidRPr="00736EF8">
              <w:t xml:space="preserve"> entscheidet über den Einspruch und weist ihn entweder als unbegründet zurück, bevor </w:t>
            </w:r>
            <w:r w:rsidRPr="00736EF8">
              <w:rPr>
                <w:b/>
                <w:i/>
              </w:rPr>
              <w:t>er</w:t>
            </w:r>
            <w:r w:rsidRPr="00736EF8">
              <w:t xml:space="preserve"> sich mit der Sache befasst, oder verbindet ihn mit der Prüfung der Begründetheit der FRAND-Bestimmung. Lehnt </w:t>
            </w:r>
            <w:r w:rsidRPr="00736EF8">
              <w:rPr>
                <w:b/>
                <w:i/>
              </w:rPr>
              <w:t>der Schlichter</w:t>
            </w:r>
            <w:r w:rsidRPr="00736EF8">
              <w:t xml:space="preserve"> den Einspruch ab oder schließt </w:t>
            </w:r>
            <w:r w:rsidRPr="00736EF8">
              <w:rPr>
                <w:b/>
                <w:i/>
              </w:rPr>
              <w:t>er</w:t>
            </w:r>
            <w:r w:rsidRPr="00736EF8">
              <w:t xml:space="preserve"> ihn in die Prüfung der Begründetheit der Bestimmung der FRAND-Bedingungen ein, so setzt </w:t>
            </w:r>
            <w:r w:rsidRPr="00736EF8">
              <w:rPr>
                <w:b/>
                <w:i/>
              </w:rPr>
              <w:t>er</w:t>
            </w:r>
            <w:r w:rsidRPr="00736EF8">
              <w:t xml:space="preserve"> die Prüfung der </w:t>
            </w:r>
            <w:r w:rsidRPr="00736EF8">
              <w:lastRenderedPageBreak/>
              <w:t>Bestimmung der FRAND-Bedingungen fort.</w:t>
            </w:r>
          </w:p>
        </w:tc>
        <w:tc>
          <w:tcPr>
            <w:tcW w:w="4876" w:type="dxa"/>
            <w:hideMark/>
          </w:tcPr>
          <w:p w:rsidR="004C6841" w:rsidRPr="00736EF8" w:rsidRDefault="004C6841" w:rsidP="00A35CE4">
            <w:pPr>
              <w:pStyle w:val="Normal6"/>
              <w:rPr>
                <w:szCs w:val="24"/>
              </w:rPr>
            </w:pPr>
            <w:r w:rsidRPr="00736EF8">
              <w:lastRenderedPageBreak/>
              <w:t>2.</w:t>
            </w:r>
            <w:r w:rsidRPr="00736EF8">
              <w:tab/>
            </w:r>
            <w:r w:rsidRPr="00736EF8">
              <w:rPr>
                <w:b/>
                <w:i/>
              </w:rPr>
              <w:t>Das Schlichtergremium</w:t>
            </w:r>
            <w:r w:rsidRPr="00736EF8">
              <w:t xml:space="preserve"> entscheidet über den Einspruch und weist ihn entweder als unbegründet zurück, bevor </w:t>
            </w:r>
            <w:r w:rsidRPr="00736EF8">
              <w:rPr>
                <w:b/>
                <w:i/>
              </w:rPr>
              <w:t>es</w:t>
            </w:r>
            <w:r w:rsidRPr="00736EF8">
              <w:t xml:space="preserve"> sich mit der Sache befasst, oder verbindet ihn mit der Prüfung der Begründetheit der FRAND-Bestimmung. Lehnt </w:t>
            </w:r>
            <w:r w:rsidRPr="00736EF8">
              <w:rPr>
                <w:b/>
                <w:i/>
              </w:rPr>
              <w:t>das Schlichtergremium</w:t>
            </w:r>
            <w:r w:rsidRPr="00736EF8">
              <w:t xml:space="preserve"> den Einspruch ab oder schließt </w:t>
            </w:r>
            <w:r w:rsidRPr="00736EF8">
              <w:rPr>
                <w:b/>
                <w:i/>
              </w:rPr>
              <w:t>es</w:t>
            </w:r>
            <w:r w:rsidRPr="00736EF8">
              <w:t xml:space="preserve"> ihn in die Prüfung der Begründetheit der Bestimmung der FRAND-Bedingungen </w:t>
            </w:r>
            <w:r w:rsidRPr="00736EF8">
              <w:lastRenderedPageBreak/>
              <w:t xml:space="preserve">ein, so setzt </w:t>
            </w:r>
            <w:r w:rsidRPr="00736EF8">
              <w:rPr>
                <w:b/>
                <w:i/>
              </w:rPr>
              <w:t>es</w:t>
            </w:r>
            <w:r w:rsidRPr="00736EF8">
              <w:t xml:space="preserve"> die Prüfung der Bestimmung der FRAND-Bedingungen fort.</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618</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44 – Absatz 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r>
            <w:r w:rsidRPr="00736EF8">
              <w:rPr>
                <w:b/>
                <w:i/>
              </w:rPr>
              <w:t>Der Schlichter</w:t>
            </w:r>
            <w:r w:rsidRPr="00736EF8">
              <w:t xml:space="preserve"> entscheidet über den Einspruch und weist ihn entweder als unbegründet zurück, bevor </w:t>
            </w:r>
            <w:r w:rsidRPr="00736EF8">
              <w:rPr>
                <w:b/>
                <w:i/>
              </w:rPr>
              <w:t>er</w:t>
            </w:r>
            <w:r w:rsidRPr="00736EF8">
              <w:t xml:space="preserve"> sich mit der Sache befasst, oder verbindet ihn mit der Prüfung der Begründetheit der FRAND-Bestimmung. Lehnt </w:t>
            </w:r>
            <w:r w:rsidRPr="00736EF8">
              <w:rPr>
                <w:b/>
                <w:i/>
              </w:rPr>
              <w:t>der Schlichter</w:t>
            </w:r>
            <w:r w:rsidRPr="00736EF8">
              <w:t xml:space="preserve"> den Einspruch ab oder schließt </w:t>
            </w:r>
            <w:r w:rsidRPr="00736EF8">
              <w:rPr>
                <w:b/>
                <w:i/>
              </w:rPr>
              <w:t>er</w:t>
            </w:r>
            <w:r w:rsidRPr="00736EF8">
              <w:t xml:space="preserve"> ihn in die Prüfung der Begründetheit der Bestimmung der FRAND-Bedingungen ein, so setzt </w:t>
            </w:r>
            <w:r w:rsidRPr="00736EF8">
              <w:rPr>
                <w:b/>
                <w:i/>
              </w:rPr>
              <w:t>er</w:t>
            </w:r>
            <w:r w:rsidRPr="00736EF8">
              <w:t xml:space="preserve"> die Prüfung der Bestimmung der FRAND-Bedingungen fort.</w:t>
            </w:r>
          </w:p>
        </w:tc>
        <w:tc>
          <w:tcPr>
            <w:tcW w:w="4876" w:type="dxa"/>
            <w:hideMark/>
          </w:tcPr>
          <w:p w:rsidR="004C6841" w:rsidRPr="00736EF8" w:rsidRDefault="004C6841" w:rsidP="00A35CE4">
            <w:pPr>
              <w:pStyle w:val="Normal6"/>
              <w:rPr>
                <w:szCs w:val="24"/>
              </w:rPr>
            </w:pPr>
            <w:r w:rsidRPr="00736EF8">
              <w:t>2.</w:t>
            </w:r>
            <w:r w:rsidRPr="00736EF8">
              <w:tab/>
            </w:r>
            <w:r w:rsidRPr="00736EF8">
              <w:rPr>
                <w:b/>
                <w:i/>
              </w:rPr>
              <w:t>Das Schlichtergremium</w:t>
            </w:r>
            <w:r w:rsidRPr="00736EF8">
              <w:t xml:space="preserve"> entscheidet über den Einspruch und weist ihn entweder als unbegründet zurück, bevor </w:t>
            </w:r>
            <w:r w:rsidRPr="00736EF8">
              <w:rPr>
                <w:b/>
                <w:i/>
              </w:rPr>
              <w:t>es</w:t>
            </w:r>
            <w:r w:rsidRPr="00736EF8">
              <w:t xml:space="preserve"> sich mit der Sache befasst, oder verbindet ihn mit der Prüfung der Begründetheit der FRAND-Bestimmung. Lehnt </w:t>
            </w:r>
            <w:r w:rsidRPr="00736EF8">
              <w:rPr>
                <w:b/>
                <w:i/>
              </w:rPr>
              <w:t>das Schlichtergremium</w:t>
            </w:r>
            <w:r w:rsidRPr="00736EF8">
              <w:t xml:space="preserve"> den Einspruch ab oder schließt </w:t>
            </w:r>
            <w:r w:rsidRPr="00736EF8">
              <w:rPr>
                <w:b/>
                <w:i/>
              </w:rPr>
              <w:t>es</w:t>
            </w:r>
            <w:r w:rsidRPr="00736EF8">
              <w:t xml:space="preserve"> ihn in die Prüfung der Begründetheit der Bestimmung der FRAND-Bedingungen ein, so setzt </w:t>
            </w:r>
            <w:r w:rsidRPr="00736EF8">
              <w:rPr>
                <w:b/>
                <w:i/>
              </w:rPr>
              <w:t>es</w:t>
            </w:r>
            <w:r w:rsidRPr="00736EF8">
              <w:t xml:space="preserve"> die Prüfung der Bestimmung der FRAND-Bedingungen fort.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619</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44 – Absatz 3</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3.</w:t>
            </w:r>
            <w:r w:rsidRPr="00736EF8">
              <w:tab/>
              <w:t xml:space="preserve">Entscheidet </w:t>
            </w:r>
            <w:r w:rsidRPr="00736EF8">
              <w:rPr>
                <w:b/>
                <w:i/>
              </w:rPr>
              <w:t>der Schlichter</w:t>
            </w:r>
            <w:r w:rsidRPr="00736EF8">
              <w:t xml:space="preserve">, dass der Einspruch begründet ist, stellt </w:t>
            </w:r>
            <w:r w:rsidRPr="00736EF8">
              <w:rPr>
                <w:b/>
                <w:i/>
              </w:rPr>
              <w:t>er</w:t>
            </w:r>
            <w:r w:rsidRPr="00736EF8">
              <w:t xml:space="preserve"> die FRAND-Bestimmung ein und verfasst einen Bericht, in dem </w:t>
            </w:r>
            <w:r w:rsidRPr="00736EF8">
              <w:rPr>
                <w:b/>
                <w:i/>
              </w:rPr>
              <w:t>er</w:t>
            </w:r>
            <w:r w:rsidRPr="00736EF8">
              <w:t xml:space="preserve"> seine Entscheidung begründet.</w:t>
            </w:r>
          </w:p>
        </w:tc>
        <w:tc>
          <w:tcPr>
            <w:tcW w:w="4876" w:type="dxa"/>
            <w:hideMark/>
          </w:tcPr>
          <w:p w:rsidR="004C6841" w:rsidRPr="00736EF8" w:rsidRDefault="004C6841" w:rsidP="00A35CE4">
            <w:pPr>
              <w:pStyle w:val="Normal6"/>
              <w:rPr>
                <w:szCs w:val="24"/>
              </w:rPr>
            </w:pPr>
            <w:r w:rsidRPr="00736EF8">
              <w:t>3.</w:t>
            </w:r>
            <w:r w:rsidRPr="00736EF8">
              <w:tab/>
              <w:t xml:space="preserve">Entscheidet </w:t>
            </w:r>
            <w:r w:rsidRPr="00736EF8">
              <w:rPr>
                <w:b/>
                <w:i/>
              </w:rPr>
              <w:t>das Schlichtergremium</w:t>
            </w:r>
            <w:r w:rsidRPr="00736EF8">
              <w:t xml:space="preserve">, dass der Einspruch begründet ist, stellt </w:t>
            </w:r>
            <w:r w:rsidRPr="00736EF8">
              <w:rPr>
                <w:b/>
                <w:i/>
              </w:rPr>
              <w:t>es</w:t>
            </w:r>
            <w:r w:rsidRPr="00736EF8">
              <w:t xml:space="preserve"> die FRAND-Bestimmung ein und verfasst einen Bericht, in dem </w:t>
            </w:r>
            <w:r w:rsidRPr="00736EF8">
              <w:rPr>
                <w:b/>
                <w:i/>
              </w:rPr>
              <w:t>es</w:t>
            </w:r>
            <w:r w:rsidRPr="00736EF8">
              <w:t xml:space="preserve"> seine Entscheidung begründet.</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620</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44 – Absatz 3</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3.</w:t>
            </w:r>
            <w:r w:rsidRPr="00736EF8">
              <w:tab/>
              <w:t xml:space="preserve">Entscheidet </w:t>
            </w:r>
            <w:r w:rsidRPr="00736EF8">
              <w:rPr>
                <w:b/>
                <w:i/>
              </w:rPr>
              <w:t>der Schlichter</w:t>
            </w:r>
            <w:r w:rsidRPr="00736EF8">
              <w:t xml:space="preserve">, dass der Einspruch begründet ist, stellt </w:t>
            </w:r>
            <w:r w:rsidRPr="00736EF8">
              <w:rPr>
                <w:b/>
                <w:i/>
              </w:rPr>
              <w:t>er</w:t>
            </w:r>
            <w:r w:rsidRPr="00736EF8">
              <w:t xml:space="preserve"> die FRAND-Bestimmung ein und verfasst einen Bericht, in dem </w:t>
            </w:r>
            <w:r w:rsidRPr="00736EF8">
              <w:rPr>
                <w:b/>
                <w:i/>
              </w:rPr>
              <w:t>er</w:t>
            </w:r>
            <w:r w:rsidRPr="00736EF8">
              <w:t xml:space="preserve"> seine Entscheidung begründet.</w:t>
            </w:r>
          </w:p>
        </w:tc>
        <w:tc>
          <w:tcPr>
            <w:tcW w:w="4876" w:type="dxa"/>
            <w:hideMark/>
          </w:tcPr>
          <w:p w:rsidR="004C6841" w:rsidRPr="00736EF8" w:rsidRDefault="004C6841" w:rsidP="00A35CE4">
            <w:pPr>
              <w:pStyle w:val="Normal6"/>
              <w:rPr>
                <w:szCs w:val="24"/>
              </w:rPr>
            </w:pPr>
            <w:r w:rsidRPr="00736EF8">
              <w:t>3.</w:t>
            </w:r>
            <w:r w:rsidRPr="00736EF8">
              <w:tab/>
              <w:t xml:space="preserve">Entscheidet </w:t>
            </w:r>
            <w:r w:rsidRPr="00736EF8">
              <w:rPr>
                <w:b/>
                <w:i/>
              </w:rPr>
              <w:t>das Schlichtergremium</w:t>
            </w:r>
            <w:r w:rsidRPr="00736EF8">
              <w:t xml:space="preserve">, dass der Einspruch begründet ist, stellt </w:t>
            </w:r>
            <w:r w:rsidRPr="00736EF8">
              <w:rPr>
                <w:b/>
                <w:i/>
              </w:rPr>
              <w:t>es</w:t>
            </w:r>
            <w:r w:rsidRPr="00736EF8">
              <w:t xml:space="preserve"> die FRAND-Bestimmung ein und verfasst einen Bericht, in dem </w:t>
            </w:r>
            <w:r w:rsidRPr="00736EF8">
              <w:rPr>
                <w:b/>
                <w:i/>
              </w:rPr>
              <w:t>es</w:t>
            </w:r>
            <w:r w:rsidRPr="00736EF8">
              <w:t xml:space="preserve"> seine Entscheidung begründet.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621</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45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w:t>
            </w:r>
            <w:r w:rsidRPr="00736EF8">
              <w:tab/>
            </w:r>
            <w:r w:rsidRPr="00736EF8">
              <w:rPr>
                <w:b/>
                <w:i/>
              </w:rPr>
              <w:t>Der Schlichter</w:t>
            </w:r>
            <w:r w:rsidRPr="00736EF8">
              <w:t xml:space="preserve"> unterstützt die Parteien in unabhängiger und unparteiischer Weise in ihrem Bemühen um eine Bestimmung der FRAND-Bedingungen.</w:t>
            </w:r>
          </w:p>
        </w:tc>
        <w:tc>
          <w:tcPr>
            <w:tcW w:w="4876" w:type="dxa"/>
            <w:hideMark/>
          </w:tcPr>
          <w:p w:rsidR="004C6841" w:rsidRPr="00736EF8" w:rsidRDefault="004C6841" w:rsidP="00A35CE4">
            <w:pPr>
              <w:pStyle w:val="Normal6"/>
              <w:rPr>
                <w:szCs w:val="24"/>
              </w:rPr>
            </w:pPr>
            <w:r w:rsidRPr="00736EF8">
              <w:t>1.</w:t>
            </w:r>
            <w:r w:rsidRPr="00736EF8">
              <w:tab/>
            </w:r>
            <w:r w:rsidRPr="00736EF8">
              <w:rPr>
                <w:b/>
                <w:i/>
              </w:rPr>
              <w:t>Das Schlichtergremium</w:t>
            </w:r>
            <w:r w:rsidRPr="00736EF8">
              <w:t xml:space="preserve"> unterstützt die Parteien in unabhängiger und unparteiischer Weise in ihrem Bemühen um eine Bestimmung der FRAND-Bedingungen.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622</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45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w:t>
            </w:r>
            <w:r w:rsidRPr="00736EF8">
              <w:tab/>
            </w:r>
            <w:r w:rsidRPr="00736EF8">
              <w:rPr>
                <w:b/>
                <w:i/>
              </w:rPr>
              <w:t>Der Schlichter</w:t>
            </w:r>
            <w:r w:rsidRPr="00736EF8">
              <w:t xml:space="preserve"> unterstützt die Parteien in unabhängiger und unparteiischer Weise in ihrem Bemühen um eine Bestimmung der FRAND-Bedingungen.</w:t>
            </w:r>
          </w:p>
        </w:tc>
        <w:tc>
          <w:tcPr>
            <w:tcW w:w="4876" w:type="dxa"/>
            <w:hideMark/>
          </w:tcPr>
          <w:p w:rsidR="004C6841" w:rsidRPr="00736EF8" w:rsidRDefault="004C6841" w:rsidP="00A35CE4">
            <w:pPr>
              <w:pStyle w:val="Normal6"/>
              <w:rPr>
                <w:szCs w:val="24"/>
              </w:rPr>
            </w:pPr>
            <w:r w:rsidRPr="00736EF8">
              <w:t>1.</w:t>
            </w:r>
            <w:r w:rsidRPr="00736EF8">
              <w:tab/>
            </w:r>
            <w:r w:rsidRPr="00736EF8">
              <w:rPr>
                <w:b/>
                <w:i/>
              </w:rPr>
              <w:t>Das Schlichtergremium</w:t>
            </w:r>
            <w:r w:rsidRPr="00736EF8">
              <w:t xml:space="preserve"> unterstützt die Parteien in unabhängiger und unparteiischer Weise in ihrem Bemühen um eine Bestimmung der FRAND-Bedingungen.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623</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45 – Absatz 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t xml:space="preserve">Der Schlichter kann die Parteien </w:t>
            </w:r>
            <w:r w:rsidRPr="00736EF8">
              <w:rPr>
                <w:b/>
                <w:i/>
              </w:rPr>
              <w:t xml:space="preserve">oder die Partei, die die Fortsetzung der FRAND-Bestimmung beantragt, </w:t>
            </w:r>
            <w:r w:rsidRPr="00736EF8">
              <w:t>auffordern, sich mit ihm zu treffen oder sich mündlich oder schriftlich mit ihm in Verbindung zu setzen.</w:t>
            </w:r>
          </w:p>
        </w:tc>
        <w:tc>
          <w:tcPr>
            <w:tcW w:w="4876" w:type="dxa"/>
            <w:hideMark/>
          </w:tcPr>
          <w:p w:rsidR="004C6841" w:rsidRPr="00736EF8" w:rsidRDefault="004C6841" w:rsidP="00A35CE4">
            <w:pPr>
              <w:pStyle w:val="Normal6"/>
              <w:rPr>
                <w:szCs w:val="24"/>
              </w:rPr>
            </w:pPr>
            <w:r w:rsidRPr="00736EF8">
              <w:t>2.</w:t>
            </w:r>
            <w:r w:rsidRPr="00736EF8">
              <w:tab/>
              <w:t>Der Schlichter kann die Parteien auffordern, sich mit ihm zu treffen oder sich mündlich oder schriftlich mit ihm in Verbindung zu setzen.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Beide Parteien müssen der Teilnahme zustimmen.</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624</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45 – Absatz 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t xml:space="preserve">Der Schlichter kann die Parteien </w:t>
            </w:r>
            <w:r w:rsidRPr="00736EF8">
              <w:rPr>
                <w:b/>
                <w:i/>
              </w:rPr>
              <w:t xml:space="preserve">oder die Partei, die die Fortsetzung der FRAND-Bestimmung beantragt, </w:t>
            </w:r>
            <w:r w:rsidRPr="00736EF8">
              <w:t xml:space="preserve">auffordern, sich mit ihm zu treffen oder sich mündlich oder schriftlich mit ihm in </w:t>
            </w:r>
            <w:r w:rsidRPr="00736EF8">
              <w:lastRenderedPageBreak/>
              <w:t>Verbindung zu setzen.</w:t>
            </w:r>
          </w:p>
        </w:tc>
        <w:tc>
          <w:tcPr>
            <w:tcW w:w="4876" w:type="dxa"/>
            <w:hideMark/>
          </w:tcPr>
          <w:p w:rsidR="004C6841" w:rsidRPr="00736EF8" w:rsidRDefault="004C6841" w:rsidP="00A35CE4">
            <w:pPr>
              <w:pStyle w:val="Normal6"/>
              <w:rPr>
                <w:szCs w:val="24"/>
              </w:rPr>
            </w:pPr>
            <w:r w:rsidRPr="00736EF8">
              <w:lastRenderedPageBreak/>
              <w:t>2.</w:t>
            </w:r>
            <w:r w:rsidRPr="00736EF8">
              <w:tab/>
              <w:t>Der Schlichter kann die Parteien auffordern, sich mit ihm zu treffen oder sich mündlich oder schriftlich mit ihm in Verbindung zu setzen.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625</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45 – Absatz 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r>
            <w:r w:rsidRPr="00736EF8">
              <w:rPr>
                <w:b/>
                <w:i/>
              </w:rPr>
              <w:t>Der Schlichter</w:t>
            </w:r>
            <w:r w:rsidRPr="00736EF8">
              <w:t xml:space="preserve"> kann die Parteien oder die Partei, die die Fortsetzung der FRAND-Bestimmung beantragt, auffordern, sich mit ihm zu treffen oder sich mündlich oder schriftlich mit ihm in Verbindung zu setzen.</w:t>
            </w:r>
          </w:p>
        </w:tc>
        <w:tc>
          <w:tcPr>
            <w:tcW w:w="4876" w:type="dxa"/>
            <w:hideMark/>
          </w:tcPr>
          <w:p w:rsidR="004C6841" w:rsidRPr="00736EF8" w:rsidRDefault="004C6841" w:rsidP="00A35CE4">
            <w:pPr>
              <w:pStyle w:val="Normal6"/>
              <w:rPr>
                <w:szCs w:val="24"/>
              </w:rPr>
            </w:pPr>
            <w:r w:rsidRPr="00736EF8">
              <w:t>2.</w:t>
            </w:r>
            <w:r w:rsidRPr="00736EF8">
              <w:tab/>
            </w:r>
            <w:r w:rsidRPr="00736EF8">
              <w:rPr>
                <w:b/>
                <w:i/>
              </w:rPr>
              <w:t>Das Schlichtergremium</w:t>
            </w:r>
            <w:r w:rsidRPr="00736EF8">
              <w:t xml:space="preserve"> kann die Parteien oder die Partei, die die Fortsetzung der FRAND-Bestimmung beantragt, auffordern, sich mit ihm zu treffen oder sich mündlich oder schriftlich mit ihm in Verbindung zu setzen.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626</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45 – Absatz 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r>
            <w:r w:rsidRPr="00736EF8">
              <w:rPr>
                <w:b/>
                <w:i/>
              </w:rPr>
              <w:t>Der Schlichter</w:t>
            </w:r>
            <w:r w:rsidRPr="00736EF8">
              <w:t xml:space="preserve"> kann die Parteien oder die Partei, die die Fortsetzung der FRAND-Bestimmung beantragt, auffordern, sich mit ihm zu treffen oder sich mündlich oder schriftlich mit ihm in Verbindung zu setzen.</w:t>
            </w:r>
          </w:p>
        </w:tc>
        <w:tc>
          <w:tcPr>
            <w:tcW w:w="4876" w:type="dxa"/>
            <w:hideMark/>
          </w:tcPr>
          <w:p w:rsidR="004C6841" w:rsidRPr="00736EF8" w:rsidRDefault="004C6841" w:rsidP="00A35CE4">
            <w:pPr>
              <w:pStyle w:val="Normal6"/>
              <w:rPr>
                <w:szCs w:val="24"/>
              </w:rPr>
            </w:pPr>
            <w:r w:rsidRPr="00736EF8">
              <w:t>2.</w:t>
            </w:r>
            <w:r w:rsidRPr="00736EF8">
              <w:tab/>
            </w:r>
            <w:r w:rsidRPr="00736EF8">
              <w:rPr>
                <w:b/>
                <w:i/>
              </w:rPr>
              <w:t>Das Schlichtergremium</w:t>
            </w:r>
            <w:r w:rsidRPr="00736EF8">
              <w:t xml:space="preserve"> kann die Parteien oder die Partei, die die Fortsetzung der FRAND-Bestimmung beantragt, auffordern, sich mit ihm zu treffen oder sich mündlich oder schriftlich mit ihm in Verbindung zu setzen.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627</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lastRenderedPageBreak/>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45 – Absatz 3</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3.</w:t>
            </w:r>
            <w:r w:rsidRPr="00736EF8">
              <w:tab/>
              <w:t xml:space="preserve">Die Parteien </w:t>
            </w:r>
            <w:r w:rsidRPr="00736EF8">
              <w:rPr>
                <w:b/>
                <w:i/>
              </w:rPr>
              <w:t xml:space="preserve">oder die Partei, die die Fortsetzung der FRAND-Bestimmung beantragt, </w:t>
            </w:r>
            <w:r w:rsidRPr="00736EF8">
              <w:t>müssen nach Treu und Glauben mit dem Schlichter zusammenarbeiten und insbesondere an den Sitzungen teilnehmen, seinen Aufforderungen zur Vorlage aller sachdienlichen Unterlagen, Informationen und Erklärungen nachkommen und die ihnen zur Verfügung stehenden Mittel nutzen, um dem Schlichter die Anhörung von Zeugen und Sachverständigen zu ermöglichen, die der Schlichter gegebenenfalls benennt.</w:t>
            </w:r>
          </w:p>
        </w:tc>
        <w:tc>
          <w:tcPr>
            <w:tcW w:w="4876" w:type="dxa"/>
            <w:hideMark/>
          </w:tcPr>
          <w:p w:rsidR="004C6841" w:rsidRPr="00736EF8" w:rsidRDefault="004C6841" w:rsidP="00A35CE4">
            <w:pPr>
              <w:pStyle w:val="Normal6"/>
              <w:rPr>
                <w:szCs w:val="24"/>
              </w:rPr>
            </w:pPr>
            <w:r w:rsidRPr="00736EF8">
              <w:t>3.</w:t>
            </w:r>
            <w:r w:rsidRPr="00736EF8">
              <w:tab/>
              <w:t>Die Parteien müssen nach Treu und Glauben mit dem Schlichter zusammenarbeiten und insbesondere an den Sitzungen teilnehmen, seinen Aufforderungen zur Vorlage aller sachdienlichen Unterlagen, Informationen und Erklärungen nachkommen und die ihnen zur Verfügung stehenden Mittel nutzen, um dem Schlichter die Anhörung von Zeugen und Sachverständigen zu ermöglichen, die der Schlichter gegebenenfalls benennt.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628</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45 – Absatz 3</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3.</w:t>
            </w:r>
            <w:r w:rsidRPr="00736EF8">
              <w:tab/>
              <w:t xml:space="preserve">Die Parteien </w:t>
            </w:r>
            <w:r w:rsidRPr="00736EF8">
              <w:rPr>
                <w:b/>
                <w:i/>
              </w:rPr>
              <w:t xml:space="preserve">oder die Partei, die die Fortsetzung der FRAND-Bestimmung beantragt, </w:t>
            </w:r>
            <w:r w:rsidRPr="00736EF8">
              <w:t>müssen nach Treu und Glauben mit dem Schlichter zusammenarbeiten und insbesondere an den Sitzungen teilnehmen, seinen Aufforderungen zur Vorlage aller sachdienlichen Unterlagen, Informationen und Erklärungen nachkommen und die ihnen zur Verfügung stehenden Mittel nutzen, um dem Schlichter die Anhörung von Zeugen und Sachverständigen zu ermöglichen, die der Schlichter gegebenenfalls benennt.</w:t>
            </w:r>
          </w:p>
        </w:tc>
        <w:tc>
          <w:tcPr>
            <w:tcW w:w="4876" w:type="dxa"/>
            <w:hideMark/>
          </w:tcPr>
          <w:p w:rsidR="004C6841" w:rsidRPr="00736EF8" w:rsidRDefault="004C6841" w:rsidP="00A35CE4">
            <w:pPr>
              <w:pStyle w:val="Normal6"/>
              <w:rPr>
                <w:szCs w:val="24"/>
              </w:rPr>
            </w:pPr>
            <w:r w:rsidRPr="00736EF8">
              <w:t>3.</w:t>
            </w:r>
            <w:r w:rsidRPr="00736EF8">
              <w:tab/>
              <w:t>Die Parteien müssen nach Treu und Glauben mit dem Schlichter zusammenarbeiten und insbesondere an den Sitzungen teilnehmen, seinen Aufforderungen zur Vorlage aller sachdienlichen Unterlagen, Informationen und Erklärungen nachkommen und die ihnen zur Verfügung stehenden Mittel nutzen, um dem Schlichter die Anhörung von Zeugen und Sachverständigen zu ermöglichen, die der Schlichter gegebenenfalls benennt.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lastRenderedPageBreak/>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Beide Parteien müssen der Teilnahme zustimmen.</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629</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45 – Absatz 3</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3.</w:t>
            </w:r>
            <w:r w:rsidRPr="00736EF8">
              <w:tab/>
              <w:t xml:space="preserve">Die Parteien oder die Partei, die die Fortsetzung der FRAND-Bestimmung beantragt, müssen nach Treu und Glauben mit dem </w:t>
            </w:r>
            <w:r w:rsidRPr="00736EF8">
              <w:rPr>
                <w:b/>
                <w:i/>
              </w:rPr>
              <w:t>Schlichter</w:t>
            </w:r>
            <w:r w:rsidRPr="00736EF8">
              <w:t xml:space="preserve"> zusammenarbeiten und insbesondere an den Sitzungen teilnehmen, seinen Aufforderungen zur Vorlage aller sachdienlichen Unterlagen, Informationen und Erklärungen nachkommen und die ihnen zur Verfügung stehenden Mittel nutzen, um dem </w:t>
            </w:r>
            <w:r w:rsidRPr="00736EF8">
              <w:rPr>
                <w:b/>
                <w:i/>
              </w:rPr>
              <w:t>Schlichter</w:t>
            </w:r>
            <w:r w:rsidRPr="00736EF8">
              <w:t xml:space="preserve"> die Anhörung von Zeugen und Sachverständigen zu ermöglichen, die der Schlichter gegebenenfalls benennt.</w:t>
            </w:r>
          </w:p>
        </w:tc>
        <w:tc>
          <w:tcPr>
            <w:tcW w:w="4876" w:type="dxa"/>
            <w:hideMark/>
          </w:tcPr>
          <w:p w:rsidR="004C6841" w:rsidRPr="00736EF8" w:rsidRDefault="004C6841" w:rsidP="00A35CE4">
            <w:pPr>
              <w:pStyle w:val="Normal6"/>
              <w:rPr>
                <w:szCs w:val="24"/>
              </w:rPr>
            </w:pPr>
            <w:r w:rsidRPr="00736EF8">
              <w:t>3.</w:t>
            </w:r>
            <w:r w:rsidRPr="00736EF8">
              <w:tab/>
              <w:t xml:space="preserve">Die Parteien oder die Partei, die die Fortsetzung der FRAND-Bestimmung beantragt, müssen nach Treu und Glauben mit dem </w:t>
            </w:r>
            <w:r w:rsidRPr="00736EF8">
              <w:rPr>
                <w:b/>
                <w:i/>
              </w:rPr>
              <w:t>Schlichtergremium</w:t>
            </w:r>
            <w:r w:rsidRPr="00736EF8">
              <w:t xml:space="preserve"> zusammenarbeiten und insbesondere an den Sitzungen teilnehmen, seinen Aufforderungen zur Vorlage aller sachdienlichen Unterlagen, Informationen und Erklärungen nachkommen und die ihnen zur Verfügung stehenden Mittel nutzen, um dem </w:t>
            </w:r>
            <w:r w:rsidRPr="00736EF8">
              <w:rPr>
                <w:b/>
                <w:i/>
              </w:rPr>
              <w:t>Schlichtergremium</w:t>
            </w:r>
            <w:r w:rsidRPr="00736EF8">
              <w:t xml:space="preserve"> die Anhörung von Zeugen und Sachverständigen zu ermöglichen, die der Schlichter gegebenenfalls benennt.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630</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45 – Absatz 3</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3.</w:t>
            </w:r>
            <w:r w:rsidRPr="00736EF8">
              <w:tab/>
              <w:t xml:space="preserve">Die Parteien oder die Partei, die die Fortsetzung der FRAND-Bestimmung beantragt, müssen nach Treu und Glauben mit dem </w:t>
            </w:r>
            <w:r w:rsidRPr="00736EF8">
              <w:rPr>
                <w:b/>
                <w:i/>
              </w:rPr>
              <w:t>Schlichter</w:t>
            </w:r>
            <w:r w:rsidRPr="00736EF8">
              <w:t xml:space="preserve"> zusammenarbeiten und insbesondere an den Sitzungen teilnehmen, </w:t>
            </w:r>
            <w:r w:rsidRPr="00736EF8">
              <w:rPr>
                <w:b/>
                <w:i/>
              </w:rPr>
              <w:t>seinen</w:t>
            </w:r>
            <w:r w:rsidRPr="00736EF8">
              <w:t xml:space="preserve"> Aufforderungen zur Vorlage aller sachdienlichen Unterlagen, Informationen </w:t>
            </w:r>
            <w:r w:rsidRPr="00736EF8">
              <w:lastRenderedPageBreak/>
              <w:t xml:space="preserve">und Erklärungen nachkommen und die ihnen zur Verfügung stehenden Mittel nutzen, um dem </w:t>
            </w:r>
            <w:r w:rsidRPr="00736EF8">
              <w:rPr>
                <w:b/>
                <w:i/>
              </w:rPr>
              <w:t>Schlichter</w:t>
            </w:r>
            <w:r w:rsidRPr="00736EF8">
              <w:t xml:space="preserve"> die Anhörung von Zeugen und Sachverständigen zu ermöglichen, die </w:t>
            </w:r>
            <w:r w:rsidRPr="00736EF8">
              <w:rPr>
                <w:b/>
                <w:i/>
              </w:rPr>
              <w:t>der Schlichter</w:t>
            </w:r>
            <w:r w:rsidRPr="00736EF8">
              <w:t xml:space="preserve"> gegebenenfalls benennt.</w:t>
            </w:r>
          </w:p>
        </w:tc>
        <w:tc>
          <w:tcPr>
            <w:tcW w:w="4876" w:type="dxa"/>
            <w:hideMark/>
          </w:tcPr>
          <w:p w:rsidR="004C6841" w:rsidRPr="00736EF8" w:rsidRDefault="004C6841" w:rsidP="00A35CE4">
            <w:pPr>
              <w:pStyle w:val="Normal6"/>
              <w:rPr>
                <w:szCs w:val="24"/>
              </w:rPr>
            </w:pPr>
            <w:r w:rsidRPr="00736EF8">
              <w:lastRenderedPageBreak/>
              <w:t>3.</w:t>
            </w:r>
            <w:r w:rsidRPr="00736EF8">
              <w:tab/>
              <w:t xml:space="preserve">Die Parteien oder die Partei, die die Fortsetzung der FRAND-Bestimmung beantragt, müssen nach Treu und Glauben mit dem </w:t>
            </w:r>
            <w:r w:rsidRPr="00736EF8">
              <w:rPr>
                <w:b/>
                <w:i/>
              </w:rPr>
              <w:t>Schlichtergremium</w:t>
            </w:r>
            <w:r w:rsidRPr="00736EF8">
              <w:t xml:space="preserve"> zusammenarbeiten und insbesondere an den Sitzungen teilnehmen, </w:t>
            </w:r>
            <w:r w:rsidRPr="00736EF8">
              <w:rPr>
                <w:b/>
                <w:i/>
              </w:rPr>
              <w:t>den</w:t>
            </w:r>
            <w:r w:rsidRPr="00736EF8">
              <w:t xml:space="preserve"> Aufforderungen </w:t>
            </w:r>
            <w:r w:rsidRPr="00736EF8">
              <w:rPr>
                <w:b/>
                <w:i/>
              </w:rPr>
              <w:t xml:space="preserve">des Gremiums </w:t>
            </w:r>
            <w:r w:rsidRPr="00736EF8">
              <w:t xml:space="preserve">zur </w:t>
            </w:r>
            <w:r w:rsidRPr="00736EF8">
              <w:lastRenderedPageBreak/>
              <w:t xml:space="preserve">Vorlage aller sachdienlichen Unterlagen, Informationen und Erklärungen nachkommen und die ihnen zur Verfügung stehenden Mittel nutzen, um dem </w:t>
            </w:r>
            <w:r w:rsidRPr="00736EF8">
              <w:rPr>
                <w:b/>
                <w:i/>
              </w:rPr>
              <w:t>Schlichtergremium</w:t>
            </w:r>
            <w:r w:rsidRPr="00736EF8">
              <w:t xml:space="preserve"> die Anhörung von Zeugen und Sachverständigen zu ermöglichen, die </w:t>
            </w:r>
            <w:r w:rsidRPr="00736EF8">
              <w:rPr>
                <w:b/>
                <w:i/>
              </w:rPr>
              <w:t>das Schlichtergremium</w:t>
            </w:r>
            <w:r w:rsidRPr="00736EF8">
              <w:t xml:space="preserve"> gegebenenfalls benennt.</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631</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45 – Absatz 4</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4.</w:t>
            </w:r>
            <w:r w:rsidRPr="00736EF8">
              <w:rPr>
                <w:b/>
                <w:i/>
              </w:rPr>
              <w:tab/>
              <w:t>Der Antragsgegner kann sich der FRAND-Bestimmung jederzeit vor deren Abschluss anschließen.</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Aus Gründen der Angleichung an die Änderung, nach der die FRAND-Bestimmung nur fortgesetzt wird, wenn beide Parteien sich zur Teilnahme bereit erklären.</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632</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 Annie Schreijer-Pierik, Antonius Manders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45 – Absatz 4</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4.</w:t>
            </w:r>
            <w:r w:rsidRPr="00736EF8">
              <w:rPr>
                <w:b/>
                <w:i/>
              </w:rPr>
              <w:tab/>
              <w:t>Der Antragsgegner kann sich der FRAND-Bestimmung jederzeit vor deren Abschluss anschließen.</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lastRenderedPageBreak/>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633</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45 – Absatz 5</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5.</w:t>
            </w:r>
            <w:r w:rsidRPr="00736EF8">
              <w:tab/>
              <w:t xml:space="preserve">Auf Antrag beider Parteien </w:t>
            </w:r>
            <w:r w:rsidRPr="00736EF8">
              <w:rPr>
                <w:b/>
                <w:i/>
              </w:rPr>
              <w:t xml:space="preserve">bzw. der Partei, die die Fortführung der FRAND-Bestimmung beantragt, </w:t>
            </w:r>
            <w:r w:rsidRPr="00736EF8">
              <w:t>beendet der Schlichter in jedem Stadium des Verfahrens die FRAND-Bestimmung.</w:t>
            </w:r>
          </w:p>
        </w:tc>
        <w:tc>
          <w:tcPr>
            <w:tcW w:w="4876" w:type="dxa"/>
            <w:hideMark/>
          </w:tcPr>
          <w:p w:rsidR="004C6841" w:rsidRPr="00736EF8" w:rsidRDefault="004C6841" w:rsidP="00A35CE4">
            <w:pPr>
              <w:pStyle w:val="Normal6"/>
              <w:rPr>
                <w:szCs w:val="24"/>
              </w:rPr>
            </w:pPr>
            <w:r w:rsidRPr="00736EF8">
              <w:t>5.</w:t>
            </w:r>
            <w:r w:rsidRPr="00736EF8">
              <w:tab/>
              <w:t>Auf Antrag beider Parteien beendet der Schlichter in jedem Stadium des Verfahrens die FRAND-Bestimmung.</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Beide Parteien müssen der Teilnahme zustimmen.</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634</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45 – Absatz 5</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5.</w:t>
            </w:r>
            <w:r w:rsidRPr="00736EF8">
              <w:tab/>
              <w:t xml:space="preserve">Auf Antrag beider Parteien </w:t>
            </w:r>
            <w:r w:rsidRPr="00736EF8">
              <w:rPr>
                <w:b/>
                <w:i/>
              </w:rPr>
              <w:t xml:space="preserve">bzw. der Partei, die die Fortführung der FRAND-Bestimmung beantragt, </w:t>
            </w:r>
            <w:r w:rsidRPr="00736EF8">
              <w:t>beendet der Schlichter in jedem Stadium des Verfahrens die FRAND-Bestimmung.</w:t>
            </w:r>
          </w:p>
        </w:tc>
        <w:tc>
          <w:tcPr>
            <w:tcW w:w="4876" w:type="dxa"/>
            <w:hideMark/>
          </w:tcPr>
          <w:p w:rsidR="004C6841" w:rsidRPr="00736EF8" w:rsidRDefault="004C6841" w:rsidP="00A35CE4">
            <w:pPr>
              <w:pStyle w:val="Normal6"/>
              <w:rPr>
                <w:szCs w:val="24"/>
              </w:rPr>
            </w:pPr>
            <w:r w:rsidRPr="00736EF8">
              <w:t>5.</w:t>
            </w:r>
            <w:r w:rsidRPr="00736EF8">
              <w:tab/>
              <w:t>Auf Antrag beider Parteien beendet der Schlichter in jedem Stadium des Verfahrens die FRAND-Bestimmung.</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635</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45 – Absatz 5</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5.</w:t>
            </w:r>
            <w:r w:rsidRPr="00736EF8">
              <w:tab/>
              <w:t xml:space="preserve">Auf Antrag beider Parteien bzw. der Partei, die die Fortführung der FRAND-Bestimmung beantragt, beendet </w:t>
            </w:r>
            <w:r w:rsidRPr="00736EF8">
              <w:rPr>
                <w:b/>
                <w:i/>
              </w:rPr>
              <w:t>der Schlichter</w:t>
            </w:r>
            <w:r w:rsidRPr="00736EF8">
              <w:t xml:space="preserve"> in jedem Stadium des Verfahrens die FRAND-Bestimmung.</w:t>
            </w:r>
          </w:p>
        </w:tc>
        <w:tc>
          <w:tcPr>
            <w:tcW w:w="4876" w:type="dxa"/>
            <w:hideMark/>
          </w:tcPr>
          <w:p w:rsidR="004C6841" w:rsidRPr="00736EF8" w:rsidRDefault="004C6841" w:rsidP="00A35CE4">
            <w:pPr>
              <w:pStyle w:val="Normal6"/>
              <w:rPr>
                <w:szCs w:val="24"/>
              </w:rPr>
            </w:pPr>
            <w:r w:rsidRPr="00736EF8">
              <w:t>5.</w:t>
            </w:r>
            <w:r w:rsidRPr="00736EF8">
              <w:tab/>
              <w:t xml:space="preserve">Auf Antrag beider Parteien bzw. der Partei, die die Fortführung der FRAND-Bestimmung beantragt, beendet </w:t>
            </w:r>
            <w:r w:rsidRPr="00736EF8">
              <w:rPr>
                <w:b/>
                <w:i/>
              </w:rPr>
              <w:t>das Schlichtergremium</w:t>
            </w:r>
            <w:r w:rsidRPr="00736EF8">
              <w:t xml:space="preserve"> in jedem Stadium des Verfahrens die FRAND-Bestimmung.</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636</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46 – Absatz 1 – Buchstabe a</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(a)</w:t>
            </w:r>
            <w:r w:rsidRPr="00736EF8">
              <w:tab/>
              <w:t xml:space="preserve">einem Ersuchen des </w:t>
            </w:r>
            <w:r w:rsidRPr="00736EF8">
              <w:rPr>
                <w:b/>
                <w:i/>
              </w:rPr>
              <w:t>Schlichters</w:t>
            </w:r>
            <w:r w:rsidRPr="00736EF8">
              <w:t>, der Verfahrensordnung oder dem Verfahrensplan nach Artikel 42 Absatz 2 nicht nachkommt</w:t>
            </w:r>
            <w:r w:rsidRPr="00736EF8">
              <w:rPr>
                <w:b/>
                <w:i/>
              </w:rPr>
              <w:t>,</w:t>
            </w:r>
          </w:p>
        </w:tc>
        <w:tc>
          <w:tcPr>
            <w:tcW w:w="4876" w:type="dxa"/>
            <w:hideMark/>
          </w:tcPr>
          <w:p w:rsidR="004C6841" w:rsidRPr="00736EF8" w:rsidRDefault="004C6841" w:rsidP="00A35CE4">
            <w:pPr>
              <w:pStyle w:val="Normal6"/>
              <w:rPr>
                <w:szCs w:val="24"/>
              </w:rPr>
            </w:pPr>
            <w:r w:rsidRPr="00736EF8">
              <w:t>(a)</w:t>
            </w:r>
            <w:r w:rsidRPr="00736EF8">
              <w:tab/>
              <w:t xml:space="preserve">einem Ersuchen des </w:t>
            </w:r>
            <w:r w:rsidRPr="00736EF8">
              <w:rPr>
                <w:b/>
                <w:i/>
              </w:rPr>
              <w:t>Schlichtergremiums</w:t>
            </w:r>
            <w:r w:rsidRPr="00736EF8">
              <w:t>, der Verfahrensordnung oder dem Verfahrensplan nach Artikel 42 Absatz 2 nicht nachkommt</w:t>
            </w:r>
            <w:r w:rsidRPr="00736EF8">
              <w:rPr>
                <w:b/>
                <w:i/>
              </w:rPr>
              <w:t xml:space="preserve"> oder</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637</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46 – Absatz 1 – Buchstabe a</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(a)</w:t>
            </w:r>
            <w:r w:rsidRPr="00736EF8">
              <w:tab/>
              <w:t xml:space="preserve">einem Ersuchen des </w:t>
            </w:r>
            <w:r w:rsidRPr="00736EF8">
              <w:rPr>
                <w:b/>
                <w:i/>
              </w:rPr>
              <w:t>Schlichters</w:t>
            </w:r>
            <w:r w:rsidRPr="00736EF8">
              <w:t>, der Verfahrensordnung oder dem Verfahrensplan nach Artikel 42 Absatz 2 nicht nachkommt,</w:t>
            </w:r>
          </w:p>
        </w:tc>
        <w:tc>
          <w:tcPr>
            <w:tcW w:w="4876" w:type="dxa"/>
            <w:hideMark/>
          </w:tcPr>
          <w:p w:rsidR="004C6841" w:rsidRPr="00736EF8" w:rsidRDefault="004C6841" w:rsidP="00A35CE4">
            <w:pPr>
              <w:pStyle w:val="Normal6"/>
              <w:rPr>
                <w:szCs w:val="24"/>
              </w:rPr>
            </w:pPr>
            <w:r w:rsidRPr="00736EF8">
              <w:t>(a)</w:t>
            </w:r>
            <w:r w:rsidRPr="00736EF8">
              <w:tab/>
              <w:t xml:space="preserve">einem Ersuchen des </w:t>
            </w:r>
            <w:r w:rsidRPr="00736EF8">
              <w:rPr>
                <w:b/>
                <w:i/>
              </w:rPr>
              <w:t>Schlichtergremiums</w:t>
            </w:r>
            <w:r w:rsidRPr="00736EF8">
              <w:t>, der Verfahrensordnung oder dem Verfahrensplan nach Artikel 42 Absatz 2 nicht nachkommt,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lastRenderedPageBreak/>
        <w:t>&lt;Amend&gt;</w:t>
      </w:r>
      <w:r w:rsidRPr="00736EF8">
        <w:t>Änderungsantrag</w:t>
      </w:r>
      <w:r w:rsidRPr="00736EF8">
        <w:tab/>
      </w:r>
      <w:r w:rsidRPr="00736EF8">
        <w:tab/>
      </w:r>
      <w:r w:rsidRPr="00736EF8">
        <w:rPr>
          <w:rStyle w:val="HideTWBExt"/>
          <w:b w:val="0"/>
        </w:rPr>
        <w:t>&lt;NumAm&gt;</w:t>
      </w:r>
      <w:r w:rsidRPr="00736EF8">
        <w:t>638</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 Annie Schreijer-Pierik, Antonius Manders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46 – Absatz 1 – Buchstabe b</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(b)</w:t>
            </w:r>
            <w:r w:rsidRPr="00736EF8">
              <w:rPr>
                <w:b/>
                <w:i/>
              </w:rPr>
              <w:tab/>
              <w:t>ihre Verpflichtung zur Einhaltung des Ergebnisses der FRAND-Bestimmung gemäß Artikel 38 zurücknimmt oder</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Beide Parteien müssen der Teilnahme zustimmen.</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639</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46 – Absatz 1 – Buchstabe b</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(b)</w:t>
            </w:r>
            <w:r w:rsidRPr="00736EF8">
              <w:rPr>
                <w:b/>
                <w:i/>
              </w:rPr>
              <w:tab/>
              <w:t>ihre Verpflichtung zur Einhaltung des Ergebnisses der FRAND-Bestimmung gemäß Artikel 38 zurücknimmt oder</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Aus Gründen der Angleichung an die Änderung, nach der die FRAND-Bestimmung nur fortgesetzt wird, wenn beide Parteien sich zur Teilnahme bereit erklären.</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640</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46 – Absatz 1 – Buchstabe b</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(b)</w:t>
            </w:r>
            <w:r w:rsidRPr="00736EF8">
              <w:rPr>
                <w:b/>
                <w:i/>
              </w:rPr>
              <w:tab/>
              <w:t>ihre Verpflichtung zur Einhaltung des Ergebnisses der FRAND-Bestimmung gemäß Artikel 38 zurücknimmt oder</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641</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46 – Absatz 1 – letzter Satz</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 xml:space="preserve">unterrichtet </w:t>
            </w:r>
            <w:r w:rsidRPr="00736EF8">
              <w:rPr>
                <w:b/>
                <w:i/>
              </w:rPr>
              <w:t>der Schlichter</w:t>
            </w:r>
            <w:r w:rsidRPr="00736EF8">
              <w:t xml:space="preserve"> beide Parteien davon.</w:t>
            </w:r>
          </w:p>
        </w:tc>
        <w:tc>
          <w:tcPr>
            <w:tcW w:w="4876" w:type="dxa"/>
            <w:hideMark/>
          </w:tcPr>
          <w:p w:rsidR="004C6841" w:rsidRPr="00736EF8" w:rsidRDefault="004C6841" w:rsidP="00A35CE4">
            <w:pPr>
              <w:pStyle w:val="Normal6"/>
              <w:rPr>
                <w:szCs w:val="24"/>
              </w:rPr>
            </w:pPr>
            <w:r w:rsidRPr="00736EF8">
              <w:t xml:space="preserve">unterrichtet </w:t>
            </w:r>
            <w:r w:rsidRPr="00736EF8">
              <w:rPr>
                <w:b/>
                <w:i/>
              </w:rPr>
              <w:t>das Schlichtergremium</w:t>
            </w:r>
            <w:r w:rsidRPr="00736EF8">
              <w:t xml:space="preserve"> beide Parteien davon.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642</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46 – Absatz 1 – letzter Satz</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 xml:space="preserve">unterrichtet </w:t>
            </w:r>
            <w:r w:rsidRPr="00736EF8">
              <w:rPr>
                <w:b/>
                <w:i/>
              </w:rPr>
              <w:t>der Schlichter</w:t>
            </w:r>
            <w:r w:rsidRPr="00736EF8">
              <w:t xml:space="preserve"> beide Parteien davon.</w:t>
            </w:r>
          </w:p>
        </w:tc>
        <w:tc>
          <w:tcPr>
            <w:tcW w:w="4876" w:type="dxa"/>
            <w:hideMark/>
          </w:tcPr>
          <w:p w:rsidR="004C6841" w:rsidRPr="00736EF8" w:rsidRDefault="004C6841" w:rsidP="00A35CE4">
            <w:pPr>
              <w:pStyle w:val="Normal6"/>
              <w:rPr>
                <w:szCs w:val="24"/>
              </w:rPr>
            </w:pPr>
            <w:r w:rsidRPr="00736EF8">
              <w:t xml:space="preserve">unterrichtet </w:t>
            </w:r>
            <w:r w:rsidRPr="00736EF8">
              <w:rPr>
                <w:b/>
                <w:i/>
              </w:rPr>
              <w:t>das Schlichtergremium</w:t>
            </w:r>
            <w:r w:rsidRPr="00736EF8">
              <w:t xml:space="preserve"> beide Parteien davon.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643</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46 – Absatz 2 – Einleitung</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t xml:space="preserve">Nach Erhalt der Benachrichtigung des </w:t>
            </w:r>
            <w:r w:rsidRPr="00736EF8">
              <w:rPr>
                <w:b/>
                <w:i/>
              </w:rPr>
              <w:t>Schlichters</w:t>
            </w:r>
            <w:r w:rsidRPr="00736EF8">
              <w:t xml:space="preserve"> kann die einhaltende Partei </w:t>
            </w:r>
            <w:r w:rsidRPr="00736EF8">
              <w:rPr>
                <w:b/>
                <w:i/>
              </w:rPr>
              <w:t>den Schlichter</w:t>
            </w:r>
            <w:r w:rsidRPr="00736EF8">
              <w:t xml:space="preserve"> bitten, eine der folgenden Maßnahmen zu ergreifen:</w:t>
            </w:r>
          </w:p>
        </w:tc>
        <w:tc>
          <w:tcPr>
            <w:tcW w:w="4876" w:type="dxa"/>
            <w:hideMark/>
          </w:tcPr>
          <w:p w:rsidR="004C6841" w:rsidRPr="00736EF8" w:rsidRDefault="004C6841" w:rsidP="00A35CE4">
            <w:pPr>
              <w:pStyle w:val="Normal6"/>
              <w:rPr>
                <w:szCs w:val="24"/>
              </w:rPr>
            </w:pPr>
            <w:r w:rsidRPr="00736EF8">
              <w:t>2.</w:t>
            </w:r>
            <w:r w:rsidRPr="00736EF8">
              <w:tab/>
              <w:t xml:space="preserve">Nach Erhalt der Benachrichtigung des </w:t>
            </w:r>
            <w:r w:rsidRPr="00736EF8">
              <w:rPr>
                <w:b/>
                <w:i/>
              </w:rPr>
              <w:t>Schlichtergremiums über das Versäumnis der betreffenden Partei</w:t>
            </w:r>
            <w:r w:rsidRPr="00736EF8">
              <w:t xml:space="preserve"> kann die einhaltende Partei </w:t>
            </w:r>
            <w:r w:rsidRPr="00736EF8">
              <w:rPr>
                <w:b/>
                <w:i/>
              </w:rPr>
              <w:t>das Gremium</w:t>
            </w:r>
            <w:r w:rsidRPr="00736EF8">
              <w:t xml:space="preserve"> bitten, eine der folgenden Maßnahmen zu ergreifen: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644</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46 – Absatz 2 – Einleitung</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t xml:space="preserve">Nach Erhalt der Benachrichtigung des </w:t>
            </w:r>
            <w:r w:rsidRPr="00736EF8">
              <w:rPr>
                <w:b/>
                <w:i/>
              </w:rPr>
              <w:t>Schlichters</w:t>
            </w:r>
            <w:r w:rsidRPr="00736EF8">
              <w:t xml:space="preserve"> kann die einhaltende Partei </w:t>
            </w:r>
            <w:r w:rsidRPr="00736EF8">
              <w:rPr>
                <w:b/>
                <w:i/>
              </w:rPr>
              <w:t>den Schlichter</w:t>
            </w:r>
            <w:r w:rsidRPr="00736EF8">
              <w:t xml:space="preserve"> bitten, eine der folgenden Maßnahmen zu ergreifen:</w:t>
            </w:r>
          </w:p>
        </w:tc>
        <w:tc>
          <w:tcPr>
            <w:tcW w:w="4876" w:type="dxa"/>
            <w:hideMark/>
          </w:tcPr>
          <w:p w:rsidR="004C6841" w:rsidRPr="00736EF8" w:rsidRDefault="004C6841" w:rsidP="00A35CE4">
            <w:pPr>
              <w:pStyle w:val="Normal6"/>
              <w:rPr>
                <w:szCs w:val="24"/>
              </w:rPr>
            </w:pPr>
            <w:r w:rsidRPr="00736EF8">
              <w:t>2.</w:t>
            </w:r>
            <w:r w:rsidRPr="00736EF8">
              <w:tab/>
              <w:t xml:space="preserve">Nach Erhalt der Benachrichtigung des </w:t>
            </w:r>
            <w:r w:rsidRPr="00736EF8">
              <w:rPr>
                <w:b/>
                <w:i/>
              </w:rPr>
              <w:t>Schlichtergremiums</w:t>
            </w:r>
            <w:r w:rsidRPr="00736EF8">
              <w:t xml:space="preserve"> kann die einhaltende Partei </w:t>
            </w:r>
            <w:r w:rsidRPr="00736EF8">
              <w:rPr>
                <w:b/>
                <w:i/>
              </w:rPr>
              <w:t>das Schlichtergremium</w:t>
            </w:r>
            <w:r w:rsidRPr="00736EF8">
              <w:t xml:space="preserve"> bitten, eine der folgenden Maßnahmen zu ergreifen: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645</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46 – Absatz 2 a (neu)</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2a.</w:t>
            </w:r>
            <w:r w:rsidRPr="00736EF8">
              <w:rPr>
                <w:b/>
                <w:i/>
              </w:rPr>
              <w:tab/>
              <w:t>Wenn eine anwendende Partei der FRAND-Bestimmung</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(a) sich zu irgendeinem Zeitpunkt des Verfahrens weigert, sich an der FRAND-Bestimmung zu beteiligen oder davon zurücktritt oder</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(b) keine Verpflichtung zur Einhaltung des Ergebnisses des Verfahrens eingeht oder ihre Verpflichtung zurücknimmt, unterrichtet der Schlichter das Kompetenzzentrum darüber, und die anwendende Partei wird vom Kompetenzzentrum in eine öffentliche Liste der „unwilligen Lizenznehmer“ aufgenommen.</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Jede rechtskräftige gerichtliche Entscheidung im Zusammenhang mit dem mutmaßlichen Verstoß des „unwilligen Lizenznehmers“ wird in der Datenbank des Kompetenzzentrums veröffentlicht.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There is a practice among certain implementers of standardised technology users to adopt “hold-out” strategies, also known as “efficient infringement”, whereby they use standardised technologies for as long as possible without a licence. This threatens open standards and undermines European leadership in 5G and 6G. We believe that in order to guarantee the effectiveness of the FRAND determination, and to avoid situations where it would become another opportunity for hold-out, the Competence Centre should design a public list of such implementers who would be recognized as “unwilling licensees”.</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646</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 Annie Schreijer-Pierik, Antonius Manders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46 – Absatz 3</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3.</w:t>
            </w:r>
            <w:r w:rsidRPr="00736EF8">
              <w:rPr>
                <w:b/>
                <w:i/>
              </w:rPr>
              <w:tab/>
              <w:t>Kommt die Partei, die die Fortsetzung der FRAND-Bestimmung beantragt hat, einem Ersuchen des Schlichters nicht nach oder erfüllt sie in sonstiger Weise eine Anforderung im Zusammenhang mit der FRAND-Bestimmung nicht, so stellt der Schlichter das Verfahren ein.</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Beide Parteien müssen der Teilnahme zustimmen.</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647</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46 – Absatz 3</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3.</w:t>
            </w:r>
            <w:r w:rsidRPr="00736EF8">
              <w:rPr>
                <w:b/>
                <w:i/>
              </w:rPr>
              <w:tab/>
              <w:t>Kommt die Partei, die die Fortsetzung der FRAND-Bestimmung beantragt hat, einem Ersuchen des Schlichters nicht nach oder erfüllt sie in sonstiger Weise eine Anforderung im Zusammenhang mit der FRAND-Bestimmung nicht, so stellt der Schlichter das Verfahren ein.</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Aus Gründen der Angleichung an die Änderung, nach der die FRAND-Bestimmung nur fortgesetzt wird, wenn beide Parteien sich zur Teilnahme bereit erklären.</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648</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46 – Absatz 3</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3.</w:t>
            </w:r>
            <w:r w:rsidRPr="00736EF8">
              <w:tab/>
              <w:t xml:space="preserve">Kommt die Partei, die die Fortsetzung der FRAND-Bestimmung beantragt hat, einem Ersuchen des </w:t>
            </w:r>
            <w:r w:rsidRPr="00736EF8">
              <w:rPr>
                <w:b/>
                <w:i/>
              </w:rPr>
              <w:t>Schlichters</w:t>
            </w:r>
            <w:r w:rsidRPr="00736EF8">
              <w:t xml:space="preserve"> nicht nach oder erfüllt sie in sonstiger Weise eine Anforderung im Zusammenhang mit der FRAND-</w:t>
            </w:r>
            <w:r w:rsidRPr="00736EF8">
              <w:lastRenderedPageBreak/>
              <w:t xml:space="preserve">Bestimmung nicht, so stellt </w:t>
            </w:r>
            <w:r w:rsidRPr="00736EF8">
              <w:rPr>
                <w:b/>
                <w:i/>
              </w:rPr>
              <w:t>der Schlichter</w:t>
            </w:r>
            <w:r w:rsidRPr="00736EF8">
              <w:t xml:space="preserve"> das Verfahren ein.</w:t>
            </w:r>
          </w:p>
        </w:tc>
        <w:tc>
          <w:tcPr>
            <w:tcW w:w="4876" w:type="dxa"/>
            <w:hideMark/>
          </w:tcPr>
          <w:p w:rsidR="004C6841" w:rsidRPr="00736EF8" w:rsidRDefault="004C6841" w:rsidP="00A35CE4">
            <w:pPr>
              <w:pStyle w:val="Normal6"/>
              <w:rPr>
                <w:szCs w:val="24"/>
              </w:rPr>
            </w:pPr>
            <w:r w:rsidRPr="00736EF8">
              <w:lastRenderedPageBreak/>
              <w:t>3.</w:t>
            </w:r>
            <w:r w:rsidRPr="00736EF8">
              <w:tab/>
              <w:t xml:space="preserve">Kommt die Partei, die die Fortsetzung der FRAND-Bestimmung beantragt hat, einem Ersuchen des </w:t>
            </w:r>
            <w:r w:rsidRPr="00736EF8">
              <w:rPr>
                <w:b/>
                <w:i/>
              </w:rPr>
              <w:t>Schlichtergremiums</w:t>
            </w:r>
            <w:r w:rsidRPr="00736EF8">
              <w:t xml:space="preserve"> nicht nach oder erfüllt sie in sonstiger Weise eine Anforderung im Zusammenhang mit der FRAND-</w:t>
            </w:r>
            <w:r w:rsidRPr="00736EF8">
              <w:lastRenderedPageBreak/>
              <w:t xml:space="preserve">Bestimmung nicht, so stellt </w:t>
            </w:r>
            <w:r w:rsidRPr="00736EF8">
              <w:rPr>
                <w:b/>
                <w:i/>
              </w:rPr>
              <w:t>das Schlichtergremium</w:t>
            </w:r>
            <w:r w:rsidRPr="00736EF8">
              <w:t xml:space="preserve"> das Verfahren ein.</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649</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46 – Absatz 3</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3.</w:t>
            </w:r>
            <w:r w:rsidRPr="00736EF8">
              <w:tab/>
              <w:t xml:space="preserve">Kommt die Partei, die die Fortsetzung der FRAND-Bestimmung beantragt hat, einem Ersuchen des </w:t>
            </w:r>
            <w:r w:rsidRPr="00736EF8">
              <w:rPr>
                <w:b/>
                <w:i/>
              </w:rPr>
              <w:t>Schlichters</w:t>
            </w:r>
            <w:r w:rsidRPr="00736EF8">
              <w:t xml:space="preserve"> nicht nach oder erfüllt sie in sonstiger Weise eine Anforderung im Zusammenhang mit der FRAND-Bestimmung nicht, so stellt </w:t>
            </w:r>
            <w:r w:rsidRPr="00736EF8">
              <w:rPr>
                <w:b/>
                <w:i/>
              </w:rPr>
              <w:t>der Schlichter</w:t>
            </w:r>
            <w:r w:rsidRPr="00736EF8">
              <w:t xml:space="preserve"> das Verfahren ein.</w:t>
            </w:r>
          </w:p>
        </w:tc>
        <w:tc>
          <w:tcPr>
            <w:tcW w:w="4876" w:type="dxa"/>
            <w:hideMark/>
          </w:tcPr>
          <w:p w:rsidR="004C6841" w:rsidRPr="00736EF8" w:rsidRDefault="004C6841" w:rsidP="00A35CE4">
            <w:pPr>
              <w:pStyle w:val="Normal6"/>
              <w:rPr>
                <w:szCs w:val="24"/>
              </w:rPr>
            </w:pPr>
            <w:r w:rsidRPr="00736EF8">
              <w:t>3.</w:t>
            </w:r>
            <w:r w:rsidRPr="00736EF8">
              <w:tab/>
              <w:t xml:space="preserve">Kommt die Partei, die die Fortsetzung der FRAND-Bestimmung beantragt hat, einem Ersuchen des </w:t>
            </w:r>
            <w:r w:rsidRPr="00736EF8">
              <w:rPr>
                <w:b/>
                <w:i/>
              </w:rPr>
              <w:t>Schlichtergremiums</w:t>
            </w:r>
            <w:r w:rsidRPr="00736EF8">
              <w:t xml:space="preserve"> nicht nach oder erfüllt sie in sonstiger Weise eine Anforderung im Zusammenhang mit der FRAND-Bestimmung nicht, so stellt </w:t>
            </w:r>
            <w:r w:rsidRPr="00736EF8">
              <w:rPr>
                <w:b/>
                <w:i/>
              </w:rPr>
              <w:t>das Gremium</w:t>
            </w:r>
            <w:r w:rsidRPr="00736EF8">
              <w:t xml:space="preserve"> das Verfahren ein.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650</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Emmanuel Maurel</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47 – Absatz 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t>Wurde vor oder während der FRAND-Bestimmung von einer Partei ein Parallelverfahren eingeleitet, so beendet der Schlichter oder, falls er nicht ernannt wurde, das Kompetenzzentrum die FRAND-Bestimmung auf Antrag einer anderen Partei.</w:t>
            </w:r>
          </w:p>
        </w:tc>
        <w:tc>
          <w:tcPr>
            <w:tcW w:w="4876" w:type="dxa"/>
            <w:hideMark/>
          </w:tcPr>
          <w:p w:rsidR="004C6841" w:rsidRPr="00736EF8" w:rsidRDefault="004C6841" w:rsidP="00A35CE4">
            <w:pPr>
              <w:pStyle w:val="Normal6"/>
              <w:rPr>
                <w:szCs w:val="24"/>
              </w:rPr>
            </w:pPr>
            <w:r w:rsidRPr="00736EF8">
              <w:t>2.</w:t>
            </w:r>
            <w:r w:rsidRPr="00736EF8">
              <w:tab/>
              <w:t>Wurde vor oder während der FRAND-Bestimmung von einer Partei ein Parallelverfahren eingeleitet, so beendet der Schlichter oder, falls er nicht ernannt wurde, das Kompetenzzentrum die FRAND-Bestimmung auf Antrag einer anderen Partei.</w:t>
            </w:r>
            <w:r w:rsidRPr="00736EF8">
              <w:rPr>
                <w:b/>
                <w:i/>
              </w:rPr>
              <w:t xml:space="preserve"> Entscheidet sich die andere Partei dafür, das Verfahren fortzusetzen, so ist die daraus resultierende FRAND-Bestimmung ungeachtet der in dem Drittland laufenden Parallelverfahren in der </w:t>
            </w:r>
            <w:r w:rsidRPr="00736EF8">
              <w:rPr>
                <w:b/>
                <w:i/>
              </w:rPr>
              <w:lastRenderedPageBreak/>
              <w:t>gesamten Union verbindlich.</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{FR}</w:t>
      </w:r>
      <w:r w:rsidRPr="00736EF8">
        <w:t>fr</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651</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47 – Absatz 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t xml:space="preserve">Wurde vor oder während der FRAND-Bestimmung von einer Partei ein Parallelverfahren eingeleitet, so beendet </w:t>
            </w:r>
            <w:r w:rsidRPr="00736EF8">
              <w:rPr>
                <w:b/>
                <w:i/>
              </w:rPr>
              <w:t>der Schlichter</w:t>
            </w:r>
            <w:r w:rsidRPr="00736EF8">
              <w:t xml:space="preserve"> oder, falls </w:t>
            </w:r>
            <w:r w:rsidRPr="00736EF8">
              <w:rPr>
                <w:b/>
                <w:i/>
              </w:rPr>
              <w:t>er</w:t>
            </w:r>
            <w:r w:rsidRPr="00736EF8">
              <w:t xml:space="preserve"> nicht ernannt wurde, das Kompetenzzentrum die FRAND-Bestimmung auf Antrag einer anderen Partei.</w:t>
            </w:r>
          </w:p>
        </w:tc>
        <w:tc>
          <w:tcPr>
            <w:tcW w:w="4876" w:type="dxa"/>
            <w:hideMark/>
          </w:tcPr>
          <w:p w:rsidR="004C6841" w:rsidRPr="00736EF8" w:rsidRDefault="004C6841" w:rsidP="00A35CE4">
            <w:pPr>
              <w:pStyle w:val="Normal6"/>
              <w:rPr>
                <w:szCs w:val="24"/>
              </w:rPr>
            </w:pPr>
            <w:r w:rsidRPr="00736EF8">
              <w:t>2.</w:t>
            </w:r>
            <w:r w:rsidRPr="00736EF8">
              <w:tab/>
              <w:t xml:space="preserve">Wurde vor oder während der FRAND-Bestimmung von einer Partei ein Parallelverfahren </w:t>
            </w:r>
            <w:r w:rsidRPr="00736EF8">
              <w:rPr>
                <w:b/>
                <w:i/>
              </w:rPr>
              <w:t xml:space="preserve">im Zusammenhang mit dem betreffenden SEP </w:t>
            </w:r>
            <w:r w:rsidRPr="00736EF8">
              <w:t xml:space="preserve">eingeleitet, so beendet </w:t>
            </w:r>
            <w:r w:rsidRPr="00736EF8">
              <w:rPr>
                <w:b/>
                <w:i/>
              </w:rPr>
              <w:t>das Schlichtergremium</w:t>
            </w:r>
            <w:r w:rsidRPr="00736EF8">
              <w:t xml:space="preserve"> oder, falls </w:t>
            </w:r>
            <w:r w:rsidRPr="00736EF8">
              <w:rPr>
                <w:b/>
                <w:i/>
              </w:rPr>
              <w:t>das Gremium</w:t>
            </w:r>
            <w:r w:rsidRPr="00736EF8">
              <w:t xml:space="preserve"> nicht ernannt wurde, das Kompetenzzentrum die FRAND-Bestimmung auf Antrag einer anderen Partei.</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Ein Parallelverfahren wird möglicherweise nicht von einer der beteiligten Parteien eingeleitet, sondern von einer beliebigen anderen betroffenen Person. In diesem Fall sollte gegebenenfalls die gerichtliche Phase (auf Ebene der EU) eingeleitet werden.</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652</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47 – Absatz 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t xml:space="preserve">Wurde vor oder während der FRAND-Bestimmung von einer Partei ein Parallelverfahren eingeleitet, so beendet </w:t>
            </w:r>
            <w:r w:rsidRPr="00736EF8">
              <w:rPr>
                <w:b/>
                <w:i/>
              </w:rPr>
              <w:t>der Schlichter</w:t>
            </w:r>
            <w:r w:rsidRPr="00736EF8">
              <w:t xml:space="preserve"> oder, falls </w:t>
            </w:r>
            <w:r w:rsidRPr="00736EF8">
              <w:rPr>
                <w:b/>
                <w:i/>
              </w:rPr>
              <w:t>er</w:t>
            </w:r>
            <w:r w:rsidRPr="00736EF8">
              <w:t xml:space="preserve"> nicht ernannt wurde, das Kompetenzzentrum die FRAND-Bestimmung auf Antrag einer </w:t>
            </w:r>
            <w:r w:rsidRPr="00736EF8">
              <w:lastRenderedPageBreak/>
              <w:t>anderen Partei.</w:t>
            </w:r>
          </w:p>
        </w:tc>
        <w:tc>
          <w:tcPr>
            <w:tcW w:w="4876" w:type="dxa"/>
            <w:hideMark/>
          </w:tcPr>
          <w:p w:rsidR="004C6841" w:rsidRPr="00736EF8" w:rsidRDefault="004C6841" w:rsidP="00A35CE4">
            <w:pPr>
              <w:pStyle w:val="Normal6"/>
              <w:rPr>
                <w:szCs w:val="24"/>
              </w:rPr>
            </w:pPr>
            <w:r w:rsidRPr="00736EF8">
              <w:lastRenderedPageBreak/>
              <w:t>2.</w:t>
            </w:r>
            <w:r w:rsidRPr="00736EF8">
              <w:tab/>
              <w:t xml:space="preserve">Wurde vor oder während der FRAND-Bestimmung von einer Partei ein Parallelverfahren eingeleitet, so beendet </w:t>
            </w:r>
            <w:r w:rsidRPr="00736EF8">
              <w:rPr>
                <w:b/>
                <w:i/>
              </w:rPr>
              <w:t>das Schlichtergremium</w:t>
            </w:r>
            <w:r w:rsidRPr="00736EF8">
              <w:t xml:space="preserve"> oder, falls </w:t>
            </w:r>
            <w:r w:rsidRPr="00736EF8">
              <w:rPr>
                <w:b/>
                <w:i/>
              </w:rPr>
              <w:t>es</w:t>
            </w:r>
            <w:r w:rsidRPr="00736EF8">
              <w:t xml:space="preserve"> nicht ernannt wurde, das Kompetenzzentrum die FRAND-Bestimmung auf Antrag einer</w:t>
            </w:r>
            <w:r w:rsidRPr="00736EF8">
              <w:rPr>
                <w:b/>
                <w:i/>
              </w:rPr>
              <w:t xml:space="preserve"> </w:t>
            </w:r>
            <w:r w:rsidRPr="00736EF8">
              <w:rPr>
                <w:b/>
                <w:i/>
              </w:rPr>
              <w:lastRenderedPageBreak/>
              <w:t>anderen Partei und mit Zustimmung der</w:t>
            </w:r>
            <w:r w:rsidRPr="00736EF8">
              <w:t xml:space="preserve"> anderen Partei.</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653</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47 – Absatz 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t xml:space="preserve">Wurde vor oder während der FRAND-Bestimmung von einer Partei ein Parallelverfahren eingeleitet, so beendet der Schlichter oder, falls er nicht ernannt wurde, das Kompetenzzentrum die FRAND-Bestimmung auf Antrag einer </w:t>
            </w:r>
            <w:r w:rsidRPr="00736EF8">
              <w:rPr>
                <w:b/>
                <w:i/>
              </w:rPr>
              <w:t xml:space="preserve">anderen </w:t>
            </w:r>
            <w:r w:rsidRPr="00736EF8">
              <w:t>Partei.</w:t>
            </w:r>
          </w:p>
        </w:tc>
        <w:tc>
          <w:tcPr>
            <w:tcW w:w="4876" w:type="dxa"/>
            <w:hideMark/>
          </w:tcPr>
          <w:p w:rsidR="004C6841" w:rsidRPr="00736EF8" w:rsidRDefault="004C6841" w:rsidP="00A35CE4">
            <w:pPr>
              <w:pStyle w:val="Normal6"/>
              <w:rPr>
                <w:szCs w:val="24"/>
              </w:rPr>
            </w:pPr>
            <w:r w:rsidRPr="00736EF8">
              <w:t>2.</w:t>
            </w:r>
            <w:r w:rsidRPr="00736EF8">
              <w:tab/>
              <w:t>Wurde vor oder während der FRAND-Bestimmung von einer Partei ein Parallelverfahren eingeleitet, so beendet der Schlichter oder, falls er nicht ernannt wurde, das Kompetenzzentrum die FRAND-Bestimmung auf Antrag einer Partei.</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654</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48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w:t>
            </w:r>
            <w:r w:rsidRPr="00736EF8">
              <w:tab/>
              <w:t xml:space="preserve">Unbeschadet des Schutzes der Vertraulichkeit gemäß Artikel 54 Absatz 3 kann </w:t>
            </w:r>
            <w:r w:rsidRPr="00736EF8">
              <w:rPr>
                <w:b/>
                <w:i/>
              </w:rPr>
              <w:t>der Schlichter</w:t>
            </w:r>
            <w:r w:rsidRPr="00736EF8">
              <w:t xml:space="preserve"> jederzeit während der FRAND-Bestimmung auf Antrag einer Partei oder von Amts wegen die Vorlage von Unterlagen oder anderen Beweismitteln verlangen.</w:t>
            </w:r>
          </w:p>
        </w:tc>
        <w:tc>
          <w:tcPr>
            <w:tcW w:w="4876" w:type="dxa"/>
            <w:hideMark/>
          </w:tcPr>
          <w:p w:rsidR="004C6841" w:rsidRPr="00736EF8" w:rsidRDefault="004C6841" w:rsidP="00A35CE4">
            <w:pPr>
              <w:pStyle w:val="Normal6"/>
              <w:rPr>
                <w:szCs w:val="24"/>
              </w:rPr>
            </w:pPr>
            <w:r w:rsidRPr="00736EF8">
              <w:t>1.</w:t>
            </w:r>
            <w:r w:rsidRPr="00736EF8">
              <w:tab/>
              <w:t xml:space="preserve">Unbeschadet des Schutzes der Vertraulichkeit gemäß Artikel 54 Absatz 3 kann </w:t>
            </w:r>
            <w:r w:rsidRPr="00736EF8">
              <w:rPr>
                <w:b/>
                <w:i/>
              </w:rPr>
              <w:t>das Schlichtergremium</w:t>
            </w:r>
            <w:r w:rsidRPr="00736EF8">
              <w:t xml:space="preserve"> jederzeit während der FRAND-Bestimmung auf Antrag einer Partei oder von Amts wegen die Vorlage von Unterlagen oder anderen Beweismitteln verlangen.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lastRenderedPageBreak/>
        <w:t>&lt;Amend&gt;</w:t>
      </w:r>
      <w:r w:rsidRPr="00736EF8">
        <w:t>Änderungsantrag</w:t>
      </w:r>
      <w:r w:rsidRPr="00736EF8">
        <w:tab/>
      </w:r>
      <w:r w:rsidRPr="00736EF8">
        <w:tab/>
      </w:r>
      <w:r w:rsidRPr="00736EF8">
        <w:rPr>
          <w:rStyle w:val="HideTWBExt"/>
          <w:b w:val="0"/>
        </w:rPr>
        <w:t>&lt;NumAm&gt;</w:t>
      </w:r>
      <w:r w:rsidRPr="00736EF8">
        <w:t>655</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48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w:t>
            </w:r>
            <w:r w:rsidRPr="00736EF8">
              <w:tab/>
              <w:t xml:space="preserve">Unbeschadet des Schutzes der Vertraulichkeit gemäß Artikel 54 Absatz 3 kann </w:t>
            </w:r>
            <w:r w:rsidRPr="00736EF8">
              <w:rPr>
                <w:b/>
                <w:i/>
              </w:rPr>
              <w:t>der Schlichter</w:t>
            </w:r>
            <w:r w:rsidRPr="00736EF8">
              <w:t xml:space="preserve"> jederzeit während der FRAND-Bestimmung auf Antrag einer Partei oder von Amts wegen die Vorlage von Unterlagen oder anderen Beweismitteln verlangen.</w:t>
            </w:r>
          </w:p>
        </w:tc>
        <w:tc>
          <w:tcPr>
            <w:tcW w:w="4876" w:type="dxa"/>
            <w:hideMark/>
          </w:tcPr>
          <w:p w:rsidR="004C6841" w:rsidRPr="00736EF8" w:rsidRDefault="004C6841" w:rsidP="00A35CE4">
            <w:pPr>
              <w:pStyle w:val="Normal6"/>
              <w:rPr>
                <w:szCs w:val="24"/>
              </w:rPr>
            </w:pPr>
            <w:r w:rsidRPr="00736EF8">
              <w:t>1.</w:t>
            </w:r>
            <w:r w:rsidRPr="00736EF8">
              <w:tab/>
              <w:t xml:space="preserve">Unbeschadet des Schutzes der Vertraulichkeit gemäß Artikel 54 Absatz 3 kann </w:t>
            </w:r>
            <w:r w:rsidRPr="00736EF8">
              <w:rPr>
                <w:b/>
                <w:i/>
              </w:rPr>
              <w:t>das Schlichtergremium</w:t>
            </w:r>
            <w:r w:rsidRPr="00736EF8">
              <w:t xml:space="preserve"> jederzeit während der FRAND-Bestimmung auf Antrag einer Partei oder von Amts wegen die Vorlage von Unterlagen oder anderen Beweismitteln verlangen.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656</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48 – Absatz 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r>
            <w:r w:rsidRPr="00736EF8">
              <w:rPr>
                <w:b/>
                <w:i/>
              </w:rPr>
              <w:t>Der Schlichter</w:t>
            </w:r>
            <w:r w:rsidRPr="00736EF8">
              <w:t xml:space="preserve"> kann öffentlich zugängliche Informationen und das Register des Kompetenzzentrums</w:t>
            </w:r>
            <w:r w:rsidRPr="00736EF8">
              <w:rPr>
                <w:b/>
                <w:i/>
              </w:rPr>
              <w:t>,</w:t>
            </w:r>
            <w:r w:rsidRPr="00736EF8">
              <w:t xml:space="preserve"> vertrauliche und nicht vertrauliche Berichte über andere FRAND-Bestimmungen sowie nicht vertrauliche Unterlagen und Informationen prüfen, die vom Kompetenzzentrum erstellt oder diesem vorgelegt wurden.</w:t>
            </w:r>
          </w:p>
        </w:tc>
        <w:tc>
          <w:tcPr>
            <w:tcW w:w="4876" w:type="dxa"/>
            <w:hideMark/>
          </w:tcPr>
          <w:p w:rsidR="004C6841" w:rsidRPr="00736EF8" w:rsidRDefault="004C6841" w:rsidP="00A35CE4">
            <w:pPr>
              <w:pStyle w:val="Normal6"/>
              <w:rPr>
                <w:szCs w:val="24"/>
              </w:rPr>
            </w:pPr>
            <w:r w:rsidRPr="00736EF8">
              <w:t>2.</w:t>
            </w:r>
            <w:r w:rsidRPr="00736EF8">
              <w:tab/>
            </w:r>
            <w:r w:rsidRPr="00736EF8">
              <w:rPr>
                <w:b/>
                <w:i/>
              </w:rPr>
              <w:t>Das Schlichtergremium</w:t>
            </w:r>
            <w:r w:rsidRPr="00736EF8">
              <w:t xml:space="preserve"> kann öffentlich zugängliche Informationen und das Register des Kompetenzzentrums</w:t>
            </w:r>
            <w:r w:rsidRPr="00736EF8">
              <w:rPr>
                <w:b/>
                <w:i/>
              </w:rPr>
              <w:t xml:space="preserve"> und</w:t>
            </w:r>
            <w:r w:rsidRPr="00736EF8">
              <w:t xml:space="preserve"> vertrauliche und nicht vertrauliche Berichte über andere FRAND-Bestimmungen</w:t>
            </w:r>
            <w:r w:rsidRPr="00736EF8">
              <w:rPr>
                <w:b/>
                <w:i/>
              </w:rPr>
              <w:t>, gemäß Artikel 15 mitgeteilte Gesamtlizenzgebühren, gemäß Artikel 18 angefertigte unverbindliche Sachverständigengutachten zur Gesamtlizenzgebühr</w:t>
            </w:r>
            <w:r w:rsidRPr="00736EF8">
              <w:t xml:space="preserve"> sowie</w:t>
            </w:r>
            <w:r w:rsidRPr="00736EF8">
              <w:rPr>
                <w:b/>
                <w:i/>
              </w:rPr>
              <w:t xml:space="preserve"> andere</w:t>
            </w:r>
            <w:r w:rsidRPr="00736EF8">
              <w:t xml:space="preserve"> nicht vertrauliche Unterlagen und Informationen prüfen, die vom Kompetenzzentrum erstellt oder diesem vorgelegt wurden.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657</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lastRenderedPageBreak/>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48 – Absatz 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r>
            <w:r w:rsidRPr="00736EF8">
              <w:rPr>
                <w:b/>
                <w:i/>
              </w:rPr>
              <w:t>Der Schlichter</w:t>
            </w:r>
            <w:r w:rsidRPr="00736EF8">
              <w:t xml:space="preserve"> kann öffentlich zugängliche Informationen und das Register des Kompetenzzentrums, vertrauliche und nicht vertrauliche Berichte über andere FRAND-Bestimmungen sowie nicht vertrauliche Unterlagen und Informationen prüfen, die vom Kompetenzzentrum erstellt oder diesem vorgelegt wurden.</w:t>
            </w:r>
          </w:p>
        </w:tc>
        <w:tc>
          <w:tcPr>
            <w:tcW w:w="4876" w:type="dxa"/>
            <w:hideMark/>
          </w:tcPr>
          <w:p w:rsidR="004C6841" w:rsidRPr="00736EF8" w:rsidRDefault="004C6841" w:rsidP="00A35CE4">
            <w:pPr>
              <w:pStyle w:val="Normal6"/>
              <w:rPr>
                <w:szCs w:val="24"/>
              </w:rPr>
            </w:pPr>
            <w:r w:rsidRPr="00736EF8">
              <w:t>2.</w:t>
            </w:r>
            <w:r w:rsidRPr="00736EF8">
              <w:tab/>
            </w:r>
            <w:r w:rsidRPr="00736EF8">
              <w:rPr>
                <w:b/>
                <w:i/>
              </w:rPr>
              <w:t>Das Schlichtergremium</w:t>
            </w:r>
            <w:r w:rsidRPr="00736EF8">
              <w:t xml:space="preserve"> kann öffentlich zugängliche Informationen und das Register des Kompetenzzentrums, vertrauliche und nicht vertrauliche Berichte über andere FRAND-Bestimmungen sowie nicht vertrauliche Unterlagen und Informationen prüfen, die vom Kompetenzzentrum erstellt oder diesem vorgelegt wurden.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658</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 xml:space="preserve">Artikel 49 </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Der Schlichter</w:t>
            </w:r>
            <w:r w:rsidRPr="00736EF8">
              <w:t xml:space="preserve"> kann auf Antrag einer Partei Zeugen und Sachverständige anhören, sofern die Beweismittel für die FRAND-Bestimmung erforderlich sind und genügend Zeit für die Prüfung dieser Beweismittel vorhanden ist.</w:t>
            </w:r>
          </w:p>
        </w:tc>
        <w:tc>
          <w:tcPr>
            <w:tcW w:w="4876" w:type="dxa"/>
            <w:hideMark/>
          </w:tcPr>
          <w:p w:rsidR="004C6841" w:rsidRPr="00736EF8" w:rsidRDefault="004C6841" w:rsidP="00A35CE4">
            <w:pPr>
              <w:pStyle w:val="Normal6"/>
              <w:rPr>
                <w:szCs w:val="24"/>
              </w:rPr>
            </w:pPr>
            <w:r w:rsidRPr="00736EF8">
              <w:rPr>
                <w:b/>
                <w:i/>
              </w:rPr>
              <w:t>Das Schlichtergremium</w:t>
            </w:r>
            <w:r w:rsidRPr="00736EF8">
              <w:t xml:space="preserve"> kann auf Antrag einer Partei Zeugen und Sachverständige anhören, sofern die Beweismittel für die FRAND-Bestimmung erforderlich sind und genügend Zeit für die Prüfung dieser Beweismittel vorhanden ist.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659</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 xml:space="preserve">Artikel 49 </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Der Schlichter</w:t>
            </w:r>
            <w:r w:rsidRPr="00736EF8">
              <w:t xml:space="preserve"> kann auf Antrag einer </w:t>
            </w:r>
            <w:r w:rsidRPr="00736EF8">
              <w:lastRenderedPageBreak/>
              <w:t>Partei Zeugen und Sachverständige anhören, sofern die Beweismittel für die FRAND-Bestimmung erforderlich sind und genügend Zeit für die Prüfung dieser Beweismittel vorhanden ist.</w:t>
            </w:r>
          </w:p>
        </w:tc>
        <w:tc>
          <w:tcPr>
            <w:tcW w:w="4876" w:type="dxa"/>
            <w:hideMark/>
          </w:tcPr>
          <w:p w:rsidR="004C6841" w:rsidRPr="00736EF8" w:rsidRDefault="004C6841" w:rsidP="00A35CE4">
            <w:pPr>
              <w:pStyle w:val="Normal6"/>
              <w:rPr>
                <w:szCs w:val="24"/>
              </w:rPr>
            </w:pPr>
            <w:r w:rsidRPr="00736EF8">
              <w:rPr>
                <w:b/>
                <w:i/>
              </w:rPr>
              <w:lastRenderedPageBreak/>
              <w:t>Das Schlichtergremium</w:t>
            </w:r>
            <w:r w:rsidRPr="00736EF8">
              <w:t xml:space="preserve"> kann auf Antrag </w:t>
            </w:r>
            <w:r w:rsidRPr="00736EF8">
              <w:lastRenderedPageBreak/>
              <w:t>einer Partei Zeugen und Sachverständige anhören, sofern die Beweismittel für die FRAND-Bestimmung erforderlich sind und genügend Zeit für die Prüfung dieser Beweismittel vorhanden ist.</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660</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50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w:t>
            </w:r>
            <w:r w:rsidRPr="00736EF8">
              <w:tab/>
              <w:t xml:space="preserve">Während der FRAND-Bestimmung kann </w:t>
            </w:r>
            <w:r w:rsidRPr="00736EF8">
              <w:rPr>
                <w:b/>
                <w:i/>
              </w:rPr>
              <w:t>der Schlichter</w:t>
            </w:r>
            <w:r w:rsidRPr="00736EF8">
              <w:t xml:space="preserve"> oder eine Partei von sich aus oder auf Aufforderung des </w:t>
            </w:r>
            <w:r w:rsidRPr="00736EF8">
              <w:rPr>
                <w:b/>
                <w:i/>
              </w:rPr>
              <w:t>Schlichters</w:t>
            </w:r>
            <w:r w:rsidRPr="00736EF8">
              <w:t xml:space="preserve"> jederzeit Vorschläge für die Bestimmung der FRAND-Bedingungen unterbreiten.</w:t>
            </w:r>
          </w:p>
        </w:tc>
        <w:tc>
          <w:tcPr>
            <w:tcW w:w="4876" w:type="dxa"/>
            <w:hideMark/>
          </w:tcPr>
          <w:p w:rsidR="004C6841" w:rsidRPr="00736EF8" w:rsidRDefault="004C6841" w:rsidP="00A35CE4">
            <w:pPr>
              <w:pStyle w:val="Normal6"/>
              <w:rPr>
                <w:szCs w:val="24"/>
              </w:rPr>
            </w:pPr>
            <w:r w:rsidRPr="00736EF8">
              <w:t>1.</w:t>
            </w:r>
            <w:r w:rsidRPr="00736EF8">
              <w:tab/>
              <w:t xml:space="preserve">Während der FRAND-Bestimmung kann </w:t>
            </w:r>
            <w:r w:rsidRPr="00736EF8">
              <w:rPr>
                <w:b/>
                <w:i/>
              </w:rPr>
              <w:t>das Schlichtergremium</w:t>
            </w:r>
            <w:r w:rsidRPr="00736EF8">
              <w:t xml:space="preserve"> oder eine Partei von sich aus oder auf Aufforderung des </w:t>
            </w:r>
            <w:r w:rsidRPr="00736EF8">
              <w:rPr>
                <w:b/>
                <w:i/>
              </w:rPr>
              <w:t>Schlichtergremiums</w:t>
            </w:r>
            <w:r w:rsidRPr="00736EF8">
              <w:t xml:space="preserve"> jederzeit Vorschläge für die Bestimmung der FRAND-Bedingungen unterbreiten.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661</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50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w:t>
            </w:r>
            <w:r w:rsidRPr="00736EF8">
              <w:tab/>
              <w:t xml:space="preserve">Während der FRAND-Bestimmung kann </w:t>
            </w:r>
            <w:r w:rsidRPr="00736EF8">
              <w:rPr>
                <w:b/>
                <w:i/>
              </w:rPr>
              <w:t>der Schlichter</w:t>
            </w:r>
            <w:r w:rsidRPr="00736EF8">
              <w:t xml:space="preserve"> oder eine Partei von sich aus oder auf Aufforderung des </w:t>
            </w:r>
            <w:r w:rsidRPr="00736EF8">
              <w:rPr>
                <w:b/>
                <w:i/>
              </w:rPr>
              <w:t>Schlichters</w:t>
            </w:r>
            <w:r w:rsidRPr="00736EF8">
              <w:t xml:space="preserve"> jederzeit Vorschläge für die Bestimmung der FRAND-Bedingungen unterbreiten.</w:t>
            </w:r>
          </w:p>
        </w:tc>
        <w:tc>
          <w:tcPr>
            <w:tcW w:w="4876" w:type="dxa"/>
            <w:hideMark/>
          </w:tcPr>
          <w:p w:rsidR="004C6841" w:rsidRPr="00736EF8" w:rsidRDefault="004C6841" w:rsidP="00A35CE4">
            <w:pPr>
              <w:pStyle w:val="Normal6"/>
              <w:rPr>
                <w:szCs w:val="24"/>
              </w:rPr>
            </w:pPr>
            <w:r w:rsidRPr="00736EF8">
              <w:t>1.</w:t>
            </w:r>
            <w:r w:rsidRPr="00736EF8">
              <w:tab/>
              <w:t xml:space="preserve">Während der FRAND-Bestimmung kann </w:t>
            </w:r>
            <w:r w:rsidRPr="00736EF8">
              <w:rPr>
                <w:b/>
                <w:i/>
              </w:rPr>
              <w:t>das Schlichtergremium</w:t>
            </w:r>
            <w:r w:rsidRPr="00736EF8">
              <w:t xml:space="preserve"> oder eine Partei von sich aus oder auf Aufforderung des </w:t>
            </w:r>
            <w:r w:rsidRPr="00736EF8">
              <w:rPr>
                <w:b/>
                <w:i/>
              </w:rPr>
              <w:t>Schlichtergremiums</w:t>
            </w:r>
            <w:r w:rsidRPr="00736EF8">
              <w:t xml:space="preserve"> jederzeit Vorschläge für die Bestimmung der FRAND-Bedingungen unterbreiten.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lastRenderedPageBreak/>
        <w:t>&lt;Amend&gt;</w:t>
      </w:r>
      <w:r w:rsidRPr="00736EF8">
        <w:t>Änderungsantrag</w:t>
      </w:r>
      <w:r w:rsidRPr="00736EF8">
        <w:tab/>
      </w:r>
      <w:r w:rsidRPr="00736EF8">
        <w:tab/>
      </w:r>
      <w:r w:rsidRPr="00736EF8">
        <w:rPr>
          <w:rStyle w:val="HideTWBExt"/>
          <w:b w:val="0"/>
        </w:rPr>
        <w:t>&lt;NumAm&gt;</w:t>
      </w:r>
      <w:r w:rsidRPr="00736EF8">
        <w:t>662</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Emmanuel Maurel</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50 – Absatz 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t>Hat der Antragsteller in seinem Schriftsatz einen schriftlichen Vorschlag für FRAND-Bedingungen unterbreitet, so erhält der Antragsgegner Gelegenheit, dazu Stellung zu nehmen und/oder in seiner Erwiderung einen schriftlichen Gegenvorschlag zu unterbreiten.</w:t>
            </w:r>
          </w:p>
        </w:tc>
        <w:tc>
          <w:tcPr>
            <w:tcW w:w="4876" w:type="dxa"/>
            <w:hideMark/>
          </w:tcPr>
          <w:p w:rsidR="004C6841" w:rsidRPr="00736EF8" w:rsidRDefault="004C6841" w:rsidP="00A35CE4">
            <w:pPr>
              <w:pStyle w:val="Normal6"/>
              <w:rPr>
                <w:szCs w:val="24"/>
              </w:rPr>
            </w:pPr>
            <w:r w:rsidRPr="00736EF8">
              <w:t>2.</w:t>
            </w:r>
            <w:r w:rsidRPr="00736EF8">
              <w:tab/>
              <w:t>Hat der Antragsteller in seinem Schriftsatz einen schriftlichen Vorschlag für FRAND-Bedingungen unterbreitet, so erhält der Antragsgegner Gelegenheit, dazu Stellung zu nehmen und/oder in seiner Erwiderung einen schriftlichen Gegenvorschlag zu unterbreiten</w:t>
            </w:r>
            <w:r w:rsidRPr="00736EF8">
              <w:rPr>
                <w:b/>
                <w:i/>
              </w:rPr>
              <w:t>, wobei eine Frist von 30 Tagen ab dem Datum des schriftlichen Vorschlags des Antragstellers gilt</w:t>
            </w:r>
            <w:r w:rsidRPr="00736EF8">
              <w:t>.</w:t>
            </w:r>
            <w:r w:rsidRPr="00736EF8">
              <w:rPr>
                <w:b/>
                <w:i/>
              </w:rPr>
              <w:t xml:space="preserve"> </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{FR}</w:t>
      </w:r>
      <w:r w:rsidRPr="00736EF8">
        <w:t>fr</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663</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 Annie Schreijer-Pierik, Antonius Manders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50 – Absatz 3</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3.</w:t>
            </w:r>
            <w:r w:rsidRPr="00736EF8">
              <w:tab/>
              <w:t xml:space="preserve">Bei der Unterbreitung von Vorschlägen für FRAND-Bedingungen berücksichtigt der Schlichter die Auswirkungen der FRAND-Bestimmung auf die Wertschöpfungskette und auf die Innovationsanreize sowohl für den SEP-Inhaber als auch für die Beteiligten der betreffenden Wertschöpfungskette. Zu diesem Zweck kann </w:t>
            </w:r>
            <w:r w:rsidRPr="00736EF8">
              <w:rPr>
                <w:b/>
                <w:i/>
              </w:rPr>
              <w:t xml:space="preserve">sich </w:t>
            </w:r>
            <w:r w:rsidRPr="00736EF8">
              <w:t>der Schlichter</w:t>
            </w:r>
            <w:r w:rsidRPr="00736EF8">
              <w:rPr>
                <w:b/>
                <w:i/>
              </w:rPr>
              <w:t xml:space="preserve"> auf das in Artikel 18 genannte Sachverständigengutachten stützen oder in Ermangelung eines solchen Gutachtens</w:t>
            </w:r>
            <w:r w:rsidRPr="00736EF8">
              <w:t xml:space="preserve"> zusätzliche Informationen anfordern und Sachverständige oder Beteiligte anhören.</w:t>
            </w:r>
          </w:p>
        </w:tc>
        <w:tc>
          <w:tcPr>
            <w:tcW w:w="4876" w:type="dxa"/>
            <w:hideMark/>
          </w:tcPr>
          <w:p w:rsidR="004C6841" w:rsidRPr="00736EF8" w:rsidRDefault="004C6841" w:rsidP="00A35CE4">
            <w:pPr>
              <w:pStyle w:val="Normal6"/>
              <w:rPr>
                <w:szCs w:val="24"/>
              </w:rPr>
            </w:pPr>
            <w:r w:rsidRPr="00736EF8">
              <w:t>3.</w:t>
            </w:r>
            <w:r w:rsidRPr="00736EF8">
              <w:tab/>
              <w:t>Bei der Unterbreitung von Vorschlägen für FRAND-Bedingungen berücksichtigt der Schlichter die Auswirkungen der FRAND-Bestimmung auf die Wertschöpfungskette und auf die Innovationsanreize sowohl für den SEP-Inhaber als auch für die Beteiligten der betreffenden Wertschöpfungskette. Zu diesem Zweck kann der Schlichter zusätzliche Informationen anfordern und Sachverständige oder Beteiligte anhören.</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Siehe Artikel 18.</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664</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50 – Absatz 3</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3.</w:t>
            </w:r>
            <w:r w:rsidRPr="00736EF8">
              <w:tab/>
              <w:t xml:space="preserve">Bei der Unterbreitung von Vorschlägen für FRAND-Bedingungen berücksichtigt der Schlichter die Auswirkungen der FRAND-Bestimmung auf die Wertschöpfungskette und auf die Innovationsanreize sowohl für den SEP-Inhaber als auch für die Beteiligten der betreffenden Wertschöpfungskette. Zu diesem Zweck kann </w:t>
            </w:r>
            <w:r w:rsidRPr="00736EF8">
              <w:rPr>
                <w:b/>
                <w:i/>
              </w:rPr>
              <w:t xml:space="preserve">sich </w:t>
            </w:r>
            <w:r w:rsidRPr="00736EF8">
              <w:t>der Schlichter</w:t>
            </w:r>
            <w:r w:rsidRPr="00736EF8">
              <w:rPr>
                <w:b/>
                <w:i/>
              </w:rPr>
              <w:t xml:space="preserve"> auf das in Artikel 18 genannte Sachverständigengutachten stützen oder in Ermangelung eines solchen Gutachtens</w:t>
            </w:r>
            <w:r w:rsidRPr="00736EF8">
              <w:t xml:space="preserve"> zusätzliche Informationen anfordern und Sachverständige oder Beteiligte anhören.</w:t>
            </w:r>
          </w:p>
        </w:tc>
        <w:tc>
          <w:tcPr>
            <w:tcW w:w="4876" w:type="dxa"/>
            <w:hideMark/>
          </w:tcPr>
          <w:p w:rsidR="004C6841" w:rsidRPr="00736EF8" w:rsidRDefault="004C6841" w:rsidP="00A35CE4">
            <w:pPr>
              <w:pStyle w:val="Normal6"/>
              <w:rPr>
                <w:szCs w:val="24"/>
              </w:rPr>
            </w:pPr>
            <w:r w:rsidRPr="00736EF8">
              <w:t>3.</w:t>
            </w:r>
            <w:r w:rsidRPr="00736EF8">
              <w:tab/>
              <w:t>Bei der Unterbreitung von Vorschlägen für FRAND-Bedingungen berücksichtigt der Schlichter die Auswirkungen der FRAND-Bestimmung auf die Wertschöpfungskette und auf die Innovationsanreize sowohl für den SEP-Inhaber als auch für die Beteiligten der betreffenden Wertschöpfungskette. Zu diesem Zweck kann der Schlichter zusätzliche Informationen anfordern und Sachverständige oder Beteiligte anhören.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Zur Angleichung an die Streichung des Mechanismus der Gesamtlizenzgebühr.</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665</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50 – Absatz 3</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3.</w:t>
            </w:r>
            <w:r w:rsidRPr="00736EF8">
              <w:tab/>
              <w:t xml:space="preserve">Bei der Unterbreitung von </w:t>
            </w:r>
            <w:r w:rsidRPr="00736EF8">
              <w:lastRenderedPageBreak/>
              <w:t xml:space="preserve">Vorschlägen für FRAND-Bedingungen berücksichtigt </w:t>
            </w:r>
            <w:r w:rsidRPr="00736EF8">
              <w:rPr>
                <w:b/>
                <w:i/>
              </w:rPr>
              <w:t>der Schlichter</w:t>
            </w:r>
            <w:r w:rsidRPr="00736EF8">
              <w:t xml:space="preserve"> die Auswirkungen der FRAND-Bestimmung auf die Wertschöpfungskette und auf die Innovationsanreize sowohl für den SEP-Inhaber als auch für die Beteiligten der betreffenden Wertschöpfungskette. Zu diesem Zweck kann sich </w:t>
            </w:r>
            <w:r w:rsidRPr="00736EF8">
              <w:rPr>
                <w:b/>
                <w:i/>
              </w:rPr>
              <w:t>der Schlichter</w:t>
            </w:r>
            <w:r w:rsidRPr="00736EF8">
              <w:t xml:space="preserve"> auf das in Artikel 18 genannte Sachverständigengutachten stützen oder in Ermangelung eines solchen Gutachtens zusätzliche Informationen anfordern und Sachverständige oder Beteiligte anhören.</w:t>
            </w:r>
          </w:p>
        </w:tc>
        <w:tc>
          <w:tcPr>
            <w:tcW w:w="4876" w:type="dxa"/>
            <w:hideMark/>
          </w:tcPr>
          <w:p w:rsidR="004C6841" w:rsidRPr="00736EF8" w:rsidRDefault="004C6841" w:rsidP="00A35CE4">
            <w:pPr>
              <w:pStyle w:val="Normal6"/>
              <w:rPr>
                <w:szCs w:val="24"/>
              </w:rPr>
            </w:pPr>
            <w:r w:rsidRPr="00736EF8">
              <w:lastRenderedPageBreak/>
              <w:t>3.</w:t>
            </w:r>
            <w:r w:rsidRPr="00736EF8">
              <w:tab/>
              <w:t xml:space="preserve">Bei der Unterbreitung von </w:t>
            </w:r>
            <w:r w:rsidRPr="00736EF8">
              <w:lastRenderedPageBreak/>
              <w:t xml:space="preserve">Vorschlägen für FRAND-Bedingungen berücksichtigt </w:t>
            </w:r>
            <w:r w:rsidRPr="00736EF8">
              <w:rPr>
                <w:b/>
                <w:i/>
              </w:rPr>
              <w:t>das Schlichtergremium</w:t>
            </w:r>
            <w:r w:rsidRPr="00736EF8">
              <w:t xml:space="preserve"> die Auswirkungen der FRAND-Bestimmung auf die Wertschöpfungskette und auf die Innovationsanreize sowohl für den SEP-Inhaber als auch für die Beteiligten der betreffenden Wertschöpfungskette. Zu diesem Zweck kann sich </w:t>
            </w:r>
            <w:r w:rsidRPr="00736EF8">
              <w:rPr>
                <w:b/>
                <w:i/>
              </w:rPr>
              <w:t>das Schlichtergremium</w:t>
            </w:r>
            <w:r w:rsidRPr="00736EF8">
              <w:t xml:space="preserve"> auf das in Artikel 18 genannte Sachverständigengutachten stützen oder in Ermangelung eines solchen Gutachtens zusätzliche Informationen anfordern und Sachverständige oder Beteiligte anhören.</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666</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Emmanuel Maurel</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50 – Absatz 3</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3.</w:t>
            </w:r>
            <w:r w:rsidRPr="00736EF8">
              <w:tab/>
              <w:t>Bei der Unterbreitung von Vorschlägen für FRAND-Bedingungen berücksichtigt der Schlichter die Auswirkungen der FRAND-Bestimmung auf die Wertschöpfungskette und auf die Innovationsanreize sowohl für den SEP-Inhaber als auch für die Beteiligten der betreffenden Wertschöpfungskette. Zu diesem Zweck kann sich der Schlichter auf das in Artikel 18 genannte Sachverständigengutachten stützen oder in Ermangelung eines solchen Gutachtens zusätzliche Informationen anfordern und Sachverständige oder Beteiligte anhören.</w:t>
            </w:r>
          </w:p>
        </w:tc>
        <w:tc>
          <w:tcPr>
            <w:tcW w:w="4876" w:type="dxa"/>
            <w:hideMark/>
          </w:tcPr>
          <w:p w:rsidR="004C6841" w:rsidRPr="00736EF8" w:rsidRDefault="004C6841" w:rsidP="00A35CE4">
            <w:pPr>
              <w:pStyle w:val="Normal6"/>
              <w:rPr>
                <w:szCs w:val="24"/>
              </w:rPr>
            </w:pPr>
            <w:r w:rsidRPr="00736EF8">
              <w:t>3.</w:t>
            </w:r>
            <w:r w:rsidRPr="00736EF8">
              <w:tab/>
              <w:t xml:space="preserve">Bei der Unterbreitung von Vorschlägen für FRAND-Bedingungen berücksichtigt der Schlichter die Auswirkungen der FRAND-Bestimmung auf die Wertschöpfungskette und auf die Innovationsanreize sowohl für den SEP-Inhaber als auch für die Beteiligten der betreffenden Wertschöpfungskette. Zu diesem Zweck kann sich der Schlichter auf das in Artikel 18 genannte </w:t>
            </w:r>
            <w:r w:rsidRPr="00736EF8">
              <w:rPr>
                <w:b/>
                <w:i/>
              </w:rPr>
              <w:t xml:space="preserve">verbindliche </w:t>
            </w:r>
            <w:r w:rsidRPr="00736EF8">
              <w:t>Sachverständigengutachten stützen oder in Ermangelung eines solchen Gutachtens zusätzliche Informationen anfordern und Sachverständige oder Beteiligte anhören.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{FR}</w:t>
      </w:r>
      <w:r w:rsidRPr="00736EF8">
        <w:t>fr</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667</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w:t>
      </w:r>
      <w:r w:rsidRPr="00736EF8">
        <w:lastRenderedPageBreak/>
        <w:t>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51 – Überschrift</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 xml:space="preserve">Empfehlung zur Bestimmung der FRAND-Bedingungen durch </w:t>
            </w:r>
            <w:r w:rsidRPr="00736EF8">
              <w:rPr>
                <w:b/>
                <w:i/>
              </w:rPr>
              <w:t>den Schlichter</w:t>
            </w:r>
          </w:p>
        </w:tc>
        <w:tc>
          <w:tcPr>
            <w:tcW w:w="4876" w:type="dxa"/>
            <w:hideMark/>
          </w:tcPr>
          <w:p w:rsidR="004C6841" w:rsidRPr="00736EF8" w:rsidRDefault="004C6841" w:rsidP="00A35CE4">
            <w:pPr>
              <w:pStyle w:val="Normal6"/>
              <w:rPr>
                <w:szCs w:val="24"/>
              </w:rPr>
            </w:pPr>
            <w:r w:rsidRPr="00736EF8">
              <w:t xml:space="preserve">Empfehlung zur Bestimmung der FRAND-Bedingungen durch </w:t>
            </w:r>
            <w:r w:rsidRPr="00736EF8">
              <w:rPr>
                <w:b/>
                <w:i/>
              </w:rPr>
              <w:t>das Schlichtergremium</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668</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51 – Überschrift</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 xml:space="preserve">Empfehlung zur Bestimmung der FRAND-Bedingungen durch </w:t>
            </w:r>
            <w:r w:rsidRPr="00736EF8">
              <w:rPr>
                <w:b/>
                <w:i/>
              </w:rPr>
              <w:t>den Schlichter</w:t>
            </w:r>
          </w:p>
        </w:tc>
        <w:tc>
          <w:tcPr>
            <w:tcW w:w="4876" w:type="dxa"/>
            <w:hideMark/>
          </w:tcPr>
          <w:p w:rsidR="004C6841" w:rsidRPr="00736EF8" w:rsidRDefault="004C6841" w:rsidP="00A35CE4">
            <w:pPr>
              <w:pStyle w:val="Normal6"/>
              <w:rPr>
                <w:szCs w:val="24"/>
              </w:rPr>
            </w:pPr>
            <w:r w:rsidRPr="00736EF8">
              <w:t xml:space="preserve">Empfehlung zur Bestimmung der FRAND-Bedingungen durch </w:t>
            </w:r>
            <w:r w:rsidRPr="00736EF8">
              <w:rPr>
                <w:b/>
                <w:i/>
              </w:rPr>
              <w:t>das Schlichtergremium</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669</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51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Der Schlichter</w:t>
            </w:r>
            <w:r w:rsidRPr="00736EF8">
              <w:t xml:space="preserve"> teilt den Parteien spätestens fünf Monate vor Ablauf der in Artikel 37 genannten Frist eine schriftliche Empfehlung zur Bestimmung der FRAND-Bedingungen mit.</w:t>
            </w:r>
          </w:p>
        </w:tc>
        <w:tc>
          <w:tcPr>
            <w:tcW w:w="4876" w:type="dxa"/>
            <w:hideMark/>
          </w:tcPr>
          <w:p w:rsidR="004C6841" w:rsidRPr="00736EF8" w:rsidRDefault="004C6841" w:rsidP="00A35CE4">
            <w:pPr>
              <w:pStyle w:val="Normal6"/>
              <w:rPr>
                <w:szCs w:val="24"/>
              </w:rPr>
            </w:pPr>
            <w:r w:rsidRPr="00736EF8">
              <w:rPr>
                <w:b/>
                <w:i/>
              </w:rPr>
              <w:t>Das Schlichtergremium</w:t>
            </w:r>
            <w:r w:rsidRPr="00736EF8">
              <w:t xml:space="preserve"> teilt den Parteien spätestens fünf Monate vor Ablauf der in Artikel 37 genannten Frist eine schriftliche Empfehlung zur Bestimmung der FRAND-Bedingungen mit.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lastRenderedPageBreak/>
        <w:t>&lt;Amend&gt;</w:t>
      </w:r>
      <w:r w:rsidRPr="00736EF8">
        <w:t>Änderungsantrag</w:t>
      </w:r>
      <w:r w:rsidRPr="00736EF8">
        <w:tab/>
      </w:r>
      <w:r w:rsidRPr="00736EF8">
        <w:tab/>
      </w:r>
      <w:r w:rsidRPr="00736EF8">
        <w:rPr>
          <w:rStyle w:val="HideTWBExt"/>
          <w:b w:val="0"/>
        </w:rPr>
        <w:t>&lt;NumAm&gt;</w:t>
      </w:r>
      <w:r w:rsidRPr="00736EF8">
        <w:t>670</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51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Der Schlichter</w:t>
            </w:r>
            <w:r w:rsidRPr="00736EF8">
              <w:t xml:space="preserve"> teilt den Parteien spätestens fünf Monate vor Ablauf der in Artikel 37 genannten Frist eine schriftliche Empfehlung zur Bestimmung der FRAND-Bedingungen mit.</w:t>
            </w:r>
          </w:p>
        </w:tc>
        <w:tc>
          <w:tcPr>
            <w:tcW w:w="4876" w:type="dxa"/>
            <w:hideMark/>
          </w:tcPr>
          <w:p w:rsidR="004C6841" w:rsidRPr="00736EF8" w:rsidRDefault="004C6841" w:rsidP="00A35CE4">
            <w:pPr>
              <w:pStyle w:val="Normal6"/>
              <w:rPr>
                <w:szCs w:val="24"/>
              </w:rPr>
            </w:pPr>
            <w:r w:rsidRPr="00736EF8">
              <w:rPr>
                <w:b/>
                <w:i/>
              </w:rPr>
              <w:t>Das Schlichtergremium</w:t>
            </w:r>
            <w:r w:rsidRPr="00736EF8">
              <w:t xml:space="preserve"> teilt den Parteien spätestens fünf Monate vor Ablauf der in Artikel 37 genannten Frist eine schriftliche Empfehlung zur Bestimmung der FRAND-Bedingungen mit.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671</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52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 xml:space="preserve">Nach der Übermittlung der schriftlichen Empfehlung der FRAND-Bedingungen durch </w:t>
            </w:r>
            <w:r w:rsidRPr="00736EF8">
              <w:rPr>
                <w:b/>
                <w:i/>
              </w:rPr>
              <w:t>den Schlichter</w:t>
            </w:r>
            <w:r w:rsidRPr="00736EF8">
              <w:t xml:space="preserve"> unterbreitet jede Partei einen detaillierten und begründeten Vorschlag zur Bestimmung der FRAND-Bedingungen. Hat eine Partei bereits einen Vorschlag zur Bestimmung der FRAND-Bedingungen unterbreitet, so sind erforderlichenfalls überarbeitete Fassungen vorzulegen, wobei die Empfehlung des </w:t>
            </w:r>
            <w:r w:rsidRPr="00736EF8">
              <w:rPr>
                <w:b/>
                <w:i/>
              </w:rPr>
              <w:t>Schlichters</w:t>
            </w:r>
            <w:r w:rsidRPr="00736EF8">
              <w:t xml:space="preserve"> zu berücksichtigen ist.</w:t>
            </w:r>
          </w:p>
        </w:tc>
        <w:tc>
          <w:tcPr>
            <w:tcW w:w="4876" w:type="dxa"/>
            <w:hideMark/>
          </w:tcPr>
          <w:p w:rsidR="004C6841" w:rsidRPr="00736EF8" w:rsidRDefault="004C6841" w:rsidP="00A35CE4">
            <w:pPr>
              <w:pStyle w:val="Normal6"/>
              <w:rPr>
                <w:szCs w:val="24"/>
              </w:rPr>
            </w:pPr>
            <w:r w:rsidRPr="00736EF8">
              <w:t xml:space="preserve">Nach der Übermittlung der schriftlichen Empfehlung der FRAND-Bedingungen durch </w:t>
            </w:r>
            <w:r w:rsidRPr="00736EF8">
              <w:rPr>
                <w:b/>
                <w:i/>
              </w:rPr>
              <w:t>das Schlichtergremium</w:t>
            </w:r>
            <w:r w:rsidRPr="00736EF8">
              <w:t xml:space="preserve"> unterbreitet jede Partei einen detaillierten und begründeten Vorschlag zur Bestimmung der FRAND-Bedingungen. Hat eine Partei bereits einen Vorschlag zur Bestimmung der FRAND-Bedingungen unterbreitet, so sind erforderlichenfalls überarbeitete Fassungen vorzulegen, wobei die Empfehlung des </w:t>
            </w:r>
            <w:r w:rsidRPr="00736EF8">
              <w:rPr>
                <w:b/>
                <w:i/>
              </w:rPr>
              <w:t>Schlichtergremiums</w:t>
            </w:r>
            <w:r w:rsidRPr="00736EF8">
              <w:t xml:space="preserve"> zu berücksichtigen ist.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672</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lastRenderedPageBreak/>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52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 xml:space="preserve">Nach der Übermittlung der schriftlichen Empfehlung der FRAND-Bedingungen durch </w:t>
            </w:r>
            <w:r w:rsidRPr="00736EF8">
              <w:rPr>
                <w:b/>
                <w:i/>
              </w:rPr>
              <w:t>den Schlichter</w:t>
            </w:r>
            <w:r w:rsidRPr="00736EF8">
              <w:t xml:space="preserve"> unterbreitet jede Partei einen detaillierten und begründeten Vorschlag zur Bestimmung der FRAND-Bedingungen. Hat eine Partei bereits einen Vorschlag zur Bestimmung der FRAND-Bedingungen unterbreitet, so sind erforderlichenfalls überarbeitete Fassungen vorzulegen, wobei die Empfehlung des </w:t>
            </w:r>
            <w:r w:rsidRPr="00736EF8">
              <w:rPr>
                <w:b/>
                <w:i/>
              </w:rPr>
              <w:t>Schlichters</w:t>
            </w:r>
            <w:r w:rsidRPr="00736EF8">
              <w:t xml:space="preserve"> zu berücksichtigen ist.</w:t>
            </w:r>
          </w:p>
        </w:tc>
        <w:tc>
          <w:tcPr>
            <w:tcW w:w="4876" w:type="dxa"/>
            <w:hideMark/>
          </w:tcPr>
          <w:p w:rsidR="004C6841" w:rsidRPr="00736EF8" w:rsidRDefault="004C6841" w:rsidP="00A35CE4">
            <w:pPr>
              <w:pStyle w:val="Normal6"/>
              <w:rPr>
                <w:szCs w:val="24"/>
              </w:rPr>
            </w:pPr>
            <w:r w:rsidRPr="00736EF8">
              <w:t xml:space="preserve">Nach der Übermittlung der schriftlichen Empfehlung der FRAND-Bedingungen durch </w:t>
            </w:r>
            <w:r w:rsidRPr="00736EF8">
              <w:rPr>
                <w:b/>
                <w:i/>
              </w:rPr>
              <w:t>das Schlichtergremium</w:t>
            </w:r>
            <w:r w:rsidRPr="00736EF8">
              <w:t xml:space="preserve"> unterbreitet jede Partei einen detaillierten und begründeten Vorschlag zur Bestimmung der FRAND-Bedingungen. Hat eine Partei bereits einen Vorschlag zur Bestimmung der FRAND-Bedingungen unterbreitet, so sind erforderlichenfalls überarbeitete Fassungen vorzulegen, wobei die Empfehlung des </w:t>
            </w:r>
            <w:r w:rsidRPr="00736EF8">
              <w:rPr>
                <w:b/>
                <w:i/>
              </w:rPr>
              <w:t>Gremiums</w:t>
            </w:r>
            <w:r w:rsidRPr="00736EF8">
              <w:t xml:space="preserve"> zu berücksichtigen ist.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673</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53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 xml:space="preserve">Hält </w:t>
            </w:r>
            <w:r w:rsidRPr="00736EF8">
              <w:rPr>
                <w:b/>
                <w:i/>
              </w:rPr>
              <w:t>der Schlichter</w:t>
            </w:r>
            <w:r w:rsidRPr="00736EF8">
              <w:t xml:space="preserve"> es für erforderlich oder beantragt eine Partei dies, so findet innerhalb von 20 Tagen nach Einreichung der begründeten Vorschläge zur Bestimmung der FRAND-Bedingungen eine mündliche Anhörung statt.</w:t>
            </w:r>
          </w:p>
        </w:tc>
        <w:tc>
          <w:tcPr>
            <w:tcW w:w="4876" w:type="dxa"/>
            <w:hideMark/>
          </w:tcPr>
          <w:p w:rsidR="004C6841" w:rsidRPr="00736EF8" w:rsidRDefault="004C6841" w:rsidP="00A35CE4">
            <w:pPr>
              <w:pStyle w:val="Normal6"/>
              <w:rPr>
                <w:szCs w:val="24"/>
              </w:rPr>
            </w:pPr>
            <w:r w:rsidRPr="00736EF8">
              <w:t xml:space="preserve">Hält </w:t>
            </w:r>
            <w:r w:rsidRPr="00736EF8">
              <w:rPr>
                <w:b/>
                <w:i/>
              </w:rPr>
              <w:t>das Schlichtergremium</w:t>
            </w:r>
            <w:r w:rsidRPr="00736EF8">
              <w:t xml:space="preserve"> es für erforderlich oder beantragt eine Partei dies, so findet innerhalb von 20 Tagen nach Einreichung der begründeten Vorschläge zur Bestimmung der FRAND-Bedingungen eine mündliche Anhörung statt.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674</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53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 xml:space="preserve">Hält </w:t>
            </w:r>
            <w:r w:rsidRPr="00736EF8">
              <w:rPr>
                <w:b/>
                <w:i/>
              </w:rPr>
              <w:t>der Schlichter</w:t>
            </w:r>
            <w:r w:rsidRPr="00736EF8">
              <w:t xml:space="preserve"> es für erforderlich oder beantragt eine Partei dies, so findet innerhalb von 20 Tagen nach Einreichung der begründeten Vorschläge zur Bestimmung der FRAND-Bedingungen eine mündliche Anhörung statt.</w:t>
            </w:r>
          </w:p>
        </w:tc>
        <w:tc>
          <w:tcPr>
            <w:tcW w:w="4876" w:type="dxa"/>
            <w:hideMark/>
          </w:tcPr>
          <w:p w:rsidR="004C6841" w:rsidRPr="00736EF8" w:rsidRDefault="004C6841" w:rsidP="00A35CE4">
            <w:pPr>
              <w:pStyle w:val="Normal6"/>
              <w:rPr>
                <w:szCs w:val="24"/>
              </w:rPr>
            </w:pPr>
            <w:r w:rsidRPr="00736EF8">
              <w:t xml:space="preserve">Hält </w:t>
            </w:r>
            <w:r w:rsidRPr="00736EF8">
              <w:rPr>
                <w:b/>
                <w:i/>
              </w:rPr>
              <w:t>das Schlichtergremium</w:t>
            </w:r>
            <w:r w:rsidRPr="00736EF8">
              <w:t xml:space="preserve"> es für erforderlich oder beantragt eine Partei dies, so findet innerhalb von 20 Tagen nach Einreichung der begründeten Vorschläge zur Bestimmung der FRAND-Bedingungen eine mündliche Anhörung statt.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675</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54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w:t>
            </w:r>
            <w:r w:rsidRPr="00736EF8">
              <w:tab/>
              <w:t xml:space="preserve">Erhält </w:t>
            </w:r>
            <w:r w:rsidRPr="00736EF8">
              <w:rPr>
                <w:b/>
                <w:i/>
              </w:rPr>
              <w:t>der Schlichter</w:t>
            </w:r>
            <w:r w:rsidRPr="00736EF8">
              <w:t xml:space="preserve"> von einer Partei Informationen für die Zwecke der FRAND-Bestimmung, so legt </w:t>
            </w:r>
            <w:r w:rsidRPr="00736EF8">
              <w:rPr>
                <w:b/>
                <w:i/>
              </w:rPr>
              <w:t>er</w:t>
            </w:r>
            <w:r w:rsidRPr="00736EF8">
              <w:t xml:space="preserve"> sie der anderen Partei offen, damit diese Gelegenheit hat, etwaige Erklärungen abzugeben.</w:t>
            </w:r>
          </w:p>
        </w:tc>
        <w:tc>
          <w:tcPr>
            <w:tcW w:w="4876" w:type="dxa"/>
            <w:hideMark/>
          </w:tcPr>
          <w:p w:rsidR="004C6841" w:rsidRPr="00736EF8" w:rsidRDefault="004C6841" w:rsidP="00A35CE4">
            <w:pPr>
              <w:pStyle w:val="Normal6"/>
              <w:rPr>
                <w:szCs w:val="24"/>
              </w:rPr>
            </w:pPr>
            <w:r w:rsidRPr="00736EF8">
              <w:t>1.</w:t>
            </w:r>
            <w:r w:rsidRPr="00736EF8">
              <w:tab/>
              <w:t xml:space="preserve">Erhält </w:t>
            </w:r>
            <w:r w:rsidRPr="00736EF8">
              <w:rPr>
                <w:b/>
                <w:i/>
              </w:rPr>
              <w:t>das Schlichtergremium</w:t>
            </w:r>
            <w:r w:rsidRPr="00736EF8">
              <w:t xml:space="preserve"> von einer Partei Informationen für die Zwecke der FRAND-Bestimmung, so legt </w:t>
            </w:r>
            <w:r w:rsidRPr="00736EF8">
              <w:rPr>
                <w:b/>
                <w:i/>
              </w:rPr>
              <w:t>es</w:t>
            </w:r>
            <w:r w:rsidRPr="00736EF8">
              <w:t xml:space="preserve"> sie der anderen Partei offen, damit diese Gelegenheit hat, etwaige Erklärungen abzugeben.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676</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54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w:t>
            </w:r>
            <w:r w:rsidRPr="00736EF8">
              <w:tab/>
              <w:t xml:space="preserve">Erhält </w:t>
            </w:r>
            <w:r w:rsidRPr="00736EF8">
              <w:rPr>
                <w:b/>
                <w:i/>
              </w:rPr>
              <w:t>der Schlichter</w:t>
            </w:r>
            <w:r w:rsidRPr="00736EF8">
              <w:t xml:space="preserve"> von einer Partei Informationen für die Zwecke der FRAND-Bestimmung, so legt </w:t>
            </w:r>
            <w:r w:rsidRPr="00736EF8">
              <w:rPr>
                <w:b/>
                <w:i/>
              </w:rPr>
              <w:t>er</w:t>
            </w:r>
            <w:r w:rsidRPr="00736EF8">
              <w:t xml:space="preserve"> sie der anderen Partei offen, damit diese Gelegenheit hat, etwaige Erklärungen abzugeben.</w:t>
            </w:r>
          </w:p>
        </w:tc>
        <w:tc>
          <w:tcPr>
            <w:tcW w:w="4876" w:type="dxa"/>
            <w:hideMark/>
          </w:tcPr>
          <w:p w:rsidR="004C6841" w:rsidRPr="00736EF8" w:rsidRDefault="004C6841" w:rsidP="00A35CE4">
            <w:pPr>
              <w:pStyle w:val="Normal6"/>
              <w:rPr>
                <w:szCs w:val="24"/>
              </w:rPr>
            </w:pPr>
            <w:r w:rsidRPr="00736EF8">
              <w:t>1.</w:t>
            </w:r>
            <w:r w:rsidRPr="00736EF8">
              <w:tab/>
              <w:t xml:space="preserve">Erhält </w:t>
            </w:r>
            <w:r w:rsidRPr="00736EF8">
              <w:rPr>
                <w:b/>
                <w:i/>
              </w:rPr>
              <w:t>das Schlichtergremium</w:t>
            </w:r>
            <w:r w:rsidRPr="00736EF8">
              <w:t xml:space="preserve"> von einer Partei Informationen für die Zwecke der FRAND-Bestimmung, so legt </w:t>
            </w:r>
            <w:r w:rsidRPr="00736EF8">
              <w:rPr>
                <w:b/>
                <w:i/>
              </w:rPr>
              <w:t>es</w:t>
            </w:r>
            <w:r w:rsidRPr="00736EF8">
              <w:t xml:space="preserve"> sie der anderen Partei offen, damit diese Gelegenheit hat, etwaige Erklärungen abzugeben.</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677</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54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w:t>
            </w:r>
            <w:r w:rsidRPr="00736EF8">
              <w:tab/>
              <w:t xml:space="preserve">Erhält </w:t>
            </w:r>
            <w:r w:rsidRPr="00736EF8">
              <w:rPr>
                <w:b/>
                <w:i/>
              </w:rPr>
              <w:t>der Schlichter</w:t>
            </w:r>
            <w:r w:rsidRPr="00736EF8">
              <w:t xml:space="preserve"> von einer Partei Informationen für die Zwecke der FRAND-Bestimmung, so legt </w:t>
            </w:r>
            <w:r w:rsidRPr="00736EF8">
              <w:rPr>
                <w:b/>
                <w:i/>
              </w:rPr>
              <w:t>er</w:t>
            </w:r>
            <w:r w:rsidRPr="00736EF8">
              <w:t xml:space="preserve"> sie der anderen Partei offen, damit diese Gelegenheit hat, etwaige Erklärungen abzugeben.</w:t>
            </w:r>
          </w:p>
        </w:tc>
        <w:tc>
          <w:tcPr>
            <w:tcW w:w="4876" w:type="dxa"/>
            <w:hideMark/>
          </w:tcPr>
          <w:p w:rsidR="004C6841" w:rsidRPr="00736EF8" w:rsidRDefault="004C6841" w:rsidP="00A35CE4">
            <w:pPr>
              <w:pStyle w:val="Normal6"/>
              <w:rPr>
                <w:szCs w:val="24"/>
              </w:rPr>
            </w:pPr>
            <w:r w:rsidRPr="00736EF8">
              <w:t>1.</w:t>
            </w:r>
            <w:r w:rsidRPr="00736EF8">
              <w:tab/>
              <w:t xml:space="preserve">Erhält </w:t>
            </w:r>
            <w:r w:rsidRPr="00736EF8">
              <w:rPr>
                <w:b/>
                <w:i/>
              </w:rPr>
              <w:t>das Schlichtergremium</w:t>
            </w:r>
            <w:r w:rsidRPr="00736EF8">
              <w:t xml:space="preserve"> von einer Partei Informationen für die Zwecke der FRAND-Bestimmung, so legt </w:t>
            </w:r>
            <w:r w:rsidRPr="00736EF8">
              <w:rPr>
                <w:b/>
                <w:i/>
              </w:rPr>
              <w:t>es</w:t>
            </w:r>
            <w:r w:rsidRPr="00736EF8">
              <w:t xml:space="preserve"> sie der anderen Partei offen, damit diese Gelegenheit hat, etwaige Erklärungen abzugeben.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678</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54 – Absatz 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t xml:space="preserve">Eine Partei kann beim </w:t>
            </w:r>
            <w:r w:rsidRPr="00736EF8">
              <w:rPr>
                <w:b/>
                <w:i/>
              </w:rPr>
              <w:t>Schlichter</w:t>
            </w:r>
            <w:r w:rsidRPr="00736EF8">
              <w:t xml:space="preserve"> beantragen, dass bestimmte Informationen in einem vorgelegten Dokument vertraulich zu behandeln sind.</w:t>
            </w:r>
          </w:p>
        </w:tc>
        <w:tc>
          <w:tcPr>
            <w:tcW w:w="4876" w:type="dxa"/>
            <w:hideMark/>
          </w:tcPr>
          <w:p w:rsidR="004C6841" w:rsidRPr="00736EF8" w:rsidRDefault="004C6841" w:rsidP="00A35CE4">
            <w:pPr>
              <w:pStyle w:val="Normal6"/>
              <w:rPr>
                <w:szCs w:val="24"/>
              </w:rPr>
            </w:pPr>
            <w:r w:rsidRPr="00736EF8">
              <w:t>2.</w:t>
            </w:r>
            <w:r w:rsidRPr="00736EF8">
              <w:tab/>
              <w:t xml:space="preserve">Eine Partei kann beim </w:t>
            </w:r>
            <w:r w:rsidRPr="00736EF8">
              <w:rPr>
                <w:b/>
                <w:i/>
              </w:rPr>
              <w:t>Schlichtergremium</w:t>
            </w:r>
            <w:r w:rsidRPr="00736EF8">
              <w:t xml:space="preserve"> beantragen, dass bestimmte Informationen in einem vorgelegten Dokument vertraulich zu behandeln sind. </w:t>
            </w:r>
            <w:r w:rsidRPr="00736EF8">
              <w:rPr>
                <w:b/>
                <w:i/>
              </w:rPr>
              <w:t>Es sind geeignete Vorschriften zum Schutz vertraulicher Informationen festzulegen, die den Austausch vertraulicher Informationen mit externen Beratern und Sachverständigen der anderen Partei ermöglichen, vorausgesetzt, dass diese Sachverständigen und externen Berater Erklärungen unterzeichnen, mit denen sie sich zur Geheimhaltung dieser Informationen verpflichten.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lastRenderedPageBreak/>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679</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54 – Absatz 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t xml:space="preserve">Eine Partei kann beim </w:t>
            </w:r>
            <w:r w:rsidRPr="00736EF8">
              <w:rPr>
                <w:b/>
                <w:i/>
              </w:rPr>
              <w:t>Schlichter</w:t>
            </w:r>
            <w:r w:rsidRPr="00736EF8">
              <w:t xml:space="preserve"> beantragen, dass bestimmte Informationen in einem vorgelegten Dokument vertraulich zu behandeln sind.</w:t>
            </w:r>
          </w:p>
        </w:tc>
        <w:tc>
          <w:tcPr>
            <w:tcW w:w="4876" w:type="dxa"/>
            <w:hideMark/>
          </w:tcPr>
          <w:p w:rsidR="004C6841" w:rsidRPr="00736EF8" w:rsidRDefault="004C6841" w:rsidP="00A35CE4">
            <w:pPr>
              <w:pStyle w:val="Normal6"/>
              <w:rPr>
                <w:szCs w:val="24"/>
              </w:rPr>
            </w:pPr>
            <w:r w:rsidRPr="00736EF8">
              <w:t>2.</w:t>
            </w:r>
            <w:r w:rsidRPr="00736EF8">
              <w:tab/>
              <w:t xml:space="preserve">Eine Partei kann beim </w:t>
            </w:r>
            <w:r w:rsidRPr="00736EF8">
              <w:rPr>
                <w:b/>
                <w:i/>
              </w:rPr>
              <w:t>Schlichtergremium</w:t>
            </w:r>
            <w:r w:rsidRPr="00736EF8">
              <w:t xml:space="preserve"> beantragen, dass bestimmte Informationen in einem vorgelegten Dokument vertraulich zu behandeln sind.</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680</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54 – Absatz 3</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3.</w:t>
            </w:r>
            <w:r w:rsidRPr="00736EF8">
              <w:tab/>
              <w:t xml:space="preserve">Beantragt eine Partei, dass die Informationen in einem von ihr vorgelegten Dokument vertraulich zu behandeln sind, so darf </w:t>
            </w:r>
            <w:r w:rsidRPr="00736EF8">
              <w:rPr>
                <w:b/>
                <w:i/>
              </w:rPr>
              <w:t>der Schlichter</w:t>
            </w:r>
            <w:r w:rsidRPr="00736EF8">
              <w:t xml:space="preserve"> diese Informationen </w:t>
            </w:r>
            <w:r w:rsidRPr="00736EF8">
              <w:rPr>
                <w:b/>
                <w:i/>
              </w:rPr>
              <w:t>nicht</w:t>
            </w:r>
            <w:r w:rsidRPr="00736EF8">
              <w:t xml:space="preserve"> gegenüber der anderen Partei offenlegen. Die Partei, die sich auf die Vertraulichkeit beruft, muss auch eine nicht vertrauliche Fassung der vertraulich übermittelten Informationen in ausreichender Ausführlichkeit vorlegen, um ein angemessenes Verständnis des Inhalts der vertraulich übermittelten Informationen zu ermöglichen. Diese nicht vertrauliche Fassung wird gegenüber der anderen Partei offengelegt.</w:t>
            </w:r>
          </w:p>
        </w:tc>
        <w:tc>
          <w:tcPr>
            <w:tcW w:w="4876" w:type="dxa"/>
            <w:hideMark/>
          </w:tcPr>
          <w:p w:rsidR="004C6841" w:rsidRPr="00736EF8" w:rsidRDefault="004C6841" w:rsidP="00A35CE4">
            <w:pPr>
              <w:pStyle w:val="Normal6"/>
              <w:rPr>
                <w:szCs w:val="24"/>
              </w:rPr>
            </w:pPr>
            <w:r w:rsidRPr="00736EF8">
              <w:t>3.</w:t>
            </w:r>
            <w:r w:rsidRPr="00736EF8">
              <w:tab/>
              <w:t xml:space="preserve">Beantragt eine Partei, dass die Informationen in einem von ihr vorgelegten Dokument vertraulich zu behandeln sind, so darf </w:t>
            </w:r>
            <w:r w:rsidRPr="00736EF8">
              <w:rPr>
                <w:b/>
                <w:i/>
              </w:rPr>
              <w:t>das Schlichtergremium</w:t>
            </w:r>
            <w:r w:rsidRPr="00736EF8">
              <w:t xml:space="preserve"> diese Informationen </w:t>
            </w:r>
            <w:r w:rsidRPr="00736EF8">
              <w:rPr>
                <w:b/>
                <w:i/>
              </w:rPr>
              <w:t>nur</w:t>
            </w:r>
            <w:r w:rsidRPr="00736EF8">
              <w:t xml:space="preserve"> gegenüber</w:t>
            </w:r>
            <w:r w:rsidRPr="00736EF8">
              <w:rPr>
                <w:b/>
                <w:i/>
              </w:rPr>
              <w:t xml:space="preserve"> externen Beratern und Sachverständigen</w:t>
            </w:r>
            <w:r w:rsidRPr="00736EF8">
              <w:t xml:space="preserve"> der anderen Partei offenlegen</w:t>
            </w:r>
            <w:r w:rsidRPr="00736EF8">
              <w:rPr>
                <w:b/>
                <w:i/>
              </w:rPr>
              <w:t>, die eine angemessene Geheimhaltungsverpflichtung unterzeichnet haben</w:t>
            </w:r>
            <w:r w:rsidRPr="00736EF8">
              <w:t>. Die Partei, die sich auf die Vertraulichkeit beruft, muss auch eine nicht vertrauliche Fassung der vertraulich übermittelten Informationen in ausreichender Ausführlichkeit vorlegen, um ein angemessenes Verständnis des Inhalts der vertraulich übermittelten Informationen zu ermöglichen. Diese nicht vertrauliche Fassung wird gegenüber der anderen Partei offengelegt.</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681</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54 – Absatz 3</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3.</w:t>
            </w:r>
            <w:r w:rsidRPr="00736EF8">
              <w:tab/>
              <w:t xml:space="preserve">Beantragt eine Partei, dass die Informationen in einem von ihr vorgelegten Dokument vertraulich zu behandeln sind, so darf </w:t>
            </w:r>
            <w:r w:rsidRPr="00736EF8">
              <w:rPr>
                <w:b/>
                <w:i/>
              </w:rPr>
              <w:t>der Schlichter</w:t>
            </w:r>
            <w:r w:rsidRPr="00736EF8">
              <w:t xml:space="preserve"> diese Informationen nicht gegenüber der anderen Partei offenlegen. Die Partei, die sich auf die Vertraulichkeit beruft, muss auch eine nicht vertrauliche Fassung der vertraulich übermittelten Informationen in ausreichender Ausführlichkeit vorlegen, um ein angemessenes Verständnis des Inhalts der vertraulich übermittelten Informationen zu ermöglichen. Diese nicht vertrauliche Fassung wird gegenüber der anderen Partei offengelegt.</w:t>
            </w:r>
          </w:p>
        </w:tc>
        <w:tc>
          <w:tcPr>
            <w:tcW w:w="4876" w:type="dxa"/>
            <w:hideMark/>
          </w:tcPr>
          <w:p w:rsidR="004C6841" w:rsidRPr="00736EF8" w:rsidRDefault="004C6841" w:rsidP="00A35CE4">
            <w:pPr>
              <w:pStyle w:val="Normal6"/>
              <w:rPr>
                <w:szCs w:val="24"/>
              </w:rPr>
            </w:pPr>
            <w:r w:rsidRPr="00736EF8">
              <w:t>3.</w:t>
            </w:r>
            <w:r w:rsidRPr="00736EF8">
              <w:tab/>
              <w:t xml:space="preserve">Beantragt eine Partei, dass die Informationen in einem von ihr vorgelegten Dokument vertraulich zu behandeln sind, so darf </w:t>
            </w:r>
            <w:r w:rsidRPr="00736EF8">
              <w:rPr>
                <w:b/>
                <w:i/>
              </w:rPr>
              <w:t>das Schlichtergremium</w:t>
            </w:r>
            <w:r w:rsidRPr="00736EF8">
              <w:t xml:space="preserve"> diese Informationen nicht gegenüber der anderen Partei offenlegen. Die Partei, die sich auf die Vertraulichkeit beruft, muss auch eine nicht vertrauliche Fassung der vertraulich übermittelten Informationen in ausreichender Ausführlichkeit vorlegen, um ein angemessenes Verständnis des Inhalts der vertraulich übermittelten Informationen zu ermöglichen. Diese nicht vertrauliche Fassung wird gegenüber der anderen Partei offengelegt.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682</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55 – Überschrift</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 xml:space="preserve">Begründeter Vorschlag zur Bestimmung der FRAND-Bedingungen durch </w:t>
            </w:r>
            <w:r w:rsidRPr="00736EF8">
              <w:rPr>
                <w:b/>
                <w:i/>
              </w:rPr>
              <w:t>den Schlichter</w:t>
            </w:r>
          </w:p>
        </w:tc>
        <w:tc>
          <w:tcPr>
            <w:tcW w:w="4876" w:type="dxa"/>
            <w:hideMark/>
          </w:tcPr>
          <w:p w:rsidR="004C6841" w:rsidRPr="00736EF8" w:rsidRDefault="004C6841" w:rsidP="00A35CE4">
            <w:pPr>
              <w:pStyle w:val="Normal6"/>
              <w:rPr>
                <w:szCs w:val="24"/>
              </w:rPr>
            </w:pPr>
            <w:r w:rsidRPr="00736EF8">
              <w:t xml:space="preserve">Begründeter Vorschlag zur Bestimmung der FRAND-Bedingungen durch </w:t>
            </w:r>
            <w:r w:rsidRPr="00736EF8">
              <w:rPr>
                <w:b/>
                <w:i/>
              </w:rPr>
              <w:t>das Schlichtergremium</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lastRenderedPageBreak/>
        <w:t>&lt;Amend&gt;</w:t>
      </w:r>
      <w:r w:rsidRPr="00736EF8">
        <w:t>Änderungsantrag</w:t>
      </w:r>
      <w:r w:rsidRPr="00736EF8">
        <w:tab/>
      </w:r>
      <w:r w:rsidRPr="00736EF8">
        <w:tab/>
      </w:r>
      <w:r w:rsidRPr="00736EF8">
        <w:rPr>
          <w:rStyle w:val="HideTWBExt"/>
          <w:b w:val="0"/>
        </w:rPr>
        <w:t>&lt;NumAm&gt;</w:t>
      </w:r>
      <w:r w:rsidRPr="00736EF8">
        <w:t>683</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55 – Überschrift</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 xml:space="preserve">Begründeter Vorschlag zur Bestimmung der FRAND-Bedingungen durch </w:t>
            </w:r>
            <w:r w:rsidRPr="00736EF8">
              <w:rPr>
                <w:b/>
                <w:i/>
              </w:rPr>
              <w:t>den Schlichter</w:t>
            </w:r>
          </w:p>
        </w:tc>
        <w:tc>
          <w:tcPr>
            <w:tcW w:w="4876" w:type="dxa"/>
            <w:hideMark/>
          </w:tcPr>
          <w:p w:rsidR="004C6841" w:rsidRPr="00736EF8" w:rsidRDefault="004C6841" w:rsidP="00A35CE4">
            <w:pPr>
              <w:pStyle w:val="Normal6"/>
              <w:rPr>
                <w:szCs w:val="24"/>
              </w:rPr>
            </w:pPr>
            <w:r w:rsidRPr="00736EF8">
              <w:t xml:space="preserve">Begründeter Vorschlag zur Bestimmung der FRAND-Bedingungen durch </w:t>
            </w:r>
            <w:r w:rsidRPr="00736EF8">
              <w:rPr>
                <w:b/>
                <w:i/>
              </w:rPr>
              <w:t>das Schlichtergremium</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684</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55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w:t>
            </w:r>
            <w:r w:rsidRPr="00736EF8">
              <w:tab/>
              <w:t xml:space="preserve">Spätestens 45 Tage vor Ablauf der in Artikel 37 genannten Frist unterbreitet der Schlichter den Parteien </w:t>
            </w:r>
            <w:r w:rsidRPr="00736EF8">
              <w:rPr>
                <w:b/>
                <w:i/>
              </w:rPr>
              <w:t xml:space="preserve">oder gegebenenfalls der Partei, die die Fortsetzung der FRAND-Bestimmung beantragt, </w:t>
            </w:r>
            <w:r w:rsidRPr="00736EF8">
              <w:t>einen begründeten Vorschlag zur Bestimmung der FRAND-Bedingungen.</w:t>
            </w:r>
          </w:p>
        </w:tc>
        <w:tc>
          <w:tcPr>
            <w:tcW w:w="4876" w:type="dxa"/>
            <w:hideMark/>
          </w:tcPr>
          <w:p w:rsidR="004C6841" w:rsidRPr="00736EF8" w:rsidRDefault="004C6841" w:rsidP="00A35CE4">
            <w:pPr>
              <w:pStyle w:val="Normal6"/>
              <w:rPr>
                <w:szCs w:val="24"/>
              </w:rPr>
            </w:pPr>
            <w:r w:rsidRPr="00736EF8">
              <w:t>1.</w:t>
            </w:r>
            <w:r w:rsidRPr="00736EF8">
              <w:tab/>
              <w:t>Spätestens 45 Tage vor Ablauf der in Artikel 37 genannten Frist unterbreitet der Schlichter den Parteien einen begründeten Vorschlag zur Bestimmung der FRAND-Bedingungen.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685</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55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w:t>
            </w:r>
            <w:r w:rsidRPr="00736EF8">
              <w:tab/>
              <w:t xml:space="preserve">Spätestens 45 Tage vor Ablauf der in Artikel 37 genannten Frist unterbreitet der Schlichter den Parteien </w:t>
            </w:r>
            <w:r w:rsidRPr="00736EF8">
              <w:rPr>
                <w:b/>
                <w:i/>
              </w:rPr>
              <w:t xml:space="preserve">oder </w:t>
            </w:r>
            <w:r w:rsidRPr="00736EF8">
              <w:rPr>
                <w:b/>
                <w:i/>
              </w:rPr>
              <w:lastRenderedPageBreak/>
              <w:t xml:space="preserve">gegebenenfalls der Partei, die die Fortsetzung der FRAND-Bestimmung beantragt, </w:t>
            </w:r>
            <w:r w:rsidRPr="00736EF8">
              <w:t>einen begründeten Vorschlag zur Bestimmung der FRAND-Bedingungen.</w:t>
            </w:r>
          </w:p>
        </w:tc>
        <w:tc>
          <w:tcPr>
            <w:tcW w:w="4876" w:type="dxa"/>
            <w:hideMark/>
          </w:tcPr>
          <w:p w:rsidR="004C6841" w:rsidRPr="00736EF8" w:rsidRDefault="004C6841" w:rsidP="00A35CE4">
            <w:pPr>
              <w:pStyle w:val="Normal6"/>
              <w:rPr>
                <w:szCs w:val="24"/>
              </w:rPr>
            </w:pPr>
            <w:r w:rsidRPr="00736EF8">
              <w:lastRenderedPageBreak/>
              <w:t>1.</w:t>
            </w:r>
            <w:r w:rsidRPr="00736EF8">
              <w:tab/>
              <w:t xml:space="preserve">Spätestens 45 Tage vor Ablauf der in Artikel 37 genannten Frist unterbreitet der Schlichter den Parteien einen </w:t>
            </w:r>
            <w:r w:rsidRPr="00736EF8">
              <w:lastRenderedPageBreak/>
              <w:t>begründeten Vorschlag zur Bestimmung der FRAND-Bedingungen.</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Beide Parteien müssen der Teilnahme zustimmen.</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686</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55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w:t>
            </w:r>
            <w:r w:rsidRPr="00736EF8">
              <w:tab/>
              <w:t xml:space="preserve">Spätestens 45 Tage vor Ablauf der in Artikel 37 genannten Frist unterbreitet </w:t>
            </w:r>
            <w:r w:rsidRPr="00736EF8">
              <w:rPr>
                <w:b/>
                <w:i/>
              </w:rPr>
              <w:t>der Schlichter</w:t>
            </w:r>
            <w:r w:rsidRPr="00736EF8">
              <w:t xml:space="preserve"> den Parteien oder gegebenenfalls der Partei, die die Fortsetzung der FRAND-Bestimmung beantragt, einen begründeten Vorschlag zur Bestimmung der FRAND-Bedingungen.</w:t>
            </w:r>
          </w:p>
        </w:tc>
        <w:tc>
          <w:tcPr>
            <w:tcW w:w="4876" w:type="dxa"/>
            <w:hideMark/>
          </w:tcPr>
          <w:p w:rsidR="004C6841" w:rsidRPr="00736EF8" w:rsidRDefault="004C6841" w:rsidP="00A35CE4">
            <w:pPr>
              <w:pStyle w:val="Normal6"/>
              <w:rPr>
                <w:szCs w:val="24"/>
              </w:rPr>
            </w:pPr>
            <w:r w:rsidRPr="00736EF8">
              <w:t>1.</w:t>
            </w:r>
            <w:r w:rsidRPr="00736EF8">
              <w:tab/>
              <w:t xml:space="preserve">Spätestens 45 Tage vor Ablauf der in Artikel 37 genannten Frist unterbreitet </w:t>
            </w:r>
            <w:r w:rsidRPr="00736EF8">
              <w:rPr>
                <w:b/>
                <w:i/>
              </w:rPr>
              <w:t>das Schlichtergremium</w:t>
            </w:r>
            <w:r w:rsidRPr="00736EF8">
              <w:t xml:space="preserve"> den Parteien oder gegebenenfalls der Partei, die die Fortsetzung der FRAND-Bestimmung beantragt, einen begründeten Vorschlag zur Bestimmung der FRAND-Bedingungen.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687</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55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w:t>
            </w:r>
            <w:r w:rsidRPr="00736EF8">
              <w:tab/>
              <w:t xml:space="preserve">Spätestens 45 Tage vor Ablauf der in Artikel 37 genannten Frist unterbreitet </w:t>
            </w:r>
            <w:r w:rsidRPr="00736EF8">
              <w:rPr>
                <w:b/>
                <w:i/>
              </w:rPr>
              <w:t>der Schlichter</w:t>
            </w:r>
            <w:r w:rsidRPr="00736EF8">
              <w:t xml:space="preserve"> den Parteien oder gegebenenfalls der Partei, die die Fortsetzung der FRAND-Bestimmung beantragt, einen begründeten Vorschlag zur </w:t>
            </w:r>
            <w:r w:rsidRPr="00736EF8">
              <w:lastRenderedPageBreak/>
              <w:t>Bestimmung der FRAND-Bedingungen.</w:t>
            </w:r>
          </w:p>
        </w:tc>
        <w:tc>
          <w:tcPr>
            <w:tcW w:w="4876" w:type="dxa"/>
            <w:hideMark/>
          </w:tcPr>
          <w:p w:rsidR="004C6841" w:rsidRPr="00736EF8" w:rsidRDefault="004C6841" w:rsidP="00A35CE4">
            <w:pPr>
              <w:pStyle w:val="Normal6"/>
              <w:rPr>
                <w:szCs w:val="24"/>
              </w:rPr>
            </w:pPr>
            <w:r w:rsidRPr="00736EF8">
              <w:lastRenderedPageBreak/>
              <w:t>1.</w:t>
            </w:r>
            <w:r w:rsidRPr="00736EF8">
              <w:tab/>
              <w:t xml:space="preserve">Spätestens 45 Tage vor Ablauf der in Artikel 37 genannten Frist unterbreitet </w:t>
            </w:r>
            <w:r w:rsidRPr="00736EF8">
              <w:rPr>
                <w:b/>
                <w:i/>
              </w:rPr>
              <w:t>das Schlichtergremium</w:t>
            </w:r>
            <w:r w:rsidRPr="00736EF8">
              <w:t xml:space="preserve"> den Parteien oder gegebenenfalls der Partei, die die Fortsetzung der FRAND-Bestimmung beantragt, einen begründeten Vorschlag zur </w:t>
            </w:r>
            <w:r w:rsidRPr="00736EF8">
              <w:lastRenderedPageBreak/>
              <w:t>Bestimmung der FRAND-Bedingungen.</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688</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55 – Absatz 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t xml:space="preserve">Die Parteien können zum Vorschlag des Schlichters Stellung nehmen und Änderungen vorschlagen. Der Schlichter kann seinen Vorschlag neu formulieren, um den Stellungnahmen der Parteien Rechnung zu tragen, und unterrichtet die Parteien </w:t>
            </w:r>
            <w:r w:rsidRPr="00736EF8">
              <w:rPr>
                <w:b/>
                <w:i/>
              </w:rPr>
              <w:t xml:space="preserve">bzw. die Partei, die die Fortsetzung der FRAND-Bestimmung beantragt hat, </w:t>
            </w:r>
            <w:r w:rsidRPr="00736EF8">
              <w:t>über diese Neuformulierung.</w:t>
            </w:r>
          </w:p>
        </w:tc>
        <w:tc>
          <w:tcPr>
            <w:tcW w:w="4876" w:type="dxa"/>
            <w:hideMark/>
          </w:tcPr>
          <w:p w:rsidR="004C6841" w:rsidRPr="00736EF8" w:rsidRDefault="004C6841" w:rsidP="00A35CE4">
            <w:pPr>
              <w:pStyle w:val="Normal6"/>
              <w:rPr>
                <w:szCs w:val="24"/>
              </w:rPr>
            </w:pPr>
            <w:r w:rsidRPr="00736EF8">
              <w:t>2.</w:t>
            </w:r>
            <w:r w:rsidRPr="00736EF8">
              <w:tab/>
              <w:t>Die Parteien können zum Vorschlag des Schlichters Stellung nehmen und Änderungen vorschlagen. Der Schlichter kann seinen Vorschlag neu formulieren, um den Stellungnahmen der Parteien Rechnung zu tragen, und unterrichtet die Parteien über diese Neuformulierung.</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689</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55 – Absatz 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t xml:space="preserve">Die Parteien können zum Vorschlag des Schlichters Stellung nehmen und Änderungen vorschlagen. Der Schlichter kann seinen Vorschlag neu formulieren, um den Stellungnahmen der Parteien Rechnung zu tragen, und unterrichtet die Parteien </w:t>
            </w:r>
            <w:r w:rsidRPr="00736EF8">
              <w:rPr>
                <w:b/>
                <w:i/>
              </w:rPr>
              <w:t xml:space="preserve">bzw. die Partei, die die Fortsetzung der FRAND-Bestimmung beantragt hat, </w:t>
            </w:r>
            <w:r w:rsidRPr="00736EF8">
              <w:t>über diese Neuformulierung.</w:t>
            </w:r>
          </w:p>
        </w:tc>
        <w:tc>
          <w:tcPr>
            <w:tcW w:w="4876" w:type="dxa"/>
            <w:hideMark/>
          </w:tcPr>
          <w:p w:rsidR="004C6841" w:rsidRPr="00736EF8" w:rsidRDefault="004C6841" w:rsidP="00A35CE4">
            <w:pPr>
              <w:pStyle w:val="Normal6"/>
              <w:rPr>
                <w:szCs w:val="24"/>
              </w:rPr>
            </w:pPr>
            <w:r w:rsidRPr="00736EF8">
              <w:t>2.</w:t>
            </w:r>
            <w:r w:rsidRPr="00736EF8">
              <w:tab/>
              <w:t>Die Parteien können zum Vorschlag des Schlichters Stellung nehmen und Änderungen vorschlagen. Der Schlichter kann seinen Vorschlag neu formulieren, um den Stellungnahmen der Parteien Rechnung zu tragen, und unterrichtet die Parteien über diese Neuformulierung.</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Beide Parteien müssen der Teilnahme zustimmen.</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690</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55 – Absatz 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t xml:space="preserve">Die Parteien können zum Vorschlag des </w:t>
            </w:r>
            <w:r w:rsidRPr="00736EF8">
              <w:rPr>
                <w:b/>
                <w:i/>
              </w:rPr>
              <w:t>Schlichters</w:t>
            </w:r>
            <w:r w:rsidRPr="00736EF8">
              <w:t xml:space="preserve"> Stellung nehmen und Änderungen vorschlagen. </w:t>
            </w:r>
            <w:r w:rsidRPr="00736EF8">
              <w:rPr>
                <w:b/>
                <w:i/>
              </w:rPr>
              <w:t>Der Schlichter</w:t>
            </w:r>
            <w:r w:rsidRPr="00736EF8">
              <w:t xml:space="preserve"> kann seinen Vorschlag neu formulieren, um den Stellungnahmen der Parteien Rechnung zu tragen, und unterrichtet die Parteien bzw. die Partei, die die Fortsetzung der FRAND-Bestimmung beantragt hat, über diese Neuformulierung.</w:t>
            </w:r>
          </w:p>
        </w:tc>
        <w:tc>
          <w:tcPr>
            <w:tcW w:w="4876" w:type="dxa"/>
            <w:hideMark/>
          </w:tcPr>
          <w:p w:rsidR="004C6841" w:rsidRPr="00736EF8" w:rsidRDefault="004C6841" w:rsidP="00A35CE4">
            <w:pPr>
              <w:pStyle w:val="Normal6"/>
              <w:rPr>
                <w:szCs w:val="24"/>
              </w:rPr>
            </w:pPr>
            <w:r w:rsidRPr="00736EF8">
              <w:t>2.</w:t>
            </w:r>
            <w:r w:rsidRPr="00736EF8">
              <w:tab/>
              <w:t xml:space="preserve">Die Parteien können zum Vorschlag des </w:t>
            </w:r>
            <w:r w:rsidRPr="00736EF8">
              <w:rPr>
                <w:b/>
                <w:i/>
              </w:rPr>
              <w:t>Schlichtergremiums</w:t>
            </w:r>
            <w:r w:rsidRPr="00736EF8">
              <w:t xml:space="preserve"> Stellung nehmen und Änderungen vorschlagen. </w:t>
            </w:r>
            <w:r w:rsidRPr="00736EF8">
              <w:rPr>
                <w:b/>
                <w:i/>
              </w:rPr>
              <w:t>Das Schlichtergremium</w:t>
            </w:r>
            <w:r w:rsidRPr="00736EF8">
              <w:t xml:space="preserve"> kann seinen Vorschlag neu formulieren, um den Stellungnahmen der Parteien Rechnung zu tragen, und unterrichtet die Parteien bzw. die Partei, die die Fortsetzung der FRAND-Bestimmung beantragt hat, über diese Neuformulierung.</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691</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55 – Absatz 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t xml:space="preserve">Die Parteien können zum Vorschlag des </w:t>
            </w:r>
            <w:r w:rsidRPr="00736EF8">
              <w:rPr>
                <w:b/>
                <w:i/>
              </w:rPr>
              <w:t>Schlichters</w:t>
            </w:r>
            <w:r w:rsidRPr="00736EF8">
              <w:t xml:space="preserve"> Stellung nehmen und Änderungen vorschlagen. </w:t>
            </w:r>
            <w:r w:rsidRPr="00736EF8">
              <w:rPr>
                <w:b/>
                <w:i/>
              </w:rPr>
              <w:t>Der Schlichter</w:t>
            </w:r>
            <w:r w:rsidRPr="00736EF8">
              <w:t xml:space="preserve"> kann seinen Vorschlag neu formulieren, um den Stellungnahmen der Parteien Rechnung zu tragen, und unterrichtet die Parteien bzw. die Partei, die die Fortsetzung der FRAND-Bestimmung beantragt hat, über diese </w:t>
            </w:r>
            <w:r w:rsidRPr="00736EF8">
              <w:lastRenderedPageBreak/>
              <w:t>Neuformulierung.</w:t>
            </w:r>
          </w:p>
        </w:tc>
        <w:tc>
          <w:tcPr>
            <w:tcW w:w="4876" w:type="dxa"/>
            <w:hideMark/>
          </w:tcPr>
          <w:p w:rsidR="004C6841" w:rsidRPr="00736EF8" w:rsidRDefault="004C6841" w:rsidP="00A35CE4">
            <w:pPr>
              <w:pStyle w:val="Normal6"/>
              <w:rPr>
                <w:szCs w:val="24"/>
              </w:rPr>
            </w:pPr>
            <w:r w:rsidRPr="00736EF8">
              <w:lastRenderedPageBreak/>
              <w:t>2.</w:t>
            </w:r>
            <w:r w:rsidRPr="00736EF8">
              <w:tab/>
              <w:t xml:space="preserve">Die Parteien können zum Vorschlag des </w:t>
            </w:r>
            <w:r w:rsidRPr="00736EF8">
              <w:rPr>
                <w:b/>
                <w:i/>
              </w:rPr>
              <w:t>Schlichtergremiums</w:t>
            </w:r>
            <w:r w:rsidRPr="00736EF8">
              <w:t xml:space="preserve"> Stellung nehmen und Änderungen vorschlagen. </w:t>
            </w:r>
            <w:r w:rsidRPr="00736EF8">
              <w:rPr>
                <w:b/>
                <w:i/>
              </w:rPr>
              <w:t>Das Schlichtergremium</w:t>
            </w:r>
            <w:r w:rsidRPr="00736EF8">
              <w:t xml:space="preserve"> kann seinen Vorschlag neu formulieren, um den Stellungnahmen der Parteien Rechnung zu tragen, und unterrichtet die Parteien bzw. die Partei, die die Fortsetzung der FRAND-Bestimmung beantragt hat, über diese </w:t>
            </w:r>
            <w:r w:rsidRPr="00736EF8">
              <w:lastRenderedPageBreak/>
              <w:t>Neuformulierung.</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692</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Emmanuel Maurel</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55 – Absatz 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t xml:space="preserve">Die Parteien können </w:t>
            </w:r>
            <w:r w:rsidRPr="00736EF8">
              <w:rPr>
                <w:b/>
                <w:i/>
              </w:rPr>
              <w:t>zum Vorschlag des Schlichters</w:t>
            </w:r>
            <w:r w:rsidRPr="00736EF8">
              <w:t xml:space="preserve"> Stellung nehmen und Änderungen vorschlagen. Der Schlichter kann seinen Vorschlag neu formulieren, um den Stellungnahmen der Parteien Rechnung zu tragen, und unterrichtet die Parteien bzw. die Partei, die die Fortsetzung der FRAND-Bestimmung beantragt hat, über diese Neuformulierung.</w:t>
            </w:r>
          </w:p>
        </w:tc>
        <w:tc>
          <w:tcPr>
            <w:tcW w:w="4876" w:type="dxa"/>
            <w:hideMark/>
          </w:tcPr>
          <w:p w:rsidR="004C6841" w:rsidRPr="00736EF8" w:rsidRDefault="004C6841" w:rsidP="00A35CE4">
            <w:pPr>
              <w:pStyle w:val="Normal6"/>
              <w:rPr>
                <w:szCs w:val="24"/>
              </w:rPr>
            </w:pPr>
            <w:r w:rsidRPr="00736EF8">
              <w:t>2.</w:t>
            </w:r>
            <w:r w:rsidRPr="00736EF8">
              <w:tab/>
              <w:t xml:space="preserve">Die Parteien können </w:t>
            </w:r>
            <w:r w:rsidRPr="00736EF8">
              <w:rPr>
                <w:b/>
                <w:i/>
              </w:rPr>
              <w:t>innerhalb einer vom Schlichter festzulegenden Frist zum Vorschlag</w:t>
            </w:r>
            <w:r w:rsidRPr="00736EF8">
              <w:t xml:space="preserve"> Stellung nehmen und Änderungen vorschlagen. Der Schlichter kann seinen Vorschlag neu formulieren, um den Stellungnahmen der Parteien Rechnung zu tragen, und unterrichtet die Parteien bzw. die Partei, die die Fortsetzung der FRAND-Bestimmung beantragt hat, über diese Neuformulierung.</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{FR}</w:t>
      </w:r>
      <w:r w:rsidRPr="00736EF8">
        <w:t>fr</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693</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Emmanuel Maurel</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55 – Absatz 2 a (neu)</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2a.</w:t>
            </w:r>
            <w:r w:rsidRPr="00736EF8">
              <w:rPr>
                <w:b/>
                <w:i/>
              </w:rPr>
              <w:tab/>
              <w:t>Der Schlichter teilt den Parteien umgehend mit, dass sein Vorschlag gegebenenfalls nach einer Neuformulierung nun endgültig ist und eine für die Parteien verbindliche Entscheidung über die anzuwendenden FRAND-Bedingungen darstellt.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{FR}</w:t>
      </w:r>
      <w:r w:rsidRPr="00736EF8">
        <w:t>fr</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lastRenderedPageBreak/>
        <w:t>&lt;Amend&gt;</w:t>
      </w:r>
      <w:r w:rsidRPr="00736EF8">
        <w:t>Änderungsantrag</w:t>
      </w:r>
      <w:r w:rsidRPr="00736EF8">
        <w:tab/>
      </w:r>
      <w:r w:rsidRPr="00736EF8">
        <w:tab/>
      </w:r>
      <w:r w:rsidRPr="00736EF8">
        <w:rPr>
          <w:rStyle w:val="HideTWBExt"/>
          <w:b w:val="0"/>
        </w:rPr>
        <w:t>&lt;NumAm&gt;</w:t>
      </w:r>
      <w:r w:rsidRPr="00736EF8">
        <w:t>694</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Emmanuel Maurel</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55 – Absatz 2 b (neu)</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2b.</w:t>
            </w:r>
            <w:r w:rsidRPr="00736EF8">
              <w:rPr>
                <w:b/>
                <w:i/>
              </w:rPr>
              <w:tab/>
              <w:t>SEP-Inhaber oder Anwender, die der Meinung sind, dass die verbindliche Festlegung der FRAND-Bedingungen durch den Schlichter nicht korrekt ist, können bei den Beschwerdekammern des EUIPO Beschwerde einlegen. Der Antrag muss innerhalb von zwei Monaten nach der Veröffentlichung der Entscheidung des Schlichters gestellt werden. Die Beschwerdekammern des EUIPO legen die FRAND-Bedingungen in einer mit Gründen versehenen Entscheidung fest, die für die SEP-Inhaber und den Anwender verbindlich ist. Die Entscheidung wird den SEP-Inhabern und dem Anwender zugestellt.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{FR}</w:t>
      </w:r>
      <w:r w:rsidRPr="00736EF8">
        <w:t>fr</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695</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56 – Absatz 1 – Einleitung</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w:t>
            </w:r>
            <w:r w:rsidRPr="00736EF8">
              <w:tab/>
              <w:t>Neben der Einstellung der FRAND-Bestimmung aus den in Artikel 38 Absatz </w:t>
            </w:r>
            <w:r w:rsidRPr="00736EF8">
              <w:rPr>
                <w:b/>
                <w:i/>
              </w:rPr>
              <w:t>4</w:t>
            </w:r>
            <w:r w:rsidRPr="00736EF8">
              <w:t>, Artikel 44 Absatz 3, Artikel 45 Absatz </w:t>
            </w:r>
            <w:r w:rsidRPr="00736EF8">
              <w:rPr>
                <w:b/>
                <w:i/>
              </w:rPr>
              <w:t>5</w:t>
            </w:r>
            <w:r w:rsidRPr="00736EF8">
              <w:t>, Artikel 46 Absatz 2 Buchstabe b</w:t>
            </w:r>
            <w:r w:rsidRPr="00736EF8">
              <w:rPr>
                <w:b/>
                <w:i/>
              </w:rPr>
              <w:t>, Artikel 46 Absatz 3</w:t>
            </w:r>
            <w:r w:rsidRPr="00736EF8">
              <w:t xml:space="preserve"> und Artikel 47 Absatz 2 genannten Gründen wird die FRAND-Bestimmung auf eine der folgenden Arten eingestellt:</w:t>
            </w:r>
          </w:p>
        </w:tc>
        <w:tc>
          <w:tcPr>
            <w:tcW w:w="4876" w:type="dxa"/>
            <w:hideMark/>
          </w:tcPr>
          <w:p w:rsidR="004C6841" w:rsidRPr="00736EF8" w:rsidRDefault="004C6841" w:rsidP="00A35CE4">
            <w:pPr>
              <w:pStyle w:val="Normal6"/>
              <w:rPr>
                <w:szCs w:val="24"/>
              </w:rPr>
            </w:pPr>
            <w:r w:rsidRPr="00736EF8">
              <w:t>1.</w:t>
            </w:r>
            <w:r w:rsidRPr="00736EF8">
              <w:tab/>
              <w:t>Neben der Einstellung der FRAND-Bestimmung aus den in Artikel 38 Absatz </w:t>
            </w:r>
            <w:r w:rsidRPr="00736EF8">
              <w:rPr>
                <w:b/>
                <w:i/>
              </w:rPr>
              <w:t>3</w:t>
            </w:r>
            <w:r w:rsidRPr="00736EF8">
              <w:t>, Artikel 44 Absatz 3, Artikel 45 Absatz </w:t>
            </w:r>
            <w:r w:rsidRPr="00736EF8">
              <w:rPr>
                <w:b/>
                <w:i/>
              </w:rPr>
              <w:t>4</w:t>
            </w:r>
            <w:r w:rsidRPr="00736EF8">
              <w:t>, Artikel 46 Absatz 2 Buchstabe b und Artikel 47 Absatz 2 genannten Gründen wird die FRAND-Bestimmung auf eine der folgenden Arten eingestellt: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lastRenderedPageBreak/>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696</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 Annie Schreijer-Pierik, Antonius Manders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56 – Absatz 1 – Einleitung</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w:t>
            </w:r>
            <w:r w:rsidRPr="00736EF8">
              <w:tab/>
              <w:t>Neben der Einstellung der FRAND-Bestimmung aus den in Artikel 38 Absatz </w:t>
            </w:r>
            <w:r w:rsidRPr="00736EF8">
              <w:rPr>
                <w:b/>
                <w:i/>
              </w:rPr>
              <w:t>4</w:t>
            </w:r>
            <w:r w:rsidRPr="00736EF8">
              <w:t>, Artikel 44 Absatz 3, Artikel 45 Absatz </w:t>
            </w:r>
            <w:r w:rsidRPr="00736EF8">
              <w:rPr>
                <w:b/>
                <w:i/>
              </w:rPr>
              <w:t>5</w:t>
            </w:r>
            <w:r w:rsidRPr="00736EF8">
              <w:t>, Artikel 46 Absatz 2 Buchstabe b</w:t>
            </w:r>
            <w:r w:rsidRPr="00736EF8">
              <w:rPr>
                <w:b/>
                <w:i/>
              </w:rPr>
              <w:t>, Artikel 46 Absatz 3</w:t>
            </w:r>
            <w:r w:rsidRPr="00736EF8">
              <w:t xml:space="preserve"> und Artikel 47 Absatz 2 genannten Gründen wird die FRAND-Bestimmung auf eine der folgenden Arten eingestellt:</w:t>
            </w:r>
          </w:p>
        </w:tc>
        <w:tc>
          <w:tcPr>
            <w:tcW w:w="4876" w:type="dxa"/>
            <w:hideMark/>
          </w:tcPr>
          <w:p w:rsidR="004C6841" w:rsidRPr="00736EF8" w:rsidRDefault="004C6841" w:rsidP="00A35CE4">
            <w:pPr>
              <w:pStyle w:val="Normal6"/>
              <w:rPr>
                <w:szCs w:val="24"/>
              </w:rPr>
            </w:pPr>
            <w:r w:rsidRPr="00736EF8">
              <w:t>1.</w:t>
            </w:r>
            <w:r w:rsidRPr="00736EF8">
              <w:tab/>
              <w:t>Neben der Einstellung der FRAND-Bestimmung aus den in Artikel 38 Absatz </w:t>
            </w:r>
            <w:r w:rsidRPr="00736EF8">
              <w:rPr>
                <w:b/>
                <w:i/>
              </w:rPr>
              <w:t>3</w:t>
            </w:r>
            <w:r w:rsidRPr="00736EF8">
              <w:t>, Artikel 44 Absatz 3, Artikel 45 Absatz </w:t>
            </w:r>
            <w:r w:rsidRPr="00736EF8">
              <w:rPr>
                <w:b/>
                <w:i/>
              </w:rPr>
              <w:t>4</w:t>
            </w:r>
            <w:r w:rsidRPr="00736EF8">
              <w:t>, Artikel 46 Absatz 2 Buchstabe b und Artikel 47 Absatz 2 genannten Gründen wird die FRAND-Bestimmung auf eine der folgenden Arten eingestellt: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697</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56 – Absatz 1 – Buchstabe b</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(b)</w:t>
            </w:r>
            <w:r w:rsidRPr="00736EF8">
              <w:tab/>
              <w:t xml:space="preserve">die Parteien unterzeichnen eine schriftliche Erklärung, mit der sie den in Artikel 55 genannten begründeten Vorschlag des </w:t>
            </w:r>
            <w:r w:rsidRPr="00736EF8">
              <w:rPr>
                <w:b/>
                <w:i/>
              </w:rPr>
              <w:t>Schlichters</w:t>
            </w:r>
            <w:r w:rsidRPr="00736EF8">
              <w:t xml:space="preserve"> zur Bestimmung der FRAND-Bedingungen annehmen;</w:t>
            </w:r>
          </w:p>
        </w:tc>
        <w:tc>
          <w:tcPr>
            <w:tcW w:w="4876" w:type="dxa"/>
            <w:hideMark/>
          </w:tcPr>
          <w:p w:rsidR="004C6841" w:rsidRPr="00736EF8" w:rsidRDefault="004C6841" w:rsidP="00A35CE4">
            <w:pPr>
              <w:pStyle w:val="Normal6"/>
              <w:rPr>
                <w:szCs w:val="24"/>
              </w:rPr>
            </w:pPr>
            <w:r w:rsidRPr="00736EF8">
              <w:t>(b)</w:t>
            </w:r>
            <w:r w:rsidRPr="00736EF8">
              <w:tab/>
              <w:t xml:space="preserve">die Parteien unterzeichnen eine schriftliche Erklärung, mit der sie den in Artikel 55 genannten begründeten Vorschlag des </w:t>
            </w:r>
            <w:r w:rsidRPr="00736EF8">
              <w:rPr>
                <w:b/>
                <w:i/>
              </w:rPr>
              <w:t>Schlichtergremiums</w:t>
            </w:r>
            <w:r w:rsidRPr="00736EF8">
              <w:t xml:space="preserve"> zur Bestimmung der FRAND-Bedingungen annehmen;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698</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56 – Absatz 1 – Buchstabe b</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(b)</w:t>
            </w:r>
            <w:r w:rsidRPr="00736EF8">
              <w:tab/>
              <w:t xml:space="preserve">die Parteien unterzeichnen eine schriftliche Erklärung, mit der sie den in Artikel 55 genannten begründeten Vorschlag des </w:t>
            </w:r>
            <w:r w:rsidRPr="00736EF8">
              <w:rPr>
                <w:b/>
                <w:i/>
              </w:rPr>
              <w:t>Schlichters</w:t>
            </w:r>
            <w:r w:rsidRPr="00736EF8">
              <w:t xml:space="preserve"> zur Bestimmung der FRAND-Bedingungen annehmen;</w:t>
            </w:r>
          </w:p>
        </w:tc>
        <w:tc>
          <w:tcPr>
            <w:tcW w:w="4876" w:type="dxa"/>
            <w:hideMark/>
          </w:tcPr>
          <w:p w:rsidR="004C6841" w:rsidRPr="00736EF8" w:rsidRDefault="004C6841" w:rsidP="00A35CE4">
            <w:pPr>
              <w:pStyle w:val="Normal6"/>
              <w:rPr>
                <w:szCs w:val="24"/>
              </w:rPr>
            </w:pPr>
            <w:r w:rsidRPr="00736EF8">
              <w:t>(b)</w:t>
            </w:r>
            <w:r w:rsidRPr="00736EF8">
              <w:tab/>
              <w:t xml:space="preserve">die Parteien unterzeichnen eine schriftliche Erklärung, mit der sie den in Artikel 55 genannten begründeten Vorschlag des </w:t>
            </w:r>
            <w:r w:rsidRPr="00736EF8">
              <w:rPr>
                <w:b/>
                <w:i/>
              </w:rPr>
              <w:t>Schlichtergremiums</w:t>
            </w:r>
            <w:r w:rsidRPr="00736EF8">
              <w:t xml:space="preserve"> zur Bestimmung der FRAND-Bedingungen annehmen;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699</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Emmanuel Maurel</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56 – Absatz 1 – Buchstabe c</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(c)</w:t>
            </w:r>
            <w:r w:rsidRPr="00736EF8">
              <w:rPr>
                <w:b/>
                <w:i/>
              </w:rPr>
              <w:tab/>
              <w:t>eine Partei erklärt schriftlich, den in Artikel 55 genannten begründeten Vorschlag des Schlichters zur Bestimmung der FRAND-Bedingungen nicht anzunehmen;</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{FR}</w:t>
      </w:r>
      <w:r w:rsidRPr="00736EF8">
        <w:t>fr</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700</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56 – Absatz 1 – Buchstabe c</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(c)</w:t>
            </w:r>
            <w:r w:rsidRPr="00736EF8">
              <w:tab/>
              <w:t xml:space="preserve">eine Partei erklärt schriftlich, den in Artikel 55 genannten begründeten Vorschlag des </w:t>
            </w:r>
            <w:r w:rsidRPr="00736EF8">
              <w:rPr>
                <w:b/>
                <w:i/>
              </w:rPr>
              <w:t>Schlichters</w:t>
            </w:r>
            <w:r w:rsidRPr="00736EF8">
              <w:t xml:space="preserve"> zur Bestimmung der FRAND-Bedingungen nicht anzunehmen;</w:t>
            </w:r>
          </w:p>
        </w:tc>
        <w:tc>
          <w:tcPr>
            <w:tcW w:w="4876" w:type="dxa"/>
            <w:hideMark/>
          </w:tcPr>
          <w:p w:rsidR="004C6841" w:rsidRPr="00736EF8" w:rsidRDefault="004C6841" w:rsidP="00A35CE4">
            <w:pPr>
              <w:pStyle w:val="Normal6"/>
              <w:rPr>
                <w:szCs w:val="24"/>
              </w:rPr>
            </w:pPr>
            <w:r w:rsidRPr="00736EF8">
              <w:t>(c)</w:t>
            </w:r>
            <w:r w:rsidRPr="00736EF8">
              <w:tab/>
              <w:t xml:space="preserve">eine Partei erklärt schriftlich, den in Artikel 55 genannten begründeten Vorschlag des </w:t>
            </w:r>
            <w:r w:rsidRPr="00736EF8">
              <w:rPr>
                <w:b/>
                <w:i/>
              </w:rPr>
              <w:t>Schlichtergremiums</w:t>
            </w:r>
            <w:r w:rsidRPr="00736EF8">
              <w:t xml:space="preserve"> zur Bestimmung der FRAND-Bedingungen nicht anzunehmen;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lastRenderedPageBreak/>
        <w:t>&lt;Amend&gt;</w:t>
      </w:r>
      <w:r w:rsidRPr="00736EF8">
        <w:t>Änderungsantrag</w:t>
      </w:r>
      <w:r w:rsidRPr="00736EF8">
        <w:tab/>
      </w:r>
      <w:r w:rsidRPr="00736EF8">
        <w:tab/>
      </w:r>
      <w:r w:rsidRPr="00736EF8">
        <w:rPr>
          <w:rStyle w:val="HideTWBExt"/>
          <w:b w:val="0"/>
        </w:rPr>
        <w:t>&lt;NumAm&gt;</w:t>
      </w:r>
      <w:r w:rsidRPr="00736EF8">
        <w:t>701</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56 – Absatz 1 – Buchstabe c</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(c)</w:t>
            </w:r>
            <w:r w:rsidRPr="00736EF8">
              <w:tab/>
              <w:t xml:space="preserve">eine Partei erklärt schriftlich, den in Artikel 55 genannten begründeten Vorschlag des </w:t>
            </w:r>
            <w:r w:rsidRPr="00736EF8">
              <w:rPr>
                <w:b/>
                <w:i/>
              </w:rPr>
              <w:t>Schlichters</w:t>
            </w:r>
            <w:r w:rsidRPr="00736EF8">
              <w:t xml:space="preserve"> zur Bestimmung der FRAND-Bedingungen nicht anzunehmen;</w:t>
            </w:r>
          </w:p>
        </w:tc>
        <w:tc>
          <w:tcPr>
            <w:tcW w:w="4876" w:type="dxa"/>
            <w:hideMark/>
          </w:tcPr>
          <w:p w:rsidR="004C6841" w:rsidRPr="00736EF8" w:rsidRDefault="004C6841" w:rsidP="00A35CE4">
            <w:pPr>
              <w:pStyle w:val="Normal6"/>
              <w:rPr>
                <w:szCs w:val="24"/>
              </w:rPr>
            </w:pPr>
            <w:r w:rsidRPr="00736EF8">
              <w:t>(c)</w:t>
            </w:r>
            <w:r w:rsidRPr="00736EF8">
              <w:tab/>
              <w:t xml:space="preserve">eine Partei erklärt schriftlich, den in Artikel 55 genannten begründeten Vorschlag des </w:t>
            </w:r>
            <w:r w:rsidRPr="00736EF8">
              <w:rPr>
                <w:b/>
                <w:i/>
              </w:rPr>
              <w:t>Schlichtergremiums</w:t>
            </w:r>
            <w:r w:rsidRPr="00736EF8">
              <w:t xml:space="preserve"> zur Bestimmung der FRAND-Bedingungen nicht anzunehmen;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702</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Emmanuel Maurel</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56 – Absatz 1 – Buchstabe d</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(d)</w:t>
            </w:r>
            <w:r w:rsidRPr="00736EF8">
              <w:rPr>
                <w:b/>
                <w:i/>
              </w:rPr>
              <w:tab/>
              <w:t>eine Partei hat keine Erwiderung auf den in Artikel 55 genannten begründeten Vorschlag des Schlichters zur Bestimmung der FRAND-Bedingungen eingereicht.</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{FR}</w:t>
      </w:r>
      <w:r w:rsidRPr="00736EF8">
        <w:t>fr</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703</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56 – Absatz 1 – Buchstabe d</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(d)</w:t>
            </w:r>
            <w:r w:rsidRPr="00736EF8">
              <w:tab/>
              <w:t xml:space="preserve">eine Partei hat keine Erwiderung auf den in Artikel 55 genannten begründeten Vorschlag des </w:t>
            </w:r>
            <w:r w:rsidRPr="00736EF8">
              <w:rPr>
                <w:b/>
                <w:i/>
              </w:rPr>
              <w:t>Schlichters</w:t>
            </w:r>
            <w:r w:rsidRPr="00736EF8">
              <w:t xml:space="preserve"> zur </w:t>
            </w:r>
            <w:r w:rsidRPr="00736EF8">
              <w:lastRenderedPageBreak/>
              <w:t>Bestimmung der FRAND-Bedingungen eingereicht.</w:t>
            </w:r>
          </w:p>
        </w:tc>
        <w:tc>
          <w:tcPr>
            <w:tcW w:w="4876" w:type="dxa"/>
            <w:hideMark/>
          </w:tcPr>
          <w:p w:rsidR="004C6841" w:rsidRPr="00736EF8" w:rsidRDefault="004C6841" w:rsidP="00A35CE4">
            <w:pPr>
              <w:pStyle w:val="Normal6"/>
              <w:rPr>
                <w:szCs w:val="24"/>
              </w:rPr>
            </w:pPr>
            <w:r w:rsidRPr="00736EF8">
              <w:lastRenderedPageBreak/>
              <w:t>(d)</w:t>
            </w:r>
            <w:r w:rsidRPr="00736EF8">
              <w:tab/>
              <w:t xml:space="preserve">eine Partei hat keine Erwiderung auf den in Artikel 55 genannten begründeten Vorschlag des </w:t>
            </w:r>
            <w:r w:rsidRPr="00736EF8">
              <w:rPr>
                <w:b/>
                <w:i/>
              </w:rPr>
              <w:lastRenderedPageBreak/>
              <w:t>Schlichtergremiums</w:t>
            </w:r>
            <w:r w:rsidRPr="00736EF8">
              <w:t xml:space="preserve"> zur Bestimmung der FRAND-Bedingungen eingereicht.</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704</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56 – Absatz 1 – Buchstabe d</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(d)</w:t>
            </w:r>
            <w:r w:rsidRPr="00736EF8">
              <w:tab/>
              <w:t xml:space="preserve">eine Partei hat keine Erwiderung auf den in Artikel 55 genannten begründeten Vorschlag des </w:t>
            </w:r>
            <w:r w:rsidRPr="00736EF8">
              <w:rPr>
                <w:b/>
                <w:i/>
              </w:rPr>
              <w:t>Schlichters</w:t>
            </w:r>
            <w:r w:rsidRPr="00736EF8">
              <w:t xml:space="preserve"> zur Bestimmung der FRAND-Bedingungen eingereicht.</w:t>
            </w:r>
          </w:p>
        </w:tc>
        <w:tc>
          <w:tcPr>
            <w:tcW w:w="4876" w:type="dxa"/>
            <w:hideMark/>
          </w:tcPr>
          <w:p w:rsidR="004C6841" w:rsidRPr="00736EF8" w:rsidRDefault="004C6841" w:rsidP="00A35CE4">
            <w:pPr>
              <w:pStyle w:val="Normal6"/>
              <w:rPr>
                <w:szCs w:val="24"/>
              </w:rPr>
            </w:pPr>
            <w:r w:rsidRPr="00736EF8">
              <w:t>(d)</w:t>
            </w:r>
            <w:r w:rsidRPr="00736EF8">
              <w:tab/>
              <w:t xml:space="preserve">eine Partei hat keine Erwiderung auf den in Artikel 55 genannten begründeten Vorschlag des </w:t>
            </w:r>
            <w:r w:rsidRPr="00736EF8">
              <w:rPr>
                <w:b/>
                <w:i/>
              </w:rPr>
              <w:t>Schlichtergremiums</w:t>
            </w:r>
            <w:r w:rsidRPr="00736EF8">
              <w:t xml:space="preserve"> zur Bestimmung der FRAND-Bedingungen eingereicht.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705</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56 – Absatz 1 – Buchstabe d a (neu)</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(da)</w:t>
            </w:r>
            <w:r w:rsidRPr="00736EF8">
              <w:rPr>
                <w:b/>
                <w:i/>
              </w:rPr>
              <w:tab/>
              <w:t>eine zwischen den Parteien gemäß Artikel 38 Absatz 4 vereinbarte verbindliche FRAND-Bestimmung endet, wenn der Schlichter seinen endgültigen begründeten Vorschlag gemäß Artikel 55 unterbreitet.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706</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56 – Absatz 1 – Buchstabe d a (neu)</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(da)</w:t>
            </w:r>
            <w:r w:rsidRPr="00736EF8">
              <w:rPr>
                <w:b/>
                <w:i/>
              </w:rPr>
              <w:tab/>
              <w:t>(e) eine zwischen den Parteien gemäß Artikel 38 Absatz 4 vereinbarte verbindliche FRAND-Bestimmung endet, wenn der Schlichter seinen endgültigen begründeten Vorschlag gemäß Artikel 55 unterbreitet.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707</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 Annie Schreijer-Pierik, Antonius Manders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56 – Absatz 4</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4.</w:t>
            </w:r>
            <w:r w:rsidRPr="00736EF8">
              <w:rPr>
                <w:b/>
                <w:i/>
              </w:rPr>
              <w:tab/>
              <w:t>Ein zuständiges Gericht eines Mitgliedstaats, das über die Bestimmung von FRAND-Bedingungen, auch in Fällen des Missbrauchs einer marktbeherrschenden Stellung durch private Parteien, oder über eine Klage wegen Verletzung eines SEP, das in einem oder mehreren Mitgliedstaaten in Kraft ist und der FRAND-Bestimmung unterliegt, zu entscheiden hat, darf die Begründetheit dieser Klage nur dann prüfen, wenn ihm eine Mitteilung über die Einstellung der FRAND-Bestimmung oder in den in Artikel 38 Absatz 3 Buchstabe b und Artikel 38 Absatz 4 Buchstabe c vorgesehenen Fällen eine Mitteilung über die Verpflichtung gemäß Artikel 38 Absatz 5 zugestellt worden ist.</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 xml:space="preserve">EU-Gerichte sind die einzigen Institutionen, die das Bestehen einer Verletzung von FRAND-Bedingungen feststellen können. Diese Feststellung kann daher nicht durch ein </w:t>
      </w:r>
      <w:r w:rsidRPr="00736EF8">
        <w:lastRenderedPageBreak/>
        <w:t>administratives, rechtlich nicht bindendes FRAND-Bestimmungsverfahren, das vom EUIPO durchgeführt wird, verzögert werden.</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708</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56 – Absatz 4</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4.</w:t>
            </w:r>
            <w:r w:rsidRPr="00736EF8">
              <w:tab/>
              <w:t xml:space="preserve">Ein zuständiges Gericht eines Mitgliedstaats, das über die Bestimmung von FRAND-Bedingungen, auch in Fällen des Missbrauchs einer marktbeherrschenden Stellung durch private Parteien, oder über eine Klage wegen Verletzung eines SEP, das in einem oder mehreren Mitgliedstaaten in Kraft ist und der FRAND-Bestimmung unterliegt, zu entscheiden hat, </w:t>
            </w:r>
            <w:r w:rsidRPr="00736EF8">
              <w:rPr>
                <w:b/>
                <w:i/>
              </w:rPr>
              <w:t xml:space="preserve">darf </w:t>
            </w:r>
            <w:r w:rsidRPr="00736EF8">
              <w:t>die Begründetheit dieser Klage nur dann prüfen, wenn ihm eine Mitteilung über die Einstellung der FRAND-Bestimmung oder in den in Artikel 38 Absatz 3 Buchstabe b und Artikel 38 Absatz 4 Buchstabe c vorgesehenen Fällen eine Mitteilung über die Verpflichtung gemäß Artikel 38 Absatz 5 zugestellt worden ist.</w:t>
            </w:r>
          </w:p>
        </w:tc>
        <w:tc>
          <w:tcPr>
            <w:tcW w:w="4876" w:type="dxa"/>
            <w:hideMark/>
          </w:tcPr>
          <w:p w:rsidR="004C6841" w:rsidRPr="00736EF8" w:rsidRDefault="004C6841" w:rsidP="00A35CE4">
            <w:pPr>
              <w:pStyle w:val="Normal6"/>
              <w:rPr>
                <w:szCs w:val="24"/>
              </w:rPr>
            </w:pPr>
            <w:r w:rsidRPr="00736EF8">
              <w:t>4.</w:t>
            </w:r>
            <w:r w:rsidRPr="00736EF8">
              <w:tab/>
            </w:r>
            <w:r w:rsidRPr="00736EF8">
              <w:rPr>
                <w:b/>
                <w:i/>
              </w:rPr>
              <w:t>Im Zusammenhang mit Klagen, bei denen KMU als Beklagte beteiligt sind, darf</w:t>
            </w:r>
            <w:r w:rsidRPr="00736EF8">
              <w:t xml:space="preserve"> ein zuständiges Gericht eines Mitgliedstaats, das über die Bestimmung von FRAND-Bedingungen, auch in Fällen des Missbrauchs einer marktbeherrschenden Stellung durch private Parteien, oder über eine Klage wegen Verletzung eines SEP, das in einem oder mehreren Mitgliedstaaten in Kraft ist und der FRAND-Bestimmung unterliegt, zu entscheiden hat, die Begründetheit dieser Klage nur dann prüfen, wenn ihm eine Mitteilung über die Einstellung der FRAND-Bestimmung oder in den in Artikel 38 Absatz 3 Buchstabe b und Artikel 38 Absatz 4 Buchstabe c vorgesehenen Fällen eine Mitteilung über die Verpflichtung gemäß Artikel 38 Absatz 5 zugestellt worden ist. </w:t>
            </w:r>
            <w:r w:rsidRPr="00736EF8">
              <w:rPr>
                <w:b/>
                <w:i/>
              </w:rPr>
              <w:t>In allen anderen Fällen kann ein Gericht parallel zu einer FRAND-Bestimmung vorgehen.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 xml:space="preserve">Delaying the commencement of proceedings to determine validity and infringement would be contrary to the correct order or procedure in all Member States Courts, who have to first determine if a patent is valid and infringed and only afterwards can they proceed to a FRAND determination. It will therefore be useful for the FRAND determination procedure under this article if parties are enabled to run parallel court proceedings to determine validity and infringement if necessary where doubts arise on such issues. The EUIPO cannot determine validity or infringement of a patent. However SMEs are not well placed to engage in claims concerning validity and infringement, and so where an SME is involved as defendant the </w:t>
      </w:r>
      <w:r w:rsidRPr="00736EF8">
        <w:lastRenderedPageBreak/>
        <w:t>proceedings should be delayed pending the FRAND determination.</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709</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56 – Absatz 4</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4.</w:t>
            </w:r>
            <w:r w:rsidRPr="00736EF8">
              <w:tab/>
              <w:t xml:space="preserve">Ein zuständiges Gericht eines Mitgliedstaats, das über die Bestimmung von FRAND-Bedingungen, auch in Fällen des Missbrauchs einer marktbeherrschenden Stellung durch private Parteien, oder über eine Klage wegen Verletzung eines SEP, das in einem oder mehreren Mitgliedstaaten in Kraft ist und der FRAND-Bestimmung unterliegt, zu entscheiden hat, darf die Begründetheit dieser Klage nur dann prüfen, wenn ihm eine Mitteilung über die Einstellung der FRAND-Bestimmung </w:t>
            </w:r>
            <w:r w:rsidRPr="00736EF8">
              <w:rPr>
                <w:b/>
                <w:i/>
              </w:rPr>
              <w:t xml:space="preserve">oder in den in Artikel 38 Absatz 3 Buchstabe b und Artikel 38 Absatz 4 Buchstabe c vorgesehenen Fällen eine Mitteilung über die Verpflichtung gemäß Artikel 38 Absatz 5 </w:t>
            </w:r>
            <w:r w:rsidRPr="00736EF8">
              <w:t>zugestellt worden ist.</w:t>
            </w:r>
          </w:p>
        </w:tc>
        <w:tc>
          <w:tcPr>
            <w:tcW w:w="4876" w:type="dxa"/>
            <w:hideMark/>
          </w:tcPr>
          <w:p w:rsidR="004C6841" w:rsidRPr="00736EF8" w:rsidRDefault="004C6841" w:rsidP="00A35CE4">
            <w:pPr>
              <w:pStyle w:val="Normal6"/>
              <w:rPr>
                <w:szCs w:val="24"/>
              </w:rPr>
            </w:pPr>
            <w:r w:rsidRPr="00736EF8">
              <w:t>4.</w:t>
            </w:r>
            <w:r w:rsidRPr="00736EF8">
              <w:tab/>
              <w:t>Ein zuständiges Gericht eines Mitgliedstaats, das über die Bestimmung von FRAND-Bedingungen, auch in Fällen des Missbrauchs einer marktbeherrschenden Stellung durch private Parteien, oder über eine Klage wegen Verletzung eines SEP, das in einem oder mehreren Mitgliedstaaten in Kraft ist und der FRAND-Bestimmung unterliegt, zu entscheiden hat, darf die Begründetheit dieser Klage nur dann prüfen, wenn ihm eine Mitteilung über die Einstellung der FRAND-Bestimmung zugestellt worden ist.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710</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 Annie Schreijer-Pierik, Antonius Manders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56 – Absatz 5</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5.</w:t>
            </w:r>
            <w:r w:rsidRPr="00736EF8">
              <w:rPr>
                <w:b/>
                <w:i/>
              </w:rPr>
              <w:tab/>
              <w:t xml:space="preserve">In den in Artikel 38 Absatz 3 Buchstabe b und Artikel 38 Absatz 4 Buchstabe c vorgesehenen Fällen gilt Artikel 34 Absatz 5 entsprechend für das </w:t>
            </w:r>
            <w:r w:rsidRPr="00736EF8">
              <w:rPr>
                <w:b/>
                <w:i/>
              </w:rPr>
              <w:lastRenderedPageBreak/>
              <w:t>Verfahren vor einem zuständigen Gericht eines Mitgliedstaats.</w:t>
            </w:r>
          </w:p>
        </w:tc>
        <w:tc>
          <w:tcPr>
            <w:tcW w:w="4876" w:type="dxa"/>
            <w:hideMark/>
          </w:tcPr>
          <w:p w:rsidR="004C6841" w:rsidRPr="00736EF8" w:rsidRDefault="004C6841" w:rsidP="00A35CE4">
            <w:pPr>
              <w:pStyle w:val="Normal6"/>
              <w:rPr>
                <w:szCs w:val="24"/>
              </w:rPr>
            </w:pPr>
            <w:r w:rsidRPr="00736EF8">
              <w:rPr>
                <w:b/>
                <w:i/>
              </w:rPr>
              <w:lastRenderedPageBreak/>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711</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56 – Absatz 5</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5.</w:t>
            </w:r>
            <w:r w:rsidRPr="00736EF8">
              <w:rPr>
                <w:b/>
                <w:i/>
              </w:rPr>
              <w:tab/>
              <w:t>In den in Artikel 38 Absatz 3 Buchstabe b und Artikel 38 Absatz 4 Buchstabe c vorgesehenen Fällen gilt Artikel 34 Absatz 5 entsprechend für das Verfahren vor einem zuständigen Gericht eines Mitgliedstaats.</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712</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Emmanuel Maurel</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57 – Überschrift</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Bericht</w:t>
            </w:r>
          </w:p>
        </w:tc>
        <w:tc>
          <w:tcPr>
            <w:tcW w:w="4876" w:type="dxa"/>
            <w:hideMark/>
          </w:tcPr>
          <w:p w:rsidR="004C6841" w:rsidRPr="00736EF8" w:rsidRDefault="004C6841" w:rsidP="00A35CE4">
            <w:pPr>
              <w:pStyle w:val="Normal6"/>
              <w:rPr>
                <w:szCs w:val="24"/>
              </w:rPr>
            </w:pPr>
            <w:r w:rsidRPr="00736EF8">
              <w:rPr>
                <w:b/>
                <w:i/>
              </w:rPr>
              <w:t>Veröffentlichung und Nutzung der FRAND-Bestimmung</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{FR}</w:t>
      </w:r>
      <w:r w:rsidRPr="00736EF8">
        <w:t>fr</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713</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Emmanuel Maurel</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57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1.</w:t>
            </w:r>
            <w:r w:rsidRPr="00736EF8">
              <w:rPr>
                <w:b/>
                <w:i/>
              </w:rPr>
              <w:tab/>
              <w:t>Der Schlichter legt den Parteien nach Abschluss der FRAND-Bestimmung in den in Artikel 56 Absatz 1 Buchstabe c und Artikel 56 Absatz 1 Buchstabe d genannten Fällen einen schriftlichen Bericht vor.</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{FR}</w:t>
      </w:r>
      <w:r w:rsidRPr="00736EF8">
        <w:t>fr</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714</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57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w:t>
            </w:r>
            <w:r w:rsidRPr="00736EF8">
              <w:tab/>
            </w:r>
            <w:r w:rsidRPr="00736EF8">
              <w:rPr>
                <w:b/>
                <w:i/>
              </w:rPr>
              <w:t>Der Schlichter</w:t>
            </w:r>
            <w:r w:rsidRPr="00736EF8">
              <w:t xml:space="preserve"> legt den Parteien nach Abschluss der FRAND-Bestimmung in den in Artikel 56 Absatz 1 Buchstabe c und Artikel 56 Absatz 1 Buchstabe d genannten Fällen einen schriftlichen Bericht vor.</w:t>
            </w:r>
          </w:p>
        </w:tc>
        <w:tc>
          <w:tcPr>
            <w:tcW w:w="4876" w:type="dxa"/>
            <w:hideMark/>
          </w:tcPr>
          <w:p w:rsidR="004C6841" w:rsidRPr="00736EF8" w:rsidRDefault="004C6841" w:rsidP="00A35CE4">
            <w:pPr>
              <w:pStyle w:val="Normal6"/>
              <w:rPr>
                <w:szCs w:val="24"/>
              </w:rPr>
            </w:pPr>
            <w:r w:rsidRPr="00736EF8">
              <w:t>1.</w:t>
            </w:r>
            <w:r w:rsidRPr="00736EF8">
              <w:tab/>
            </w:r>
            <w:r w:rsidRPr="00736EF8">
              <w:rPr>
                <w:b/>
                <w:i/>
              </w:rPr>
              <w:t>Das Schlichtergremium</w:t>
            </w:r>
            <w:r w:rsidRPr="00736EF8">
              <w:t xml:space="preserve"> legt den Parteien nach Abschluss der FRAND-Bestimmung in den in Artikel 56 Absatz 1 Buchstabe c und Artikel 56 Absatz 1 Buchstabe d genannten Fällen einen schriftlichen Bericht vor.</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715</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57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w:t>
            </w:r>
            <w:r w:rsidRPr="00736EF8">
              <w:tab/>
            </w:r>
            <w:r w:rsidRPr="00736EF8">
              <w:rPr>
                <w:b/>
                <w:i/>
              </w:rPr>
              <w:t>Der Schlichter</w:t>
            </w:r>
            <w:r w:rsidRPr="00736EF8">
              <w:t xml:space="preserve"> legt den Parteien nach Abschluss der FRAND-Bestimmung in den in Artikel 56 Absatz 1 Buchstabe c und Artikel 56 Absatz 1 Buchstabe d genannten Fällen einen schriftlichen Bericht vor.</w:t>
            </w:r>
          </w:p>
        </w:tc>
        <w:tc>
          <w:tcPr>
            <w:tcW w:w="4876" w:type="dxa"/>
            <w:hideMark/>
          </w:tcPr>
          <w:p w:rsidR="004C6841" w:rsidRPr="00736EF8" w:rsidRDefault="004C6841" w:rsidP="00A35CE4">
            <w:pPr>
              <w:pStyle w:val="Normal6"/>
              <w:rPr>
                <w:szCs w:val="24"/>
              </w:rPr>
            </w:pPr>
            <w:r w:rsidRPr="00736EF8">
              <w:t>1.</w:t>
            </w:r>
            <w:r w:rsidRPr="00736EF8">
              <w:tab/>
            </w:r>
            <w:r w:rsidRPr="00736EF8">
              <w:rPr>
                <w:b/>
                <w:i/>
              </w:rPr>
              <w:t>Das Schlichtergremium</w:t>
            </w:r>
            <w:r w:rsidRPr="00736EF8">
              <w:t xml:space="preserve"> legt den Parteien nach Abschluss der FRAND-Bestimmung in den in Artikel 56 Absatz 1 Buchstabe c und Artikel 56 Absatz 1 Buchstabe d genannten Fällen einen schriftlichen Bericht vor.</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716</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Emmanuel Maurel</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 xml:space="preserve">Artikel 57 – Absatz 2 – </w:t>
      </w:r>
      <w:r w:rsidRPr="00736EF8">
        <w:t>Einleitung</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2.</w:t>
            </w:r>
            <w:r w:rsidRPr="00736EF8">
              <w:rPr>
                <w:b/>
                <w:i/>
              </w:rPr>
              <w:tab/>
              <w:t>Der Bericht enthält folgende Angaben:</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{FR}</w:t>
      </w:r>
      <w:r w:rsidRPr="00736EF8">
        <w:t>fr</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717</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Emmanuel Maurel</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57 – Absatz 2 – Buchstabe a</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(a)</w:t>
            </w:r>
            <w:r w:rsidRPr="00736EF8">
              <w:rPr>
                <w:b/>
                <w:i/>
              </w:rPr>
              <w:tab/>
              <w:t>die Namen der Parteien;</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{FR}</w:t>
      </w:r>
      <w:r w:rsidRPr="00736EF8">
        <w:t>fr</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718</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Emmanuel Maurel</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57 – Absatz 2 – Buchstabe b</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(b)</w:t>
            </w:r>
            <w:r w:rsidRPr="00736EF8">
              <w:rPr>
                <w:b/>
                <w:i/>
              </w:rPr>
              <w:tab/>
              <w:t>eine vertrauliche Bewertung der FRAND-Bestimmung;</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{FR}</w:t>
      </w:r>
      <w:r w:rsidRPr="00736EF8">
        <w:t>fr</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lastRenderedPageBreak/>
        <w:t>&lt;Amend&gt;</w:t>
      </w:r>
      <w:r w:rsidRPr="00736EF8">
        <w:t>Änderungsantrag</w:t>
      </w:r>
      <w:r w:rsidRPr="00736EF8">
        <w:tab/>
      </w:r>
      <w:r w:rsidRPr="00736EF8">
        <w:tab/>
      </w:r>
      <w:r w:rsidRPr="00736EF8">
        <w:rPr>
          <w:rStyle w:val="HideTWBExt"/>
          <w:b w:val="0"/>
        </w:rPr>
        <w:t>&lt;NumAm&gt;</w:t>
      </w:r>
      <w:r w:rsidRPr="00736EF8">
        <w:t>719</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Emmanuel Maurel</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57 – Absatz 2 – Buchstabe c</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(c)</w:t>
            </w:r>
            <w:r w:rsidRPr="00736EF8">
              <w:rPr>
                <w:b/>
                <w:i/>
              </w:rPr>
              <w:tab/>
              <w:t>eine vertrauliche Zusammenfassung der wichtigsten strittigen Punkte;</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{FR}</w:t>
      </w:r>
      <w:r w:rsidRPr="00736EF8">
        <w:t>fr</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720</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Emmanuel Maurel</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57 – Absatz 2 – Buchstabe d</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(d)</w:t>
            </w:r>
            <w:r w:rsidRPr="00736EF8">
              <w:rPr>
                <w:b/>
                <w:i/>
              </w:rPr>
              <w:tab/>
              <w:t>eine nicht vertrauliche Methodik und die Bewertung der Bestimmung der FRAND-Bedingungen durch den Schlichter.</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{FR}</w:t>
      </w:r>
      <w:r w:rsidRPr="00736EF8">
        <w:t>fr</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721</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57 – Absatz 2 – Buchstabe d</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(d)</w:t>
            </w:r>
            <w:r w:rsidRPr="00736EF8">
              <w:tab/>
              <w:t xml:space="preserve">eine nicht vertrauliche Methodik und die Bewertung der Bestimmung der FRAND-Bedingungen durch </w:t>
            </w:r>
            <w:r w:rsidRPr="00736EF8">
              <w:rPr>
                <w:b/>
                <w:i/>
              </w:rPr>
              <w:t>den</w:t>
            </w:r>
            <w:r w:rsidRPr="00736EF8">
              <w:t xml:space="preserve"> Schlichter.</w:t>
            </w:r>
          </w:p>
        </w:tc>
        <w:tc>
          <w:tcPr>
            <w:tcW w:w="4876" w:type="dxa"/>
            <w:hideMark/>
          </w:tcPr>
          <w:p w:rsidR="004C6841" w:rsidRPr="00736EF8" w:rsidRDefault="004C6841" w:rsidP="00A35CE4">
            <w:pPr>
              <w:pStyle w:val="Normal6"/>
              <w:rPr>
                <w:szCs w:val="24"/>
              </w:rPr>
            </w:pPr>
            <w:r w:rsidRPr="00736EF8">
              <w:t>(d)</w:t>
            </w:r>
            <w:r w:rsidRPr="00736EF8">
              <w:tab/>
              <w:t xml:space="preserve">eine nicht vertrauliche Methodik und die Bewertung der Bestimmung der FRAND-Bedingungen durch </w:t>
            </w:r>
            <w:r w:rsidRPr="00736EF8">
              <w:rPr>
                <w:b/>
                <w:i/>
              </w:rPr>
              <w:t>jeden</w:t>
            </w:r>
            <w:r w:rsidRPr="00736EF8">
              <w:t xml:space="preserve"> Schlichter</w:t>
            </w:r>
            <w:r w:rsidRPr="00736EF8">
              <w:rPr>
                <w:b/>
                <w:i/>
              </w:rPr>
              <w:t xml:space="preserve"> des Schlichtergremiums</w:t>
            </w:r>
            <w:r w:rsidRPr="00736EF8">
              <w: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lastRenderedPageBreak/>
        <w:t>&lt;Amend&gt;</w:t>
      </w:r>
      <w:r w:rsidRPr="00736EF8">
        <w:t>Änderungsantrag</w:t>
      </w:r>
      <w:r w:rsidRPr="00736EF8">
        <w:tab/>
      </w:r>
      <w:r w:rsidRPr="00736EF8">
        <w:tab/>
      </w:r>
      <w:r w:rsidRPr="00736EF8">
        <w:rPr>
          <w:rStyle w:val="HideTWBExt"/>
          <w:b w:val="0"/>
        </w:rPr>
        <w:t>&lt;NumAm&gt;</w:t>
      </w:r>
      <w:r w:rsidRPr="00736EF8">
        <w:t>722</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Emmanuel Maurel</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57 – Absatz 3</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3.</w:t>
            </w:r>
            <w:r w:rsidRPr="00736EF8">
              <w:tab/>
              <w:t xml:space="preserve">Der </w:t>
            </w:r>
            <w:r w:rsidRPr="00736EF8">
              <w:rPr>
                <w:b/>
                <w:i/>
              </w:rPr>
              <w:t>vertrauliche Bericht ist nur für</w:t>
            </w:r>
            <w:r w:rsidRPr="00736EF8">
              <w:t xml:space="preserve"> die Parteien und </w:t>
            </w:r>
            <w:r w:rsidRPr="00736EF8">
              <w:rPr>
                <w:b/>
                <w:i/>
              </w:rPr>
              <w:t>das</w:t>
            </w:r>
            <w:r w:rsidRPr="00736EF8">
              <w:t xml:space="preserve"> Kompetenzzentrum zugänglich. Das Kompetenzzentrum veröffentlicht </w:t>
            </w:r>
            <w:r w:rsidRPr="00736EF8">
              <w:rPr>
                <w:b/>
                <w:i/>
              </w:rPr>
              <w:t xml:space="preserve">den </w:t>
            </w:r>
            <w:r w:rsidRPr="00736EF8">
              <w:t xml:space="preserve">nicht </w:t>
            </w:r>
            <w:r w:rsidRPr="00736EF8">
              <w:rPr>
                <w:b/>
                <w:i/>
              </w:rPr>
              <w:t>vertraulichen Bericht</w:t>
            </w:r>
            <w:r w:rsidRPr="00736EF8">
              <w:t xml:space="preserve"> in der Datenbank.</w:t>
            </w:r>
          </w:p>
        </w:tc>
        <w:tc>
          <w:tcPr>
            <w:tcW w:w="4876" w:type="dxa"/>
            <w:hideMark/>
          </w:tcPr>
          <w:p w:rsidR="004C6841" w:rsidRPr="00736EF8" w:rsidRDefault="004C6841" w:rsidP="00A35CE4">
            <w:pPr>
              <w:pStyle w:val="Normal6"/>
              <w:rPr>
                <w:szCs w:val="24"/>
              </w:rPr>
            </w:pPr>
            <w:r w:rsidRPr="00736EF8">
              <w:t>3.</w:t>
            </w:r>
            <w:r w:rsidRPr="00736EF8">
              <w:tab/>
              <w:t xml:space="preserve">Der </w:t>
            </w:r>
            <w:r w:rsidRPr="00736EF8">
              <w:rPr>
                <w:b/>
                <w:i/>
              </w:rPr>
              <w:t>endgültige Vorschlag des Schlichters, der</w:t>
            </w:r>
            <w:r w:rsidRPr="00736EF8">
              <w:t xml:space="preserve"> die </w:t>
            </w:r>
            <w:r w:rsidRPr="00736EF8">
              <w:rPr>
                <w:b/>
                <w:i/>
              </w:rPr>
              <w:t xml:space="preserve">FRAND-Bedingungen festlegt, und gegebenenfalls die Entscheidung der Beschwerdekammern sind nur den </w:t>
            </w:r>
            <w:r w:rsidRPr="00736EF8">
              <w:t xml:space="preserve">Parteien und </w:t>
            </w:r>
            <w:r w:rsidRPr="00736EF8">
              <w:rPr>
                <w:b/>
                <w:i/>
              </w:rPr>
              <w:t>dem</w:t>
            </w:r>
            <w:r w:rsidRPr="00736EF8">
              <w:t xml:space="preserve"> Kompetenzzentrum zugänglich. Das Kompetenzzentrum veröffentlicht nicht </w:t>
            </w:r>
            <w:r w:rsidRPr="00736EF8">
              <w:rPr>
                <w:b/>
                <w:i/>
              </w:rPr>
              <w:t>vertrauliche Fassungen</w:t>
            </w:r>
            <w:r w:rsidRPr="00736EF8">
              <w:t xml:space="preserve"> in der Datenbank.</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{FR}</w:t>
      </w:r>
      <w:r w:rsidRPr="00736EF8">
        <w:t>fr</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723</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Emmanuel Maurel</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57 – Absatz 4</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4.</w:t>
            </w:r>
            <w:r w:rsidRPr="00736EF8">
              <w:tab/>
              <w:t xml:space="preserve">Jede an der FRAND-Bestimmung </w:t>
            </w:r>
            <w:r w:rsidRPr="00736EF8">
              <w:rPr>
                <w:b/>
                <w:i/>
              </w:rPr>
              <w:t>beteiligte Partei</w:t>
            </w:r>
            <w:r w:rsidRPr="00736EF8">
              <w:t xml:space="preserve"> kann den </w:t>
            </w:r>
            <w:r w:rsidRPr="00736EF8">
              <w:rPr>
                <w:b/>
                <w:i/>
              </w:rPr>
              <w:t>Bericht ungeachtet verfahrensrechtlicher Hindernisse</w:t>
            </w:r>
            <w:r w:rsidRPr="00736EF8">
              <w:t xml:space="preserve"> in jedem Verfahren vor einem zuständigen Gericht eines Mitgliedstaats gegen die andere an der FRAND-Bestimmung beteiligte Partei einreichen.</w:t>
            </w:r>
          </w:p>
        </w:tc>
        <w:tc>
          <w:tcPr>
            <w:tcW w:w="4876" w:type="dxa"/>
            <w:hideMark/>
          </w:tcPr>
          <w:p w:rsidR="004C6841" w:rsidRPr="00736EF8" w:rsidRDefault="004C6841" w:rsidP="00A35CE4">
            <w:pPr>
              <w:pStyle w:val="Normal6"/>
              <w:rPr>
                <w:szCs w:val="24"/>
              </w:rPr>
            </w:pPr>
            <w:r w:rsidRPr="00736EF8">
              <w:t>4.</w:t>
            </w:r>
            <w:r w:rsidRPr="00736EF8">
              <w:tab/>
              <w:t xml:space="preserve">Jede </w:t>
            </w:r>
            <w:r w:rsidRPr="00736EF8">
              <w:rPr>
                <w:b/>
                <w:i/>
              </w:rPr>
              <w:t xml:space="preserve">der beiden </w:t>
            </w:r>
            <w:r w:rsidRPr="00736EF8">
              <w:t xml:space="preserve">an der FRAND-Bestimmung </w:t>
            </w:r>
            <w:r w:rsidRPr="00736EF8">
              <w:rPr>
                <w:b/>
                <w:i/>
              </w:rPr>
              <w:t>beteiligten Parteien</w:t>
            </w:r>
            <w:r w:rsidRPr="00736EF8">
              <w:t xml:space="preserve"> kann den </w:t>
            </w:r>
            <w:r w:rsidRPr="00736EF8">
              <w:rPr>
                <w:b/>
                <w:i/>
              </w:rPr>
              <w:t>endgültigen Vorschlag des Schlichters zur Festlegung der FRAND-Bedingungen und gegebenenfalls die Entscheidung der Beschwerdekammern</w:t>
            </w:r>
            <w:r w:rsidRPr="00736EF8">
              <w:t xml:space="preserve"> in jedem Verfahren vor einem zuständigen Gericht eines Mitgliedstaats gegen die andere an der FRAND-Bestimmung beteiligte Partei</w:t>
            </w:r>
            <w:r w:rsidRPr="00736EF8">
              <w:rPr>
                <w:b/>
                <w:i/>
              </w:rPr>
              <w:t xml:space="preserve"> ungeachtet etwaiger Verfahrenshindernisse</w:t>
            </w:r>
            <w:r w:rsidRPr="00736EF8">
              <w:t xml:space="preserve"> einreichen.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{FR}</w:t>
      </w:r>
      <w:r w:rsidRPr="00736EF8">
        <w:t>fr</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724</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lastRenderedPageBreak/>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58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w:t>
            </w:r>
            <w:r w:rsidRPr="00736EF8">
              <w:tab/>
              <w:t xml:space="preserve">Mit Ausnahme der Methodik und der Bewertung der FRAND-Bestimmung durch </w:t>
            </w:r>
            <w:r w:rsidRPr="00736EF8">
              <w:rPr>
                <w:b/>
                <w:i/>
              </w:rPr>
              <w:t>den Schlichter</w:t>
            </w:r>
            <w:r w:rsidRPr="00736EF8">
              <w:t xml:space="preserve"> gemäß Artikel 57 Absatz 2 Buchstabe d behandelt das Kompetenzzentrum die Bestimmung der FRAND-Bedingungen, alle während des Verfahrens unterbreiteten Vorschläge zur Bestimmung der FRAND-Bedingungen und alle während der FRAND-Bestimmung offengelegten, nicht öffentlich zugänglichen Unterlagen oder sonstigen Beweismittel vertraulich, sofern die Parteien nichts anderes vorsehen.</w:t>
            </w:r>
          </w:p>
        </w:tc>
        <w:tc>
          <w:tcPr>
            <w:tcW w:w="4876" w:type="dxa"/>
            <w:hideMark/>
          </w:tcPr>
          <w:p w:rsidR="004C6841" w:rsidRPr="00736EF8" w:rsidRDefault="004C6841" w:rsidP="00A35CE4">
            <w:pPr>
              <w:pStyle w:val="Normal6"/>
              <w:rPr>
                <w:szCs w:val="24"/>
              </w:rPr>
            </w:pPr>
            <w:r w:rsidRPr="00736EF8">
              <w:t>1.</w:t>
            </w:r>
            <w:r w:rsidRPr="00736EF8">
              <w:tab/>
              <w:t xml:space="preserve">Mit Ausnahme der Methodik und der Bewertung der FRAND-Bestimmung durch </w:t>
            </w:r>
            <w:r w:rsidRPr="00736EF8">
              <w:rPr>
                <w:b/>
                <w:i/>
              </w:rPr>
              <w:t>das Schlichtergremium</w:t>
            </w:r>
            <w:r w:rsidRPr="00736EF8">
              <w:t xml:space="preserve"> gemäß Artikel 57 Absatz 2 Buchstabe d behandelt das Kompetenzzentrum die Bestimmung der FRAND-Bedingungen, alle während des Verfahrens unterbreiteten Vorschläge zur Bestimmung der FRAND-Bedingungen und alle während der FRAND-Bestimmung offengelegten, nicht öffentlich zugänglichen Unterlagen oder sonstigen Beweismittel vertraulich, sofern die Parteien nichts anderes vorsehen.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725</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Emmanuel Maurel</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58 – Absatz 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t>Ungeachtet des Absatzes 1 kann das Kompetenzzentrum Informationen über die FRAND-Bestimmung in die von ihm veröffentlichten aggregierten statistischen Daten über seine Tätigkeiten aufnehmen</w:t>
            </w:r>
            <w:r w:rsidRPr="00736EF8">
              <w:rPr>
                <w:b/>
                <w:i/>
              </w:rPr>
              <w:t>, sofern diese Informationen keine Identifizierung der Parteien oder der besonderen Umstände des Rechtsstreits ermöglichen</w:t>
            </w:r>
            <w:r w:rsidRPr="00736EF8">
              <w:t>.</w:t>
            </w:r>
          </w:p>
        </w:tc>
        <w:tc>
          <w:tcPr>
            <w:tcW w:w="4876" w:type="dxa"/>
            <w:hideMark/>
          </w:tcPr>
          <w:p w:rsidR="004C6841" w:rsidRPr="00736EF8" w:rsidRDefault="004C6841" w:rsidP="00A35CE4">
            <w:pPr>
              <w:pStyle w:val="Normal6"/>
              <w:rPr>
                <w:szCs w:val="24"/>
              </w:rPr>
            </w:pPr>
            <w:r w:rsidRPr="00736EF8">
              <w:t>2.</w:t>
            </w:r>
            <w:r w:rsidRPr="00736EF8">
              <w:tab/>
              <w:t>Ungeachtet des Absatzes 1 kann das Kompetenzzentrum Informationen über die FRAND-Bestimmung in die von ihm veröffentlichten aggregierten statistischen Daten über seine Tätigkeiten aufnehmen.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{FR}</w:t>
      </w:r>
      <w:r w:rsidRPr="00736EF8">
        <w:t>fr</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726</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Kosma Złotowski</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lastRenderedPageBreak/>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60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w:t>
            </w:r>
            <w:r w:rsidRPr="00736EF8">
              <w:tab/>
              <w:t>Die Fristen werden in vollen Jahren, Monaten, Wochen oder Tagen festgesetzt. Die Berechnung beginnt an dem Tag, der auf den Tag folgt, an dem das betreffende Ereignis eingetreten ist.</w:t>
            </w:r>
          </w:p>
        </w:tc>
        <w:tc>
          <w:tcPr>
            <w:tcW w:w="4876" w:type="dxa"/>
            <w:hideMark/>
          </w:tcPr>
          <w:p w:rsidR="004C6841" w:rsidRPr="00736EF8" w:rsidRDefault="004C6841" w:rsidP="00A35CE4">
            <w:pPr>
              <w:pStyle w:val="Normal6"/>
              <w:rPr>
                <w:szCs w:val="24"/>
              </w:rPr>
            </w:pPr>
            <w:r w:rsidRPr="00736EF8">
              <w:t>1.</w:t>
            </w:r>
            <w:r w:rsidRPr="00736EF8">
              <w:tab/>
              <w:t>Die Fristen werden in vollen Jahren, Monaten, Wochen oder Tagen festgesetzt. Die Berechnung beginnt an dem Tag, der auf den Tag folgt, an dem das betreffende Ereignis eingetreten ist.</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Eine in Tagen angegebene Frist endet am letzten Tag, eine in Wochen angegebene Frist endet mit dem Ende des Tages der letzten Woche, eine in Monaten angegebene Frist endet mit dem Ablauf des Tages, der dem ersten Tag der Frist entspricht, und wenn es im letzten Monat keinen solchen Tag gab, dann endet die Frist am letzten Tag dieses Monats, eine in Jahren angegebene Frist endet mit Ablauf des Tages, der dem ersten Tag der jeweiligen Frist entspricht, und wenn es keinen solchen Tag gab, endet die Frist am letzten Tag dieses Monats.</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727</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61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w:t>
            </w:r>
            <w:r w:rsidRPr="00736EF8">
              <w:tab/>
              <w:t>Das Kompetenzzentrum bietet Kleinstunternehmen sowie kleinen und mittleren Unternehmen kostenlos Schulungen und Unterstützung in Fragen bezüglich SEP an.</w:t>
            </w:r>
          </w:p>
        </w:tc>
        <w:tc>
          <w:tcPr>
            <w:tcW w:w="4876" w:type="dxa"/>
            <w:hideMark/>
          </w:tcPr>
          <w:p w:rsidR="004C6841" w:rsidRPr="00736EF8" w:rsidRDefault="004C6841" w:rsidP="00A35CE4">
            <w:pPr>
              <w:pStyle w:val="Normal6"/>
              <w:rPr>
                <w:szCs w:val="24"/>
              </w:rPr>
            </w:pPr>
            <w:r w:rsidRPr="00736EF8">
              <w:t>1.</w:t>
            </w:r>
            <w:r w:rsidRPr="00736EF8">
              <w:tab/>
            </w:r>
            <w:r w:rsidRPr="00736EF8">
              <w:rPr>
                <w:b/>
                <w:i/>
              </w:rPr>
              <w:t>Das Kompetenzzentrum richtet eine KMU-Beratungsplattform für die SEP-Lizenzierung ein. Im Einzelnen gilt:</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1.</w:t>
            </w:r>
            <w:r w:rsidRPr="00736EF8">
              <w:tab/>
              <w:t>Das Kompetenzzentrum bietet Kleinstunternehmen sowie kleinen und mittleren Unternehmen kostenlos Schulungen und Unterstützung in Fragen bezüglich SEP an.</w:t>
            </w:r>
            <w:r w:rsidRPr="00736EF8">
              <w:rPr>
                <w:b/>
                <w:i/>
              </w:rPr>
              <w:t xml:space="preserve"> Insbesondere arbeitet </w:t>
            </w:r>
            <w:r w:rsidRPr="00736EF8">
              <w:rPr>
                <w:b/>
                <w:i/>
              </w:rPr>
              <w:lastRenderedPageBreak/>
              <w:t>das Kompetenzzentrum eng mit der Europäischen Kommission, den nationalen Patentämtern und staatlichen Programmen zur Unterstützung von KMU zusammen, um KMU praktische Anleitung und Beratung zu bieten, unabhängig davon, ob sie SEP-Inhaber oder Anwender sind.</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728</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61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w:t>
            </w:r>
            <w:r w:rsidRPr="00736EF8">
              <w:tab/>
              <w:t>Das Kompetenzzentrum bietet Kleinstunternehmen sowie kleinen und mittleren Unternehmen kostenlos Schulungen und Unterstützung in Fragen bezüglich SEP an.</w:t>
            </w:r>
          </w:p>
        </w:tc>
        <w:tc>
          <w:tcPr>
            <w:tcW w:w="4876" w:type="dxa"/>
            <w:hideMark/>
          </w:tcPr>
          <w:p w:rsidR="004C6841" w:rsidRPr="00736EF8" w:rsidRDefault="004C6841" w:rsidP="00A35CE4">
            <w:pPr>
              <w:pStyle w:val="Normal6"/>
              <w:rPr>
                <w:szCs w:val="24"/>
              </w:rPr>
            </w:pPr>
            <w:r w:rsidRPr="00736EF8">
              <w:t>1.</w:t>
            </w:r>
            <w:r w:rsidRPr="00736EF8">
              <w:tab/>
              <w:t>Das Kompetenzzentrum bietet Kleinstunternehmen sowie kleinen und mittleren Unternehmen kostenlos Schulungen</w:t>
            </w:r>
            <w:r w:rsidRPr="00736EF8">
              <w:rPr>
                <w:b/>
                <w:i/>
              </w:rPr>
              <w:t>, Beratung</w:t>
            </w:r>
            <w:r w:rsidRPr="00736EF8">
              <w:t xml:space="preserve"> und Unterstützung in Fragen bezüglich SEP an. </w:t>
            </w:r>
            <w:r w:rsidRPr="00736EF8">
              <w:rPr>
                <w:b/>
                <w:i/>
              </w:rPr>
              <w:t>Um diese Schulungen anbieten zu können, kann das Kompetenzzentrum mit der Kommission, nationalen Patentämtern und staatlichen Programmen zusammenarbeiten.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729</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61 – Absatz 1 a (neu)</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1a.</w:t>
            </w:r>
            <w:r w:rsidRPr="00736EF8">
              <w:rPr>
                <w:b/>
                <w:i/>
              </w:rPr>
              <w:tab/>
              <w:t xml:space="preserve">Das Kompetenzzentrum führt ein Verzeichnis aller einschlägigen bestehenden Patentpools für die verschiedenen Normen und erleichtert das Knüpfen von Kontakten zwischen </w:t>
            </w:r>
            <w:r w:rsidRPr="00736EF8">
              <w:rPr>
                <w:b/>
                <w:i/>
              </w:rPr>
              <w:lastRenderedPageBreak/>
              <w:t>diesen Patentpools und KMU.</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Siehe Artikel 4 Buchstabe b.</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730</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61 – Absatz 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t>Das Kompetenzzentrum kann Studien in Auftrag geben, wenn es dies für erforderlich hält, um Kleinstunternehmen sowie kleine und mittlere Unternehmen in Fragen bezüglich SEP zu unterstützen.</w:t>
            </w:r>
          </w:p>
        </w:tc>
        <w:tc>
          <w:tcPr>
            <w:tcW w:w="4876" w:type="dxa"/>
            <w:hideMark/>
          </w:tcPr>
          <w:p w:rsidR="004C6841" w:rsidRPr="00736EF8" w:rsidRDefault="004C6841" w:rsidP="00A35CE4">
            <w:pPr>
              <w:pStyle w:val="Normal6"/>
              <w:rPr>
                <w:szCs w:val="24"/>
              </w:rPr>
            </w:pPr>
            <w:r w:rsidRPr="00736EF8">
              <w:t>2.</w:t>
            </w:r>
            <w:r w:rsidRPr="00736EF8">
              <w:tab/>
              <w:t xml:space="preserve">Das Kompetenzzentrum kann Studien in Auftrag geben, wenn es dies für erforderlich hält, um Kleinstunternehmen sowie kleine und mittlere Unternehmen in Fragen bezüglich SEP zu unterstützen. </w:t>
            </w:r>
            <w:r w:rsidRPr="00736EF8">
              <w:rPr>
                <w:b/>
                <w:i/>
              </w:rPr>
              <w:t>Im Rahmen solcher Studien können SEP-Inhaber und Anwender aufgefordert werden, Informationen über geschlossene Lizenzen, gezahlte oder eingenommene Lizenzgebühren und für IoT-Anwendungen verkaufte Produkte vorzulegen, und das Kompetenzzentrum kann KMU Schätzungen der Lizenzierungskosten für solche Anwendungen zur Verfügung stellen.</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3.</w:t>
            </w:r>
            <w:r w:rsidRPr="00736EF8">
              <w:tab/>
            </w:r>
            <w:r w:rsidRPr="00736EF8">
              <w:rPr>
                <w:b/>
                <w:i/>
              </w:rPr>
              <w:t>Das Kompetenzzentrum fordert jeden SEP-Inhaber mit einem eingetragenen SEP auf, jährlich folgende Angaben zu übermitteln:</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(a)</w:t>
            </w:r>
            <w:r w:rsidRPr="00736EF8">
              <w:tab/>
            </w:r>
            <w:r w:rsidRPr="00736EF8">
              <w:rPr>
                <w:b/>
                <w:i/>
              </w:rPr>
              <w:t>alle mit KMU geschlossene Lizenzvereinbarungen;</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(b)</w:t>
            </w:r>
            <w:r w:rsidRPr="00736EF8">
              <w:tab/>
            </w:r>
            <w:r w:rsidRPr="00736EF8">
              <w:rPr>
                <w:b/>
                <w:i/>
              </w:rPr>
              <w:t>alle KMU, die ihm unaufgefordert Anfragen nach einer SEP-Lizenz übermittelt haben; und</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(c)</w:t>
            </w:r>
            <w:r w:rsidRPr="00736EF8">
              <w:tab/>
            </w:r>
            <w:r w:rsidRPr="00736EF8">
              <w:rPr>
                <w:b/>
                <w:i/>
              </w:rPr>
              <w:t>alle KMU, an die er ausdrücklich eine Anfrage auf Erteilung einer SEP-Lizenz gerichtet hat. Das Kompetenzzentrum veröffentlicht einen jährlichen Bericht über die SEP-</w:t>
            </w:r>
            <w:r w:rsidRPr="00736EF8">
              <w:rPr>
                <w:b/>
                <w:i/>
              </w:rPr>
              <w:lastRenderedPageBreak/>
              <w:t>Lizenzierung von KMU auf der Grundlage dieser Berichte.</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4.</w:t>
            </w:r>
            <w:r w:rsidRPr="00736EF8">
              <w:tab/>
            </w:r>
            <w:r w:rsidRPr="00736EF8">
              <w:rPr>
                <w:b/>
                <w:i/>
              </w:rPr>
              <w:t>Das Kompetenzzentrum fordert SEP-Inhaber mit einem eingetragenen SEP auf, dem Kompetenzzentrum einen Mitarbeiter, einen sogenannten „KMU-Botschafter“, zu benennen, an den das Kompetenzzentrum Anfragen nach den Absätzen 1, 2 oder 3 richten kann. SEP-Inhaber können auf freiwilliger Basis einen „KMU-Botschafter“ benennen.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The agreement with WIPO in paragraph (1) is adopted from Option 1 in the Impact Assessment (at page 30).Paragraph (2) gives SMEs an option to require patent holders to mediate with them under the auspices of WIPO before initiating any infringement action. This would give SMEs the benefit of an opportunity to reach an out-of-court settlement before expending large litigation costs similar to the effect of the original FRAND Determination provisions that would be deleted elsewhere.Paragraph (3) gives SMEs the opportunity to make a commitment to accept a FRAND license on a SEP Holder-by-SEP Holder basis. If an SME makes such a commitment, the SEP Holder would be prohibited from seeking an injunction since it could enforce the commitment under contract law in a national court. Paragraph (4) expressly provides that no adverse inference should be drawn against SMEs that do not avail themselves of the safe harbors.</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731</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61 – Absatz 3 a (neu)</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3a.</w:t>
            </w:r>
            <w:r w:rsidRPr="00736EF8">
              <w:rPr>
                <w:b/>
                <w:i/>
              </w:rPr>
              <w:tab/>
              <w:t>Dieser Artikel gilt nicht für Patenthaie, ungeachtet ihres Status als Kleinstunternehmen, kleines oder mittleres Unternehmen.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lastRenderedPageBreak/>
        <w:t>&lt;Amend&gt;</w:t>
      </w:r>
      <w:r w:rsidRPr="00736EF8">
        <w:t>Änderungsantrag</w:t>
      </w:r>
      <w:r w:rsidRPr="00736EF8">
        <w:tab/>
      </w:r>
      <w:r w:rsidRPr="00736EF8">
        <w:tab/>
      </w:r>
      <w:r w:rsidRPr="00736EF8">
        <w:rPr>
          <w:rStyle w:val="HideTWBExt"/>
          <w:b w:val="0"/>
        </w:rPr>
        <w:t>&lt;NumAm&gt;</w:t>
      </w:r>
      <w:r w:rsidRPr="00736EF8">
        <w:t>732</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61 – Absatz 3 a (neu)</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3a.</w:t>
            </w:r>
            <w:r w:rsidRPr="00736EF8">
              <w:rPr>
                <w:b/>
                <w:i/>
              </w:rPr>
              <w:tab/>
              <w:t xml:space="preserve">Das EUIPO stellt sicher, dass diese Funktion mit ausreichenden Mitteln und Ressourcen ausgestattet ist. </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733</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61 a (neu)</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jc w:val="center"/>
              <w:rPr>
                <w:szCs w:val="24"/>
              </w:rPr>
            </w:pPr>
            <w:r w:rsidRPr="00736EF8">
              <w:rPr>
                <w:b/>
                <w:i/>
              </w:rPr>
              <w:t>Artikel 61a</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jc w:val="center"/>
              <w:rPr>
                <w:szCs w:val="24"/>
              </w:rPr>
            </w:pPr>
            <w:r w:rsidRPr="00736EF8">
              <w:rPr>
                <w:b/>
                <w:i/>
              </w:rPr>
              <w:t>Safe-Harbor-Regelungen und alternative Streitbeilegung für Kleinstunternehmen, kleine und mittlere Unternehmen</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1.</w:t>
            </w:r>
            <w:r w:rsidRPr="00736EF8">
              <w:tab/>
            </w:r>
            <w:r w:rsidRPr="00736EF8">
              <w:rPr>
                <w:b/>
                <w:i/>
              </w:rPr>
              <w:t>Das Kompetenzzentrum bemüht sich um die Unterzeichnung einer Vereinbarung mit der Weltorganisation für geistiges Eigentum (WIPO), um die Nutzung des WIPO-Schiedsgerichts- und Mediationszentrums für SEP-Streitigkeiten, an denen KMU in der EU beteiligt sind, zu fördern und um Informationen auszutauschen.</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2.</w:t>
            </w:r>
            <w:r w:rsidRPr="00736EF8">
              <w:tab/>
            </w:r>
            <w:r w:rsidRPr="00736EF8">
              <w:rPr>
                <w:b/>
                <w:i/>
              </w:rPr>
              <w:t xml:space="preserve">Das Kompetenzzentrum bietet KMU die Möglichkeit, ihre Bereitschaft zur Teilnahme an einer Mediation nach den WIPO-Regeln für SEP-bezogene Streitigkeiten zu bekunden. Wenn ein KMU eine solche Bereitschaft bekundet und sie nicht widerrufen hat, darf ein SEP-Inhaber keine Klage zur Durchsetzung eines SEP gegen dieses KMU vor einem nationalen Gericht </w:t>
            </w:r>
            <w:r w:rsidRPr="00736EF8">
              <w:rPr>
                <w:b/>
                <w:i/>
              </w:rPr>
              <w:lastRenderedPageBreak/>
              <w:t>einreichen, ohne zuvor ein Mediationsverfahren nach den WIPO-Regeln einzuleiten.</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3.</w:t>
            </w:r>
            <w:r w:rsidRPr="00736EF8">
              <w:tab/>
            </w:r>
            <w:r w:rsidRPr="00736EF8">
              <w:rPr>
                <w:b/>
                <w:i/>
              </w:rPr>
              <w:t>Das Kompetenzzentrum bietet KMU die Möglichkeit, sich unwiderruflich zu verpflichten, von jedem SEP-Inhaber, der ein SEP eingetragen hat, eine Lizenz zu FRAND-Bedingungen zu akzeptieren. Ein SEP-Inhaber, der Begünstigter einer solchen Verpflichtung ist, kann keine Unterlassungsklage vor einem Gericht eines Mitgliedstaates für ein SEP einreichen, das unter eine solche Verpflichtung fällt.</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4.</w:t>
            </w:r>
            <w:r w:rsidRPr="00736EF8">
              <w:tab/>
            </w:r>
            <w:r w:rsidRPr="00736EF8">
              <w:rPr>
                <w:b/>
                <w:i/>
              </w:rPr>
              <w:t>Die Eintragung oder die Bereitschaft zur Mediation sowie die Verpflichtung, FRAND-Bedingungen gemäß den Absätzen 2 und 3 zu akzeptieren, sind vollkommen freiwillig, und kein Gericht eines Mitgliedstaates kann aus einer unterlassenen Eintragung oder einer Verpflichtung gemäß diesen Absätzen einen nachteiligen Schluss ziehen.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734</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Antonius Manders, Annie Schreijer-Pierik</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61 a (neu)</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jc w:val="center"/>
              <w:rPr>
                <w:szCs w:val="24"/>
              </w:rPr>
            </w:pPr>
            <w:r w:rsidRPr="00736EF8">
              <w:rPr>
                <w:b/>
                <w:i/>
              </w:rPr>
              <w:t>Artikel 61a</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jc w:val="center"/>
              <w:rPr>
                <w:szCs w:val="24"/>
              </w:rPr>
            </w:pPr>
            <w:r w:rsidRPr="00736EF8">
              <w:rPr>
                <w:b/>
                <w:i/>
              </w:rPr>
              <w:t>Rechtliche und finanzielle Unterstützung</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1.</w:t>
            </w:r>
            <w:r w:rsidRPr="00736EF8">
              <w:tab/>
            </w:r>
            <w:r w:rsidRPr="00736EF8">
              <w:rPr>
                <w:b/>
                <w:i/>
              </w:rPr>
              <w:t>Die zuständigen Gerichte eines Mitgliedstaats und das Einheitliche Patentgericht stellen sicher, dass die Gerichtsgebühren die Gebühren für die Registrierung eines Patents nicht übersteigen.</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2.</w:t>
            </w:r>
            <w:r w:rsidRPr="00736EF8">
              <w:tab/>
            </w:r>
            <w:r w:rsidRPr="00736EF8">
              <w:rPr>
                <w:b/>
                <w:i/>
              </w:rPr>
              <w:t xml:space="preserve">Ein maßgeblicher Teil der Gebühr </w:t>
            </w:r>
            <w:r w:rsidRPr="00736EF8">
              <w:rPr>
                <w:b/>
                <w:i/>
              </w:rPr>
              <w:lastRenderedPageBreak/>
              <w:t>für die Patentanmeldung wird für eine Versicherung verwendet, um sicherzustellen dass die betreffenden natürlichen und juristischen Personen unter bestimmten Bedingungen eine kostenlose juristische Unterstützung erhalten, wie etwa einen juristischen Vertreter bei Gerichtsverfahren.</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735</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62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w:t>
            </w:r>
            <w:r w:rsidRPr="00736EF8">
              <w:tab/>
            </w:r>
            <w:r w:rsidRPr="00736EF8">
              <w:rPr>
                <w:b/>
                <w:i/>
              </w:rPr>
              <w:t>Bei der Aushandlung einer SEP-Lizenz mit Kleinstunternehmen sowie kleinen</w:t>
            </w:r>
            <w:r w:rsidRPr="00736EF8">
              <w:t xml:space="preserve"> und </w:t>
            </w:r>
            <w:r w:rsidRPr="00736EF8">
              <w:rPr>
                <w:b/>
                <w:i/>
              </w:rPr>
              <w:t>mittleren Unternehmen ziehen</w:t>
            </w:r>
            <w:r w:rsidRPr="00736EF8">
              <w:t xml:space="preserve"> die SEP-Inhaber </w:t>
            </w:r>
            <w:r w:rsidRPr="00736EF8">
              <w:rPr>
                <w:b/>
                <w:i/>
              </w:rPr>
              <w:t>FRAND-Bedingungen in Erwägung, die günstiger sind als die FRAND-Bedingungen, die sie</w:t>
            </w:r>
            <w:r w:rsidRPr="00736EF8">
              <w:t xml:space="preserve"> Unternehmen, die </w:t>
            </w:r>
            <w:r w:rsidRPr="00736EF8">
              <w:rPr>
                <w:b/>
                <w:i/>
              </w:rPr>
              <w:t>nicht zu den</w:t>
            </w:r>
            <w:r w:rsidRPr="00736EF8">
              <w:t xml:space="preserve"> Kleinstunternehmen sowie kleinen und mittleren Unternehmen </w:t>
            </w:r>
            <w:r w:rsidRPr="00736EF8">
              <w:rPr>
                <w:b/>
                <w:i/>
              </w:rPr>
              <w:t>gehören, für denselben Standard und dieselben Implementierungen anbieten</w:t>
            </w:r>
            <w:r w:rsidRPr="00736EF8">
              <w:t>.</w:t>
            </w:r>
          </w:p>
        </w:tc>
        <w:tc>
          <w:tcPr>
            <w:tcW w:w="4876" w:type="dxa"/>
            <w:hideMark/>
          </w:tcPr>
          <w:p w:rsidR="004C6841" w:rsidRPr="00736EF8" w:rsidRDefault="004C6841" w:rsidP="00A35CE4">
            <w:pPr>
              <w:pStyle w:val="Normal6"/>
              <w:rPr>
                <w:szCs w:val="24"/>
              </w:rPr>
            </w:pPr>
            <w:r w:rsidRPr="00736EF8">
              <w:t>1.</w:t>
            </w:r>
            <w:r w:rsidRPr="00736EF8">
              <w:tab/>
            </w:r>
            <w:r w:rsidRPr="00736EF8">
              <w:rPr>
                <w:b/>
                <w:i/>
              </w:rPr>
              <w:t>Im Einklang mit ihrer Verpflichtung sicherzustellen, dass die Bedingungen fair, angemessen</w:t>
            </w:r>
            <w:r w:rsidRPr="00736EF8">
              <w:t xml:space="preserve"> und </w:t>
            </w:r>
            <w:r w:rsidRPr="00736EF8">
              <w:rPr>
                <w:b/>
                <w:i/>
              </w:rPr>
              <w:t>nicht diskriminierend sind, bieten</w:t>
            </w:r>
            <w:r w:rsidRPr="00736EF8">
              <w:t xml:space="preserve"> die SEP-Inhaber </w:t>
            </w:r>
            <w:r w:rsidRPr="00736EF8">
              <w:rPr>
                <w:b/>
                <w:i/>
              </w:rPr>
              <w:t>bei der Aushandlung einer SEP-Lizenz mit Kleinstunternehmen sowie kleinen und mittleren</w:t>
            </w:r>
            <w:r w:rsidRPr="00736EF8">
              <w:t xml:space="preserve"> Unternehmen</w:t>
            </w:r>
            <w:r w:rsidRPr="00736EF8">
              <w:t xml:space="preserve"> </w:t>
            </w:r>
            <w:r w:rsidRPr="00736EF8">
              <w:rPr>
                <w:b/>
                <w:i/>
              </w:rPr>
              <w:t>diesen Unternehmen FRAND-Bedingungen an</w:t>
            </w:r>
            <w:r w:rsidRPr="00736EF8">
              <w:t xml:space="preserve">, die </w:t>
            </w:r>
            <w:r w:rsidRPr="00736EF8">
              <w:rPr>
                <w:b/>
                <w:i/>
              </w:rPr>
              <w:t>der wirtschaftlichen Leistungsfähigkeit der</w:t>
            </w:r>
            <w:r w:rsidRPr="00736EF8">
              <w:t xml:space="preserve"> Kleinstunternehmen sowie kleinen und mittleren Unternehmen </w:t>
            </w:r>
            <w:r w:rsidRPr="00736EF8">
              <w:rPr>
                <w:b/>
                <w:i/>
              </w:rPr>
              <w:t>Rechnung tragen</w:t>
            </w:r>
            <w:r w:rsidRPr="00736EF8">
              <w: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736</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Kosma Złotowski</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62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w:t>
            </w:r>
            <w:r w:rsidRPr="00736EF8">
              <w:tab/>
              <w:t xml:space="preserve">Bei der Aushandlung einer SEP-Lizenz mit Kleinstunternehmen sowie </w:t>
            </w:r>
            <w:r w:rsidRPr="00736EF8">
              <w:lastRenderedPageBreak/>
              <w:t xml:space="preserve">kleinen und mittleren Unternehmen </w:t>
            </w:r>
            <w:r w:rsidRPr="00736EF8">
              <w:rPr>
                <w:b/>
                <w:i/>
              </w:rPr>
              <w:t>ziehen</w:t>
            </w:r>
            <w:r w:rsidRPr="00736EF8">
              <w:t xml:space="preserve"> die SEP-Inhaber FRAND-Bedingungen </w:t>
            </w:r>
            <w:r w:rsidRPr="00736EF8">
              <w:rPr>
                <w:b/>
                <w:i/>
              </w:rPr>
              <w:t>in Erwägung</w:t>
            </w:r>
            <w:r w:rsidRPr="00736EF8">
              <w:t>, die günstiger sind als die FRAND-Bedingungen, die sie Unternehmen, die nicht zu den Kleinstunternehmen sowie kleinen und mittleren Unternehmen gehören, für denselben Standard und dieselben Implementierungen anbieten.</w:t>
            </w:r>
          </w:p>
        </w:tc>
        <w:tc>
          <w:tcPr>
            <w:tcW w:w="4876" w:type="dxa"/>
            <w:hideMark/>
          </w:tcPr>
          <w:p w:rsidR="004C6841" w:rsidRPr="00736EF8" w:rsidRDefault="004C6841" w:rsidP="00A35CE4">
            <w:pPr>
              <w:pStyle w:val="Normal6"/>
              <w:rPr>
                <w:szCs w:val="24"/>
              </w:rPr>
            </w:pPr>
            <w:r w:rsidRPr="00736EF8">
              <w:lastRenderedPageBreak/>
              <w:t>1.</w:t>
            </w:r>
            <w:r w:rsidRPr="00736EF8">
              <w:tab/>
              <w:t xml:space="preserve">Bei der Aushandlung einer SEP-Lizenz mit Kleinstunternehmen sowie </w:t>
            </w:r>
            <w:r w:rsidRPr="00736EF8">
              <w:lastRenderedPageBreak/>
              <w:t xml:space="preserve">kleinen und mittleren Unternehmen </w:t>
            </w:r>
            <w:r w:rsidRPr="00736EF8">
              <w:rPr>
                <w:b/>
                <w:i/>
              </w:rPr>
              <w:t>bieten</w:t>
            </w:r>
            <w:r w:rsidRPr="00736EF8">
              <w:t xml:space="preserve"> die SEP-Inhaber FRAND-Bedingungen </w:t>
            </w:r>
            <w:r w:rsidRPr="00736EF8">
              <w:rPr>
                <w:b/>
                <w:i/>
              </w:rPr>
              <w:t>an</w:t>
            </w:r>
            <w:r w:rsidRPr="00736EF8">
              <w:t>, die günstiger sind als die FRAND-Bedingungen, die sie Unternehmen, die nicht zu den Kleinstunternehmen sowie kleinen und mittleren Unternehmen gehören, für denselben Standard und dieselben Implementierungen anbieten.</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737</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62 – Absatz 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r>
            <w:r w:rsidRPr="00736EF8">
              <w:rPr>
                <w:b/>
                <w:i/>
              </w:rPr>
              <w:t>Bietet</w:t>
            </w:r>
            <w:r w:rsidRPr="00736EF8">
              <w:t xml:space="preserve"> ein SEP-Inhaber </w:t>
            </w:r>
            <w:r w:rsidRPr="00736EF8">
              <w:rPr>
                <w:b/>
                <w:i/>
              </w:rPr>
              <w:t>Kleinstunternehmen sowie kleinen und mittleren Unternehmen gemäß Absatz 1</w:t>
            </w:r>
            <w:r w:rsidRPr="00736EF8">
              <w:t xml:space="preserve"> günstigere </w:t>
            </w:r>
            <w:r w:rsidRPr="00736EF8">
              <w:rPr>
                <w:b/>
                <w:i/>
              </w:rPr>
              <w:t>FRAND-Bedingungen an oder schließt er eine SEP-Lizenz ab</w:t>
            </w:r>
            <w:r w:rsidRPr="00736EF8">
              <w:t xml:space="preserve">, die </w:t>
            </w:r>
            <w:r w:rsidRPr="00736EF8">
              <w:rPr>
                <w:b/>
                <w:i/>
              </w:rPr>
              <w:t>günstigere Bedingungen enthält</w:t>
            </w:r>
            <w:r w:rsidRPr="00736EF8">
              <w:t>, so werden diese FRAND-Bedingungen bei einer FRAND-Bestimmung nicht berücksichtigt, es sei denn, die FRAND-Bestimmung wird ausschließlich im Hinblick auf FRAND-Bedingungen für ein anderes Kleinstunternehmen oder ein anderes kleines oder mittleres Unternehmen durchgeführt.</w:t>
            </w:r>
          </w:p>
        </w:tc>
        <w:tc>
          <w:tcPr>
            <w:tcW w:w="4876" w:type="dxa"/>
            <w:hideMark/>
          </w:tcPr>
          <w:p w:rsidR="004C6841" w:rsidRPr="00736EF8" w:rsidRDefault="004C6841" w:rsidP="00A35CE4">
            <w:pPr>
              <w:pStyle w:val="Normal6"/>
              <w:rPr>
                <w:szCs w:val="24"/>
              </w:rPr>
            </w:pPr>
            <w:r w:rsidRPr="00736EF8">
              <w:t>2.</w:t>
            </w:r>
            <w:r w:rsidRPr="00736EF8">
              <w:tab/>
            </w:r>
            <w:r w:rsidRPr="00736EF8">
              <w:rPr>
                <w:b/>
                <w:i/>
              </w:rPr>
              <w:t>Schließt</w:t>
            </w:r>
            <w:r w:rsidRPr="00736EF8">
              <w:t xml:space="preserve"> ein SEP-Inhaber </w:t>
            </w:r>
            <w:r w:rsidRPr="00736EF8">
              <w:rPr>
                <w:b/>
                <w:i/>
              </w:rPr>
              <w:t>gemäß Absatz 1 eine SEP-Lizenz ab, die</w:t>
            </w:r>
            <w:r w:rsidRPr="00736EF8">
              <w:t xml:space="preserve"> günstigere </w:t>
            </w:r>
            <w:r w:rsidRPr="00736EF8">
              <w:rPr>
                <w:b/>
                <w:i/>
              </w:rPr>
              <w:t>Bedingungen enthält, als die Bedingungen, die Unternehmen angeboten werden</w:t>
            </w:r>
            <w:r w:rsidRPr="00736EF8">
              <w:t xml:space="preserve">, die </w:t>
            </w:r>
            <w:r w:rsidRPr="00736EF8">
              <w:rPr>
                <w:b/>
                <w:i/>
              </w:rPr>
              <w:t>keine Kleinstunternehmen, kleinen oder mittleren Unternehmen sind</w:t>
            </w:r>
            <w:r w:rsidRPr="00736EF8">
              <w:t>, so werden diese FRAND-Bedingungen bei einer FRAND-Bestimmung nicht berücksichtigt, es sei denn, die FRAND-Bestimmung wird ausschließlich im Hinblick auf FRAND-Bedingungen für ein anderes Kleinstunternehmen oder ein anderes kleines oder mittleres Unternehmen durchgeführt.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738</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Kosma Złotowski</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62 – Absatz 3</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3.</w:t>
            </w:r>
            <w:r w:rsidRPr="00736EF8">
              <w:tab/>
              <w:t>Die SEP-Inhaber müssen auch Preisnachlässe oder eine gebührenfreie Lizenzierung für geringe Verkaufsmengen in Betracht ziehen, unabhängig von der Größe des lizenznehmenden Unternehmens. Solche Preisnachlässe oder unentgeltlichen Lizenzen müssen fair, angemessen und nicht diskriminierend sein und müssen in der elektronischen Datenbank gemäß Artikel 5 Absatz 2 Buchstabe b verfügbar sein.</w:t>
            </w:r>
          </w:p>
        </w:tc>
        <w:tc>
          <w:tcPr>
            <w:tcW w:w="4876" w:type="dxa"/>
            <w:hideMark/>
          </w:tcPr>
          <w:p w:rsidR="004C6841" w:rsidRPr="00736EF8" w:rsidRDefault="004C6841" w:rsidP="00A35CE4">
            <w:pPr>
              <w:pStyle w:val="Normal6"/>
              <w:rPr>
                <w:szCs w:val="24"/>
              </w:rPr>
            </w:pPr>
            <w:r w:rsidRPr="00736EF8">
              <w:t>3.</w:t>
            </w:r>
            <w:r w:rsidRPr="00736EF8">
              <w:tab/>
              <w:t>Die SEP-Inhaber müssen auch Preisnachlässe</w:t>
            </w:r>
            <w:r w:rsidRPr="00736EF8">
              <w:rPr>
                <w:b/>
                <w:i/>
              </w:rPr>
              <w:t>, die Aufteilung der Zahlungen in zinslose Raten</w:t>
            </w:r>
            <w:r w:rsidRPr="00736EF8">
              <w:t xml:space="preserve"> oder eine gebührenfreie Lizenzierung für geringe Verkaufsmengen in Betracht ziehen, unabhängig von der Größe des lizenznehmenden Unternehmens. Solche Preisnachlässe oder unentgeltlichen Lizenzen müssen fair, angemessen und nicht diskriminierend sein und müssen in der elektronischen Datenbank gemäß Artikel 5 Absatz 2 Buchstabe b verfügbar sein.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739</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62 – Absatz 3 a (neu)</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3a.</w:t>
            </w:r>
            <w:r w:rsidRPr="00736EF8">
              <w:rPr>
                <w:b/>
                <w:i/>
              </w:rPr>
              <w:tab/>
              <w:t>Kann ein SEP-Inhaber nachweisen, dass die einem oder mehreren Kleinstunternehmen, kleinen oder mittleren Unternehmen angebotenen FRAND-Bedingungen günstiger sind als FRAND-Bedingungen, die Unternehmen angeboten werden, die keine Kleinstunternehmen, kleinen oder mittleren Unternehmen sind, unterliegt er nicht den in Titel IV dieser Verordnung festgelegten Verpflichtungen in Bezug auf die SEP-Lizenzen, die diesen Kleinstunternehmen, kleinen oder mittleren Unternehmen angeboten werden.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lastRenderedPageBreak/>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740</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 Annie Schreijer-Pierik, Antonius Manders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63 – Absatz 2 – Buchstabe a</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(a)</w:t>
            </w:r>
            <w:r w:rsidRPr="00736EF8">
              <w:rPr>
                <w:b/>
                <w:i/>
              </w:rPr>
              <w:tab/>
              <w:t>für die Schlichter, die bei Vereinbarungen über die Bestimmung der Gesamtlizenzgebühren gemäß Artikel 17 vermitteln;</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Siehe Artikel 17.</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741</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63 – Absatz 2 – Buchstabe a</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(a)</w:t>
            </w:r>
            <w:r w:rsidRPr="00736EF8">
              <w:rPr>
                <w:b/>
                <w:i/>
              </w:rPr>
              <w:tab/>
              <w:t>für die Schlichter, die bei Vereinbarungen über die Bestimmung der Gesamtlizenzgebühren gemäß Artikel 17 vermitteln;</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Aufgrund der Streichung des Mechanismus der Gesamtlizenzgebühr nicht mehr notwendig.</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742</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63 – Absatz 2 – Buchstabe b</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(b)</w:t>
            </w:r>
            <w:r w:rsidRPr="00736EF8">
              <w:rPr>
                <w:b/>
                <w:i/>
              </w:rPr>
              <w:tab/>
              <w:t>für das Sachverständigengutachten über die Gesamtlizenzgebühr gemäß Artikel 18;</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Aufgrund der Streichung des Mechanismus der Gesamtlizenzgebühr nicht mehr notwendig.</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743</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 Annie Schreijer-Pierik, Antonius Manders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63 – Absatz 2 – Buchstabe b</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(b)</w:t>
            </w:r>
            <w:r w:rsidRPr="00736EF8">
              <w:rPr>
                <w:b/>
                <w:i/>
              </w:rPr>
              <w:tab/>
              <w:t>für das Sachverständigengutachten über die Gesamtlizenzgebühr gemäß Artikel 18;</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Siehe Artikel 18.</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744</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Antonius Manders, Annie Schreijer-Pierik</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63 – Absatz 2 – Buchstabe c</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(c)</w:t>
            </w:r>
            <w:r w:rsidRPr="00736EF8">
              <w:rPr>
                <w:b/>
                <w:i/>
              </w:rPr>
              <w:tab/>
              <w:t>für die vom Gutachter gemäß Artikel 31 und vom Fachkollegen-Gutachter gemäß Artikel 32 durchgeführte Essenzialitätsprüfung;</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745</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Adrián Vázquez Lázara</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63 – Absatz 2 – Buchstabe c</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(c)</w:t>
            </w:r>
            <w:r w:rsidRPr="00736EF8">
              <w:tab/>
              <w:t xml:space="preserve">für </w:t>
            </w:r>
            <w:r w:rsidRPr="00736EF8">
              <w:rPr>
                <w:b/>
                <w:i/>
              </w:rPr>
              <w:t>die vom Gutachter gemäß Artikel 31 und vom Fachkollegen-Gutachter</w:t>
            </w:r>
            <w:r w:rsidRPr="00736EF8">
              <w:t xml:space="preserve"> gemäß Artikel </w:t>
            </w:r>
            <w:r w:rsidRPr="00736EF8">
              <w:rPr>
                <w:b/>
                <w:i/>
              </w:rPr>
              <w:t>32 durchgeführte Essenzialitätsprüfung</w:t>
            </w:r>
            <w:r w:rsidRPr="00736EF8">
              <w:t>;</w:t>
            </w:r>
          </w:p>
        </w:tc>
        <w:tc>
          <w:tcPr>
            <w:tcW w:w="4876" w:type="dxa"/>
            <w:hideMark/>
          </w:tcPr>
          <w:p w:rsidR="004C6841" w:rsidRPr="00736EF8" w:rsidRDefault="004C6841" w:rsidP="00A35CE4">
            <w:pPr>
              <w:pStyle w:val="Normal6"/>
              <w:rPr>
                <w:szCs w:val="24"/>
              </w:rPr>
            </w:pPr>
            <w:r w:rsidRPr="00736EF8">
              <w:t>(c)</w:t>
            </w:r>
            <w:r w:rsidRPr="00736EF8">
              <w:tab/>
              <w:t xml:space="preserve">für </w:t>
            </w:r>
            <w:r w:rsidRPr="00736EF8">
              <w:rPr>
                <w:b/>
                <w:i/>
              </w:rPr>
              <w:t>das technische Schlichtungsverfahren</w:t>
            </w:r>
            <w:r w:rsidRPr="00736EF8">
              <w:t xml:space="preserve"> gemäß Artikel </w:t>
            </w:r>
            <w:r w:rsidRPr="00736EF8">
              <w:rPr>
                <w:b/>
                <w:i/>
              </w:rPr>
              <w:t>28</w:t>
            </w:r>
            <w:r w:rsidRPr="00736EF8">
              <w: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Zur Angleichung an die Streichung der Essenzialitätsprüfung und das neue technische Schlichtungsverfahren (neuer Artikel 28).</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746</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63 – Absatz 3 – Buchstabe a</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(a)</w:t>
            </w:r>
            <w:r w:rsidRPr="00736EF8">
              <w:rPr>
                <w:b/>
                <w:i/>
              </w:rPr>
              <w:tab/>
              <w:t>Die in Absatz 2 Buchstabe a genannten Gebühren sind von den SEP-Inhabern, die an dem Verfahren teilgenommen haben, auf der Grundlage ihres geschätzten SEP-Anteils an allen SEP für den Standard zu tragen;</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Aus Gründen der Kohärenz mit dem vorherigen Änderungsantrag.</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lastRenderedPageBreak/>
        <w:t>&lt;Amend&gt;</w:t>
      </w:r>
      <w:r w:rsidRPr="00736EF8">
        <w:t>Änderungsantrag</w:t>
      </w:r>
      <w:r w:rsidRPr="00736EF8">
        <w:tab/>
      </w:r>
      <w:r w:rsidRPr="00736EF8">
        <w:tab/>
      </w:r>
      <w:r w:rsidRPr="00736EF8">
        <w:rPr>
          <w:rStyle w:val="HideTWBExt"/>
          <w:b w:val="0"/>
        </w:rPr>
        <w:t>&lt;NumAm&gt;</w:t>
      </w:r>
      <w:r w:rsidRPr="00736EF8">
        <w:t>747</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 Annie Schreijer-Pierik, Antonius Manders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63 – Absatz 3 – Buchstabe a</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(a)</w:t>
            </w:r>
            <w:r w:rsidRPr="00736EF8">
              <w:rPr>
                <w:b/>
                <w:i/>
              </w:rPr>
              <w:tab/>
              <w:t>Die in Absatz 2 Buchstabe a genannten Gebühren sind von den SEP-Inhabern, die an dem Verfahren teilgenommen haben, auf der Grundlage ihres geschätzten SEP-Anteils an allen SEP für den Standard zu tragen;</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748</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63 – Absatz 3 – Buchstabe b</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(b)</w:t>
            </w:r>
            <w:r w:rsidRPr="00736EF8">
              <w:rPr>
                <w:b/>
                <w:i/>
              </w:rPr>
              <w:tab/>
              <w:t>die in Absatz 2 Buchstabe b genannten Gebühren sind zu gleichen Teilen von den Parteien zu tragen, die an dem Verfahren zur Erstellung des Gutachtens über die Gesamtlizenzgebühr teilgenommen haben, es sei denn, sie vereinbaren etwas anderes oder das Gremium schlägt aufgrund der Größe der Parteien eine andere Aufteilung vor, die auf der Grundlage ihres Umsatzes ermittelt wird;</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Aus Gründen der Kohärenz mit dem vorherigen Änderungsantrag.</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lastRenderedPageBreak/>
        <w:t>&lt;Amend&gt;</w:t>
      </w:r>
      <w:r w:rsidRPr="00736EF8">
        <w:t>Änderungsantrag</w:t>
      </w:r>
      <w:r w:rsidRPr="00736EF8">
        <w:tab/>
      </w:r>
      <w:r w:rsidRPr="00736EF8">
        <w:tab/>
      </w:r>
      <w:r w:rsidRPr="00736EF8">
        <w:rPr>
          <w:rStyle w:val="HideTWBExt"/>
          <w:b w:val="0"/>
        </w:rPr>
        <w:t>&lt;NumAm&gt;</w:t>
      </w:r>
      <w:r w:rsidRPr="00736EF8">
        <w:t>749</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 Annie Schreijer-Pierik, Antonius Manders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63 – Absatz 3 – Buchstabe b</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(b)</w:t>
            </w:r>
            <w:r w:rsidRPr="00736EF8">
              <w:rPr>
                <w:b/>
                <w:i/>
              </w:rPr>
              <w:tab/>
              <w:t>die in Absatz 2 Buchstabe b genannten Gebühren sind zu gleichen Teilen von den Parteien zu tragen, die an dem Verfahren zur Erstellung des Gutachtens über die Gesamtlizenzgebühr teilgenommen haben, es sei denn, sie vereinbaren etwas anderes oder das Gremium schlägt aufgrund der Größe der Parteien eine andere Aufteilung vor, die auf der Grundlage ihres Umsatzes ermittelt wird;</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750</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Antonius Manders, Annie Schreijer-Pierik</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63 – Absatz 3 – Buchstabe c</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(c)</w:t>
            </w:r>
            <w:r w:rsidRPr="00736EF8">
              <w:rPr>
                <w:b/>
                <w:i/>
              </w:rPr>
              <w:tab/>
              <w:t>die in Absatz 2 Buchstabe c genannten Gebühren sind von dem SEP-Inhaber, der eine Essenzialitätsprüfung gemäß Artikel 29 Absatz 5 oder eine Begutachtung durch Fachkollegen gemäß Artikel 32 Absatz 1 beantragt hat, und von dem Anwender, der eine Essenzialitätsprüfung gemäß Artikel 29 Absatz 6 beantragt hat, zu tragen;</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751</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Adrián Vázquez Lázara</w:t>
      </w:r>
      <w:r w:rsidRPr="00736EF8">
        <w:rPr>
          <w:rStyle w:val="HideTWBExt"/>
          <w:b w:val="0"/>
        </w:rPr>
        <w:t>&lt;/Members&gt;</w:t>
      </w:r>
    </w:p>
    <w:p w:rsidR="004C6841" w:rsidRPr="00736EF8" w:rsidRDefault="004C6841" w:rsidP="004C6841">
      <w:r w:rsidRPr="00736EF8">
        <w:rPr>
          <w:rStyle w:val="HideTWBExt"/>
        </w:rPr>
        <w:lastRenderedPageBreak/>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63 – Absatz 3 – Buchstabe c</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(c)</w:t>
            </w:r>
            <w:r w:rsidRPr="00736EF8">
              <w:tab/>
              <w:t xml:space="preserve">die in Absatz 2 Buchstabe c genannten Gebühren sind </w:t>
            </w:r>
            <w:r w:rsidRPr="00736EF8">
              <w:rPr>
                <w:b/>
                <w:i/>
              </w:rPr>
              <w:t>von dem SEP-Inhaber, der eine Essenzialitätsprüfung gemäß Artikel 29 Absatz 5 oder eine Begutachtung durch Fachkollegen gemäß Artikel 32 Absatz 1 beantragt hat,</w:t>
            </w:r>
            <w:r w:rsidRPr="00736EF8">
              <w:t xml:space="preserve"> </w:t>
            </w:r>
            <w:r w:rsidRPr="00736EF8">
              <w:rPr>
                <w:b/>
                <w:i/>
              </w:rPr>
              <w:t>und von dem Anwender,</w:t>
            </w:r>
            <w:r w:rsidRPr="00736EF8">
              <w:t xml:space="preserve"> </w:t>
            </w:r>
            <w:r w:rsidRPr="00736EF8">
              <w:rPr>
                <w:b/>
                <w:i/>
              </w:rPr>
              <w:t>der eine Essenzialitätsprüfung gemäß Artikel 29 Absatz 6 beantragt hat, zu tragen;</w:t>
            </w:r>
          </w:p>
        </w:tc>
        <w:tc>
          <w:tcPr>
            <w:tcW w:w="4876" w:type="dxa"/>
            <w:hideMark/>
          </w:tcPr>
          <w:p w:rsidR="004C6841" w:rsidRPr="00736EF8" w:rsidRDefault="004C6841" w:rsidP="00A35CE4">
            <w:pPr>
              <w:pStyle w:val="Normal6"/>
              <w:rPr>
                <w:szCs w:val="24"/>
              </w:rPr>
            </w:pPr>
            <w:r w:rsidRPr="00736EF8">
              <w:t>(c)</w:t>
            </w:r>
            <w:r w:rsidRPr="00736EF8">
              <w:tab/>
            </w:r>
            <w:r w:rsidRPr="00736EF8">
              <w:rPr>
                <w:b/>
                <w:i/>
              </w:rPr>
              <w:t>(c)</w:t>
            </w:r>
            <w:r w:rsidRPr="00736EF8">
              <w:t xml:space="preserve"> die in Absatz 2 Buchstabe c genannten Gebühren sind </w:t>
            </w:r>
            <w:r w:rsidRPr="00736EF8">
              <w:rPr>
                <w:b/>
                <w:i/>
              </w:rPr>
              <w:t>zu gleichen Teilen von den Parteien zu tragen, die an dem Verfahren teilgenommen haben. Sind KMU beteiligt, zieht das Kompetenzzentrum in Erwägung, diesen KMU das Verfahren kostenlos oder zu einer ermäßigten Gebühr anzubieten.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Zur Angleichung an die Streichung der Essenzialitätsprüfung und das neue technische Schlichtungsverfahren (neuer Artikel 28).</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752</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Emmanuel Maurel</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63 – Absatz 5</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5.</w:t>
            </w:r>
            <w:r w:rsidRPr="00736EF8">
              <w:tab/>
              <w:t xml:space="preserve">Bis zum [ABl.: bitte Datum einfügen = </w:t>
            </w:r>
            <w:r w:rsidRPr="00736EF8">
              <w:rPr>
                <w:b/>
                <w:i/>
              </w:rPr>
              <w:t>18 </w:t>
            </w:r>
            <w:r w:rsidRPr="00736EF8">
              <w:t>Monate nach Inkrafttreten dieser Verordnung] erlässt die Kommission einen Durchführungsrechtsakt, in dem sie die Höhe der in Artikel 63 genannten Gebühren und die Zahlungsmodalitäten im Zusammenhang mit den in Absatz 3 und Absatz 4 des vorliegenden Artikels genannten Vorschriften festlegt. Der Durchführungsrechtsakt wird nach dem in Artikel 68 Absatz 2 genannten Prüfverfahren erlassen.</w:t>
            </w:r>
          </w:p>
        </w:tc>
        <w:tc>
          <w:tcPr>
            <w:tcW w:w="4876" w:type="dxa"/>
            <w:hideMark/>
          </w:tcPr>
          <w:p w:rsidR="004C6841" w:rsidRPr="00736EF8" w:rsidRDefault="004C6841" w:rsidP="00A35CE4">
            <w:pPr>
              <w:pStyle w:val="Normal6"/>
              <w:rPr>
                <w:szCs w:val="24"/>
              </w:rPr>
            </w:pPr>
            <w:r w:rsidRPr="00736EF8">
              <w:t>5.</w:t>
            </w:r>
            <w:r w:rsidRPr="00736EF8">
              <w:tab/>
              <w:t xml:space="preserve">Bis zum [ABl.: bitte Datum einfügen = </w:t>
            </w:r>
            <w:r w:rsidRPr="00736EF8">
              <w:rPr>
                <w:b/>
                <w:i/>
              </w:rPr>
              <w:t>12 </w:t>
            </w:r>
            <w:r w:rsidRPr="00736EF8">
              <w:t>Monate nach Inkrafttreten dieser Verordnung] erlässt die Kommission einen Durchführungsrechtsakt, in dem sie die Höhe der in Artikel</w:t>
            </w:r>
            <w:r w:rsidRPr="00736EF8">
              <w:rPr>
                <w:b/>
                <w:i/>
              </w:rPr>
              <w:t> </w:t>
            </w:r>
            <w:r w:rsidRPr="00736EF8">
              <w:t>63 genannten Gebühren und die Zahlungsmodalitäten im Zusammenhang mit den in Absatz</w:t>
            </w:r>
            <w:r w:rsidRPr="00736EF8">
              <w:rPr>
                <w:b/>
                <w:i/>
              </w:rPr>
              <w:t> </w:t>
            </w:r>
            <w:r w:rsidRPr="00736EF8">
              <w:t>3 und Absatz</w:t>
            </w:r>
            <w:r w:rsidRPr="00736EF8">
              <w:rPr>
                <w:b/>
                <w:i/>
              </w:rPr>
              <w:t> </w:t>
            </w:r>
            <w:r w:rsidRPr="00736EF8">
              <w:t>4 des vorliegenden Artikels genannten Vorschriften festlegt. Der Durchführungsrechtsakt wird nach dem in Artikel</w:t>
            </w:r>
            <w:r w:rsidRPr="00736EF8">
              <w:rPr>
                <w:b/>
                <w:i/>
              </w:rPr>
              <w:t> </w:t>
            </w:r>
            <w:r w:rsidRPr="00736EF8">
              <w:t>68 Absatz</w:t>
            </w:r>
            <w:r w:rsidRPr="00736EF8">
              <w:rPr>
                <w:b/>
                <w:i/>
              </w:rPr>
              <w:t> </w:t>
            </w:r>
            <w:r w:rsidRPr="00736EF8">
              <w:t>2 genannten Prüfverfahren erlassen.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{FR}</w:t>
      </w:r>
      <w:r w:rsidRPr="00736EF8">
        <w:t>fr</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lastRenderedPageBreak/>
        <w:t>&lt;Amend&gt;</w:t>
      </w:r>
      <w:r w:rsidRPr="00736EF8">
        <w:t>Änderungsantrag</w:t>
      </w:r>
      <w:r w:rsidRPr="00736EF8">
        <w:tab/>
      </w:r>
      <w:r w:rsidRPr="00736EF8">
        <w:tab/>
      </w:r>
      <w:r w:rsidRPr="00736EF8">
        <w:rPr>
          <w:rStyle w:val="HideTWBExt"/>
          <w:b w:val="0"/>
        </w:rPr>
        <w:t>&lt;NumAm&gt;</w:t>
      </w:r>
      <w:r w:rsidRPr="00736EF8">
        <w:t>753</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64 – Absatz 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t xml:space="preserve">Werden die geforderten Beträge nicht innerhalb von zehn Tagen nach dem Datum der Aufforderung vollständig gezahlt, kann das Kompetenzzentrum die säumige Partei benachrichtigen und ihr die Möglichkeit geben, die geforderte Zahlung innerhalb von [fünf] Tagen zu leisten. Im Falle der Ermittlung einer </w:t>
            </w:r>
            <w:r w:rsidRPr="00736EF8">
              <w:rPr>
                <w:b/>
                <w:i/>
              </w:rPr>
              <w:t xml:space="preserve">Gesamtlizenzgebühr oder einer </w:t>
            </w:r>
            <w:r w:rsidRPr="00736EF8">
              <w:t>FRAND-Bestimmung legt das Kompetenzzentrum der anderen Partei eine Kopie der Aufforderung vor.</w:t>
            </w:r>
          </w:p>
        </w:tc>
        <w:tc>
          <w:tcPr>
            <w:tcW w:w="4876" w:type="dxa"/>
            <w:hideMark/>
          </w:tcPr>
          <w:p w:rsidR="004C6841" w:rsidRPr="00736EF8" w:rsidRDefault="004C6841" w:rsidP="00A35CE4">
            <w:pPr>
              <w:pStyle w:val="Normal6"/>
              <w:rPr>
                <w:szCs w:val="24"/>
              </w:rPr>
            </w:pPr>
            <w:r w:rsidRPr="00736EF8">
              <w:t>2.</w:t>
            </w:r>
            <w:r w:rsidRPr="00736EF8">
              <w:tab/>
              <w:t>Werden die geforderten Beträge nicht innerhalb von zehn Tagen nach dem Datum der Aufforderung vollständig gezahlt, kann das Kompetenzzentrum die säumige Partei benachrichtigen und ihr die Möglichkeit geben, die geforderte Zahlung innerhalb von [fünf] Tagen zu leisten. Im Falle der Ermittlung einer FRAND-Bestimmung legt das Kompetenzzentrum der anderen Partei eine Kopie der Aufforderung vor.</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754</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64 – Absatz 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t xml:space="preserve">Werden die geforderten Beträge nicht innerhalb von zehn Tagen nach dem Datum der Aufforderung vollständig gezahlt, kann das Kompetenzzentrum die säumige Partei benachrichtigen und ihr die Möglichkeit geben, die geforderte Zahlung innerhalb von [fünf] Tagen zu leisten. Im Falle der Ermittlung einer </w:t>
            </w:r>
            <w:r w:rsidRPr="00736EF8">
              <w:rPr>
                <w:b/>
                <w:i/>
              </w:rPr>
              <w:t xml:space="preserve">Gesamtlizenzgebühr oder einer </w:t>
            </w:r>
            <w:r w:rsidRPr="00736EF8">
              <w:t>FRAND-Bestimmung legt das Kompetenzzentrum der anderen Partei eine Kopie der Aufforderung vor.</w:t>
            </w:r>
          </w:p>
        </w:tc>
        <w:tc>
          <w:tcPr>
            <w:tcW w:w="4876" w:type="dxa"/>
            <w:hideMark/>
          </w:tcPr>
          <w:p w:rsidR="004C6841" w:rsidRPr="00736EF8" w:rsidRDefault="004C6841" w:rsidP="00A35CE4">
            <w:pPr>
              <w:pStyle w:val="Normal6"/>
              <w:rPr>
                <w:szCs w:val="24"/>
              </w:rPr>
            </w:pPr>
            <w:r w:rsidRPr="00736EF8">
              <w:t>2.</w:t>
            </w:r>
            <w:r w:rsidRPr="00736EF8">
              <w:tab/>
              <w:t>Werden die geforderten Beträge nicht innerhalb von zehn Tagen nach dem Datum der Aufforderung vollständig gezahlt, kann das Kompetenzzentrum die säumige Partei benachrichtigen und ihr die Möglichkeit geben, die geforderte Zahlung innerhalb von [fünf] Tagen zu leisten. Im Falle der Ermittlung einer FRAND-Bestimmung legt das Kompetenzzentrum der anderen Partei eine Kopie der Aufforderung vor.</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lastRenderedPageBreak/>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See art 15</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755</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Tiemo Wölken, Ibán García Del Blanco, René Repasi, Maria-Manuel Leitão-Marques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66</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jc w:val="center"/>
            </w:pPr>
            <w:r w:rsidRPr="00736EF8">
              <w:rPr>
                <w:b/>
                <w:i/>
              </w:rPr>
              <w:t>Artikel 66</w:t>
            </w:r>
          </w:p>
        </w:tc>
        <w:tc>
          <w:tcPr>
            <w:tcW w:w="4876" w:type="dxa"/>
            <w:hideMark/>
          </w:tcPr>
          <w:p w:rsidR="004C6841" w:rsidRPr="00736EF8" w:rsidRDefault="004C6841" w:rsidP="00A35CE4">
            <w:pPr>
              <w:pStyle w:val="Normal6"/>
              <w:rPr>
                <w:szCs w:val="24"/>
              </w:rPr>
            </w:pPr>
            <w:r w:rsidRPr="00736EF8">
              <w:rPr>
                <w:b/>
                <w:i/>
              </w:rPr>
              <w:t>entfällt</w:t>
            </w:r>
          </w:p>
        </w:tc>
      </w:tr>
      <w:tr w:rsidR="004C6841" w:rsidRPr="00736EF8" w:rsidTr="00A35CE4">
        <w:trPr>
          <w:jc w:val="center"/>
        </w:trPr>
        <w:tc>
          <w:tcPr>
            <w:tcW w:w="4876" w:type="dxa"/>
            <w:hideMark/>
          </w:tcPr>
          <w:p w:rsidR="004C6841" w:rsidRPr="00736EF8" w:rsidRDefault="004C6841" w:rsidP="00A35CE4">
            <w:pPr>
              <w:pStyle w:val="Normal6"/>
              <w:jc w:val="center"/>
            </w:pPr>
            <w:r w:rsidRPr="00736EF8">
              <w:rPr>
                <w:b/>
                <w:i/>
              </w:rPr>
              <w:t>Eröffnung der Eintragung für einen bestehenden Standard</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1.</w:t>
            </w:r>
            <w:r w:rsidRPr="00736EF8">
              <w:rPr>
                <w:b/>
                <w:i/>
              </w:rPr>
              <w:tab/>
              <w:t>Bis zum [ABl.: bitte Datum einfügen = 28 Monate nach Inkrafttreten dieser Verordnung] können die Inhaber von SEP, die für einen Standard essenziell sind, der vor dem Inkrafttreten dieser Verordnung veröffentlicht wurde („bestehende Standards“) und für den FRAND-Verpflichtungen eingegangen wurden, dem Kompetenzzentrum gemäß den Artikeln 14, 15 und 17 alle bestehenden Standards oder Teile davon mitteilen, die in dem delegierten Rechtsakt gemäß Absatz 4 festgelegt werden sollen. Die in dieser Verordnung festgelegten Anforderungen an Verfahren, Mitteilungen und Veröffentlichungen gelten entsprechend.</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2.</w:t>
            </w:r>
            <w:r w:rsidRPr="00736EF8">
              <w:rPr>
                <w:b/>
                <w:i/>
              </w:rPr>
              <w:tab/>
              <w:t xml:space="preserve">Bis zum [ABl.: bitte Datum einfügen = 28 Monate nach Inkrafttreten dieser Verordnung] können die Anwender eines Standards, der vor dem Inkrafttreten dieser Verordnung veröffentlicht wurde und für den FRAND-Verpflichtungen eingegangen wurden, dem Kompetenzzentrum gemäß Artikel 14 Absatz 4 alle bestehenden Standards oder Teile davon mitteilen, die in dem delegierten Rechtsakt gemäß Absatz 4 festgelegt werden sollen. Die in </w:t>
            </w:r>
            <w:r w:rsidRPr="00736EF8">
              <w:rPr>
                <w:b/>
                <w:i/>
              </w:rPr>
              <w:lastRenderedPageBreak/>
              <w:t>dieser Verordnung festgelegten Anforderungen an Verfahren, Mitteilungen und Veröffentlichungen gelten entsprechend.</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3.</w:t>
            </w:r>
            <w:r w:rsidRPr="00736EF8">
              <w:rPr>
                <w:b/>
                <w:i/>
              </w:rPr>
              <w:tab/>
              <w:t>Bis zum [ABl.: bitte Datum einfügen = 30 Monate nach Inkrafttreten dieser Verordnung] kann ein SEP-Inhaber oder ein Anwender ein Sachverständigengutachten gemäß Artikel 18 zu SEP beantragen, die für einen bestehenden Standard oder Teile davon essenziell sind, die in dem delegierten Rechtsakt gemäß Absatz 4 festgelegt werden sollen. Die in Artikel 18 genannten Anforderungen und Verfahren gelten entsprechend.</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4.</w:t>
            </w:r>
            <w:r w:rsidRPr="00736EF8">
              <w:rPr>
                <w:b/>
                <w:i/>
              </w:rPr>
              <w:tab/>
              <w:t>Wird das Funktionieren des Binnenmarkts aufgrund von Ineffizienzen bei der Lizenzierung von SEP erheblich verzerrt, so legt die Kommission nach einem angemessenen Konsultationsverfahren mittels eines delegierten Rechtsakts gemäß Artikel 67 fest, welche der bestehenden Standards, Teile davon oder relevanten Anwendungsfälle gemäß Absatz 1 oder Absatz 2 mitgeteilt werden können oder für welche gemäß Absatz 3 ein Sachverständigengutachten angefordert werden kann. In dem delegierten Rechtsakt wird auch festgelegt, welche der in dieser Verordnung festgelegten Anforderungen an Verfahren, Mitteilungen und Veröffentlichungen für diese bestehenden Standards gelten. Der delegierte Rechtsakt wird bis zum [ABl.: bitte Datum einfügen = 18 Monate nach Inkrafttreten dieser Verordnung] erlassen.</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5.</w:t>
            </w:r>
            <w:r w:rsidRPr="00736EF8">
              <w:rPr>
                <w:b/>
                <w:i/>
              </w:rPr>
              <w:tab/>
              <w:t>Dieser Artikel gilt unbeschadet aller Rechtsakte, die bis zum [ABl.: bitte Datum einfügen = 28 Monate nach Inkrafttreten dieser Verordnung] erlassen werden, und Rechte, die bis dahin erworben werden.</w:t>
            </w:r>
          </w:p>
        </w:tc>
        <w:tc>
          <w:tcPr>
            <w:tcW w:w="4876" w:type="dxa"/>
          </w:tcPr>
          <w:p w:rsidR="004C6841" w:rsidRPr="00736EF8" w:rsidRDefault="004C6841" w:rsidP="00A35CE4">
            <w:pPr>
              <w:pStyle w:val="Normal6"/>
              <w:rPr>
                <w:szCs w:val="24"/>
              </w:rPr>
            </w:pP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756</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 Annie Schreijer-Pierik, Antonius Manders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66</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jc w:val="center"/>
            </w:pPr>
            <w:r w:rsidRPr="00736EF8">
              <w:rPr>
                <w:b/>
                <w:i/>
              </w:rPr>
              <w:t>Artikel 66</w:t>
            </w:r>
          </w:p>
        </w:tc>
        <w:tc>
          <w:tcPr>
            <w:tcW w:w="4876" w:type="dxa"/>
            <w:hideMark/>
          </w:tcPr>
          <w:p w:rsidR="004C6841" w:rsidRPr="00736EF8" w:rsidRDefault="004C6841" w:rsidP="00A35CE4">
            <w:pPr>
              <w:pStyle w:val="Normal6"/>
              <w:rPr>
                <w:szCs w:val="24"/>
              </w:rPr>
            </w:pPr>
            <w:r w:rsidRPr="00736EF8">
              <w:rPr>
                <w:b/>
                <w:i/>
              </w:rPr>
              <w:t>entfällt</w:t>
            </w:r>
          </w:p>
        </w:tc>
      </w:tr>
      <w:tr w:rsidR="004C6841" w:rsidRPr="00736EF8" w:rsidTr="00A35CE4">
        <w:trPr>
          <w:jc w:val="center"/>
        </w:trPr>
        <w:tc>
          <w:tcPr>
            <w:tcW w:w="4876" w:type="dxa"/>
            <w:hideMark/>
          </w:tcPr>
          <w:p w:rsidR="004C6841" w:rsidRPr="00736EF8" w:rsidRDefault="004C6841" w:rsidP="00A35CE4">
            <w:pPr>
              <w:pStyle w:val="Normal6"/>
              <w:jc w:val="center"/>
            </w:pPr>
            <w:r w:rsidRPr="00736EF8">
              <w:rPr>
                <w:b/>
                <w:i/>
              </w:rPr>
              <w:t>Eröffnung der Eintragung für einen bestehenden Standard</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1.</w:t>
            </w:r>
            <w:r w:rsidRPr="00736EF8">
              <w:rPr>
                <w:b/>
                <w:i/>
              </w:rPr>
              <w:tab/>
              <w:t>Bis zum [ABl.: bitte Datum einfügen = 28 Monate nach Inkrafttreten dieser Verordnung] können die Inhaber von SEP, die für einen Standard essenziell sind, der vor dem Inkrafttreten dieser Verordnung veröffentlicht wurde („bestehende Standards“) und für den FRAND-Verpflichtungen eingegangen wurden, dem Kompetenzzentrum gemäß den Artikeln 14, 15 und 17 alle bestehenden Standards oder Teile davon mitteilen, die in dem delegierten Rechtsakt gemäß Absatz 4 festgelegt werden sollen. Die in dieser Verordnung festgelegten Anforderungen an Verfahren, Mitteilungen und Veröffentlichungen gelten entsprechend.</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2.</w:t>
            </w:r>
            <w:r w:rsidRPr="00736EF8">
              <w:rPr>
                <w:b/>
                <w:i/>
              </w:rPr>
              <w:tab/>
              <w:t xml:space="preserve">Bis zum [ABl.: bitte Datum einfügen = 28 Monate nach Inkrafttreten dieser Verordnung] können die Anwender eines Standards, der vor dem Inkrafttreten dieser Verordnung veröffentlicht wurde und für den FRAND-Verpflichtungen eingegangen wurden, dem Kompetenzzentrum gemäß Artikel 14 Absatz 4 alle bestehenden Standards oder Teile davon mitteilen, die in dem delegierten Rechtsakt gemäß Absatz 4 festgelegt werden sollen. Die in dieser Verordnung festgelegten Anforderungen an Verfahren, </w:t>
            </w:r>
            <w:r w:rsidRPr="00736EF8">
              <w:rPr>
                <w:b/>
                <w:i/>
              </w:rPr>
              <w:lastRenderedPageBreak/>
              <w:t>Mitteilungen und Veröffentlichungen gelten entsprechend.</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3.</w:t>
            </w:r>
            <w:r w:rsidRPr="00736EF8">
              <w:rPr>
                <w:b/>
                <w:i/>
              </w:rPr>
              <w:tab/>
              <w:t>Bis zum [ABl.: bitte Datum einfügen = 30 Monate nach Inkrafttreten dieser Verordnung] kann ein SEP-Inhaber oder ein Anwender ein Sachverständigengutachten gemäß Artikel 18 zu SEP beantragen, die für einen bestehenden Standard oder Teile davon essenziell sind, die in dem delegierten Rechtsakt gemäß Absatz 4 festgelegt werden sollen. Die in Artikel 18 genannten Anforderungen und Verfahren gelten entsprechend.</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4.</w:t>
            </w:r>
            <w:r w:rsidRPr="00736EF8">
              <w:rPr>
                <w:b/>
                <w:i/>
              </w:rPr>
              <w:tab/>
              <w:t>Wird das Funktionieren des Binnenmarkts aufgrund von Ineffizienzen bei der Lizenzierung von SEP erheblich verzerrt, so legt die Kommission nach einem angemessenen Konsultationsverfahren mittels eines delegierten Rechtsakts gemäß Artikel 67 fest, welche der bestehenden Standards, Teile davon oder relevanten Anwendungsfälle gemäß Absatz 1 oder Absatz 2 mitgeteilt werden können oder für welche gemäß Absatz 3 ein Sachverständigengutachten angefordert werden kann. In dem delegierten Rechtsakt wird auch festgelegt, welche der in dieser Verordnung festgelegten Anforderungen an Verfahren, Mitteilungen und Veröffentlichungen für diese bestehenden Standards gelten. Der delegierte Rechtsakt wird bis zum [ABl.: bitte Datum einfügen = 18 Monate nach Inkrafttreten dieser Verordnung] erlassen.</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5.</w:t>
            </w:r>
            <w:r w:rsidRPr="00736EF8">
              <w:rPr>
                <w:b/>
                <w:i/>
              </w:rPr>
              <w:tab/>
              <w:t>Dieser Artikel gilt unbeschadet aller Rechtsakte, die bis zum [ABl.: bitte Datum einfügen = 28 Monate nach Inkrafttreten dieser Verordnung] erlassen werden, und Rechte, die bis dahin erworben werden.</w:t>
            </w:r>
          </w:p>
        </w:tc>
        <w:tc>
          <w:tcPr>
            <w:tcW w:w="4876" w:type="dxa"/>
          </w:tcPr>
          <w:p w:rsidR="004C6841" w:rsidRPr="00736EF8" w:rsidRDefault="004C6841" w:rsidP="00A35CE4">
            <w:pPr>
              <w:pStyle w:val="Normal6"/>
              <w:rPr>
                <w:szCs w:val="24"/>
              </w:rPr>
            </w:pP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lastRenderedPageBreak/>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Siehe Artikel 1 Absatz 1 Buchstabe a.</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757</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66</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jc w:val="center"/>
            </w:pPr>
            <w:r w:rsidRPr="00736EF8">
              <w:rPr>
                <w:b/>
                <w:i/>
              </w:rPr>
              <w:t>Artikel 66</w:t>
            </w:r>
          </w:p>
        </w:tc>
        <w:tc>
          <w:tcPr>
            <w:tcW w:w="4876" w:type="dxa"/>
            <w:hideMark/>
          </w:tcPr>
          <w:p w:rsidR="004C6841" w:rsidRPr="00736EF8" w:rsidRDefault="004C6841" w:rsidP="00A35CE4">
            <w:pPr>
              <w:pStyle w:val="Normal6"/>
              <w:rPr>
                <w:szCs w:val="24"/>
              </w:rPr>
            </w:pPr>
            <w:r w:rsidRPr="00736EF8">
              <w:rPr>
                <w:b/>
                <w:i/>
              </w:rPr>
              <w:t>entfällt</w:t>
            </w:r>
          </w:p>
        </w:tc>
      </w:tr>
      <w:tr w:rsidR="004C6841" w:rsidRPr="00736EF8" w:rsidTr="00A35CE4">
        <w:trPr>
          <w:jc w:val="center"/>
        </w:trPr>
        <w:tc>
          <w:tcPr>
            <w:tcW w:w="4876" w:type="dxa"/>
            <w:hideMark/>
          </w:tcPr>
          <w:p w:rsidR="004C6841" w:rsidRPr="00736EF8" w:rsidRDefault="004C6841" w:rsidP="00A35CE4">
            <w:pPr>
              <w:pStyle w:val="Normal6"/>
              <w:jc w:val="center"/>
            </w:pPr>
            <w:r w:rsidRPr="00736EF8">
              <w:rPr>
                <w:b/>
                <w:i/>
              </w:rPr>
              <w:t>Eröffnung der Eintragung für einen bestehenden Standard</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1.</w:t>
            </w:r>
            <w:r w:rsidRPr="00736EF8">
              <w:rPr>
                <w:b/>
                <w:i/>
              </w:rPr>
              <w:tab/>
              <w:t>Bis zum [ABl.: bitte Datum einfügen = 28 Monate nach Inkrafttreten dieser Verordnung] können die Inhaber von SEP, die für einen Standard essenziell sind, der vor dem Inkrafttreten dieser Verordnung veröffentlicht wurde („bestehende Standards“) und für den FRAND-Verpflichtungen eingegangen wurden, dem Kompetenzzentrum gemäß den Artikeln 14, 15 und 17 alle bestehenden Standards oder Teile davon mitteilen, die in dem delegierten Rechtsakt gemäß Absatz 4 festgelegt werden sollen. Die in dieser Verordnung festgelegten Anforderungen an Verfahren, Mitteilungen und Veröffentlichungen gelten entsprechend.</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2.</w:t>
            </w:r>
            <w:r w:rsidRPr="00736EF8">
              <w:rPr>
                <w:b/>
                <w:i/>
              </w:rPr>
              <w:tab/>
              <w:t xml:space="preserve">Bis zum [ABl.: bitte Datum einfügen = 28 Monate nach Inkrafttreten dieser Verordnung] können die Anwender eines Standards, der vor dem Inkrafttreten dieser Verordnung veröffentlicht wurde und für den FRAND-Verpflichtungen eingegangen wurden, dem Kompetenzzentrum gemäß Artikel 14 Absatz 4 alle bestehenden Standards oder Teile davon mitteilen, die in dem delegierten Rechtsakt gemäß Absatz 4 festgelegt werden sollen. Die in dieser Verordnung festgelegten </w:t>
            </w:r>
            <w:r w:rsidRPr="00736EF8">
              <w:rPr>
                <w:b/>
                <w:i/>
              </w:rPr>
              <w:lastRenderedPageBreak/>
              <w:t>Anforderungen an Verfahren, Mitteilungen und Veröffentlichungen gelten entsprechend.</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3.</w:t>
            </w:r>
            <w:r w:rsidRPr="00736EF8">
              <w:rPr>
                <w:b/>
                <w:i/>
              </w:rPr>
              <w:tab/>
              <w:t>Bis zum [ABl.: bitte Datum einfügen = 30 Monate nach Inkrafttreten dieser Verordnung] kann ein SEP-Inhaber oder ein Anwender ein Sachverständigengutachten gemäß Artikel 18 zu SEP beantragen, die für einen bestehenden Standard oder Teile davon essenziell sind, die in dem delegierten Rechtsakt gemäß Absatz 4 festgelegt werden sollen. Die in Artikel 18 genannten Anforderungen und Verfahren gelten entsprechend.</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4.</w:t>
            </w:r>
            <w:r w:rsidRPr="00736EF8">
              <w:rPr>
                <w:b/>
                <w:i/>
              </w:rPr>
              <w:tab/>
              <w:t>Wird das Funktionieren des Binnenmarkts aufgrund von Ineffizienzen bei der Lizenzierung von SEP erheblich verzerrt, so legt die Kommission nach einem angemessenen Konsultationsverfahren mittels eines delegierten Rechtsakts gemäß Artikel 67 fest, welche der bestehenden Standards, Teile davon oder relevanten Anwendungsfälle gemäß Absatz 1 oder Absatz 2 mitgeteilt werden können oder für welche gemäß Absatz 3 ein Sachverständigengutachten angefordert werden kann. In dem delegierten Rechtsakt wird auch festgelegt, welche der in dieser Verordnung festgelegten Anforderungen an Verfahren, Mitteilungen und Veröffentlichungen für diese bestehenden Standards gelten. Der delegierte Rechtsakt wird bis zum [ABl.: bitte Datum einfügen = 18 Monate nach Inkrafttreten dieser Verordnung] erlassen.</w:t>
            </w:r>
          </w:p>
        </w:tc>
        <w:tc>
          <w:tcPr>
            <w:tcW w:w="4876" w:type="dxa"/>
          </w:tcPr>
          <w:p w:rsidR="004C6841" w:rsidRPr="00736EF8" w:rsidRDefault="004C6841" w:rsidP="00A35CE4">
            <w:pPr>
              <w:pStyle w:val="Normal6"/>
              <w:rPr>
                <w:szCs w:val="24"/>
              </w:rPr>
            </w:pPr>
          </w:p>
        </w:tc>
      </w:tr>
      <w:tr w:rsidR="004C6841" w:rsidRPr="00736EF8" w:rsidTr="00A35CE4">
        <w:trPr>
          <w:jc w:val="center"/>
        </w:trPr>
        <w:tc>
          <w:tcPr>
            <w:tcW w:w="4876" w:type="dxa"/>
            <w:hideMark/>
          </w:tcPr>
          <w:p w:rsidR="004C6841" w:rsidRPr="00736EF8" w:rsidRDefault="004C6841" w:rsidP="00A35CE4">
            <w:pPr>
              <w:pStyle w:val="Normal6"/>
            </w:pPr>
            <w:r w:rsidRPr="00736EF8">
              <w:rPr>
                <w:b/>
                <w:i/>
              </w:rPr>
              <w:t>5.</w:t>
            </w:r>
            <w:r w:rsidRPr="00736EF8">
              <w:rPr>
                <w:b/>
                <w:i/>
              </w:rPr>
              <w:tab/>
              <w:t>Dieser Artikel gilt unbeschadet aller Rechtsakte, die bis zum [ABl.: bitte Datum einfügen = 28 Monate nach Inkrafttreten dieser Verordnung] erlassen werden, und Rechte, die bis dahin erworben werden.</w:t>
            </w:r>
          </w:p>
        </w:tc>
        <w:tc>
          <w:tcPr>
            <w:tcW w:w="4876" w:type="dxa"/>
          </w:tcPr>
          <w:p w:rsidR="004C6841" w:rsidRPr="00736EF8" w:rsidRDefault="004C6841" w:rsidP="00A35CE4">
            <w:pPr>
              <w:pStyle w:val="Normal6"/>
              <w:rPr>
                <w:szCs w:val="24"/>
              </w:rPr>
            </w:pP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lastRenderedPageBreak/>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Die Verordnung sollte nur für künftige Normen gelten (die nach Inkrafttreten der Verordnung veröffentlicht werden). Wenn die Verordnung für Normen gilt, die vor der Verordnung veröffentlicht wurden, könnte der Markt, der geschaffen wurde und derzeit funktioniert, aufgrund der neuen Anforderungen, die ihn aus dem Gleichgewicht bringen werden, gelähmt werden, indem die Anreize für ein Hold-out-Verhalten verstärkt werden.</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758</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Emmanuel Maurel</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66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w:t>
            </w:r>
            <w:r w:rsidRPr="00736EF8">
              <w:tab/>
              <w:t xml:space="preserve">Bis zum [ABl.: bitte Datum einfügen = </w:t>
            </w:r>
            <w:r w:rsidRPr="00736EF8">
              <w:rPr>
                <w:b/>
                <w:i/>
              </w:rPr>
              <w:t>28 </w:t>
            </w:r>
            <w:r w:rsidRPr="00736EF8">
              <w:t>Monate nach Inkrafttreten dieser Verordnung] können die Inhaber von SEP, die für einen Standard essenziell sind, der vor dem Inkrafttreten dieser Verordnung veröffentlicht wurde („bestehende Standards“) und für den FRAND-Verpflichtungen eingegangen wurden, dem Kompetenzzentrum gemäß den Artikeln 14, 15 und 17 alle bestehenden Standards oder Teile davon mitteilen, die in dem delegierten Rechtsakt gemäß Absatz</w:t>
            </w:r>
            <w:r w:rsidRPr="00736EF8">
              <w:rPr>
                <w:b/>
                <w:i/>
              </w:rPr>
              <w:t xml:space="preserve"> </w:t>
            </w:r>
            <w:r w:rsidRPr="00736EF8">
              <w:t>4 festgelegt werden sollen. Die in dieser Verordnung festgelegten Anforderungen an Verfahren, Mitteilungen und Veröffentlichungen gelten entsprechend.</w:t>
            </w:r>
          </w:p>
        </w:tc>
        <w:tc>
          <w:tcPr>
            <w:tcW w:w="4876" w:type="dxa"/>
            <w:hideMark/>
          </w:tcPr>
          <w:p w:rsidR="004C6841" w:rsidRPr="00736EF8" w:rsidRDefault="004C6841" w:rsidP="00A35CE4">
            <w:pPr>
              <w:pStyle w:val="Normal6"/>
              <w:rPr>
                <w:szCs w:val="24"/>
              </w:rPr>
            </w:pPr>
            <w:r w:rsidRPr="00736EF8">
              <w:t>1.</w:t>
            </w:r>
            <w:r w:rsidRPr="00736EF8">
              <w:tab/>
              <w:t xml:space="preserve">Bis zum [ABl.: bitte Datum einfügen = </w:t>
            </w:r>
            <w:r w:rsidRPr="00736EF8">
              <w:rPr>
                <w:b/>
                <w:i/>
              </w:rPr>
              <w:t>24 </w:t>
            </w:r>
            <w:r w:rsidRPr="00736EF8">
              <w:t>Monate nach Inkrafttreten dieser Verordnung] können die Inhaber von SEP, die für einen Standard essenziell sind, der vor dem Inkrafttreten dieser Verordnung veröffentlicht wurde („bestehende Standards“) und für den FRAND-Verpflichtungen eingegangen wurden, dem Kompetenzzentrum gemäß den Artikeln</w:t>
            </w:r>
            <w:r w:rsidRPr="00736EF8">
              <w:rPr>
                <w:b/>
                <w:i/>
              </w:rPr>
              <w:t> </w:t>
            </w:r>
            <w:r w:rsidRPr="00736EF8">
              <w:t>14, 15 und 17 alle bestehenden Standards oder Teile davon mitteilen, die in dem delegierten Rechtsakt gemäß Absatz</w:t>
            </w:r>
            <w:r w:rsidRPr="00736EF8">
              <w:rPr>
                <w:b/>
                <w:i/>
              </w:rPr>
              <w:t> </w:t>
            </w:r>
            <w:r w:rsidRPr="00736EF8">
              <w:t>4 festgelegt werden sollen. Die in dieser Verordnung festgelegten Anforderungen an Verfahren, Mitteilungen und Veröffentlichungen gelten entsprechend.</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{FR}</w:t>
      </w:r>
      <w:r w:rsidRPr="00736EF8">
        <w:t>fr</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759</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Emmanuel Maurel</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66 – Absatz 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t xml:space="preserve">Bis zum [ABl.: bitte Datum </w:t>
            </w:r>
            <w:r w:rsidRPr="00736EF8">
              <w:lastRenderedPageBreak/>
              <w:t xml:space="preserve">einfügen = </w:t>
            </w:r>
            <w:r w:rsidRPr="00736EF8">
              <w:rPr>
                <w:b/>
                <w:i/>
              </w:rPr>
              <w:t>28</w:t>
            </w:r>
            <w:r w:rsidRPr="00736EF8">
              <w:t> Monate nach Inkrafttreten dieser Verordnung] können die Anwender eines Standards, der vor dem Inkrafttreten dieser Verordnung veröffentlicht wurde und für den FRAND-Verpflichtungen eingegangen wurden, dem Kompetenzzentrum gemäß Artikel 14 Absatz 4 alle bestehenden Standards oder Teile davon mitteilen, die in dem delegierten Rechtsakt gemäß Absatz 4 festgelegt werden sollen. Die in dieser Verordnung festgelegten Anforderungen an Verfahren, Mitteilungen und Veröffentlichungen gelten entsprechend.</w:t>
            </w:r>
          </w:p>
        </w:tc>
        <w:tc>
          <w:tcPr>
            <w:tcW w:w="4876" w:type="dxa"/>
            <w:hideMark/>
          </w:tcPr>
          <w:p w:rsidR="004C6841" w:rsidRPr="00736EF8" w:rsidRDefault="004C6841" w:rsidP="00A35CE4">
            <w:pPr>
              <w:pStyle w:val="Normal6"/>
              <w:rPr>
                <w:szCs w:val="24"/>
              </w:rPr>
            </w:pPr>
            <w:r w:rsidRPr="00736EF8">
              <w:lastRenderedPageBreak/>
              <w:t>2.</w:t>
            </w:r>
            <w:r w:rsidRPr="00736EF8">
              <w:tab/>
              <w:t xml:space="preserve">Bis zum [ABl.: bitte Datum </w:t>
            </w:r>
            <w:r w:rsidRPr="00736EF8">
              <w:lastRenderedPageBreak/>
              <w:t xml:space="preserve">einfügen = </w:t>
            </w:r>
            <w:r w:rsidRPr="00736EF8">
              <w:rPr>
                <w:b/>
                <w:i/>
              </w:rPr>
              <w:t>24</w:t>
            </w:r>
            <w:r w:rsidRPr="00736EF8">
              <w:t> Monate nach Inkrafttreten dieser Verordnung] können die Anwender eines Standards, der vor dem Inkrafttreten dieser Verordnung veröffentlicht wurde und für den FRAND-Verpflichtungen eingegangen wurden, dem Kompetenzzentrum gemäß Artikel 14 Absatz 4 alle bestehenden Standards oder Teile davon mitteilen, die in dem delegierten Rechtsakt gemäß Absatz 4 festgelegt werden sollen. Die in dieser Verordnung festgelegten Anforderungen an Verfahren, Mitteilungen und Veröffentlichungen gelten entsprechend.</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{FR}</w:t>
      </w:r>
      <w:r w:rsidRPr="00736EF8">
        <w:t>fr</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760</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Emmanuel Maurel</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66 – Absatz 3</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3.</w:t>
            </w:r>
            <w:r w:rsidRPr="00736EF8">
              <w:tab/>
              <w:t xml:space="preserve">Bis zum [ABl.: bitte Datum einfügen = </w:t>
            </w:r>
            <w:r w:rsidRPr="00736EF8">
              <w:rPr>
                <w:b/>
                <w:i/>
              </w:rPr>
              <w:t>30 </w:t>
            </w:r>
            <w:r w:rsidRPr="00736EF8">
              <w:t>Monate nach Inkrafttreten dieser Verordnung] kann ein SEP-Inhaber oder ein Anwender ein Sachverständigengutachten gemäß Artikel 18 zu SEP beantragen, die für einen bestehenden Standard oder Teile davon essenziell sind, die in dem delegierten Rechtsakt gemäß Absatz 4 festgelegt werden sollen. Die in Artikel 18 genannten Anforderungen und Verfahren gelten entsprechend.</w:t>
            </w:r>
          </w:p>
        </w:tc>
        <w:tc>
          <w:tcPr>
            <w:tcW w:w="4876" w:type="dxa"/>
            <w:hideMark/>
          </w:tcPr>
          <w:p w:rsidR="004C6841" w:rsidRPr="00736EF8" w:rsidRDefault="004C6841" w:rsidP="00A35CE4">
            <w:pPr>
              <w:pStyle w:val="Normal6"/>
              <w:rPr>
                <w:szCs w:val="24"/>
              </w:rPr>
            </w:pPr>
            <w:r w:rsidRPr="00736EF8">
              <w:t>3.</w:t>
            </w:r>
            <w:r w:rsidRPr="00736EF8">
              <w:tab/>
              <w:t xml:space="preserve">Bis zum [ABl.: bitte Datum einfügen = </w:t>
            </w:r>
            <w:r w:rsidRPr="00736EF8">
              <w:rPr>
                <w:b/>
                <w:i/>
              </w:rPr>
              <w:t>24 </w:t>
            </w:r>
            <w:r w:rsidRPr="00736EF8">
              <w:t>Monate nach Inkrafttreten dieser Verordnung] kann ein SEP-Inhaber oder ein Anwender ein Sachverständigengutachten gemäß Artikel 18 zu SEP beantragen, die für einen bestehenden Standard oder Teile davon essenziell sind, die in dem delegierten Rechtsakt gemäß Absatz 4 festgelegt werden sollen. Die in Artikel 18 genannten Anforderungen und Verfahren gelten entsprechend.</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{FR}</w:t>
      </w:r>
      <w:r w:rsidRPr="00736EF8">
        <w:t>fr</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761</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Emmanuel Maurel</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lastRenderedPageBreak/>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66 – Absatz 4</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rPr>
                <w:b/>
                <w:i/>
              </w:rPr>
              <w:t>4.</w:t>
            </w:r>
            <w:r w:rsidRPr="00736EF8">
              <w:rPr>
                <w:b/>
                <w:i/>
              </w:rPr>
              <w:tab/>
              <w:t>Wird das Funktionieren des Binnenmarkts aufgrund von Ineffizienzen bei der Lizenzierung von SEP erheblich verzerrt, so legt die Kommission nach einem angemessenen Konsultationsverfahren mittels eines delegierten Rechtsakts gemäß Artikel 67 fest, welche der bestehenden Standards, Teile davon oder relevanten Anwendungsfälle gemäß Absatz 1 oder Absatz 2 mitgeteilt werden können oder für welche gemäß Absatz 3 ein Sachverständigengutachten angefordert werden kann. In dem delegierten Rechtsakt wird auch festgelegt, welche der in dieser Verordnung festgelegten Anforderungen an Verfahren, Mitteilungen und Veröffentlichungen für diese bestehenden Standards gelten. Der delegierte Rechtsakt wird bis zum [ABl.: bitte Datum einfügen = 18 Monate nach Inkrafttreten dieser Verordnung] erlassen.</w:t>
            </w:r>
          </w:p>
        </w:tc>
        <w:tc>
          <w:tcPr>
            <w:tcW w:w="4876" w:type="dxa"/>
            <w:hideMark/>
          </w:tcPr>
          <w:p w:rsidR="004C6841" w:rsidRPr="00736EF8" w:rsidRDefault="004C6841" w:rsidP="00A35CE4">
            <w:pPr>
              <w:pStyle w:val="Normal6"/>
              <w:rPr>
                <w:szCs w:val="24"/>
              </w:rPr>
            </w:pPr>
            <w:r w:rsidRPr="00736EF8">
              <w:rPr>
                <w:b/>
                <w:i/>
              </w:rPr>
              <w:t>entfällt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{FR}</w:t>
      </w:r>
      <w:r w:rsidRPr="00736EF8">
        <w:t>fr</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762</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Geoffroy Didier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66 b (neu)</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jc w:val="center"/>
              <w:rPr>
                <w:szCs w:val="24"/>
              </w:rPr>
            </w:pPr>
            <w:r w:rsidRPr="00736EF8">
              <w:rPr>
                <w:b/>
                <w:i/>
              </w:rPr>
              <w:t>Artikel66b</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jc w:val="center"/>
              <w:rPr>
                <w:szCs w:val="24"/>
              </w:rPr>
            </w:pPr>
            <w:r w:rsidRPr="00736EF8">
              <w:rPr>
                <w:b/>
                <w:i/>
              </w:rPr>
              <w:t>Verfahren für delegierte Rechtsakte zur Einbeziehung von Standards und Anwendungsfällen in den Anwendungsbereich der Verordnung</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 xml:space="preserve">Wird das Funktionieren des </w:t>
            </w:r>
            <w:r w:rsidRPr="00736EF8">
              <w:rPr>
                <w:b/>
                <w:i/>
              </w:rPr>
              <w:lastRenderedPageBreak/>
              <w:t>Binnenmarkts aufgrund von Ineffizienzen bei der Lizenzierung von SEP erheblich verzerrt, so legt die Kommission nach einem angemessenen Konsultationsverfahren mittels eines delegierten Rechtsakts gemäß Artikel 67 fest, welche der nach dem Inkrafttreten dieser Verordnung veröffentlichten Standards, Teile davon oder relevanten Anwendungsfälle in den Anwendungsbereich der Verordnung einbezogen werden sollen.</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European Union competence and jurisdiction is limited to European patents. The Union does not have jurisdiction in respect of patent rights granted by non-EU states. Furthermore, the Regulation is premised on the understanding that there are concerns about SEP licensing generally and in particular about SEP licensing in future IoT industries. However current evidence is inconclusive (see the "Empirical Assessment"). Better Regulation requires that any intervention in markets be evidence based. The Regulation should therefore apply where significant difficulties or inefficiencies are indeed observed but not otherwise. Applying the current regulation retroactively as per point Art 1.2.(b) to standards already adopted before the entry into force of this regulation would create massive legal uncertainty in relation to existing rights, both for SEP owners and implementers who have already concluded contracts granting them the right to use those SEPs</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763</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67 – Absatz 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t>Die Befugnis zum Erlass eines delegierten Rechtsakts gemäß Artikel 1 Absatz 4, Artikel 4 Absatz 5 und Artikel 66 Absatz 4 wird der Kommission für einen unbestimmten Zeitraum ab dem Zeitpunkt des Inkrafttretens dieser Verordnung übertragen.</w:t>
            </w:r>
          </w:p>
        </w:tc>
        <w:tc>
          <w:tcPr>
            <w:tcW w:w="4876" w:type="dxa"/>
            <w:hideMark/>
          </w:tcPr>
          <w:p w:rsidR="004C6841" w:rsidRPr="00736EF8" w:rsidRDefault="004C6841" w:rsidP="00A35CE4">
            <w:pPr>
              <w:pStyle w:val="Normal6"/>
              <w:rPr>
                <w:szCs w:val="24"/>
              </w:rPr>
            </w:pPr>
            <w:r w:rsidRPr="00736EF8">
              <w:t>2.</w:t>
            </w:r>
            <w:r w:rsidRPr="00736EF8">
              <w:tab/>
              <w:t>Die Befugnis zum Erlass eines delegierten Rechtsakts gemäß Artikel 1 Absatz 4, Artikel 4 Absatz 5</w:t>
            </w:r>
            <w:r w:rsidRPr="00736EF8">
              <w:rPr>
                <w:b/>
                <w:i/>
              </w:rPr>
              <w:t>, Artikel 13a (neu)</w:t>
            </w:r>
            <w:r w:rsidRPr="00736EF8">
              <w:t xml:space="preserve"> und Artikel 66 Absatz 4 wird der Kommission für einen unbestimmten Zeitraum ab dem Zeitpunkt des Inkrafttretens dieser Verordnung übertragen.</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pPr>
        <w:pStyle w:val="JustificationTitle"/>
        <w:rPr>
          <w:noProof w:val="0"/>
        </w:rPr>
      </w:pPr>
      <w:r w:rsidRPr="00736EF8">
        <w:rPr>
          <w:rStyle w:val="HideTWBExt"/>
          <w:i w:val="0"/>
        </w:rPr>
        <w:t>&lt;TitreJust&gt;</w:t>
      </w:r>
      <w:r w:rsidRPr="00736EF8">
        <w:t>Begründung</w:t>
      </w:r>
      <w:r w:rsidRPr="00736EF8">
        <w:rPr>
          <w:rStyle w:val="HideTWBExt"/>
          <w:i w:val="0"/>
        </w:rPr>
        <w:t>&lt;/TitreJust&gt;</w:t>
      </w:r>
    </w:p>
    <w:p w:rsidR="004C6841" w:rsidRPr="00736EF8" w:rsidRDefault="004C6841" w:rsidP="004C6841">
      <w:pPr>
        <w:pStyle w:val="Normal12Italic"/>
        <w:rPr>
          <w:noProof w:val="0"/>
        </w:rPr>
      </w:pPr>
      <w:r w:rsidRPr="00736EF8">
        <w:t>Es wird ein neuer Artikel 13a zur verstärkten Zusammenarbeit mit dem Europäischen Patentamt, den nationalen Patentämtern und Normungsorganisationen vorgeschlagen.</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764</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67 – Absatz 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t>Die Befugnis zum Erlass eines delegierten Rechtsakts gemäß Artikel 1 Absatz </w:t>
            </w:r>
            <w:r w:rsidRPr="00736EF8">
              <w:rPr>
                <w:b/>
                <w:i/>
              </w:rPr>
              <w:t>4, Artikel </w:t>
            </w:r>
            <w:r w:rsidRPr="00736EF8">
              <w:t xml:space="preserve">4 </w:t>
            </w:r>
            <w:r w:rsidRPr="00736EF8">
              <w:rPr>
                <w:b/>
                <w:i/>
              </w:rPr>
              <w:t xml:space="preserve">Absatz 5 </w:t>
            </w:r>
            <w:r w:rsidRPr="00736EF8">
              <w:t>und Artikel </w:t>
            </w:r>
            <w:r w:rsidRPr="00736EF8">
              <w:rPr>
                <w:b/>
                <w:i/>
              </w:rPr>
              <w:t>66</w:t>
            </w:r>
            <w:r w:rsidRPr="00736EF8">
              <w:t xml:space="preserve"> Absatz </w:t>
            </w:r>
            <w:r w:rsidRPr="00736EF8">
              <w:rPr>
                <w:b/>
                <w:i/>
              </w:rPr>
              <w:t>4</w:t>
            </w:r>
            <w:r w:rsidRPr="00736EF8">
              <w:t xml:space="preserve"> wird der Kommission für einen unbestimmten Zeitraum ab dem Zeitpunkt des Inkrafttretens dieser Verordnung übertragen.</w:t>
            </w:r>
          </w:p>
        </w:tc>
        <w:tc>
          <w:tcPr>
            <w:tcW w:w="4876" w:type="dxa"/>
            <w:hideMark/>
          </w:tcPr>
          <w:p w:rsidR="004C6841" w:rsidRPr="00736EF8" w:rsidRDefault="004C6841" w:rsidP="00A35CE4">
            <w:pPr>
              <w:pStyle w:val="Normal6"/>
              <w:rPr>
                <w:szCs w:val="24"/>
              </w:rPr>
            </w:pPr>
            <w:r w:rsidRPr="00736EF8">
              <w:t>2.</w:t>
            </w:r>
            <w:r w:rsidRPr="00736EF8">
              <w:tab/>
              <w:t>Die Befugnis zum Erlass eines delegierten Rechtsakts gemäß Artikel 1 Absatz </w:t>
            </w:r>
            <w:r w:rsidRPr="00736EF8">
              <w:rPr>
                <w:b/>
                <w:i/>
              </w:rPr>
              <w:t xml:space="preserve">2 und </w:t>
            </w:r>
            <w:r w:rsidRPr="00736EF8">
              <w:t>4 und Artikel </w:t>
            </w:r>
            <w:r w:rsidRPr="00736EF8">
              <w:rPr>
                <w:b/>
                <w:i/>
              </w:rPr>
              <w:t>4</w:t>
            </w:r>
            <w:r w:rsidRPr="00736EF8">
              <w:t xml:space="preserve"> Absatz </w:t>
            </w:r>
            <w:r w:rsidRPr="00736EF8">
              <w:rPr>
                <w:b/>
                <w:i/>
              </w:rPr>
              <w:t>5</w:t>
            </w:r>
            <w:r w:rsidRPr="00736EF8">
              <w:t xml:space="preserve"> wird der Kommission für einen unbestimmten Zeitraum ab dem Zeitpunkt des Inkrafttretens dieser Verordnung übertragen.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765</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67 – Absatz 3</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3.</w:t>
            </w:r>
            <w:r w:rsidRPr="00736EF8">
              <w:tab/>
              <w:t xml:space="preserve">Die in Artikel 1 Absatz 4, Artikel 4 Absatz 5 und Artikel 66 Absatz 4 genannte Befugnisübertragung kann vom Europäischen Parlament oder vom Rat jederzeit widerrufen werden. Ein Beschluss über den Widerruf beendet die Übertragung der in diesem Beschluss genannten Befugnisse. Er wird am Tag nach seiner Veröffentlichung im Amtsblatt der Europäischen Union oder zu einem im Beschluss über den Widerruf angegebenen späteren Zeitpunkt wirksam. Die Gültigkeit </w:t>
            </w:r>
            <w:r w:rsidRPr="00736EF8">
              <w:lastRenderedPageBreak/>
              <w:t>von delegierten Rechtsakten, die bereits in Kraft sind, wird von dem Beschluss über den Widerruf nicht berührt.</w:t>
            </w:r>
          </w:p>
        </w:tc>
        <w:tc>
          <w:tcPr>
            <w:tcW w:w="4876" w:type="dxa"/>
            <w:hideMark/>
          </w:tcPr>
          <w:p w:rsidR="004C6841" w:rsidRPr="00736EF8" w:rsidRDefault="004C6841" w:rsidP="00A35CE4">
            <w:pPr>
              <w:pStyle w:val="Normal6"/>
              <w:rPr>
                <w:szCs w:val="24"/>
              </w:rPr>
            </w:pPr>
            <w:r w:rsidRPr="00736EF8">
              <w:lastRenderedPageBreak/>
              <w:t>3.</w:t>
            </w:r>
            <w:r w:rsidRPr="00736EF8">
              <w:tab/>
              <w:t>Die in Artikel 1 Absatz 4, Artikel 4 Absatz 5</w:t>
            </w:r>
            <w:r w:rsidRPr="00736EF8">
              <w:rPr>
                <w:b/>
                <w:i/>
              </w:rPr>
              <w:t>, Artikel 13a (neu)</w:t>
            </w:r>
            <w:r w:rsidRPr="00736EF8">
              <w:t xml:space="preserve"> und Artikel 66 Absatz 4 genannte Befugnisübertragung kann vom Europäischen Parlament oder vom Rat jederzeit widerrufen werden. Ein Beschluss über den Widerruf beendet die Übertragung der in diesem Beschluss genannten Befugnisse. Er wird am Tag nach seiner Veröffentlichung im Amtsblatt der Europäischen Union oder zu einem im Beschluss über den Widerruf angegebenen späteren Zeitpunkt wirksam. Die Gültigkeit </w:t>
            </w:r>
            <w:r w:rsidRPr="00736EF8">
              <w:lastRenderedPageBreak/>
              <w:t>von delegierten Rechtsakten, die bereits in Kraft sind, wird von dem Beschluss über den Widerruf nicht berührt.</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766</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67 – Absatz 3</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3.</w:t>
            </w:r>
            <w:r w:rsidRPr="00736EF8">
              <w:tab/>
              <w:t>Die in Artikel 1 Absatz </w:t>
            </w:r>
            <w:r w:rsidRPr="00736EF8">
              <w:rPr>
                <w:b/>
                <w:i/>
              </w:rPr>
              <w:t>4, Artikel </w:t>
            </w:r>
            <w:r w:rsidRPr="00736EF8">
              <w:t xml:space="preserve">4 </w:t>
            </w:r>
            <w:r w:rsidRPr="00736EF8">
              <w:rPr>
                <w:b/>
                <w:i/>
              </w:rPr>
              <w:t xml:space="preserve">Absatz 5 </w:t>
            </w:r>
            <w:r w:rsidRPr="00736EF8">
              <w:t>und Artikel </w:t>
            </w:r>
            <w:r w:rsidRPr="00736EF8">
              <w:rPr>
                <w:b/>
                <w:i/>
              </w:rPr>
              <w:t>66</w:t>
            </w:r>
            <w:r w:rsidRPr="00736EF8">
              <w:t xml:space="preserve"> Absatz </w:t>
            </w:r>
            <w:r w:rsidRPr="00736EF8">
              <w:rPr>
                <w:b/>
                <w:i/>
              </w:rPr>
              <w:t>4</w:t>
            </w:r>
            <w:r w:rsidRPr="00736EF8">
              <w:t xml:space="preserve"> genannte Befugnisübertragung kann vom Europäischen Parlament oder vom Rat jederzeit widerrufen werden. Ein Beschluss über den Widerruf beendet die Übertragung der in diesem Beschluss genannten Befugnisse. Er wird am Tag nach seiner Veröffentlichung im Amtsblatt der Europäischen Union oder zu einem im Beschluss über den Widerruf angegebenen späteren Zeitpunkt wirksam. Die Gültigkeit von delegierten Rechtsakten, die bereits in Kraft sind, wird von dem Beschluss über den Widerruf nicht berührt.</w:t>
            </w:r>
          </w:p>
        </w:tc>
        <w:tc>
          <w:tcPr>
            <w:tcW w:w="4876" w:type="dxa"/>
            <w:hideMark/>
          </w:tcPr>
          <w:p w:rsidR="004C6841" w:rsidRPr="00736EF8" w:rsidRDefault="004C6841" w:rsidP="00A35CE4">
            <w:pPr>
              <w:pStyle w:val="Normal6"/>
              <w:rPr>
                <w:szCs w:val="24"/>
              </w:rPr>
            </w:pPr>
            <w:r w:rsidRPr="00736EF8">
              <w:t>3.</w:t>
            </w:r>
            <w:r w:rsidRPr="00736EF8">
              <w:tab/>
              <w:t>Die in Artikel 1 Absatz </w:t>
            </w:r>
            <w:r w:rsidRPr="00736EF8">
              <w:rPr>
                <w:b/>
                <w:i/>
              </w:rPr>
              <w:t xml:space="preserve">2 und </w:t>
            </w:r>
            <w:r w:rsidRPr="00736EF8">
              <w:t>4 und Artikel </w:t>
            </w:r>
            <w:r w:rsidRPr="00736EF8">
              <w:rPr>
                <w:b/>
                <w:i/>
              </w:rPr>
              <w:t>4</w:t>
            </w:r>
            <w:r w:rsidRPr="00736EF8">
              <w:t xml:space="preserve"> Absatz </w:t>
            </w:r>
            <w:r w:rsidRPr="00736EF8">
              <w:rPr>
                <w:b/>
                <w:i/>
              </w:rPr>
              <w:t>5</w:t>
            </w:r>
            <w:r w:rsidRPr="00736EF8">
              <w:t xml:space="preserve"> genannte Befugnisübertragung kann vom Europäischen Parlament oder vom Rat jederzeit widerrufen werden. Ein Beschluss über den Widerruf beendet die Übertragung der in diesem Beschluss genannten Befugnisse. Er wird am Tag nach seiner Veröffentlichung im Amtsblatt der Europäischen Union oder zu einem im Beschluss über den Widerruf angegebenen späteren Zeitpunkt wirksam. Die Gültigkeit von delegierten Rechtsakten, die bereits in Kraft sind, wird von dem Beschluss über den Widerruf nicht berührt.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767</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67 – Absatz 6</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6.</w:t>
            </w:r>
            <w:r w:rsidRPr="00736EF8">
              <w:tab/>
              <w:t xml:space="preserve">Ein delegierter Rechtsakt, der gemäß Artikel 1 Absatz 4, Artikel 4 Absatz 5 und Artikel 66 Absatz 4 erlassen wurde, tritt nur in Kraft, wenn weder das Europäische Parlament noch der Rat </w:t>
            </w:r>
            <w:r w:rsidRPr="00736EF8">
              <w:lastRenderedPageBreak/>
              <w:t>innerhalb einer Frist von zwei Monaten nach Übermittlung dieses Rechtsakts an das Europäische Parlament und den Rat Einwände erhoben haben oder wenn vor Ablauf dieser Frist sowohl das Europäische Parlament als auch der Rat der Kommission mitgeteilt haben, dass sie keine Einwände erheben werden. Diese Frist wird auf Initiative des Europäischen Parlaments oder des Rates um zwei Monate verlängert.</w:t>
            </w:r>
          </w:p>
        </w:tc>
        <w:tc>
          <w:tcPr>
            <w:tcW w:w="4876" w:type="dxa"/>
            <w:hideMark/>
          </w:tcPr>
          <w:p w:rsidR="004C6841" w:rsidRPr="00736EF8" w:rsidRDefault="004C6841" w:rsidP="00A35CE4">
            <w:pPr>
              <w:pStyle w:val="Normal6"/>
              <w:rPr>
                <w:szCs w:val="24"/>
              </w:rPr>
            </w:pPr>
            <w:r w:rsidRPr="00736EF8">
              <w:lastRenderedPageBreak/>
              <w:t>6.</w:t>
            </w:r>
            <w:r w:rsidRPr="00736EF8">
              <w:tab/>
              <w:t>Ein delegierter Rechtsakt, der gemäß Artikel 1 Absatz 4, Artikel 4 Absatz 5</w:t>
            </w:r>
            <w:r w:rsidRPr="00736EF8">
              <w:rPr>
                <w:b/>
                <w:i/>
              </w:rPr>
              <w:t>, Artikel 13a (neu)</w:t>
            </w:r>
            <w:r w:rsidRPr="00736EF8">
              <w:t xml:space="preserve"> und Artikel 66 Absatz 4 erlassen wurde, tritt nur in Kraft, wenn weder das Europäische Parlament </w:t>
            </w:r>
            <w:r w:rsidRPr="00736EF8">
              <w:lastRenderedPageBreak/>
              <w:t>noch der Rat innerhalb einer Frist von zwei Monaten nach Übermittlung dieses Rechtsakts an das Europäische Parlament und den Rat Einwände erhoben haben oder wenn vor Ablauf dieser Frist sowohl das Europäische Parlament als auch der Rat der Kommission mitgeteilt haben, dass sie keine Einwände erheben werden. Diese Frist wird auf Initiative des Europäischen Parlaments oder des Rates um zwei Monate verlängert.</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768</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Catharina Rinzema, Bart Groothuis</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67 – Absatz 6</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6.</w:t>
            </w:r>
            <w:r w:rsidRPr="00736EF8">
              <w:tab/>
              <w:t>Ein delegierter Rechtsakt, der gemäß Artikel 1 Absatz </w:t>
            </w:r>
            <w:r w:rsidRPr="00736EF8">
              <w:rPr>
                <w:b/>
                <w:i/>
              </w:rPr>
              <w:t>4, Artikel </w:t>
            </w:r>
            <w:r w:rsidRPr="00736EF8">
              <w:t xml:space="preserve">4 </w:t>
            </w:r>
            <w:r w:rsidRPr="00736EF8">
              <w:rPr>
                <w:b/>
                <w:i/>
              </w:rPr>
              <w:t xml:space="preserve">Absatz 5 </w:t>
            </w:r>
            <w:r w:rsidRPr="00736EF8">
              <w:t>und Artikel </w:t>
            </w:r>
            <w:r w:rsidRPr="00736EF8">
              <w:rPr>
                <w:b/>
                <w:i/>
              </w:rPr>
              <w:t>66</w:t>
            </w:r>
            <w:r w:rsidRPr="00736EF8">
              <w:t xml:space="preserve"> Absatz </w:t>
            </w:r>
            <w:r w:rsidRPr="00736EF8">
              <w:rPr>
                <w:b/>
                <w:i/>
              </w:rPr>
              <w:t>4</w:t>
            </w:r>
            <w:r w:rsidRPr="00736EF8">
              <w:t xml:space="preserve"> erlassen wurde, tritt nur in Kraft, wenn weder das Europäische Parlament noch der Rat innerhalb einer Frist von zwei Monaten nach Übermittlung dieses Rechtsakts an das Europäische Parlament und den Rat Einwände erhoben haben oder wenn vor Ablauf dieser Frist sowohl das Europäische Parlament als auch der Rat der Kommission mitgeteilt haben, dass sie keine Einwände erheben werden. Diese Frist wird auf Initiative des Europäischen Parlaments oder des Rates um zwei Monate verlängert.</w:t>
            </w:r>
          </w:p>
        </w:tc>
        <w:tc>
          <w:tcPr>
            <w:tcW w:w="4876" w:type="dxa"/>
            <w:hideMark/>
          </w:tcPr>
          <w:p w:rsidR="004C6841" w:rsidRPr="00736EF8" w:rsidRDefault="004C6841" w:rsidP="00A35CE4">
            <w:pPr>
              <w:pStyle w:val="Normal6"/>
              <w:rPr>
                <w:szCs w:val="24"/>
              </w:rPr>
            </w:pPr>
            <w:r w:rsidRPr="00736EF8">
              <w:t>6.</w:t>
            </w:r>
            <w:r w:rsidRPr="00736EF8">
              <w:tab/>
              <w:t>Ein delegierter Rechtsakt, der gemäß Artikel 1 Absatz </w:t>
            </w:r>
            <w:r w:rsidRPr="00736EF8">
              <w:rPr>
                <w:b/>
                <w:i/>
              </w:rPr>
              <w:t xml:space="preserve">2 und </w:t>
            </w:r>
            <w:r w:rsidRPr="00736EF8">
              <w:t>4 und Artikel </w:t>
            </w:r>
            <w:r w:rsidRPr="00736EF8">
              <w:rPr>
                <w:b/>
                <w:i/>
              </w:rPr>
              <w:t>4</w:t>
            </w:r>
            <w:r w:rsidRPr="00736EF8">
              <w:t xml:space="preserve"> Absatz </w:t>
            </w:r>
            <w:r w:rsidRPr="00736EF8">
              <w:rPr>
                <w:b/>
                <w:i/>
              </w:rPr>
              <w:t>5</w:t>
            </w:r>
            <w:r w:rsidRPr="00736EF8">
              <w:t xml:space="preserve"> erlassen wurde, tritt nur in Kraft, wenn weder das Europäische Parlament noch der Rat innerhalb einer Frist von zwei Monaten nach Übermittlung dieses Rechtsakts an das Europäische Parlament und den Rat Einwände erhoben haben oder wenn vor Ablauf dieser Frist sowohl das Europäische Parlament als auch der Rat der Kommission mitgeteilt haben, dass sie keine Einwände erheben werden. Diese Frist wird auf Initiative des Europäischen Parlaments oder des Rates um zwei Monate verlängert.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769</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lastRenderedPageBreak/>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70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w:t>
            </w:r>
            <w:r w:rsidRPr="00736EF8">
              <w:tab/>
              <w:t xml:space="preserve">Bis zum [ABl.: bitte Datum einfügen = </w:t>
            </w:r>
            <w:r w:rsidRPr="00736EF8">
              <w:rPr>
                <w:b/>
                <w:i/>
              </w:rPr>
              <w:t>fünf</w:t>
            </w:r>
            <w:r w:rsidRPr="00736EF8">
              <w:t> Jahre nach Inkrafttreten dieser Verordnung] bewertet die Kommission die Wirksamkeit und Effizienz der SEP-Eintragung und des Systems der Essenzialitätsprüfung.</w:t>
            </w:r>
          </w:p>
        </w:tc>
        <w:tc>
          <w:tcPr>
            <w:tcW w:w="4876" w:type="dxa"/>
            <w:hideMark/>
          </w:tcPr>
          <w:p w:rsidR="004C6841" w:rsidRPr="00736EF8" w:rsidRDefault="004C6841" w:rsidP="00A35CE4">
            <w:pPr>
              <w:pStyle w:val="Normal6"/>
              <w:rPr>
                <w:szCs w:val="24"/>
              </w:rPr>
            </w:pPr>
            <w:r w:rsidRPr="00736EF8">
              <w:t>1.</w:t>
            </w:r>
            <w:r w:rsidRPr="00736EF8">
              <w:tab/>
              <w:t xml:space="preserve">Bis zum [ABl.: bitte Datum einfügen = </w:t>
            </w:r>
            <w:r w:rsidRPr="00736EF8">
              <w:rPr>
                <w:b/>
                <w:i/>
              </w:rPr>
              <w:t>drei</w:t>
            </w:r>
            <w:r w:rsidRPr="00736EF8">
              <w:t> Jahre nach Inkrafttreten dieser Verordnung] bewertet die Kommission die Wirksamkeit und Effizienz der SEP-Eintragung und des Systems der Essenzialitätsprüfung.</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770</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Kosma Złotowski</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70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w:t>
            </w:r>
            <w:r w:rsidRPr="00736EF8">
              <w:tab/>
              <w:t xml:space="preserve">Bis zum [ABl.: bitte Datum einfügen = </w:t>
            </w:r>
            <w:r w:rsidRPr="00736EF8">
              <w:rPr>
                <w:b/>
                <w:i/>
              </w:rPr>
              <w:t>fünf</w:t>
            </w:r>
            <w:r w:rsidRPr="00736EF8">
              <w:t> Jahre nach Inkrafttreten dieser Verordnung] bewertet die Kommission die Wirksamkeit und Effizienz der SEP-Eintragung und des Systems der Essenzialitätsprüfung.</w:t>
            </w:r>
          </w:p>
        </w:tc>
        <w:tc>
          <w:tcPr>
            <w:tcW w:w="4876" w:type="dxa"/>
            <w:hideMark/>
          </w:tcPr>
          <w:p w:rsidR="004C6841" w:rsidRPr="00736EF8" w:rsidRDefault="004C6841" w:rsidP="00A35CE4">
            <w:pPr>
              <w:pStyle w:val="Normal6"/>
              <w:rPr>
                <w:szCs w:val="24"/>
              </w:rPr>
            </w:pPr>
            <w:r w:rsidRPr="00736EF8">
              <w:t>1.</w:t>
            </w:r>
            <w:r w:rsidRPr="00736EF8">
              <w:tab/>
              <w:t xml:space="preserve">Bis zum [ABl.: bitte Datum einfügen = </w:t>
            </w:r>
            <w:r w:rsidRPr="00736EF8">
              <w:rPr>
                <w:b/>
                <w:i/>
              </w:rPr>
              <w:t>drei</w:t>
            </w:r>
            <w:r w:rsidRPr="00736EF8">
              <w:t> Jahre nach Inkrafttreten dieser Verordnung] bewertet die Kommission die Wirksamkeit und Effizienz der SEP-Eintragung und des Systems der Essenzialitätsprüfung.</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771</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Gilles Lebreton</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70 – Absatz 1 a (neu)</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1a.</w:t>
            </w:r>
            <w:r w:rsidRPr="00736EF8">
              <w:rPr>
                <w:b/>
                <w:i/>
              </w:rPr>
              <w:tab/>
              <w:t xml:space="preserve">Bis zum … [ABl.: bitte Datum einfügen = vier Jahre nach Inkrafttreten dieser Verordnung] bewertet die Kommission die Auswirkungen, die das System der Essenzialitätsprüfung, das System zur Ermittlung der </w:t>
            </w:r>
            <w:r w:rsidRPr="00736EF8">
              <w:rPr>
                <w:b/>
                <w:i/>
              </w:rPr>
              <w:lastRenderedPageBreak/>
              <w:t>Gesamtlizenzgebühren und das System der FRAND-Bestimmung insbesondere auf die Wettbewerbsfähigkeit von SEP-Inhabern aus der Union auf globaler Ebene und auf Innovationen in der Union haben.</w:t>
            </w:r>
          </w:p>
        </w:tc>
      </w:tr>
    </w:tbl>
    <w:p w:rsidR="004C6841" w:rsidRPr="00736EF8" w:rsidRDefault="004C6841" w:rsidP="004C6841">
      <w:pPr>
        <w:pStyle w:val="Olang"/>
      </w:pPr>
      <w:r w:rsidRPr="00736EF8">
        <w:lastRenderedPageBreak/>
        <w:t xml:space="preserve">Or. </w:t>
      </w:r>
      <w:r w:rsidRPr="00736EF8">
        <w:rPr>
          <w:rStyle w:val="HideTWBExt"/>
          <w:noProof w:val="0"/>
        </w:rPr>
        <w:t>&lt;Original&gt;</w:t>
      </w:r>
      <w:r w:rsidRPr="00736EF8">
        <w:rPr>
          <w:rStyle w:val="HideTWBInt"/>
          <w:rFonts w:eastAsiaTheme="majorEastAsia"/>
        </w:rPr>
        <w:t>{FR}</w:t>
      </w:r>
      <w:r w:rsidRPr="00736EF8">
        <w:t>fr</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772</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Kosma Złotowski</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70 – Absatz 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t xml:space="preserve">Bis zum [ABl.: bitte Datum einfügen = </w:t>
            </w:r>
            <w:r w:rsidRPr="00736EF8">
              <w:rPr>
                <w:b/>
                <w:i/>
              </w:rPr>
              <w:t>acht</w:t>
            </w:r>
            <w:r w:rsidRPr="00736EF8">
              <w:t xml:space="preserve"> Jahre nach Inkrafttreten dieser Verordnung] und danach alle </w:t>
            </w:r>
            <w:r w:rsidRPr="00736EF8">
              <w:rPr>
                <w:b/>
                <w:i/>
              </w:rPr>
              <w:t>fünf</w:t>
            </w:r>
            <w:r w:rsidRPr="00736EF8">
              <w:t xml:space="preserve"> Jahre bewertet die Kommission die Umsetzung dieser Verordnung. Bei der Bewertung wird die Anwendung dieser Verordnung, insbesondere die Auswirkungen, die Wirksamkeit und die Effizienz des Kompetenzzentrums und seiner Arbeitsmethoden, beurteilt.</w:t>
            </w:r>
          </w:p>
        </w:tc>
        <w:tc>
          <w:tcPr>
            <w:tcW w:w="4876" w:type="dxa"/>
            <w:hideMark/>
          </w:tcPr>
          <w:p w:rsidR="004C6841" w:rsidRPr="00736EF8" w:rsidRDefault="004C6841" w:rsidP="00A35CE4">
            <w:pPr>
              <w:pStyle w:val="Normal6"/>
              <w:rPr>
                <w:szCs w:val="24"/>
              </w:rPr>
            </w:pPr>
            <w:r w:rsidRPr="00736EF8">
              <w:t>2.</w:t>
            </w:r>
            <w:r w:rsidRPr="00736EF8">
              <w:tab/>
              <w:t xml:space="preserve">Bis zum [ABl.: bitte Datum einfügen = </w:t>
            </w:r>
            <w:r w:rsidRPr="00736EF8">
              <w:rPr>
                <w:b/>
                <w:i/>
              </w:rPr>
              <w:t>fünf</w:t>
            </w:r>
            <w:r w:rsidRPr="00736EF8">
              <w:t xml:space="preserve"> Jahre nach Inkrafttreten dieser Verordnung] und danach alle </w:t>
            </w:r>
            <w:r w:rsidRPr="00736EF8">
              <w:rPr>
                <w:b/>
                <w:i/>
              </w:rPr>
              <w:t>drei</w:t>
            </w:r>
            <w:r w:rsidRPr="00736EF8">
              <w:t xml:space="preserve"> Jahre bewertet die Kommission die Umsetzung dieser Verordnung. Bei der Bewertung wird die Anwendung dieser Verordnung, insbesondere die Auswirkungen, die Wirksamkeit und die Effizienz des Kompetenzzentrums und seiner Arbeitsmethoden, beurteilt.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773</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Patrick Breyer</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70 – Absatz 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t xml:space="preserve">Bis zum [ABl.: bitte Datum einfügen = </w:t>
            </w:r>
            <w:r w:rsidRPr="00736EF8">
              <w:rPr>
                <w:b/>
                <w:i/>
              </w:rPr>
              <w:t>acht</w:t>
            </w:r>
            <w:r w:rsidRPr="00736EF8">
              <w:t xml:space="preserve"> Jahre nach Inkrafttreten dieser Verordnung] und danach alle </w:t>
            </w:r>
            <w:r w:rsidRPr="00736EF8">
              <w:rPr>
                <w:b/>
                <w:i/>
              </w:rPr>
              <w:t>fünf</w:t>
            </w:r>
            <w:r w:rsidRPr="00736EF8">
              <w:t xml:space="preserve"> Jahre bewertet die Kommission die Umsetzung dieser Verordnung. Bei der Bewertung wird die Anwendung dieser Verordnung, insbesondere die Auswirkungen, die Wirksamkeit und die Effizienz des Kompetenzzentrums und seiner Arbeitsmethoden, beurteilt.</w:t>
            </w:r>
          </w:p>
        </w:tc>
        <w:tc>
          <w:tcPr>
            <w:tcW w:w="4876" w:type="dxa"/>
            <w:hideMark/>
          </w:tcPr>
          <w:p w:rsidR="004C6841" w:rsidRPr="00736EF8" w:rsidRDefault="004C6841" w:rsidP="00A35CE4">
            <w:pPr>
              <w:pStyle w:val="Normal6"/>
              <w:rPr>
                <w:szCs w:val="24"/>
              </w:rPr>
            </w:pPr>
            <w:r w:rsidRPr="00736EF8">
              <w:t>2.</w:t>
            </w:r>
            <w:r w:rsidRPr="00736EF8">
              <w:tab/>
              <w:t xml:space="preserve">Bis zum [ABl.: bitte Datum einfügen = </w:t>
            </w:r>
            <w:r w:rsidRPr="00736EF8">
              <w:rPr>
                <w:b/>
                <w:i/>
              </w:rPr>
              <w:t>fünf</w:t>
            </w:r>
            <w:r w:rsidRPr="00736EF8">
              <w:t xml:space="preserve"> Jahre nach Inkrafttreten dieser Verordnung] und danach alle </w:t>
            </w:r>
            <w:r w:rsidRPr="00736EF8">
              <w:rPr>
                <w:b/>
                <w:i/>
              </w:rPr>
              <w:t>drei</w:t>
            </w:r>
            <w:r w:rsidRPr="00736EF8">
              <w:t xml:space="preserve"> Jahre bewertet die Kommission die Umsetzung dieser Verordnung. Bei der Bewertung wird die Anwendung dieser Verordnung, insbesondere die Auswirkungen, die Wirksamkeit und die Effizienz des Kompetenzzentrums und seiner Arbeitsmethoden, beurteilt.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774</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Emmanuel Maurel</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70 – Absatz 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t xml:space="preserve">Bis zum [ABl.: bitte Datum einfügen = </w:t>
            </w:r>
            <w:r w:rsidRPr="00736EF8">
              <w:rPr>
                <w:b/>
                <w:i/>
              </w:rPr>
              <w:t>acht</w:t>
            </w:r>
            <w:r w:rsidRPr="00736EF8">
              <w:t xml:space="preserve"> Jahre nach Inkrafttreten dieser Verordnung] und danach alle fünf Jahre bewertet die Kommission die Umsetzung dieser Verordnung. Bei der Bewertung wird die Anwendung dieser Verordnung, insbesondere die Auswirkungen, die Wirksamkeit und die Effizienz des Kompetenzzentrums und seiner Arbeitsmethoden, beurteilt.</w:t>
            </w:r>
          </w:p>
        </w:tc>
        <w:tc>
          <w:tcPr>
            <w:tcW w:w="4876" w:type="dxa"/>
            <w:hideMark/>
          </w:tcPr>
          <w:p w:rsidR="004C6841" w:rsidRPr="00736EF8" w:rsidRDefault="004C6841" w:rsidP="00A35CE4">
            <w:pPr>
              <w:pStyle w:val="Normal6"/>
              <w:rPr>
                <w:szCs w:val="24"/>
              </w:rPr>
            </w:pPr>
            <w:r w:rsidRPr="00736EF8">
              <w:t>2.</w:t>
            </w:r>
            <w:r w:rsidRPr="00736EF8">
              <w:tab/>
              <w:t xml:space="preserve">Bis zum [ABl.: bitte Datum einfügen = </w:t>
            </w:r>
            <w:r w:rsidRPr="00736EF8">
              <w:rPr>
                <w:b/>
                <w:i/>
              </w:rPr>
              <w:t>fünf</w:t>
            </w:r>
            <w:r w:rsidRPr="00736EF8">
              <w:t xml:space="preserve"> Jahre nach Inkrafttreten dieser Verordnung] und danach alle fünf Jahre bewertet die Kommission die Umsetzung dieser Verordnung. Bei der Bewertung wird die Anwendung dieser Verordnung, insbesondere die Auswirkungen, die Wirksamkeit und die Effizienz des Kompetenzzentrums und seiner Arbeitsmethoden, beurteilt.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{FR}</w:t>
      </w:r>
      <w:r w:rsidRPr="00736EF8">
        <w:t>fr</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775</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Antonius Manders, Annie Schreijer-Pierik</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72 – Absatz 1</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1.</w:t>
            </w:r>
            <w:r w:rsidRPr="00736EF8">
              <w:tab/>
              <w:t xml:space="preserve">Diese Verordnung tritt </w:t>
            </w:r>
            <w:r w:rsidRPr="00736EF8">
              <w:rPr>
                <w:b/>
                <w:i/>
              </w:rPr>
              <w:t>am zwanzigsten Tag nach ihrer Veröffentlichung im Amtsblatt der Europäischen Union</w:t>
            </w:r>
            <w:r w:rsidRPr="00736EF8">
              <w:t xml:space="preserve"> in Kraft</w:t>
            </w:r>
            <w:r w:rsidRPr="00736EF8">
              <w:rPr>
                <w:b/>
                <w:i/>
              </w:rPr>
              <w:t>.</w:t>
            </w:r>
          </w:p>
        </w:tc>
        <w:tc>
          <w:tcPr>
            <w:tcW w:w="4876" w:type="dxa"/>
            <w:hideMark/>
          </w:tcPr>
          <w:p w:rsidR="004C6841" w:rsidRPr="00736EF8" w:rsidRDefault="004C6841" w:rsidP="00A35CE4">
            <w:pPr>
              <w:pStyle w:val="Normal6"/>
              <w:rPr>
                <w:szCs w:val="24"/>
              </w:rPr>
            </w:pPr>
            <w:r w:rsidRPr="00736EF8">
              <w:t>1.</w:t>
            </w:r>
            <w:r w:rsidRPr="00736EF8">
              <w:tab/>
              <w:t xml:space="preserve">Diese Verordnung tritt </w:t>
            </w:r>
            <w:r w:rsidRPr="00736EF8">
              <w:rPr>
                <w:b/>
                <w:i/>
              </w:rPr>
              <w:t>erst</w:t>
            </w:r>
            <w:r w:rsidRPr="00736EF8">
              <w:t xml:space="preserve"> in Kraft</w:t>
            </w:r>
            <w:r w:rsidRPr="00736EF8">
              <w:rPr>
                <w:b/>
                <w:i/>
              </w:rPr>
              <w:t xml:space="preserve"> nach</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776</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Antonius Manders, Annie Schreijer-Pierik</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72 – Absatz 1 – Buchstabe a (neu)</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(a)</w:t>
            </w:r>
            <w:r w:rsidRPr="00736EF8">
              <w:rPr>
                <w:b/>
                <w:i/>
              </w:rPr>
              <w:tab/>
              <w:t>dem zweifelsfreien Nachweis durch die Kommission, dass die Funktionsweise des derzeitigen Systems den Binnenmarkt erheblich beeinträchtigt, wodurch die in dieser Verordnung vorgeschlagenen Maßnahmen gerechtfertigt wären, und</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777</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Antonius Manders, Annie Schreijer-Pierik</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72 – Absatz 1 – Buchstabe b (neu)</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(b)</w:t>
            </w:r>
            <w:r w:rsidRPr="00736EF8">
              <w:rPr>
                <w:b/>
                <w:i/>
              </w:rPr>
              <w:tab/>
              <w:t>der Konsultation des Europäischen Patentamts und einer entsprechenden Änderung dieser Verordnung nach dieser Konsultation und</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778</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Antonius Manders, Annie Schreijer-Pierik</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72 – Absatz 1 – Buchstabe c (neu)</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(c)</w:t>
            </w:r>
            <w:r w:rsidRPr="00736EF8">
              <w:rPr>
                <w:b/>
                <w:i/>
              </w:rPr>
              <w:tab/>
              <w:t>der Konsultation des Einheitlichen Patentgerichts und einer entsprechenden Änderung dieser Verordnung nach dieser Konsultation</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779</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Antonius Manders, Annie Schreijer-Pierik</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72 – Absatz 1 – Unterabsatz 1 (neu)</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tcPr>
          <w:p w:rsidR="004C6841" w:rsidRPr="00736EF8" w:rsidRDefault="004C6841" w:rsidP="00A35CE4">
            <w:pPr>
              <w:pStyle w:val="Normal6"/>
            </w:pPr>
          </w:p>
        </w:tc>
        <w:tc>
          <w:tcPr>
            <w:tcW w:w="4876" w:type="dxa"/>
            <w:hideMark/>
          </w:tcPr>
          <w:p w:rsidR="004C6841" w:rsidRPr="00736EF8" w:rsidRDefault="004C6841" w:rsidP="00A35CE4">
            <w:pPr>
              <w:pStyle w:val="Normal6"/>
              <w:rPr>
                <w:szCs w:val="24"/>
              </w:rPr>
            </w:pPr>
            <w:r w:rsidRPr="00736EF8">
              <w:rPr>
                <w:b/>
                <w:i/>
              </w:rPr>
              <w:t>Diese Verordnung tritt am zwanzigsten Tag nach ihrer Veröffentlichung im Amtsblatt der Europäischen Union in Kraft.</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{EN}</w:t>
      </w:r>
      <w:r w:rsidRPr="00736EF8">
        <w:t>en</w:t>
      </w:r>
      <w:r w:rsidRPr="00736EF8">
        <w:rPr>
          <w:rStyle w:val="HideTWBExt"/>
          <w:noProof w:val="0"/>
        </w:rPr>
        <w:t>&lt;/Original&gt;</w:t>
      </w:r>
    </w:p>
    <w:p w:rsidR="004C6841" w:rsidRPr="00736EF8" w:rsidRDefault="004C6841" w:rsidP="004C6841">
      <w:r w:rsidRPr="00736EF8">
        <w:rPr>
          <w:rStyle w:val="HideTWBExt"/>
        </w:rPr>
        <w:t>&lt;/Amend&gt;</w:t>
      </w:r>
    </w:p>
    <w:p w:rsidR="004C6841" w:rsidRPr="00736EF8" w:rsidRDefault="004C6841" w:rsidP="004C6841">
      <w:pPr>
        <w:pStyle w:val="AMNumberTabs0"/>
        <w:keepNext/>
      </w:pPr>
      <w:r w:rsidRPr="00736EF8">
        <w:rPr>
          <w:rStyle w:val="HideTWBExt"/>
          <w:b w:val="0"/>
        </w:rPr>
        <w:t>&lt;Amend&gt;</w:t>
      </w:r>
      <w:r w:rsidRPr="00736EF8">
        <w:t>Änderungsantrag</w:t>
      </w:r>
      <w:r w:rsidRPr="00736EF8">
        <w:tab/>
      </w:r>
      <w:r w:rsidRPr="00736EF8">
        <w:tab/>
      </w:r>
      <w:r w:rsidRPr="00736EF8">
        <w:rPr>
          <w:rStyle w:val="HideTWBExt"/>
          <w:b w:val="0"/>
        </w:rPr>
        <w:t>&lt;NumAm&gt;</w:t>
      </w:r>
      <w:r w:rsidRPr="00736EF8">
        <w:t>780</w:t>
      </w:r>
      <w:r w:rsidRPr="00736EF8">
        <w:rPr>
          <w:rStyle w:val="HideTWBExt"/>
          <w:b w:val="0"/>
        </w:rPr>
        <w:t>&lt;/NumAm&gt;</w:t>
      </w:r>
    </w:p>
    <w:p w:rsidR="004C6841" w:rsidRPr="00736EF8" w:rsidRDefault="004C6841" w:rsidP="004C6841">
      <w:pPr>
        <w:pStyle w:val="NormalBold"/>
      </w:pPr>
      <w:r w:rsidRPr="00736EF8">
        <w:rPr>
          <w:rStyle w:val="HideTWBExt"/>
          <w:b w:val="0"/>
        </w:rPr>
        <w:t>&lt;RepeatBlock-By&gt;&lt;Members&gt;</w:t>
      </w:r>
      <w:r w:rsidRPr="00736EF8">
        <w:t>Emmanuel Maurel</w:t>
      </w:r>
      <w:r w:rsidRPr="00736EF8">
        <w:rPr>
          <w:rStyle w:val="HideTWBExt"/>
          <w:b w:val="0"/>
        </w:rPr>
        <w:t>&lt;/Members&gt;</w:t>
      </w:r>
    </w:p>
    <w:p w:rsidR="004C6841" w:rsidRPr="00736EF8" w:rsidRDefault="004C6841" w:rsidP="004C6841">
      <w:r w:rsidRPr="00736EF8">
        <w:rPr>
          <w:rStyle w:val="HideTWBExt"/>
        </w:rPr>
        <w:t>&lt;/RepeatBlock-By&gt;</w:t>
      </w:r>
    </w:p>
    <w:p w:rsidR="004C6841" w:rsidRPr="00736EF8" w:rsidRDefault="004C6841" w:rsidP="004C6841">
      <w:pPr>
        <w:pStyle w:val="NormalBold"/>
        <w:keepNext/>
      </w:pPr>
      <w:r w:rsidRPr="00736EF8">
        <w:rPr>
          <w:rStyle w:val="HideTWBExt"/>
          <w:b w:val="0"/>
        </w:rPr>
        <w:t>&lt;DocAmend&gt;</w:t>
      </w:r>
      <w:r w:rsidRPr="00736EF8">
        <w:t>Vorschlag für eine Verordnung</w:t>
      </w:r>
      <w:r w:rsidRPr="00736EF8">
        <w:rPr>
          <w:rStyle w:val="HideTWBExt"/>
          <w:b w:val="0"/>
        </w:rPr>
        <w:t>&lt;/DocAmend&gt;</w:t>
      </w:r>
    </w:p>
    <w:p w:rsidR="004C6841" w:rsidRPr="00736EF8" w:rsidRDefault="004C6841" w:rsidP="004C6841">
      <w:pPr>
        <w:pStyle w:val="NormalBold"/>
      </w:pPr>
      <w:r w:rsidRPr="00736EF8">
        <w:rPr>
          <w:rStyle w:val="HideTWBExt"/>
          <w:b w:val="0"/>
        </w:rPr>
        <w:t>&lt;Article&gt;</w:t>
      </w:r>
      <w:r w:rsidRPr="00736EF8">
        <w:t>Artikel 72 – Absatz 2</w:t>
      </w:r>
      <w:r w:rsidRPr="00736EF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6841" w:rsidRPr="00736EF8" w:rsidTr="00A35CE4">
        <w:trPr>
          <w:jc w:val="center"/>
        </w:trPr>
        <w:tc>
          <w:tcPr>
            <w:tcW w:w="9752" w:type="dxa"/>
            <w:gridSpan w:val="2"/>
          </w:tcPr>
          <w:p w:rsidR="004C6841" w:rsidRPr="00736EF8" w:rsidRDefault="004C6841" w:rsidP="00A35CE4">
            <w:pPr>
              <w:keepNext/>
            </w:pPr>
          </w:p>
        </w:tc>
      </w:tr>
      <w:tr w:rsidR="004C6841" w:rsidRPr="00736EF8" w:rsidTr="00A35CE4">
        <w:trPr>
          <w:jc w:val="center"/>
        </w:trPr>
        <w:tc>
          <w:tcPr>
            <w:tcW w:w="4876" w:type="dxa"/>
            <w:hideMark/>
          </w:tcPr>
          <w:p w:rsidR="004C6841" w:rsidRPr="00736EF8" w:rsidRDefault="004C6841" w:rsidP="00A35CE4">
            <w:pPr>
              <w:pStyle w:val="ColumnHeading"/>
              <w:keepNext/>
            </w:pPr>
            <w:r w:rsidRPr="00736EF8">
              <w:t>Vorschlag der Kommission</w:t>
            </w:r>
          </w:p>
        </w:tc>
        <w:tc>
          <w:tcPr>
            <w:tcW w:w="4876" w:type="dxa"/>
            <w:hideMark/>
          </w:tcPr>
          <w:p w:rsidR="004C6841" w:rsidRPr="00736EF8" w:rsidRDefault="004C6841" w:rsidP="00A35CE4">
            <w:pPr>
              <w:pStyle w:val="ColumnHeading"/>
              <w:keepNext/>
            </w:pPr>
            <w:r w:rsidRPr="00736EF8">
              <w:t>Geänderter Text</w:t>
            </w:r>
          </w:p>
        </w:tc>
      </w:tr>
      <w:tr w:rsidR="004C6841" w:rsidRPr="00736EF8" w:rsidTr="00A35CE4">
        <w:trPr>
          <w:jc w:val="center"/>
        </w:trPr>
        <w:tc>
          <w:tcPr>
            <w:tcW w:w="4876" w:type="dxa"/>
            <w:hideMark/>
          </w:tcPr>
          <w:p w:rsidR="004C6841" w:rsidRPr="00736EF8" w:rsidRDefault="004C6841" w:rsidP="00A35CE4">
            <w:pPr>
              <w:pStyle w:val="Normal6"/>
            </w:pPr>
            <w:r w:rsidRPr="00736EF8">
              <w:t>2.</w:t>
            </w:r>
            <w:r w:rsidRPr="00736EF8">
              <w:tab/>
              <w:t xml:space="preserve">Sie gilt ab dem ... [Amt für Veröffentlichung: bitte Datum einfügen = </w:t>
            </w:r>
            <w:r w:rsidRPr="00736EF8">
              <w:rPr>
                <w:b/>
                <w:i/>
              </w:rPr>
              <w:t xml:space="preserve">24 </w:t>
            </w:r>
            <w:r w:rsidRPr="00736EF8">
              <w:t>Monate nach dem Inkrafttreten dieser Verordnung].</w:t>
            </w:r>
          </w:p>
        </w:tc>
        <w:tc>
          <w:tcPr>
            <w:tcW w:w="4876" w:type="dxa"/>
            <w:hideMark/>
          </w:tcPr>
          <w:p w:rsidR="004C6841" w:rsidRPr="00736EF8" w:rsidRDefault="004C6841" w:rsidP="00A35CE4">
            <w:pPr>
              <w:pStyle w:val="Normal6"/>
              <w:rPr>
                <w:szCs w:val="24"/>
              </w:rPr>
            </w:pPr>
            <w:r w:rsidRPr="00736EF8">
              <w:t>2.</w:t>
            </w:r>
            <w:r w:rsidRPr="00736EF8">
              <w:tab/>
              <w:t xml:space="preserve">Sie gilt ab dem ... [Amt für Veröffentlichung: bitte Datum einfügen = </w:t>
            </w:r>
            <w:r w:rsidRPr="00736EF8">
              <w:rPr>
                <w:b/>
                <w:i/>
              </w:rPr>
              <w:t>12 </w:t>
            </w:r>
            <w:r w:rsidRPr="00736EF8">
              <w:t>Monate nach dem Inkrafttreten dieser Verordnung].</w:t>
            </w:r>
          </w:p>
        </w:tc>
      </w:tr>
    </w:tbl>
    <w:p w:rsidR="004C6841" w:rsidRPr="00736EF8" w:rsidRDefault="004C6841" w:rsidP="004C6841">
      <w:pPr>
        <w:pStyle w:val="Olang"/>
      </w:pPr>
      <w:r w:rsidRPr="00736EF8">
        <w:t xml:space="preserve">Or. </w:t>
      </w:r>
      <w:r w:rsidRPr="00736EF8">
        <w:rPr>
          <w:rStyle w:val="HideTWBExt"/>
          <w:noProof w:val="0"/>
        </w:rPr>
        <w:t>&lt;Original&gt;</w:t>
      </w:r>
      <w:r w:rsidRPr="00736EF8">
        <w:rPr>
          <w:rStyle w:val="HideTWBInt"/>
          <w:rFonts w:eastAsiaTheme="majorEastAsia"/>
        </w:rPr>
        <w:t>{FR}</w:t>
      </w:r>
      <w:r w:rsidRPr="00736EF8">
        <w:t>fr</w:t>
      </w:r>
      <w:r w:rsidRPr="00736EF8">
        <w:rPr>
          <w:rStyle w:val="HideTWBExt"/>
          <w:noProof w:val="0"/>
        </w:rPr>
        <w:t>&lt;/Original&gt;</w:t>
      </w:r>
    </w:p>
    <w:p w:rsidR="004C6841" w:rsidRPr="004C6841" w:rsidRDefault="004C6841" w:rsidP="004C6841">
      <w:r w:rsidRPr="00736EF8">
        <w:rPr>
          <w:rStyle w:val="HideTWBExt"/>
        </w:rPr>
        <w:t>&lt;/Amend&gt;</w:t>
      </w:r>
      <w:r w:rsidRPr="00736EF8">
        <w:rPr>
          <w:rStyle w:val="HideTWBExt"/>
        </w:rPr>
        <w:t>&lt;/RepeatBlock-Amend&gt;</w:t>
      </w:r>
      <w:bookmarkStart w:id="0" w:name="_GoBack"/>
      <w:bookmarkEnd w:id="0"/>
    </w:p>
    <w:p w:rsidR="008363E4" w:rsidRPr="004C6841" w:rsidRDefault="008363E4" w:rsidP="004C6841"/>
    <w:sectPr w:rsidR="008363E4" w:rsidRPr="004C6841" w:rsidSect="000F781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700D" w:rsidRPr="00A7700D" w:rsidRDefault="00A7700D">
      <w:r w:rsidRPr="00A7700D">
        <w:separator/>
      </w:r>
    </w:p>
  </w:endnote>
  <w:endnote w:type="continuationSeparator" w:id="0">
    <w:p w:rsidR="00A7700D" w:rsidRPr="00A7700D" w:rsidRDefault="00A7700D">
      <w:r w:rsidRPr="00A770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FCC" w:rsidRPr="00A7700D" w:rsidRDefault="00D82FCC" w:rsidP="00EA25AE">
    <w:pPr>
      <w:pStyle w:val="EPFooter"/>
    </w:pPr>
    <w:r w:rsidRPr="00A7700D">
      <w:t>PE</w:t>
    </w:r>
    <w:r w:rsidRPr="00A7700D">
      <w:rPr>
        <w:rStyle w:val="HideTWBExt"/>
      </w:rPr>
      <w:t>&lt;NoPE&gt;</w:t>
    </w:r>
    <w:r w:rsidR="00BC7AC6" w:rsidRPr="00BC7AC6">
      <w:t>755.032</w:t>
    </w:r>
    <w:r w:rsidRPr="00A7700D">
      <w:rPr>
        <w:rStyle w:val="HideTWBExt"/>
      </w:rPr>
      <w:t>&lt;/NoPE&gt;&lt;Version&gt;</w:t>
    </w:r>
    <w:r w:rsidR="00A7700D" w:rsidRPr="00A7700D">
      <w:t>v</w:t>
    </w:r>
    <w:r w:rsidR="00BC7AC6" w:rsidRPr="00BC7AC6">
      <w:t>01-00</w:t>
    </w:r>
    <w:r w:rsidRPr="00A7700D">
      <w:rPr>
        <w:rStyle w:val="HideTWBExt"/>
      </w:rPr>
      <w:t>&lt;/Version&gt;</w:t>
    </w:r>
    <w:r w:rsidRPr="00A7700D">
      <w:tab/>
    </w:r>
    <w:r w:rsidR="008B251A" w:rsidRPr="00A7700D">
      <w:fldChar w:fldCharType="begin"/>
    </w:r>
    <w:r w:rsidR="008B251A" w:rsidRPr="00A7700D">
      <w:instrText xml:space="preserve"> PAGE </w:instrText>
    </w:r>
    <w:r w:rsidR="008B251A" w:rsidRPr="00A7700D">
      <w:fldChar w:fldCharType="separate"/>
    </w:r>
    <w:r w:rsidR="00736EF8">
      <w:rPr>
        <w:noProof/>
      </w:rPr>
      <w:t>200</w:t>
    </w:r>
    <w:r w:rsidR="008B251A" w:rsidRPr="00A7700D">
      <w:fldChar w:fldCharType="end"/>
    </w:r>
    <w:r w:rsidR="008B251A" w:rsidRPr="00A7700D">
      <w:t>/</w:t>
    </w:r>
    <w:fldSimple w:instr=" NUMPAGES ">
      <w:r w:rsidR="00736EF8">
        <w:rPr>
          <w:noProof/>
        </w:rPr>
        <w:t>201</w:t>
      </w:r>
    </w:fldSimple>
    <w:r w:rsidRPr="00A7700D">
      <w:tab/>
    </w:r>
    <w:r w:rsidRPr="00A7700D">
      <w:rPr>
        <w:rStyle w:val="HideTWBExt"/>
      </w:rPr>
      <w:t>&lt;PathFdR&gt;</w:t>
    </w:r>
    <w:r w:rsidR="00BC7AC6" w:rsidRPr="00BC7AC6">
      <w:t>AM\1289392DE.docx</w:t>
    </w:r>
    <w:r w:rsidRPr="00A7700D">
      <w:rPr>
        <w:rStyle w:val="HideTWBExt"/>
      </w:rPr>
      <w:t>&lt;/PathFdR&gt;</w:t>
    </w:r>
  </w:p>
  <w:p w:rsidR="00D82FCC" w:rsidRPr="00A7700D" w:rsidRDefault="00BE5062">
    <w:pPr>
      <w:pStyle w:val="EPFooter2"/>
    </w:pPr>
    <w:fldSimple w:instr=" DOCPROPERTY &quot;&lt;Extension&gt;&quot; ">
      <w:r w:rsidR="00736EF8">
        <w:t>DE</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FCC" w:rsidRPr="00A7700D" w:rsidRDefault="00D82FCC" w:rsidP="00EA25AE">
    <w:pPr>
      <w:pStyle w:val="EPFooter"/>
    </w:pPr>
    <w:r w:rsidRPr="00A7700D">
      <w:rPr>
        <w:rStyle w:val="HideTWBExt"/>
      </w:rPr>
      <w:t>&lt;PathFdR&gt;</w:t>
    </w:r>
    <w:r w:rsidR="00BC7AC6" w:rsidRPr="00BC7AC6">
      <w:t>AM\1289392DE.docx</w:t>
    </w:r>
    <w:r w:rsidRPr="00A7700D">
      <w:rPr>
        <w:rStyle w:val="HideTWBExt"/>
      </w:rPr>
      <w:t>&lt;/PathFdR&gt;</w:t>
    </w:r>
    <w:r w:rsidRPr="00A7700D">
      <w:tab/>
    </w:r>
    <w:r w:rsidR="008B251A" w:rsidRPr="00A7700D">
      <w:fldChar w:fldCharType="begin"/>
    </w:r>
    <w:r w:rsidR="008B251A" w:rsidRPr="00A7700D">
      <w:instrText xml:space="preserve"> PAGE </w:instrText>
    </w:r>
    <w:r w:rsidR="008B251A" w:rsidRPr="00A7700D">
      <w:fldChar w:fldCharType="separate"/>
    </w:r>
    <w:r w:rsidR="00736EF8">
      <w:rPr>
        <w:noProof/>
      </w:rPr>
      <w:t>201</w:t>
    </w:r>
    <w:r w:rsidR="008B251A" w:rsidRPr="00A7700D">
      <w:fldChar w:fldCharType="end"/>
    </w:r>
    <w:r w:rsidR="008B251A" w:rsidRPr="00A7700D">
      <w:t>/</w:t>
    </w:r>
    <w:fldSimple w:instr=" NUMPAGES ">
      <w:r w:rsidR="00736EF8">
        <w:rPr>
          <w:noProof/>
        </w:rPr>
        <w:t>201</w:t>
      </w:r>
    </w:fldSimple>
    <w:r w:rsidRPr="00A7700D">
      <w:tab/>
      <w:t>PE</w:t>
    </w:r>
    <w:r w:rsidRPr="00A7700D">
      <w:rPr>
        <w:rStyle w:val="HideTWBExt"/>
      </w:rPr>
      <w:t>&lt;NoPE&gt;</w:t>
    </w:r>
    <w:r w:rsidR="00BC7AC6" w:rsidRPr="00BC7AC6">
      <w:t>755.032</w:t>
    </w:r>
    <w:r w:rsidRPr="00A7700D">
      <w:rPr>
        <w:rStyle w:val="HideTWBExt"/>
      </w:rPr>
      <w:t>&lt;/NoPE&gt;&lt;Version&gt;</w:t>
    </w:r>
    <w:r w:rsidR="00A7700D" w:rsidRPr="00A7700D">
      <w:t>v</w:t>
    </w:r>
    <w:r w:rsidR="00BC7AC6" w:rsidRPr="00BC7AC6">
      <w:t>01-00</w:t>
    </w:r>
    <w:r w:rsidRPr="00A7700D">
      <w:rPr>
        <w:rStyle w:val="HideTWBExt"/>
      </w:rPr>
      <w:t>&lt;/Version&gt;</w:t>
    </w:r>
  </w:p>
  <w:p w:rsidR="00D82FCC" w:rsidRPr="00A7700D" w:rsidRDefault="008B251A">
    <w:pPr>
      <w:pStyle w:val="EPFooter2"/>
    </w:pPr>
    <w:r w:rsidRPr="00A7700D">
      <w:tab/>
    </w:r>
    <w:r w:rsidR="00D82FCC" w:rsidRPr="00A7700D">
      <w:tab/>
    </w:r>
    <w:fldSimple w:instr=" DOCPROPERTY &quot;&lt;Extension&gt;&quot; ">
      <w:r w:rsidR="00736EF8">
        <w:t>DE</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FCC" w:rsidRPr="00A7700D" w:rsidRDefault="00D82FCC" w:rsidP="00EA25AE">
    <w:pPr>
      <w:pStyle w:val="EPFooter"/>
    </w:pPr>
    <w:r w:rsidRPr="00A7700D">
      <w:rPr>
        <w:rStyle w:val="HideTWBExt"/>
      </w:rPr>
      <w:t>&lt;PathFdR&gt;</w:t>
    </w:r>
    <w:r w:rsidR="00BC7AC6" w:rsidRPr="00BC7AC6">
      <w:t>AM\1289392DE.docx</w:t>
    </w:r>
    <w:r w:rsidRPr="00A7700D">
      <w:rPr>
        <w:rStyle w:val="HideTWBExt"/>
      </w:rPr>
      <w:t>&lt;/PathFdR&gt;</w:t>
    </w:r>
    <w:r w:rsidRPr="00A7700D">
      <w:tab/>
    </w:r>
    <w:r w:rsidRPr="00A7700D">
      <w:tab/>
      <w:t>PE</w:t>
    </w:r>
    <w:r w:rsidRPr="00A7700D">
      <w:rPr>
        <w:rStyle w:val="HideTWBExt"/>
      </w:rPr>
      <w:t>&lt;NoPE&gt;</w:t>
    </w:r>
    <w:r w:rsidR="00BC7AC6" w:rsidRPr="00BC7AC6">
      <w:t>755.032</w:t>
    </w:r>
    <w:r w:rsidRPr="00A7700D">
      <w:rPr>
        <w:rStyle w:val="HideTWBExt"/>
      </w:rPr>
      <w:t>&lt;/NoPE&gt;&lt;Version&gt;</w:t>
    </w:r>
    <w:r w:rsidR="00A7700D" w:rsidRPr="00A7700D">
      <w:t>v</w:t>
    </w:r>
    <w:r w:rsidR="00BC7AC6" w:rsidRPr="00BC7AC6">
      <w:t>01-00</w:t>
    </w:r>
    <w:r w:rsidRPr="00A7700D">
      <w:rPr>
        <w:rStyle w:val="HideTWBExt"/>
      </w:rPr>
      <w:t>&lt;/Version&gt;</w:t>
    </w:r>
  </w:p>
  <w:p w:rsidR="00D82FCC" w:rsidRPr="00A7700D" w:rsidRDefault="00BE5062" w:rsidP="00CC3983">
    <w:pPr>
      <w:pStyle w:val="EPFooter2"/>
      <w:tabs>
        <w:tab w:val="clear" w:pos="4535"/>
        <w:tab w:val="center" w:pos="4536"/>
      </w:tabs>
    </w:pPr>
    <w:fldSimple w:instr=" DOCPROPERTY &quot;&lt;Extension&gt;&quot; ">
      <w:r w:rsidR="00736EF8">
        <w:t>DE</w:t>
      </w:r>
    </w:fldSimple>
    <w:r w:rsidR="00D82FCC" w:rsidRPr="00A7700D">
      <w:tab/>
    </w:r>
    <w:r w:rsidR="00BC7AC6">
      <w:rPr>
        <w:b w:val="0"/>
        <w:i/>
        <w:color w:val="C0C0C0"/>
        <w:sz w:val="22"/>
        <w:szCs w:val="22"/>
      </w:rPr>
      <w:t>In Vielfalt geeint</w:t>
    </w:r>
    <w:r w:rsidR="00D82FCC" w:rsidRPr="00A7700D">
      <w:tab/>
    </w:r>
    <w:fldSimple w:instr=" DOCPROPERTY &quot;&lt;Extension&gt;&quot; ">
      <w:r w:rsidR="00736EF8">
        <w:t>DE</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700D" w:rsidRPr="00A7700D" w:rsidRDefault="00A7700D">
      <w:r w:rsidRPr="00A7700D">
        <w:separator/>
      </w:r>
    </w:p>
  </w:footnote>
  <w:footnote w:type="continuationSeparator" w:id="0">
    <w:p w:rsidR="00A7700D" w:rsidRPr="00A7700D" w:rsidRDefault="00A7700D">
      <w:r w:rsidRPr="00A7700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841" w:rsidRDefault="004C68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841" w:rsidRDefault="004C68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841" w:rsidRDefault="004C68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ODEMNU" w:val=" 1"/>
    <w:docVar w:name="COMMKEY" w:val="JURI"/>
    <w:docVar w:name="DOCDT" w:val="31/10/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DE"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88991 HideTWBExt;}{\*\cs18 \additive \v\f1\fs20\cf15 _x000d__x000a_\spriority0 \styrsid288991 HideTWBInt;}{\s19\ql \li0\ri0\sa120\nowidctlpar\wrapdefault\aspalpha\aspnum\faauto\adjustright\rin0\lin0\itap0 \rtlch\fcs1 \af0\afs20\alang1025 \ltrch\fcs0 \fs24\lang1031\langfe2057\cgrid\langnp1031\langfenp2057 _x000d__x000a_\sbasedon0 \snext19 \spriority0 \styrsid288991 Normal6a;}{\s20\ql \li0\ri0\nowidctlpar\wrapdefault\aspalpha\aspnum\faauto\adjustright\rin0\lin0\itap0 \rtlch\fcs1 \af0\afs20\alang1025 \ltrch\fcs0 \b\fs24\lang1031\langfe2057\cgrid\langnp1031\langfenp2057 _x000d__x000a_\sbasedon0 \snext20 \spriority0 \styrsid288991 NormalBold;}{\s21\qr \li0\ri0\sb240\sa240\nowidctlpar\wrapdefault\aspalpha\aspnum\faauto\adjustright\rin0\lin0\itap0 \rtlch\fcs1 \af0\afs20\alang1025 \ltrch\fcs0 _x000d__x000a_\fs24\lang1031\langfe2057\cgrid\langnp1031\langfenp2057 \sbasedon0 \snext21 \spriority0 \styrsid288991 AmOrLang;}{\s22\qc \li0\ri0\sa240\nowidctlpar\wrapdefault\aspalpha\aspnum\faauto\adjustright\rin0\lin0\itap0 \rtlch\fcs1 \af0\afs20\alang1025 _x000d__x000a_\ltrch\fcs0 \i\fs24\lang1031\langfe2057\cgrid\langnp1031\langfenp2057 \sbasedon0 \snext22 \spriority0 \styrsid28899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3 \spriority0 \styrsid288991 AmNumberTabs;}}{\*\rsidtbl \rsid24658\rsid223860\rsid288991\rsid735077\rsid1718133\rsid2892074\rsid3565327\rsid4666813\rsid6641733_x000d__x000a_\rsid7823322\rsid9636012\rsid10377208\rsid11215221\rsid11549030\rsid12154954\rsid14249409\rsid14382809\rsid14424199\rsid15204470\rsid15285974\rsid15950462\rsid16324206\rsid16662270}{\mmathPr\mmathFont34\mbrkBin0\mbrkBinSub0\msmallFrac0\mdispDef1\mlMargin0_x000d__x000a_\mrMargin0\mdefJc1\mwrapIndent1440\mintLim0\mnaryLim1}{\info{\author SIEPMANN Mario}{\operator SIEPMANN Mario}{\creatim\yr2023\mo10\dy31\hr17\min36}{\revtim\yr2023\mo10\dy31\hr17\min36}{\version1}{\edmins0}{\nofpages1}{\nofwords77}{\nofchars433}_x000d__x000a_{\nofcharsws50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88991\newtblstyruls\nogrowautofit\usenormstyforlist\noindnmbrts\felnbrelev\nocxsptable\indrlsweleven\noafcnsttbl\afelev\utinl\hwelev\spltpgpar\notcvasp\notbrkcnstfrctbl\notvatxbx\krnprsnet\cachedcolbal \nouicompat \fet0_x000d__x000a_{\*\wgrffmtfilter 013f}\nofeaturethrottle1\ilfomacatclnup0{\*\template C:\\Users\\MSIEPM~1\\AppData\\Local\\Temp\\Blank1.dotx}{\*\ftnsep \ltrpar \pard\plain \ltrpar\ql \li0\ri0\widctlpar\wrapdefault\aspalpha\aspnum\faauto\adjustright\rin0\lin0\itap0 _x000d__x000a_\rtlch\fcs1 \af0\afs20\alang1025 \ltrch\fcs0 \fs24\lang2057\langfe2057\cgrid\langnp2057\langfenp2057 {\rtlch\fcs1 \af0 \ltrch\fcs0 \insrsid14249409 \chftnsep _x000d__x000a_\par }}{\*\ftnsepc \ltrpar \pard\plain \ltrpar\ql \li0\ri0\widctlpar\wrapdefault\aspalpha\aspnum\faauto\adjustright\rin0\lin0\itap0 \rtlch\fcs1 \af0\afs20\alang1025 \ltrch\fcs0 \fs24\lang2057\langfe2057\cgrid\langnp2057\langfenp2057 {\rtlch\fcs1 \af0 _x000d__x000a_\ltrch\fcs0 \insrsid14249409 \chftnsepc _x000d__x000a_\par }}{\*\aftnsep \ltrpar \pard\plain \ltrpar\ql \li0\ri0\widctlpar\wrapdefault\aspalpha\aspnum\faauto\adjustright\rin0\lin0\itap0 \rtlch\fcs1 \af0\afs20\alang1025 \ltrch\fcs0 \fs24\lang2057\langfe2057\cgrid\langnp2057\langfenp2057 {\rtlch\fcs1 \af0 _x000d__x000a_\ltrch\fcs0 \insrsid14249409 \chftnsep _x000d__x000a_\par }}{\*\aftnsepc \ltrpar \pard\plain \ltrpar\ql \li0\ri0\widctlpar\wrapdefault\aspalpha\aspnum\faauto\adjustright\rin0\lin0\itap0 \rtlch\fcs1 \af0\afs20\alang1025 \ltrch\fcs0 \fs24\lang2057\langfe2057\cgrid\langnp2057\langfenp2057 {\rtlch\fcs1 \af0 _x000d__x000a_\ltrch\fcs0 \insrsid142494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288991 \rtlch\fcs1 _x000d__x000a_\af0\afs20\alang1025 \ltrch\fcs0 \b\fs24\lang1031\langfe2057\cgrid\langnp1031\langfenp2057 {\rtlch\fcs1 \af0 \ltrch\fcs0 \cs17\b0\v\fs20\cf9\lang1024\langfe1024\loch\af1\hich\af1\dbch\af31501\noproof\insrsid288991\charrsid10973197 {\*\bkmkstart restartA}_x000d__x000a_\hich\af1\dbch\af31501\loch\f1 &lt;AmendA&gt;}{\rtlch\fcs1 \af0 \ltrch\fcs0 \insrsid288991\charrsid10973197 \'c4nderungsantrag\tab \tab }{\rtlch\fcs1 \af0 \ltrch\fcs0 _x000d__x000a_\cs17\b0\v\fs20\cf9\lang1024\langfe1024\loch\af1\hich\af1\dbch\af31501\noproof\insrsid288991\charrsid10973197 \hich\af1\dbch\af31501\loch\f1 &lt;NumAmA&gt;}{\rtlch\fcs1 \af0 \ltrch\fcs0 \insrsid288991\charrsid10973197 #}{\rtlch\fcs1 \af1 \ltrch\fcs0 _x000d__x000a_\cs18\v\f1\fs20\cf15\insrsid288991\charrsid10973197 ENMIENDA@NRAM@}{\rtlch\fcs1 \af0 \ltrch\fcs0 \insrsid288991\charrsid10973197 #}{\rtlch\fcs1 \af0 \ltrch\fcs0 _x000d__x000a_\cs17\b0\v\fs20\cf9\lang1024\langfe1024\loch\af1\hich\af1\dbch\af31501\noproof\insrsid288991\charrsid10973197 \hich\af1\dbch\af31501\loch\f1 &lt;/NumAmA&gt;}{\rtlch\fcs1 \af0 \ltrch\fcs0 \insrsid288991\charrsid10973197 _x000d__x000a_\par }\pard\plain \ltrpar\s20\ql \li0\ri0\nowidctlpar\wrapdefault\aspalpha\aspnum\faauto\adjustright\rin0\lin0\itap0\pararsid288991 \rtlch\fcs1 \af0\afs20\alang1025 \ltrch\fcs0 \b\fs24\lang1031\langfe2057\cgrid\langnp1031\langfenp2057 {\rtlch\fcs1 \af0 _x000d__x000a_\ltrch\fcs0 \cs17\b0\v\fs20\cf9\lang1024\langfe1024\loch\af1\hich\af1\dbch\af31501\noproof\insrsid288991\charrsid10973197 \hich\af1\dbch\af31501\loch\f1 &lt;RepeatBlock-By&gt;}{\rtlch\fcs1 \af0 \ltrch\fcs0 \insrsid288991\charrsid10973197 #}{\rtlch\fcs1 \af1 _x000d__x000a_\ltrch\fcs0 \cs18\v\f1\fs20\cf15\insrsid288991\charrsid10973197 (MOD@InsideLoop()}{\rtlch\fcs1 \af0 \ltrch\fcs0 \insrsid288991\charrsid10973197 ##}{\rtlch\fcs1 \af1 \ltrch\fcs0 \cs18\v\f1\fs20\cf15\insrsid288991\charrsid10973197 &gt;&gt;&gt;@[ZMEMBERSMSG]@}{_x000d__x000a_\rtlch\fcs1 \af0 \ltrch\fcs0 \insrsid288991\charrsid10973197 #}{\rtlch\fcs1 \af0 \ltrch\fcs0 \cs17\b0\v\fs20\cf9\lang1024\langfe1024\loch\af1\hich\af1\dbch\af31501\noproof\insrsid288991\charrsid10973197 \hich\af1\dbch\af31501\loch\f1 &lt;Members&gt;}{_x000d__x000a_\rtlch\fcs1 \af0 \ltrch\fcs0 \insrsid288991\charrsid10973197 #}{\rtlch\fcs1 \af1 \ltrch\fcs0 \cs18\v\f1\fs20\cf15\insrsid288991\charrsid10973197 (MOD@InsideLoop(\'a7)}{\rtlch\fcs1 \af0 \ltrch\fcs0 \insrsid288991\charrsid10973197 #}{\rtlch\fcs1 \af0 _x000d__x000a_\ltrch\fcs0 \cf10\insrsid288991\charrsid10973197 \u9668\'3f}{\rtlch\fcs1 \af0 \ltrch\fcs0 \insrsid288991\charrsid10973197 #}{\rtlch\fcs1 \af1 \ltrch\fcs0 \cs18\v\f1\fs20\cf15\insrsid288991\charrsid10973197 TVTMEMBERS\'a7@MEMBERS@}{\rtlch\fcs1 \af0 _x000d__x000a_\ltrch\fcs0 \insrsid288991\charrsid10973197 #}{\rtlch\fcs1 \af0 \ltrch\fcs0 \cf10\insrsid288991\charrsid10973197 \u9658\'3f}{\rtlch\fcs1 \af0 \ltrch\fcs0 _x000d__x000a_\cs17\b0\v\fs20\cf9\lang1024\langfe1024\loch\af1\hich\af1\dbch\af31501\noproof\insrsid288991\charrsid10973197 \hich\af1\dbch\af31501\loch\f1 &lt;/Members&gt;}{\rtlch\fcs1 \af0 \ltrch\fcs0 \insrsid288991\charrsid10973197 _x000d__x000a_\par }\pard\plain \ltrpar\ql \li0\ri0\widctlpar\wrapdefault\aspalpha\aspnum\faauto\adjustright\rin0\lin0\itap0\pararsid288991 \rtlch\fcs1 \af0\afs20\alang1025 \ltrch\fcs0 \fs24\lang2057\langfe2057\cgrid\langnp2057\langfenp2057 {\rtlch\fcs1 \af0 \ltrch\fcs0 _x000d__x000a_\cs17\v\fs20\cf9\lang1024\langfe1024\loch\af1\hich\af1\dbch\af31501\noproof\langnp1031\insrsid288991\charrsid10973197 \hich\af1\dbch\af31501\loch\f1 &lt;AuNomDe&gt;&lt;OptDel&gt;}{\rtlch\fcs1 \af0 \ltrch\fcs0 _x000d__x000a_\lang1031\langfe2057\langnp1031\insrsid288991\charrsid10973197 #}{\rtlch\fcs1 \af1 \ltrch\fcs0 \cs18\v\f1\fs20\cf15\lang1031\langfe2057\langnp1031\insrsid288991\charrsid10973197 MNU[ONBEHALFYES][NOTAPP]@CHOICE@}{\rtlch\fcs1 \af0 \ltrch\fcs0 _x000d__x000a_\lang1031\langfe2057\langnp1031\insrsid288991\charrsid10973197 #}{\rtlch\fcs1 \af0 \ltrch\fcs0 \cs17\v\fs20\cf9\lang1024\langfe1024\loch\af1\hich\af1\dbch\af31501\noproof\langnp1031\insrsid288991\charrsid10973197 \hich\af1\dbch\af31501\loch\f1 _x000d__x000a_&lt;/OptDel&gt;&lt;/AuNomDe&gt;}{\rtlch\fcs1 \af0 \ltrch\fcs0 \lang1031\langfe2057\langnp1031\insrsid288991\charrsid10973197 _x000d__x000a_\par &lt;&lt;&lt;}{\rtlch\fcs1 \af0 \ltrch\fcs0 \cs17\v\fs20\cf9\lang1024\langfe1024\loch\af1\hich\af1\dbch\af31501\noproof\langnp1031\insrsid288991\charrsid10973197 \hich\af1\dbch\af31501\loch\f1 &lt;/RepeatBlock-By&gt;}{\rtlch\fcs1 \af0 \ltrch\fcs0 _x000d__x000a_\lang1031\langfe2057\langnp1031\insrsid288991\charrsid10973197 _x000d__x000a_\par }\pard\plain \ltrpar\s20\ql \li0\ri0\nowidctlpar\wrapdefault\aspalpha\aspnum\faauto\adjustright\rin0\lin0\itap0\pararsid288991 \rtlch\fcs1 \af0\afs20\alang1025 \ltrch\fcs0 \b\fs24\lang1031\langfe2057\cgrid\langnp1031\langfenp2057 {\rtlch\fcs1 \af0 _x000d__x000a_\ltrch\fcs0 \cs17\b0\v\fs20\cf9\lang1024\langfe1024\loch\af1\hich\af1\dbch\af31501\noproof\insrsid288991\charrsid10973197 \hich\af1\dbch\af31501\loch\f1 &lt;DocAmend&gt;}{\rtlch\fcs1 \af0 \ltrch\fcs0 \insrsid288991\charrsid10973197 _x000d__x000a_Entwurf einer legislativen Entschlie\'dfung}{\rtlch\fcs1 \af0 \ltrch\fcs0 \cs17\b0\v\fs20\cf9\lang1024\langfe1024\loch\af1\hich\af1\dbch\af31501\noproof\insrsid288991\charrsid10973197 \hich\af1\dbch\af31501\loch\f1 &lt;/DocAmend&gt;}{\rtlch\fcs1 \af0 _x000d__x000a_\ltrch\fcs0 \insrsid288991\charrsid10973197 _x000d__x000a_\par }{\rtlch\fcs1 \af0 \ltrch\fcs0 \cs17\b0\v\fs20\cf9\lang1024\langfe1024\loch\af1\hich\af1\dbch\af31501\noproof\insrsid288991\charrsid10973197 \hich\af1\dbch\af31501\loch\f1 &lt;Article&gt;}{\rtlch\fcs1 \af0 \ltrch\fcs0 \cf10\insrsid288991\charrsid10973197 \u9668_x000d__x000a_\'3f}{\rtlch\fcs1 \af0 \ltrch\fcs0 \insrsid288991\charrsid10973197 #}{\rtlch\fcs1 \af1 \ltrch\fcs0 \cs18\v\f1\fs20\cf15\insrsid288991\charrsid10973197 TVTRESPART@RESPART@}{\rtlch\fcs1 \af0 \ltrch\fcs0 \insrsid288991\charrsid10973197 #}{\rtlch\fcs1 \af0 _x000d__x000a_\ltrch\fcs0 \cf10\insrsid288991\charrsid10973197 \u9658\'3f}{\rtlch\fcs1 \af0 \ltrch\fcs0 \cs17\b0\v\fs20\cf9\lang1024\langfe1024\loch\af1\hich\af1\dbch\af31501\noproof\insrsid288991\charrsid10973197 \hich\af1\dbch\af31501\loch\f1 &lt;/Article&gt;}{\rtlch\fcs1 _x000d__x000a_\af0 \ltrch\fcs0 \insrsid288991\charrsid10973197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31\langfe2057\langnp1031\insrsid288991\charrsid10973197 \cell }\pard\plain \ltrpar_x000d__x000a_\ql \li0\ri0\widctlpar\intbl\wrapdefault\aspalpha\aspnum\faauto\adjustright\rin0\lin0 \rtlch\fcs1 \af0\afs20\alang1025 \ltrch\fcs0 \fs24\lang2057\langfe2057\cgrid\langnp2057\langfenp2057 {\rtlch\fcs1 \af0 \ltrch\fcs0 _x000d__x000a_\lang1031\langfe2057\langnp1031\insrsid288991\charrsid10973197 \trowd \irow0\irowband0\ltrrow\ts11\trqc\trgaph340\trleft0\trftsWidth1\trftsWidthB3\trpaddl340\trpaddr340\trpaddfl3\trpaddft3\trpaddfb3\trpaddfr3\tblind0\tblindtype3 \clvertalt\clbrdrt_x000d__x000a_\brdrtbl \clbrdrl\brdrtbl \clbrdrb\brdrtbl \clbrdrr\brdrtbl \cltxlrtb\clftsWidth3\clwWidth9752\clshdrawnil \cellx9752\row \ltrrow}\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1031\langfe2057\cgrid\langnp1031\langfenp2057 {\rtlch\fcs1 \af0 \ltrch\fcs0 _x000d__x000a_\insrsid288991\charrsid10973197 Entwurf einer legislativen Entschlie\'dfung\cell Ge\'e4nderter Text\cell }\pard\plain \ltrpar\ql \li0\ri0\widctlpar\intbl\wrapdefault\aspalpha\aspnum\faauto\adjustright\rin0\lin0 \rtlch\fcs1 \af0\afs20\alang1025 _x000d__x000a_\ltrch\fcs0 \fs24\lang2057\langfe2057\cgrid\langnp2057\langfenp2057 {\rtlch\fcs1 \af0 \ltrch\fcs0 \lang1031\langfe2057\langnp1031\insrsid288991\charrsid10973197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1031\langfe2057\cgrid\langnp1031\langfenp2057 {\rtlch\fcs1 \af0 \ltrch\fcs0 _x000d__x000a_\insrsid288991\charrsid10973197 ##\cell ##}{\rtlch\fcs1 \af0\afs24 \ltrch\fcs0 \insrsid288991\charrsid10973197 \cell }\pard\plain \ltrpar\ql \li0\ri0\widctlpar\intbl\wrapdefault\aspalpha\aspnum\faauto\adjustright\rin0\lin0 \rtlch\fcs1 _x000d__x000a_\af0\afs20\alang1025 \ltrch\fcs0 \fs24\lang2057\langfe2057\cgrid\langnp2057\langfenp2057 {\rtlch\fcs1 \af0 \ltrch\fcs0 \lang1031\langfe2057\langnp1031\insrsid288991\charrsid10973197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288991 \rtlch\fcs1 \af0\afs20\alang1025 \ltrch\fcs0 \fs24\lang1031\langfe2057\cgrid\langnp1031\langfenp2057 {\rtlch\fcs1 \af0 \ltrch\fcs0 _x000d__x000a_\insrsid288991\charrsid10973197 Or. }{\rtlch\fcs1 \af0 \ltrch\fcs0 \cs17\v\fs20\cf9\lang1024\langfe1024\loch\af1\hich\af1\dbch\af31501\noproof\insrsid288991\charrsid10973197 \hich\af1\dbch\af31501\loch\f1 &lt;Original&gt;}{\rtlch\fcs1 \af0 \ltrch\fcs0 _x000d__x000a_\insrsid288991\charrsid10973197 #}{\rtlch\fcs1 \af1 \ltrch\fcs0 \cs18\v\f1\fs20\cf15\insrsid288991\charrsid10973197 KEY(MAIN/LANGMIN)sh@ORLANGMSG@}{\rtlch\fcs1 \af0 \ltrch\fcs0 \insrsid288991\charrsid10973197 #}{\rtlch\fcs1 \af0 \ltrch\fcs0 _x000d__x000a_\cs17\v\fs20\cf9\lang1024\langfe1024\loch\af1\hich\af1\dbch\af31501\noproof\insrsid288991\charrsid10973197 \hich\af1\dbch\af31501\loch\f1 &lt;/Original&gt;}{\rtlch\fcs1 \af0 \ltrch\fcs0 \insrsid288991\charrsid10973197 _x000d__x000a_\par }\pard\plain \ltrpar\ql \li0\ri0\widctlpar\wrapdefault\aspalpha\aspnum\faauto\adjustright\rin0\lin0\itap0\pararsid288991 \rtlch\fcs1 \af0\afs20\alang1025 \ltrch\fcs0 \fs24\lang2057\langfe2057\cgrid\langnp2057\langfenp2057 {\rtlch\fcs1 \af0 \ltrch\fcs0 _x000d__x000a_\cs17\v\fs20\cf9\lang1024\langfe1024\loch\af1\hich\af1\dbch\af31501\noproof\langnp1031\insrsid288991\charrsid10973197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13_x000d__x000a_bf5e180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DE"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87047 HideTWBExt;}{\*\cs18 \additive \v\f1\fs20\cf15 _x000d__x000a_\spriority0 \styrsid1587047 HideTWBInt;}{\s19\ql \li0\ri0\sa120\nowidctlpar\wrapdefault\aspalpha\aspnum\faauto\adjustright\rin0\lin0\itap0 \rtlch\fcs1 \af0\afs20\alang1025 \ltrch\fcs0 \fs24\lang1031\langfe2057\cgrid\langnp1031\langfenp2057 _x000d__x000a_\sbasedon0 \snext19 \spriority0 \styrsid1587047 Normal6a;}{\s20\ql \li0\ri0\nowidctlpar\wrapdefault\aspalpha\aspnum\faauto\adjustright\rin0\lin0\itap0 \rtlch\fcs1 \af0\afs20\alang1025 \ltrch\fcs0 \b\fs24\lang1031\langfe2057\cgrid\langnp1031\langfenp2057 _x000d__x000a_\sbasedon0 \snext20 \spriority0 \styrsid1587047 NormalBold;}{\s21\ql \li0\ri0\sa240\nowidctlpar\wrapdefault\aspalpha\aspnum\faauto\adjustright\rin0\lin0\itap0 \rtlch\fcs1 \af0\afs20\alang1025 \ltrch\fcs0 _x000d__x000a_\i\fs24\lang1031\langfe2057\cgrid\langnp1031\langfenp2057 \sbasedon0 \snext21 \spriority0 \styrsid1587047 AmJustText;}{\s22\qc \li0\ri0\sb240\sa240\nowidctlpar\wrapdefault\aspalpha\aspnum\faauto\adjustright\rin0\lin0\itap0 \rtlch\fcs1 _x000d__x000a_\af0\afs20\alang1025 \ltrch\fcs0 \i\fs24\lang1031\langfe2057\cgrid\langnp1031\langfenp2057 \sbasedon0 \snext22 \spriority0 \styrsid1587047 AmCrossRef;}{_x000d__x000a_\s23\qc \li0\ri0\sb240\sa240\keepn\nowidctlpar\wrapdefault\aspalpha\aspnum\faauto\adjustright\rin0\lin0\itap0 \rtlch\fcs1 \af0\afs20\alang1025 \ltrch\fcs0 \i\fs24\lang1031\langfe2057\cgrid\langnp1031\langfenp2057 _x000d__x000a_\sbasedon0 \snext21 \spriority0 \styrsid1587047 AmJustTitle;}{\s24\qr \li0\ri0\sb240\sa240\nowidctlpar\wrapdefault\aspalpha\aspnum\faauto\adjustright\rin0\lin0\itap0 \rtlch\fcs1 \af0\afs20\alang1025 \ltrch\fcs0 _x000d__x000a_\fs24\lang1031\langfe2057\cgrid\langnp1031\langfenp2057 \sbasedon0 \snext24 \spriority0 \styrsid1587047 AmOrLang;}{\s25\qc \li0\ri0\sa240\nowidctlpar\wrapdefault\aspalpha\aspnum\faauto\adjustright\rin0\lin0\itap0 \rtlch\fcs1 \af0\afs20\alang1025 _x000d__x000a_\ltrch\fcs0 \i\fs24\lang1031\langfe2057\cgrid\langnp1031\langfenp2057 \sbasedon0 \snext25 \spriority0 \styrsid158704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6 \spriority0 \styrsid1587047 AmNumberTabs;}}{\*\rsidtbl \rsid24658\rsid223860\rsid735077\rsid1587047\rsid1718133\rsid2892074\rsid3565327\rsid4666813\rsid6641733_x000d__x000a_\rsid7823322\rsid9636012\rsid10377208\rsid11215221\rsid11549030\rsid12154954\rsid14382809\rsid14424199\rsid15204470\rsid15285974\rsid15950462\rsid16324206\rsid16662270\rsid16664957}{\mmathPr\mmathFont34\mbrkBin0\mbrkBinSub0\msmallFrac0\mdispDef1\mlMargin0_x000d__x000a_\mrMargin0\mdefJc1\mwrapIndent1440\mintLim0\mnaryLim1}{\info{\author SIEPMANN Mario}{\operator SIEPMANN Mario}{\creatim\yr2023\mo10\dy31\hr17\min36}{\revtim\yr2023\mo10\dy31\hr17\min36}{\version1}{\edmins0}{\nofpages1}{\nofwords134}{\nofchars754}_x000d__x000a_{\nofcharsws88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87047\newtblstyruls\nogrowautofit\usenormstyforlist\noindnmbrts\felnbrelev\nocxsptable\indrlsweleven\noafcnsttbl\afelev\utinl\hwelev\spltpgpar\notcvasp\notbrkcnstfrctbl\notvatxbx\krnprsnet\cachedcolbal _x000d__x000a_\nouicompat \fet0{\*\wgrffmtfilter 013f}\nofeaturethrottle1\ilfomacatclnup0{\*\template C:\\Users\\MSIEPM~1\\AppData\\Local\\Temp\\Blank1.dotx}{\*\ftnsep \ltrpar \pard\plain \ltrpar_x000d__x000a_\ql \li0\ri0\widctlpar\wrapdefault\aspalpha\aspnum\faauto\adjustright\rin0\lin0\itap0 \rtlch\fcs1 \af0\afs20\alang1025 \ltrch\fcs0 \fs24\lang2057\langfe2057\cgrid\langnp2057\langfenp2057 {\rtlch\fcs1 \af0 \ltrch\fcs0 \insrsid16664957 \chftnsep _x000d__x000a_\par }}{\*\ftnsepc \ltrpar \pard\plain \ltrpar\ql \li0\ri0\widctlpar\wrapdefault\aspalpha\aspnum\faauto\adjustright\rin0\lin0\itap0 \rtlch\fcs1 \af0\afs20\alang1025 \ltrch\fcs0 \fs24\lang2057\langfe2057\cgrid\langnp2057\langfenp2057 {\rtlch\fcs1 \af0 _x000d__x000a_\ltrch\fcs0 \insrsid16664957 \chftnsepc _x000d__x000a_\par }}{\*\aftnsep \ltrpar \pard\plain \ltrpar\ql \li0\ri0\widctlpar\wrapdefault\aspalpha\aspnum\faauto\adjustright\rin0\lin0\itap0 \rtlch\fcs1 \af0\afs20\alang1025 \ltrch\fcs0 \fs24\lang2057\langfe2057\cgrid\langnp2057\langfenp2057 {\rtlch\fcs1 \af0 _x000d__x000a_\ltrch\fcs0 \insrsid16664957 \chftnsep _x000d__x000a_\par }}{\*\aftnsepc \ltrpar \pard\plain \ltrpar\ql \li0\ri0\widctlpar\wrapdefault\aspalpha\aspnum\faauto\adjustright\rin0\lin0\itap0 \rtlch\fcs1 \af0\afs20\alang1025 \ltrch\fcs0 \fs24\lang2057\langfe2057\cgrid\langnp2057\langfenp2057 {\rtlch\fcs1 \af0 _x000d__x000a_\ltrch\fcs0 \insrsid166649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87047 \rtlch\fcs1 _x000d__x000a_\af0\afs20\alang1025 \ltrch\fcs0 \b\fs24\lang1031\langfe2057\cgrid\langnp1031\langfenp2057 {\rtlch\fcs1 \af0 \ltrch\fcs0 \cs17\b0\v\fs20\cf9\lang1024\langfe1024\loch\af1\hich\af1\dbch\af31501\noproof\insrsid1587047\charrsid10973197 {\*\bkmkstart restartB}_x000d__x000a_\hich\af1\dbch\af31501\loch\f1 &lt;AmendB&gt;}{\rtlch\fcs1 \af0 \ltrch\fcs0 \insrsid1587047\charrsid10973197 \'c4nderungsantrag\tab \tab }{\rtlch\fcs1 \af0 \ltrch\fcs0 _x000d__x000a_\cs17\b0\v\fs20\cf9\lang1024\langfe1024\loch\af1\hich\af1\dbch\af31501\noproof\insrsid1587047\charrsid10973197 \hich\af1\dbch\af31501\loch\f1 &lt;NumAmB&gt;}{\rtlch\fcs1 \af0 \ltrch\fcs0 \insrsid1587047\charrsid10973197 #}{\rtlch\fcs1 \af1 \ltrch\fcs0 _x000d__x000a_\cs18\v\f1\fs20\cf15\insrsid1587047\charrsid10973197 ENMIENDA@NRAM@}{\rtlch\fcs1 \af0 \ltrch\fcs0 \insrsid1587047\charrsid10973197 #}{\rtlch\fcs1 \af0 \ltrch\fcs0 _x000d__x000a_\cs17\b0\v\fs20\cf9\lang1024\langfe1024\loch\af1\hich\af1\dbch\af31501\noproof\insrsid1587047\charrsid10973197 \hich\af1\dbch\af31501\loch\f1 &lt;/NumAmB&gt;}{\rtlch\fcs1 \af0 \ltrch\fcs0 \insrsid1587047\charrsid10973197 _x000d__x000a_\par }\pard\plain \ltrpar\s20\ql \li0\ri0\nowidctlpar\wrapdefault\aspalpha\aspnum\faauto\adjustright\rin0\lin0\itap0\pararsid1587047 \rtlch\fcs1 \af0\afs20\alang1025 \ltrch\fcs0 \b\fs24\lang1031\langfe2057\cgrid\langnp1031\langfenp2057 {\rtlch\fcs1 \af0 _x000d__x000a_\ltrch\fcs0 \cs17\b0\v\fs20\cf9\lang1024\langfe1024\loch\af1\hich\af1\dbch\af31501\noproof\insrsid1587047\charrsid10973197 \hich\af1\dbch\af31501\loch\f1 &lt;RepeatBlock-By&gt;}{\rtlch\fcs1 \af0 \ltrch\fcs0 \insrsid1587047\charrsid10973197 #}{\rtlch\fcs1 \af1 _x000d__x000a_\ltrch\fcs0 \cs18\v\f1\fs20\cf15\insrsid1587047\charrsid10973197 (MOD@InsideLoop()}{\rtlch\fcs1 \af0 \ltrch\fcs0 \insrsid1587047\charrsid10973197 ##}{\rtlch\fcs1 \af1 \ltrch\fcs0 \cs18\v\f1\fs20\cf15\insrsid1587047\charrsid10973197 &gt;&gt;&gt;@[ZMEMBERSMSG]@}{_x000d__x000a_\rtlch\fcs1 \af0 \ltrch\fcs0 \insrsid1587047\charrsid10973197 #}{\rtlch\fcs1 \af0 \ltrch\fcs0 \cs17\b0\v\fs20\cf9\lang1024\langfe1024\loch\af1\hich\af1\dbch\af31501\noproof\insrsid1587047\charrsid10973197 \hich\af1\dbch\af31501\loch\f1 &lt;Members&gt;}{_x000d__x000a_\rtlch\fcs1 \af0 \ltrch\fcs0 \insrsid1587047\charrsid10973197 #}{\rtlch\fcs1 \af1 \ltrch\fcs0 \cs18\v\f1\fs20\cf15\insrsid1587047\charrsid10973197 (MOD@InsideLoop(\'a7)}{\rtlch\fcs1 \af0 \ltrch\fcs0 \insrsid1587047\charrsid10973197 #}{\rtlch\fcs1 \af0 _x000d__x000a_\ltrch\fcs0 \cf10\insrsid1587047\charrsid10973197 \u9668\'3f}{\rtlch\fcs1 \af0 \ltrch\fcs0 \insrsid1587047\charrsid10973197 #}{\rtlch\fcs1 \af1 \ltrch\fcs0 \cs18\v\f1\fs20\cf15\insrsid1587047\charrsid10973197 TVTMEMBERS\'a7@MEMBERS@}{\rtlch\fcs1 \af0 _x000d__x000a_\ltrch\fcs0 \insrsid1587047\charrsid10973197 #}{\rtlch\fcs1 \af0 \ltrch\fcs0 \cf10\insrsid1587047\charrsid10973197 \u9658\'3f}{\rtlch\fcs1 \af0 \ltrch\fcs0 _x000d__x000a_\cs17\b0\v\fs20\cf9\lang1024\langfe1024\loch\af1\hich\af1\dbch\af31501\noproof\insrsid1587047\charrsid10973197 \hich\af1\dbch\af31501\loch\f1 &lt;/Members&gt;}{\rtlch\fcs1 \af0 \ltrch\fcs0 \insrsid1587047\charrsid10973197 _x000d__x000a_\par }\pard\plain \ltrpar\ql \li0\ri0\widctlpar\wrapdefault\aspalpha\aspnum\faauto\adjustright\rin0\lin0\itap0\pararsid1587047 \rtlch\fcs1 \af0\afs20\alang1025 \ltrch\fcs0 \fs24\lang2057\langfe2057\cgrid\langnp2057\langfenp2057 {\rtlch\fcs1 \af0 \ltrch\fcs0 _x000d__x000a_\cs17\v\fs20\cf9\lang1024\langfe1024\loch\af1\hich\af1\dbch\af31501\noproof\langnp1031\insrsid1587047\charrsid10973197 \hich\af1\dbch\af31501\loch\f1 &lt;AuNomDe&gt;&lt;OptDel&gt;}{\rtlch\fcs1 \af0 \ltrch\fcs0 _x000d__x000a_\lang1031\langfe2057\langnp1031\insrsid1587047\charrsid10973197 #}{\rtlch\fcs1 \af1 \ltrch\fcs0 \cs18\v\f1\fs20\cf15\lang1031\langfe2057\langnp1031\insrsid1587047\charrsid10973197 MNU[ONBEHALFYES][NOTAPP]@CHOICE@}{\rtlch\fcs1 \af0 \ltrch\fcs0 _x000d__x000a_\lang1031\langfe2057\langnp1031\insrsid1587047\charrsid10973197 #}{\rtlch\fcs1 \af0 \ltrch\fcs0 \cs17\v\fs20\cf9\lang1024\langfe1024\loch\af1\hich\af1\dbch\af31501\noproof\langnp1031\insrsid1587047\charrsid10973197 \hich\af1\dbch\af31501\loch\f1 _x000d__x000a_&lt;/OptDel&gt;&lt;/AuNomDe&gt;}{\rtlch\fcs1 \af0 \ltrch\fcs0 \lang1031\langfe2057\langnp1031\insrsid1587047\charrsid10973197 _x000d__x000a_\par &lt;&lt;&lt;}{\rtlch\fcs1 \af0 \ltrch\fcs0 \cs17\v\fs20\cf9\lang1024\langfe1024\loch\af1\hich\af1\dbch\af31501\noproof\langnp1031\insrsid1587047\charrsid10973197 \hich\af1\dbch\af31501\loch\f1 &lt;/RepeatBlock-By&gt;}{\rtlch\fcs1 \af0 \ltrch\fcs0 _x000d__x000a_\lang1031\langfe2057\langnp1031\insrsid1587047\charrsid10973197 _x000d__x000a_\par }\pard\plain \ltrpar\s20\ql \li0\ri0\nowidctlpar\wrapdefault\aspalpha\aspnum\faauto\adjustright\rin0\lin0\itap0\pararsid1587047 \rtlch\fcs1 \af0\afs20\alang1025 \ltrch\fcs0 \b\fs24\lang1031\langfe2057\cgrid\langnp1031\langfenp2057 {\rtlch\fcs1 \af0 _x000d__x000a_\ltrch\fcs0 \cs17\b0\v\fs20\cf9\lang1024\langfe1024\loch\af1\hich\af1\dbch\af31501\noproof\insrsid1587047\charrsid10973197 \hich\af1\dbch\af31501\loch\f1 &lt;DocAmend&gt;}{\rtlch\fcs1 \af0 \ltrch\fcs0 \insrsid1587047\charrsid10973197 #}{\rtlch\fcs1 \af1 _x000d__x000a_\ltrch\fcs0 \cs18\v\f1\fs20\cf15\insrsid1587047\charrsid10973197 MNU[OPTPROPOSALCOD][OPTPROPOSALCNS][OPTPROPOSALNLE]@CHOICE@CODEMNU}{\rtlch\fcs1 \af0 \ltrch\fcs0 \insrsid1587047\charrsid10973197 #}{\rtlch\fcs1 \af0 \ltrch\fcs0 _x000d__x000a_\cs17\b0\v\fs20\cf9\lang1024\langfe1024\loch\af1\hich\af1\dbch\af31501\noproof\insrsid1587047\charrsid10973197 \hich\af1\dbch\af31501\loch\f1 &lt;/DocAmend&gt;}{\rtlch\fcs1 \af0 \ltrch\fcs0 \insrsid1587047\charrsid10973197 _x000d__x000a_\par }\pard \ltrpar\s20\ql \li0\ri0\keepn\nowidctlpar\wrapdefault\aspalpha\aspnum\faauto\adjustright\rin0\lin0\itap0\pararsid1587047 {\rtlch\fcs1 \af0 \ltrch\fcs0 _x000d__x000a_\cs17\b0\v\fs20\cf9\lang1024\langfe1024\loch\af1\hich\af1\dbch\af31501\noproof\insrsid1587047\charrsid10973197 \hich\af1\dbch\af31501\loch\f1 &lt;Article&gt;}{\rtlch\fcs1 \af0 \ltrch\fcs0 \insrsid1587047\charrsid10973197 #}{\rtlch\fcs1 \af1 \ltrch\fcs0 _x000d__x000a_\cs18\v\f1\fs20\cf15\insrsid1587047\charrsid10973197 MNU[AMACTPARTYES][AMACTPARTNO]@CHOICE@AMACTMNU}{\rtlch\fcs1 \af0 \ltrch\fcs0 \insrsid1587047\charrsid10973197 #}{\rtlch\fcs1 \af0 \ltrch\fcs0 _x000d__x000a_\cs17\b0\v\fs20\cf9\lang1024\langfe1024\loch\af1\hich\af1\dbch\af31501\noproof\insrsid1587047\charrsid10973197 \hich\af1\dbch\af31501\loch\f1 &lt;/Article&gt;}{\rtlch\fcs1 \af0 \ltrch\fcs0 \insrsid1587047\charrsid10973197 _x000d__x000a_\par }\pard\plain \ltrpar\ql \li0\ri0\keepn\widctlpar\wrapdefault\aspalpha\aspnum\faauto\adjustright\rin0\lin0\itap0\pararsid1587047 \rtlch\fcs1 \af0\afs20\alang1025 \ltrch\fcs0 \fs24\lang2057\langfe2057\cgrid\langnp2057\langfenp2057 {\rtlch\fcs1 \af0 _x000d__x000a_\ltrch\fcs0 \cs17\v\fs20\cf9\lang1024\langfe1024\loch\af1\hich\af1\dbch\af31501\noproof\langnp1031\insrsid1587047\charrsid10973197 \hich\af1\dbch\af31501\loch\f1 &lt;DocAmend2&gt;&lt;OptDel&gt;}{\rtlch\fcs1 \af0 \ltrch\fcs0 _x000d__x000a_\lang1031\langfe2057\langnp1031\insrsid1587047\charrsid10973197 #}{\rtlch\fcs1 \af1 \ltrch\fcs0 \cs18\v\f1\fs20\cf15\lang1031\langfe2057\langnp1031\insrsid1587047\charrsid10973197 MNU[OPTNRACTYES][NOTAPP]@CHOICE@AMACTMNU}{\rtlch\fcs1 \af0 \ltrch\fcs0 _x000d__x000a_\lang1031\langfe2057\langnp1031\insrsid1587047\charrsid10973197 #}{\rtlch\fcs1 \af0 \ltrch\fcs0 \cs17\v\fs20\cf9\lang1024\langfe1024\loch\af1\hich\af1\dbch\af31501\noproof\langnp1031\insrsid1587047\charrsid10973197 \hich\af1\dbch\af31501\loch\f1 _x000d__x000a_&lt;/OptDel&gt;&lt;/DocAmend2&gt;}{\rtlch\fcs1 \af0 \ltrch\fcs0 \lang1031\langfe2057\langnp1031\insrsid1587047\charrsid10973197 _x000d__x000a_\par }\pard \ltrpar\ql \li0\ri0\widctlpar\wrapdefault\aspalpha\aspnum\faauto\adjustright\rin0\lin0\itap0\pararsid1587047 {\rtlch\fcs1 \af0 \ltrch\fcs0 _x000d__x000a_\cs17\v\fs20\cf9\lang1024\langfe1024\loch\af1\hich\af1\dbch\af31501\noproof\langnp1031\insrsid1587047\charrsid10973197 \hich\af1\dbch\af31501\loch\f1 &lt;Article2&gt;&lt;OptDel&gt;}{\rtlch\fcs1 \af0 \ltrch\fcs0 _x000d__x000a_\lang1031\langfe2057\langnp1031\insrsid1587047\charrsid10973197 #}{\rtlch\fcs1 \af1 \ltrch\fcs0 \cs18\v\f1\fs20\cf15\lang1031\langfe2057\langnp1031\insrsid1587047\charrsid10973197 MNU[OPTACTPARTYES][NOTAPP]@CHOICE@AMACTMNU}{\rtlch\fcs1 \af0 \ltrch\fcs0 _x000d__x000a_\lang1031\langfe2057\langnp1031\insrsid1587047\charrsid10973197 #}{\rtlch\fcs1 \af0 \ltrch\fcs0 \cs17\v\fs20\cf9\lang1024\langfe1024\loch\af1\hich\af1\dbch\af31501\noproof\langnp1031\insrsid1587047\charrsid10973197 \hich\af1\dbch\af31501\loch\f1 _x000d__x000a_&lt;/OptDel&gt;&lt;/Article2&gt;}{\rtlch\fcs1 \af0 \ltrch\fcs0 \lang1031\langfe2057\langnp1031\insrsid1587047\charrsid10973197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31\langfe2057\langnp1031\insrsid1587047\charrsid10973197 \cell }\pard\plain \ltrpar_x000d__x000a_\ql \li0\ri0\widctlpar\intbl\wrapdefault\aspalpha\aspnum\faauto\adjustright\rin0\lin0 \rtlch\fcs1 \af0\afs20\alang1025 \ltrch\fcs0 \fs24\lang2057\langfe2057\cgrid\langnp2057\langfenp2057 {\rtlch\fcs1 \af0 \ltrch\fcs0 _x000d__x000a_\lang1031\langfe2057\langnp1031\insrsid1587047\charrsid10973197 \trowd \irow0\irowband0\ltrrow\ts11\trqc\trgaph340\trleft0\trftsWidth3\trwWidth9752\trftsWidthB3\trpaddl340\trpaddr340\trpaddfl3\trpaddft3\trpaddfb3\trpaddfr3\tblind0\tblindtype3 \clvertalt_x000d__x000a_\clbrdrt\brdrtbl \clbrdrl\brdrtbl \clbrdrb\brdrtbl \clbrdrr\brdrtbl \cltxlrtb\clftsWidth3\clwWidth9752\clshdrawnil \cellx9752\row \ltrrow}\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1031\langfe2057\cgrid\langnp1031\langfenp2057 {\rtlch\fcs1 \af0 \ltrch\fcs0 _x000d__x000a_\insrsid1587047\charrsid10973197 #}{\rtlch\fcs1 \af1 \ltrch\fcs0 \cs18\v\f1\fs20\cf15\insrsid1587047\charrsid10973197 MNU[OPTLEFTAMACT][LEFTPROP]@CHOICE@AMACTMNU}{\rtlch\fcs1 \af0 \ltrch\fcs0 \insrsid1587047\charrsid10973197 #\cell Ge\'e4nderter Text_x000d__x000a_\cell }\pard\plain \ltrpar\ql \li0\ri0\widctlpar\intbl\wrapdefault\aspalpha\aspnum\faauto\adjustright\rin0\lin0 \rtlch\fcs1 \af0\afs20\alang1025 \ltrch\fcs0 \fs24\lang2057\langfe2057\cgrid\langnp2057\langfenp2057 {\rtlch\fcs1 \af0 \ltrch\fcs0 _x000d__x000a_\lang1031\langfe2057\langnp1031\insrsid1587047\charrsid10973197 \trowd \irow1\irowband1\ltrrow\ts11\trqc\trgaph340\trleft0\trftsWidth3\trwWidth9752\trftsWidthB3\trpaddl340\trpaddr340\trpaddfl3\trpaddft3\trpaddfb3\trpaddfr3\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ltrrow}\pard\plain \ltrpar\s19\ql \li0\ri0\sa120\nowidctlpar\intbl\wrapdefault\aspalpha\aspnum\faauto\adjustright\rin0\lin0\pararsid12024389 \rtlch\fcs1 \af0\afs20\alang1025 \ltrch\fcs0 _x000d__x000a_\fs24\lang1031\langfe2057\cgrid\langnp1031\langfenp2057 {\rtlch\fcs1 \af0 \ltrch\fcs0 \insrsid1587047\charrsid10973197 ##\cell ##}{\rtlch\fcs1 \af0\afs24 \ltrch\fcs0 \insrsid1587047\charrsid10973197 \cell }\pard\plain \ltrpar_x000d__x000a_\ql \li0\ri0\widctlpar\intbl\wrapdefault\aspalpha\aspnum\faauto\adjustright\rin0\lin0 \rtlch\fcs1 \af0\afs20\alang1025 \ltrch\fcs0 \fs24\lang2057\langfe2057\cgrid\langnp2057\langfenp2057 {\rtlch\fcs1 \af0 \ltrch\fcs0 _x000d__x000a_\lang1031\langfe2057\langnp1031\insrsid1587047\charrsid10973197 \trowd \irow2\irowband2\lastrow \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row }\pard\plain \ltrpar\s24\qr \li0\ri0\sb240\sa240\nowidctlpar\wrapdefault\aspalpha\aspnum\faauto\adjustright\rin0\lin0\itap0\pararsid1587047 \rtlch\fcs1 \af0\afs20\alang1025 \ltrch\fcs0 _x000d__x000a_\fs24\lang1031\langfe2057\cgrid\langnp1031\langfenp2057 {\rtlch\fcs1 \af0 \ltrch\fcs0 \insrsid1587047\charrsid10973197 Or. }{\rtlch\fcs1 \af0 \ltrch\fcs0 _x000d__x000a_\cs17\v\fs20\cf9\lang1024\langfe1024\loch\af1\hich\af1\dbch\af31501\noproof\insrsid1587047\charrsid10973197 \hich\af1\dbch\af31501\loch\f1 &lt;Original&gt;}{\rtlch\fcs1 \af0 \ltrch\fcs0 \insrsid1587047\charrsid10973197 #}{\rtlch\fcs1 \af1 \ltrch\fcs0 _x000d__x000a_\cs18\v\f1\fs20\cf15\insrsid1587047\charrsid10973197 KEY(MAIN/LANGMIN)sh@ORLANGMSG@}{\rtlch\fcs1 \af0 \ltrch\fcs0 \insrsid1587047\charrsid10973197 #}{\rtlch\fcs1 \af0 \ltrch\fcs0 _x000d__x000a_\cs17\v\fs20\cf9\lang1024\langfe1024\loch\af1\hich\af1\dbch\af31501\noproof\insrsid1587047\charrsid10973197 \hich\af1\dbch\af31501\loch\f1 &lt;/Original&gt;}{\rtlch\fcs1 \af0 \ltrch\fcs0 \insrsid1587047\charrsid10973197 _x000d__x000a_\par }\pard\plain \ltrpar\s22\qc \li0\ri0\sb240\sa240\nowidctlpar\wrapdefault\aspalpha\aspnum\faauto\adjustright\rin0\lin0\itap0\pararsid1587047 \rtlch\fcs1 \af0\afs20\alang1025 \ltrch\fcs0 \i\fs24\lang1031\langfe2057\cgrid\langnp1031\langfenp2057 {_x000d__x000a_\rtlch\fcs1 \af0 \ltrch\fcs0 \cs17\i0\v\fs20\cf9\lang1024\langfe1024\loch\af1\hich\af1\dbch\af31501\noproof\insrsid1587047\charrsid10973197 \hich\af1\dbch\af31501\loch\f1 &lt;OptDel&gt;}{\rtlch\fcs1 \af0 \ltrch\fcs0 \insrsid1587047\charrsid10973197 #}{_x000d__x000a_\rtlch\fcs1 \af1 \ltrch\fcs0 \cs18\v\f1\fs20\cf15\insrsid1587047\charrsid10973197 MNU[CROSSREFNO][CROSSREFYES]@CHOICE@}{\rtlch\fcs1 \af0 \ltrch\fcs0 \insrsid1587047\charrsid10973197 #}{\rtlch\fcs1 \af0 \ltrch\fcs0 _x000d__x000a_\cs17\i0\v\fs20\cf9\lang1024\langfe1024\loch\af1\hich\af1\dbch\af31501\noproof\insrsid1587047\charrsid10973197 \hich\af1\dbch\af31501\loch\f1 &lt;/OptDel&gt;}{\rtlch\fcs1 \af0 \ltrch\fcs0 \insrsid1587047\charrsid10973197 _x000d__x000a_\par }\pard\plain \ltrpar\s23\qc \li0\ri0\sb240\sa240\keepn\nowidctlpar\wrapdefault\aspalpha\aspnum\faauto\adjustright\rin0\lin0\itap0\pararsid1587047 \rtlch\fcs1 \af0\afs20\alang1025 \ltrch\fcs0 \i\fs24\lang1031\langfe2057\cgrid\langnp1031\langfenp2057 {_x000d__x000a_\rtlch\fcs1 \af0 \ltrch\fcs0 \cs17\i0\v\fs20\cf9\lang1024\langfe1024\loch\af1\hich\af1\dbch\af31501\noproof\insrsid1587047\charrsid10973197 \hich\af1\dbch\af31501\loch\f1 &lt;TitreJust&gt;}{\rtlch\fcs1 \af0 \ltrch\fcs0 \insrsid1587047\charrsid10973197 Begr\'fc_x000d__x000a_ndung}{\rtlch\fcs1 \af0 \ltrch\fcs0 \cs17\i0\v\fs20\cf9\lang1024\langfe1024\loch\af1\hich\af1\dbch\af31501\noproof\insrsid1587047\charrsid10973197 \hich\af1\dbch\af31501\loch\f1 &lt;/TitreJust&gt;}{\rtlch\fcs1 \af0 \ltrch\fcs0 \insrsid1587047\charrsid10973197 _x000d__x000a__x000d__x000a_\par }\pard\plain \ltrpar\s21\ql \li0\ri0\sa240\nowidctlpar\wrapdefault\aspalpha\aspnum\faauto\adjustright\rin0\lin0\itap0\pararsid1587047 \rtlch\fcs1 \af0\afs20\alang1025 \ltrch\fcs0 \i\fs24\lang1031\langfe2057\cgrid\langnp1031\langfenp2057 {\rtlch\fcs1 \af0 _x000d__x000a_\ltrch\fcs0 \cs17\i0\v\fs20\cf9\lang1024\langfe1024\loch\af1\hich\af1\dbch\af31501\noproof\insrsid1587047\charrsid10973197 \hich\af1\dbch\af31501\loch\f1 &lt;OptDelPrev&gt;}{\rtlch\fcs1 \af0 \ltrch\fcs0 \insrsid1587047\charrsid10973197 #}{\rtlch\fcs1 \af1 _x000d__x000a_\ltrch\fcs0 \cs18\v\f1\fs20\cf15\insrsid1587047\charrsid10973197 MNU[TEXTJUSTYES][TEXTJUSTNO]@CHOICE@}{\rtlch\fcs1 \af0 \ltrch\fcs0 \insrsid1587047\charrsid10973197 #}{\rtlch\fcs1 \af0 \ltrch\fcs0 _x000d__x000a_\cs17\i0\v\fs20\cf9\lang1024\langfe1024\loch\af1\hich\af1\dbch\af31501\noproof\insrsid1587047\charrsid10973197 \hich\af1\dbch\af31501\loch\f1 &lt;/OptDelPrev&gt;}{\rtlch\fcs1 \af0 \ltrch\fcs0 \insrsid1587047\charrsid10973197 _x000d__x000a_\par }\pard\plain \ltrpar\ql \li0\ri0\widctlpar\wrapdefault\aspalpha\aspnum\faauto\adjustright\rin0\lin0\itap0\pararsid1587047 \rtlch\fcs1 \af0\afs20\alang1025 \ltrch\fcs0 \fs24\lang2057\langfe2057\cgrid\langnp2057\langfenp2057 {\rtlch\fcs1 \af0 \ltrch\fcs0 _x000d__x000a_\cs17\v\fs20\cf9\lang1024\langfe1024\loch\af1\hich\af1\dbch\af31501\noproof\langnp1031\insrsid1587047\charrsid10973197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dd_x000d__x000a_f95f180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9"/>
    <w:docVar w:name="TXTAUTHOR" w:val="Marion Walsmann"/>
    <w:docVar w:name="TXTLANGUE" w:val="DE"/>
    <w:docVar w:name="TXTLANGUEMIN" w:val="de"/>
    <w:docVar w:name="TXTNRFIRSTAM" w:val="389"/>
    <w:docVar w:name="TXTNRLASTAM" w:val="780"/>
    <w:docVar w:name="TXTNRPE" w:val="755.032"/>
    <w:docVar w:name="TXTNRPROC" w:val="2023/0133"/>
    <w:docVar w:name="TXTPEorAP" w:val="PE"/>
    <w:docVar w:name="TXTROUTE" w:val="AM\1289392DE.docx"/>
    <w:docVar w:name="TXTVERSION" w:val="01-00"/>
  </w:docVars>
  <w:rsids>
    <w:rsidRoot w:val="00A7700D"/>
    <w:rsid w:val="000111BD"/>
    <w:rsid w:val="00073830"/>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61BE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C6841"/>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0997"/>
    <w:rsid w:val="00702F62"/>
    <w:rsid w:val="007059E9"/>
    <w:rsid w:val="00706049"/>
    <w:rsid w:val="007152AF"/>
    <w:rsid w:val="00736EF8"/>
    <w:rsid w:val="00736FBA"/>
    <w:rsid w:val="0074160E"/>
    <w:rsid w:val="007659AC"/>
    <w:rsid w:val="0079060C"/>
    <w:rsid w:val="007A42AB"/>
    <w:rsid w:val="007C71DE"/>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426B"/>
    <w:rsid w:val="00A7700D"/>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C7AC6"/>
    <w:rsid w:val="00BE0C84"/>
    <w:rsid w:val="00BE5062"/>
    <w:rsid w:val="00C10F61"/>
    <w:rsid w:val="00C22CC4"/>
    <w:rsid w:val="00C2336C"/>
    <w:rsid w:val="00C35E35"/>
    <w:rsid w:val="00C41E32"/>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D676DF"/>
  <w15:chartTrackingRefBased/>
  <w15:docId w15:val="{03C235CC-3CC7-4A2B-A478-0ACD8EF93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D42398"/>
    <w:rPr>
      <w:sz w:val="24"/>
    </w:rPr>
  </w:style>
  <w:style w:type="character" w:customStyle="1" w:styleId="NormalBoldChar">
    <w:name w:val="NormalBold Char"/>
    <w:link w:val="NormalBold"/>
    <w:locked/>
    <w:rsid w:val="00BC7AC6"/>
    <w:rPr>
      <w:b/>
      <w:sz w:val="24"/>
      <w:lang w:val="de-DE"/>
    </w:rPr>
  </w:style>
  <w:style w:type="character" w:customStyle="1" w:styleId="FooterChar">
    <w:name w:val="Footer Char"/>
    <w:basedOn w:val="DefaultParagraphFont"/>
    <w:link w:val="Footer"/>
    <w:semiHidden/>
    <w:rsid w:val="00BC7AC6"/>
    <w:rPr>
      <w:sz w:val="22"/>
    </w:rPr>
  </w:style>
  <w:style w:type="paragraph" w:styleId="Footer">
    <w:name w:val="footer"/>
    <w:link w:val="FooterChar"/>
    <w:semiHidden/>
    <w:unhideWhenUsed/>
    <w:rsid w:val="00BC7AC6"/>
    <w:pPr>
      <w:tabs>
        <w:tab w:val="center" w:pos="4536"/>
        <w:tab w:val="right" w:pos="9072"/>
      </w:tabs>
      <w:spacing w:before="240" w:after="240" w:line="220" w:lineRule="auto"/>
    </w:pPr>
    <w:rPr>
      <w:sz w:val="22"/>
    </w:rPr>
  </w:style>
  <w:style w:type="character" w:customStyle="1" w:styleId="FooterChar1">
    <w:name w:val="Footer Char1"/>
    <w:basedOn w:val="DefaultParagraphFont"/>
    <w:semiHidden/>
    <w:rsid w:val="00BC7AC6"/>
    <w:rPr>
      <w:sz w:val="24"/>
      <w:lang w:val="de-DE"/>
    </w:rPr>
  </w:style>
  <w:style w:type="character" w:customStyle="1" w:styleId="BalloonTextChar">
    <w:name w:val="Balloon Text Char"/>
    <w:basedOn w:val="DefaultParagraphFont"/>
    <w:link w:val="BalloonText"/>
    <w:semiHidden/>
    <w:rsid w:val="00BC7AC6"/>
    <w:rPr>
      <w:rFonts w:ascii="Segoe UI" w:hAnsi="Segoe UI" w:cs="Segoe UI"/>
      <w:sz w:val="18"/>
      <w:szCs w:val="18"/>
    </w:rPr>
  </w:style>
  <w:style w:type="paragraph" w:styleId="BalloonText">
    <w:name w:val="Balloon Text"/>
    <w:basedOn w:val="Normal"/>
    <w:link w:val="BalloonTextChar"/>
    <w:semiHidden/>
    <w:unhideWhenUsed/>
    <w:rsid w:val="00BC7AC6"/>
    <w:pPr>
      <w:widowControl/>
    </w:pPr>
    <w:rPr>
      <w:rFonts w:ascii="Segoe UI" w:hAnsi="Segoe UI" w:cs="Segoe UI"/>
      <w:sz w:val="18"/>
      <w:szCs w:val="18"/>
    </w:rPr>
  </w:style>
  <w:style w:type="character" w:customStyle="1" w:styleId="BalloonTextChar1">
    <w:name w:val="Balloon Text Char1"/>
    <w:basedOn w:val="DefaultParagraphFont"/>
    <w:semiHidden/>
    <w:rsid w:val="00BC7AC6"/>
    <w:rPr>
      <w:rFonts w:ascii="Segoe UI" w:hAnsi="Segoe UI" w:cs="Segoe UI"/>
      <w:sz w:val="18"/>
      <w:szCs w:val="18"/>
      <w:lang w:val="de-DE"/>
    </w:rPr>
  </w:style>
  <w:style w:type="character" w:customStyle="1" w:styleId="Normal12Char">
    <w:name w:val="Normal12 Char"/>
    <w:link w:val="Normal12"/>
    <w:locked/>
    <w:rsid w:val="00BC7AC6"/>
    <w:rPr>
      <w:noProof/>
      <w:sz w:val="24"/>
    </w:rPr>
  </w:style>
  <w:style w:type="paragraph" w:customStyle="1" w:styleId="Normal12">
    <w:name w:val="Normal12"/>
    <w:basedOn w:val="Normal"/>
    <w:link w:val="Normal12Char"/>
    <w:rsid w:val="00BC7AC6"/>
    <w:pPr>
      <w:spacing w:after="240"/>
    </w:pPr>
    <w:rPr>
      <w:noProof/>
    </w:rPr>
  </w:style>
  <w:style w:type="character" w:customStyle="1" w:styleId="Normal6Char">
    <w:name w:val="Normal6 Char"/>
    <w:link w:val="Normal6"/>
    <w:locked/>
    <w:rsid w:val="00BC7AC6"/>
    <w:rPr>
      <w:sz w:val="24"/>
      <w:lang w:val="de-DE"/>
    </w:rPr>
  </w:style>
  <w:style w:type="paragraph" w:customStyle="1" w:styleId="Normal6">
    <w:name w:val="Normal6"/>
    <w:basedOn w:val="Normal"/>
    <w:link w:val="Normal6Char"/>
    <w:rsid w:val="00BC7AC6"/>
    <w:pPr>
      <w:spacing w:after="120"/>
    </w:pPr>
  </w:style>
  <w:style w:type="paragraph" w:customStyle="1" w:styleId="Normal12Italic">
    <w:name w:val="Normal12Italic"/>
    <w:basedOn w:val="Normal12"/>
    <w:rsid w:val="00BC7AC6"/>
    <w:rPr>
      <w:i/>
    </w:rPr>
  </w:style>
  <w:style w:type="paragraph" w:customStyle="1" w:styleId="Footer2">
    <w:name w:val="Footer2"/>
    <w:basedOn w:val="Normal12"/>
    <w:rsid w:val="00BC7AC6"/>
    <w:pPr>
      <w:tabs>
        <w:tab w:val="center" w:pos="4535"/>
        <w:tab w:val="right" w:pos="9923"/>
      </w:tabs>
      <w:spacing w:line="480" w:lineRule="auto"/>
      <w:ind w:left="-851"/>
    </w:pPr>
    <w:rPr>
      <w:rFonts w:ascii="Arial" w:cs="Arial"/>
      <w:b/>
      <w:sz w:val="48"/>
    </w:rPr>
  </w:style>
  <w:style w:type="paragraph" w:customStyle="1" w:styleId="EntPE">
    <w:name w:val="EntPE"/>
    <w:basedOn w:val="Normal12"/>
    <w:rsid w:val="00BC7AC6"/>
    <w:pPr>
      <w:jc w:val="center"/>
    </w:pPr>
    <w:rPr>
      <w:noProof w:val="0"/>
      <w:sz w:val="56"/>
    </w:rPr>
  </w:style>
  <w:style w:type="character" w:styleId="CommentReference">
    <w:name w:val="annotation reference"/>
    <w:basedOn w:val="DefaultParagraphFont"/>
    <w:rsid w:val="00BC7AC6"/>
    <w:rPr>
      <w:sz w:val="16"/>
      <w:szCs w:val="16"/>
    </w:rPr>
  </w:style>
  <w:style w:type="paragraph" w:styleId="CommentText">
    <w:name w:val="annotation text"/>
    <w:basedOn w:val="Normal"/>
    <w:link w:val="CommentTextChar"/>
    <w:rsid w:val="00BC7AC6"/>
    <w:rPr>
      <w:sz w:val="20"/>
    </w:rPr>
  </w:style>
  <w:style w:type="character" w:customStyle="1" w:styleId="CommentTextChar">
    <w:name w:val="Comment Text Char"/>
    <w:basedOn w:val="DefaultParagraphFont"/>
    <w:link w:val="CommentText"/>
    <w:rsid w:val="00BC7AC6"/>
  </w:style>
  <w:style w:type="paragraph" w:styleId="CommentSubject">
    <w:name w:val="annotation subject"/>
    <w:basedOn w:val="CommentText"/>
    <w:next w:val="CommentText"/>
    <w:link w:val="CommentSubjectChar"/>
    <w:semiHidden/>
    <w:unhideWhenUsed/>
    <w:rsid w:val="00BC7AC6"/>
    <w:rPr>
      <w:b/>
      <w:bCs/>
    </w:rPr>
  </w:style>
  <w:style w:type="character" w:customStyle="1" w:styleId="CommentSubjectChar">
    <w:name w:val="Comment Subject Char"/>
    <w:basedOn w:val="CommentTextChar"/>
    <w:link w:val="CommentSubject"/>
    <w:semiHidden/>
    <w:rsid w:val="00BC7AC6"/>
    <w:rPr>
      <w:b/>
      <w:bCs/>
    </w:rPr>
  </w:style>
  <w:style w:type="paragraph" w:customStyle="1" w:styleId="ColumnHeading">
    <w:name w:val="ColumnHeading"/>
    <w:basedOn w:val="Normal"/>
    <w:rsid w:val="00BC7AC6"/>
    <w:pPr>
      <w:spacing w:after="240"/>
      <w:jc w:val="center"/>
    </w:pPr>
    <w:rPr>
      <w:i/>
    </w:rPr>
  </w:style>
  <w:style w:type="paragraph" w:customStyle="1" w:styleId="Olang">
    <w:name w:val="Olang"/>
    <w:basedOn w:val="Normal"/>
    <w:rsid w:val="00BC7AC6"/>
    <w:pPr>
      <w:spacing w:before="240" w:after="240"/>
      <w:jc w:val="right"/>
    </w:pPr>
    <w:rPr>
      <w:noProof/>
      <w:szCs w:val="24"/>
    </w:rPr>
  </w:style>
  <w:style w:type="paragraph" w:customStyle="1" w:styleId="AMNumberTabs0">
    <w:name w:val="AMNumberTabs"/>
    <w:basedOn w:val="Normal"/>
    <w:rsid w:val="00BC7AC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JustificationTitle">
    <w:name w:val="JustificationTitle"/>
    <w:basedOn w:val="Normal"/>
    <w:next w:val="Normal12"/>
    <w:rsid w:val="00BC7AC6"/>
    <w:pPr>
      <w:keepNext/>
      <w:spacing w:before="240" w:after="240"/>
      <w:jc w:val="center"/>
    </w:pPr>
    <w:rPr>
      <w: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201</Pages>
  <Words>52490</Words>
  <Characters>299196</Characters>
  <Application>Microsoft Office Word</Application>
  <DocSecurity>0</DocSecurity>
  <Lines>2493</Lines>
  <Paragraphs>701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350985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2023-11-17T11:05:00Z</dcterms:created>
  <dcterms:modified xsi:type="dcterms:W3CDTF">2023-11-17T11:05:00Z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Created with">
    <vt:lpwstr>9.16.1 Build [20230915]</vt:lpwstr>
  </property>
  <property fmtid="{D5CDD505-2E9C-101B-9397-08002B2CF9AE}" pid="4" name="LastEdited with">
    <vt:lpwstr>9.16.1 Build [20230915]</vt:lpwstr>
  </property>
  <property fmtid="{D5CDD505-2E9C-101B-9397-08002B2CF9AE}" pid="5" name="&lt;FdR&gt;">
    <vt:lpwstr>1289392</vt:lpwstr>
  </property>
  <property fmtid="{D5CDD505-2E9C-101B-9397-08002B2CF9AE}" pid="6" name="&lt;Type&gt;">
    <vt:lpwstr>AM</vt:lpwstr>
  </property>
  <property fmtid="{D5CDD505-2E9C-101B-9397-08002B2CF9AE}" pid="7" name="&lt;ModelCod&gt;">
    <vt:lpwstr>\\eiciLUXpr1\pdocep$\DocEP\DOCS\General\AM\AM_Leg\AM_Com_Leg\AM_Com_LegReport.dotx(17/04/2020 18:26:13)</vt:lpwstr>
  </property>
  <property fmtid="{D5CDD505-2E9C-101B-9397-08002B2CF9AE}" pid="8" name="&lt;ModelTra&gt;">
    <vt:lpwstr>\\eiciLUXpr1\pdocep$\DocEP\TRANSFIL\DE\AM_Com_LegReport.DE(24/04/2020 20:50:03)</vt:lpwstr>
  </property>
  <property fmtid="{D5CDD505-2E9C-101B-9397-08002B2CF9AE}" pid="9" name="&lt;Model&gt;">
    <vt:lpwstr>AM_Com_LegReport</vt:lpwstr>
  </property>
  <property fmtid="{D5CDD505-2E9C-101B-9397-08002B2CF9AE}" pid="10" name="FooterPath">
    <vt:lpwstr>AM\1289392DE.docx</vt:lpwstr>
  </property>
  <property fmtid="{D5CDD505-2E9C-101B-9397-08002B2CF9AE}" pid="11" name="PE number">
    <vt:lpwstr>755.032</vt:lpwstr>
  </property>
  <property fmtid="{D5CDD505-2E9C-101B-9397-08002B2CF9AE}" pid="12" name="SDLStudio">
    <vt:lpwstr/>
  </property>
</Properties>
</file>