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E1748" w:rsidRPr="00144ACA" w14:paraId="26E558AF" w14:textId="77777777" w:rsidTr="00B50881">
        <w:trPr>
          <w:trHeight w:hRule="exact" w:val="1418"/>
        </w:trPr>
        <w:tc>
          <w:tcPr>
            <w:tcW w:w="6804" w:type="dxa"/>
            <w:shd w:val="clear" w:color="auto" w:fill="auto"/>
            <w:vAlign w:val="center"/>
          </w:tcPr>
          <w:p w14:paraId="2344BB7D" w14:textId="77777777" w:rsidR="00BE5062" w:rsidRPr="00144ACA" w:rsidRDefault="008E3EEA" w:rsidP="00B50881">
            <w:pPr>
              <w:pStyle w:val="EPName"/>
              <w:rPr>
                <w:color w:val="000000" w:themeColor="text1"/>
              </w:rPr>
            </w:pPr>
            <w:r w:rsidRPr="00144ACA">
              <w:rPr>
                <w:color w:val="000000" w:themeColor="text1"/>
              </w:rPr>
              <w:t>Parlament Europejski</w:t>
            </w:r>
          </w:p>
          <w:p w14:paraId="1ED97AF6" w14:textId="77777777" w:rsidR="00BE5062" w:rsidRPr="00144ACA" w:rsidRDefault="008E3EEA" w:rsidP="007235C7">
            <w:pPr>
              <w:pStyle w:val="EPTerm"/>
              <w:rPr>
                <w:color w:val="000000" w:themeColor="text1"/>
              </w:rPr>
            </w:pPr>
            <w:r w:rsidRPr="00144ACA">
              <w:rPr>
                <w:color w:val="000000" w:themeColor="text1"/>
              </w:rPr>
              <w:t>2024–2029</w:t>
            </w:r>
          </w:p>
        </w:tc>
        <w:tc>
          <w:tcPr>
            <w:tcW w:w="2268" w:type="dxa"/>
            <w:shd w:val="clear" w:color="auto" w:fill="auto"/>
          </w:tcPr>
          <w:p w14:paraId="184EECF6" w14:textId="77777777" w:rsidR="00BE5062" w:rsidRPr="00144ACA" w:rsidRDefault="008E3EEA" w:rsidP="00B50881">
            <w:pPr>
              <w:pStyle w:val="EPLogo"/>
              <w:rPr>
                <w:color w:val="000000" w:themeColor="text1"/>
              </w:rPr>
            </w:pPr>
            <w:r w:rsidRPr="00144ACA">
              <w:rPr>
                <w:noProof/>
                <w:color w:val="000000" w:themeColor="text1"/>
                <w:lang w:eastAsia="pl-PL"/>
              </w:rPr>
              <w:drawing>
                <wp:inline distT="0" distB="0" distL="0" distR="0" wp14:anchorId="06475736" wp14:editId="79E962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787F7B5" w14:textId="77777777" w:rsidR="000E7234" w:rsidRPr="00144ACA" w:rsidRDefault="000E7234" w:rsidP="000E7234">
      <w:pPr>
        <w:pStyle w:val="LineTop"/>
        <w:rPr>
          <w:color w:val="000000" w:themeColor="text1"/>
        </w:rPr>
      </w:pPr>
    </w:p>
    <w:p w14:paraId="4636B531" w14:textId="77777777" w:rsidR="000E7234" w:rsidRPr="00144ACA" w:rsidRDefault="008E3EEA" w:rsidP="000E7234">
      <w:pPr>
        <w:pStyle w:val="EPBody"/>
        <w:rPr>
          <w:color w:val="000000" w:themeColor="text1"/>
          <w:lang w:val="fr-FR"/>
        </w:rPr>
      </w:pPr>
      <w:r w:rsidRPr="00144ACA">
        <w:rPr>
          <w:rStyle w:val="HideTWBExt"/>
          <w:i w:val="0"/>
          <w:szCs w:val="20"/>
        </w:rPr>
        <w:t>&lt;Commission&gt;</w:t>
      </w:r>
      <w:r w:rsidRPr="00144ACA">
        <w:rPr>
          <w:rStyle w:val="HideTWBInt"/>
          <w:i w:val="0"/>
          <w:szCs w:val="20"/>
        </w:rPr>
        <w:t>{JURI}</w:t>
      </w:r>
      <w:r w:rsidRPr="00144ACA">
        <w:rPr>
          <w:color w:val="000000" w:themeColor="text1"/>
          <w:lang w:val="fr-FR"/>
        </w:rPr>
        <w:t>Komisja Prawna</w:t>
      </w:r>
      <w:r w:rsidRPr="00144ACA">
        <w:rPr>
          <w:rStyle w:val="HideTWBExt"/>
          <w:i w:val="0"/>
          <w:szCs w:val="20"/>
        </w:rPr>
        <w:t>&lt;/Commission&gt;</w:t>
      </w:r>
    </w:p>
    <w:p w14:paraId="3BD1FBDB" w14:textId="77777777" w:rsidR="000E7234" w:rsidRPr="00144ACA" w:rsidRDefault="000E7234" w:rsidP="000E7234">
      <w:pPr>
        <w:pStyle w:val="LineBottom"/>
        <w:rPr>
          <w:color w:val="000000" w:themeColor="text1"/>
          <w:lang w:val="fr-FR"/>
        </w:rPr>
      </w:pPr>
    </w:p>
    <w:p w14:paraId="01B7DF59" w14:textId="77777777" w:rsidR="00B85286" w:rsidRPr="00144ACA" w:rsidRDefault="008E3EEA">
      <w:pPr>
        <w:pStyle w:val="CoverReference"/>
        <w:rPr>
          <w:color w:val="000000" w:themeColor="text1"/>
          <w:lang w:val="fr-FR"/>
        </w:rPr>
      </w:pPr>
      <w:r w:rsidRPr="00144ACA">
        <w:rPr>
          <w:rStyle w:val="HideTWBExt"/>
          <w:b w:val="0"/>
        </w:rPr>
        <w:t>&lt;RefProc&gt;</w:t>
      </w:r>
      <w:r w:rsidRPr="00144ACA">
        <w:rPr>
          <w:color w:val="000000" w:themeColor="text1"/>
          <w:lang w:val="fr-FR"/>
        </w:rPr>
        <w:t>2022/0408</w:t>
      </w:r>
      <w:r w:rsidRPr="00144ACA">
        <w:rPr>
          <w:rStyle w:val="HideTWBExt"/>
          <w:b w:val="0"/>
        </w:rPr>
        <w:t>&lt;/RefProc&gt;&lt;RefTypeProc&gt;</w:t>
      </w:r>
      <w:r w:rsidRPr="00144ACA">
        <w:rPr>
          <w:color w:val="000000" w:themeColor="text1"/>
          <w:lang w:val="fr-FR"/>
        </w:rPr>
        <w:t>(COD)</w:t>
      </w:r>
      <w:r w:rsidRPr="00144ACA">
        <w:rPr>
          <w:rStyle w:val="HideTWBExt"/>
          <w:b w:val="0"/>
        </w:rPr>
        <w:t>&lt;/RefTypeProc&gt;</w:t>
      </w:r>
    </w:p>
    <w:p w14:paraId="06000432" w14:textId="77777777" w:rsidR="00B85286" w:rsidRPr="00144ACA" w:rsidRDefault="008E3EEA">
      <w:pPr>
        <w:pStyle w:val="CoverDate"/>
        <w:rPr>
          <w:color w:val="000000" w:themeColor="text1"/>
          <w:lang w:val="en-US"/>
        </w:rPr>
      </w:pPr>
      <w:r w:rsidRPr="00144ACA">
        <w:rPr>
          <w:rStyle w:val="HideTWBExt"/>
        </w:rPr>
        <w:t>&lt;Date&gt;</w:t>
      </w:r>
      <w:r w:rsidRPr="00144ACA">
        <w:rPr>
          <w:rStyle w:val="HideTWBInt"/>
        </w:rPr>
        <w:t>{24/04/2025}</w:t>
      </w:r>
      <w:r w:rsidRPr="00144ACA">
        <w:rPr>
          <w:color w:val="000000" w:themeColor="text1"/>
          <w:lang w:val="en-US"/>
        </w:rPr>
        <w:t>24.4.2025</w:t>
      </w:r>
      <w:r w:rsidRPr="00144ACA">
        <w:rPr>
          <w:rStyle w:val="HideTWBExt"/>
        </w:rPr>
        <w:t>&lt;/Date&gt;</w:t>
      </w:r>
    </w:p>
    <w:p w14:paraId="49ADA1BF" w14:textId="77777777" w:rsidR="009B0305" w:rsidRPr="00144ACA" w:rsidRDefault="008E3EEA" w:rsidP="009B0305">
      <w:pPr>
        <w:pStyle w:val="CoverDocType"/>
        <w:rPr>
          <w:color w:val="000000" w:themeColor="text1"/>
          <w:lang w:val="en-US"/>
        </w:rPr>
      </w:pPr>
      <w:r w:rsidRPr="00144ACA">
        <w:rPr>
          <w:rStyle w:val="HideTWBExt"/>
          <w:b w:val="0"/>
        </w:rPr>
        <w:t>&lt;TypeAM&gt;</w:t>
      </w:r>
      <w:r w:rsidRPr="00144ACA">
        <w:rPr>
          <w:color w:val="000000" w:themeColor="text1"/>
          <w:lang w:val="en-US"/>
        </w:rPr>
        <w:t>POPRAWKI</w:t>
      </w:r>
      <w:r w:rsidRPr="00144ACA">
        <w:rPr>
          <w:rStyle w:val="HideTWBExt"/>
          <w:b w:val="0"/>
        </w:rPr>
        <w:t>&lt;/TypeAM&gt;</w:t>
      </w:r>
    </w:p>
    <w:p w14:paraId="2522F3F8" w14:textId="72A74535" w:rsidR="00B85286" w:rsidRPr="00144ACA" w:rsidRDefault="008E3EEA" w:rsidP="001C2054">
      <w:pPr>
        <w:pStyle w:val="CoverDocType24a"/>
        <w:rPr>
          <w:color w:val="000000" w:themeColor="text1"/>
          <w:lang w:val="en-US"/>
        </w:rPr>
      </w:pPr>
      <w:r w:rsidRPr="00144ACA">
        <w:rPr>
          <w:rStyle w:val="HideTWBExt"/>
          <w:b w:val="0"/>
        </w:rPr>
        <w:t>&lt;RangeAM&gt;</w:t>
      </w:r>
      <w:r w:rsidR="00A37C7D">
        <w:rPr>
          <w:lang w:val="en-US"/>
        </w:rPr>
        <w:t>161 - 502</w:t>
      </w:r>
      <w:r w:rsidRPr="00144ACA">
        <w:rPr>
          <w:rStyle w:val="HideTWBExt"/>
          <w:b w:val="0"/>
        </w:rPr>
        <w:t>&lt;/RangeAM&gt;</w:t>
      </w:r>
    </w:p>
    <w:p w14:paraId="48F6489C" w14:textId="77777777" w:rsidR="001C2054" w:rsidRPr="00144ACA" w:rsidRDefault="008E3EEA" w:rsidP="00A93F8C">
      <w:pPr>
        <w:pStyle w:val="CoverBold"/>
        <w:rPr>
          <w:color w:val="000000" w:themeColor="text1"/>
          <w:lang w:val="fr-FR"/>
        </w:rPr>
      </w:pPr>
      <w:r w:rsidRPr="00144ACA">
        <w:rPr>
          <w:rStyle w:val="HideTWBExt"/>
          <w:b w:val="0"/>
        </w:rPr>
        <w:t>&lt;TitreType&gt;</w:t>
      </w:r>
      <w:r w:rsidRPr="00144ACA">
        <w:rPr>
          <w:color w:val="000000" w:themeColor="text1"/>
          <w:lang w:val="fr-FR"/>
        </w:rPr>
        <w:t>Projekt sprawozdania</w:t>
      </w:r>
      <w:r w:rsidRPr="00144ACA">
        <w:rPr>
          <w:rStyle w:val="HideTWBExt"/>
          <w:b w:val="0"/>
        </w:rPr>
        <w:t>&lt;/TitreType&gt;</w:t>
      </w:r>
    </w:p>
    <w:p w14:paraId="2B4C6882" w14:textId="77777777" w:rsidR="00B85286" w:rsidRPr="00144ACA" w:rsidRDefault="008E3EEA" w:rsidP="00A93F8C">
      <w:pPr>
        <w:pStyle w:val="CoverBold"/>
        <w:rPr>
          <w:color w:val="000000" w:themeColor="text1"/>
          <w:lang w:val="fr-FR"/>
        </w:rPr>
      </w:pPr>
      <w:r w:rsidRPr="00144ACA">
        <w:rPr>
          <w:rStyle w:val="HideTWBExt"/>
          <w:b w:val="0"/>
        </w:rPr>
        <w:t>&lt;Rapporteur&gt;</w:t>
      </w:r>
      <w:r w:rsidRPr="00144ACA">
        <w:rPr>
          <w:color w:val="000000" w:themeColor="text1"/>
          <w:lang w:val="fr-FR"/>
        </w:rPr>
        <w:t>Emil Radev</w:t>
      </w:r>
      <w:r w:rsidRPr="00144ACA">
        <w:rPr>
          <w:rStyle w:val="HideTWBExt"/>
          <w:b w:val="0"/>
        </w:rPr>
        <w:t>&lt;/Rapporteur&gt;</w:t>
      </w:r>
    </w:p>
    <w:p w14:paraId="2D5202EB" w14:textId="77777777" w:rsidR="00B85286" w:rsidRPr="00144ACA" w:rsidRDefault="008E3EEA">
      <w:pPr>
        <w:pStyle w:val="CoverNormal24a"/>
        <w:rPr>
          <w:color w:val="000000" w:themeColor="text1"/>
        </w:rPr>
      </w:pPr>
      <w:r w:rsidRPr="00144ACA">
        <w:rPr>
          <w:rStyle w:val="HideTWBExt"/>
        </w:rPr>
        <w:t>&lt;DocRefPE&gt;</w:t>
      </w:r>
      <w:r w:rsidRPr="00144ACA">
        <w:rPr>
          <w:color w:val="000000" w:themeColor="text1"/>
        </w:rPr>
        <w:t>(PE771.863v01-00)</w:t>
      </w:r>
      <w:r w:rsidRPr="00144ACA">
        <w:rPr>
          <w:rStyle w:val="HideTWBExt"/>
        </w:rPr>
        <w:t>&lt;/DocRefPE&gt;</w:t>
      </w:r>
    </w:p>
    <w:p w14:paraId="3E46B3FC" w14:textId="77777777" w:rsidR="00B85286" w:rsidRPr="00144ACA" w:rsidRDefault="008E3EEA">
      <w:pPr>
        <w:pStyle w:val="CoverNormal24a"/>
        <w:rPr>
          <w:color w:val="000000" w:themeColor="text1"/>
        </w:rPr>
      </w:pPr>
      <w:r w:rsidRPr="00144ACA">
        <w:rPr>
          <w:rStyle w:val="HideTWBExt"/>
        </w:rPr>
        <w:t>&lt;Titre&gt;</w:t>
      </w:r>
      <w:r w:rsidRPr="00144ACA">
        <w:rPr>
          <w:color w:val="000000" w:themeColor="text1"/>
        </w:rPr>
        <w:t>Wniosek dotyczący dyrektywy Parlamentu Europejskiego i Rady w sprawie harmonizacji pewnych aspektów prawa dotyczącego niewypłacalności</w:t>
      </w:r>
      <w:r w:rsidRPr="00144ACA">
        <w:rPr>
          <w:rStyle w:val="HideTWBExt"/>
        </w:rPr>
        <w:t>&lt;/Titre&gt;</w:t>
      </w:r>
    </w:p>
    <w:p w14:paraId="39739061" w14:textId="77777777" w:rsidR="006337D4" w:rsidRPr="00144ACA" w:rsidRDefault="008E3EEA" w:rsidP="006337D4">
      <w:pPr>
        <w:pStyle w:val="CoverNormal"/>
        <w:rPr>
          <w:color w:val="000000" w:themeColor="text1"/>
        </w:rPr>
      </w:pPr>
      <w:r w:rsidRPr="00144ACA">
        <w:rPr>
          <w:rStyle w:val="HideTWBExt"/>
        </w:rPr>
        <w:t>&lt;DocAmend&gt;</w:t>
      </w:r>
      <w:r w:rsidRPr="00144ACA">
        <w:rPr>
          <w:color w:val="000000" w:themeColor="text1"/>
        </w:rPr>
        <w:t>Wniosek dotyczący dyrektywy</w:t>
      </w:r>
      <w:r w:rsidRPr="00144ACA">
        <w:rPr>
          <w:rStyle w:val="HideTWBExt"/>
        </w:rPr>
        <w:t>&lt;/DocAmend&gt;</w:t>
      </w:r>
    </w:p>
    <w:p w14:paraId="2176BE2B" w14:textId="77777777" w:rsidR="00B85286" w:rsidRPr="00144ACA" w:rsidRDefault="008E3EEA">
      <w:pPr>
        <w:pStyle w:val="CoverNormal24a"/>
        <w:rPr>
          <w:color w:val="000000" w:themeColor="text1"/>
          <w:lang w:val="en-US"/>
        </w:rPr>
      </w:pPr>
      <w:r w:rsidRPr="00144ACA">
        <w:rPr>
          <w:rStyle w:val="HideTWBExt"/>
        </w:rPr>
        <w:t>&lt;DocRef&gt;</w:t>
      </w:r>
      <w:r w:rsidRPr="00144ACA">
        <w:rPr>
          <w:color w:val="000000" w:themeColor="text1"/>
          <w:lang w:val="en-US"/>
        </w:rPr>
        <w:t>(COM(2022)0702 – C9</w:t>
      </w:r>
      <w:r w:rsidRPr="00144ACA">
        <w:rPr>
          <w:color w:val="000000" w:themeColor="text1"/>
          <w:lang w:val="en-US"/>
        </w:rPr>
        <w:noBreakHyphen/>
        <w:t>0410/2022 – 2022/0408(COD))</w:t>
      </w:r>
      <w:r w:rsidRPr="00144ACA">
        <w:rPr>
          <w:rStyle w:val="HideTWBExt"/>
        </w:rPr>
        <w:t>&lt;/DocRef&gt;</w:t>
      </w:r>
    </w:p>
    <w:p w14:paraId="636A44CC" w14:textId="77777777" w:rsidR="00B85286" w:rsidRPr="00144ACA" w:rsidRDefault="008E3EEA" w:rsidP="00E660E2">
      <w:pPr>
        <w:widowControl/>
        <w:tabs>
          <w:tab w:val="center" w:pos="4677"/>
        </w:tabs>
        <w:rPr>
          <w:color w:val="000000" w:themeColor="text1"/>
          <w:lang w:val="en-US"/>
        </w:rPr>
      </w:pPr>
      <w:r w:rsidRPr="00144ACA">
        <w:rPr>
          <w:color w:val="000000" w:themeColor="text1"/>
          <w:lang w:val="en-US"/>
        </w:rPr>
        <w:br w:type="page"/>
      </w:r>
      <w:r w:rsidRPr="00144ACA">
        <w:rPr>
          <w:color w:val="000000" w:themeColor="text1"/>
          <w:lang w:val="en-US"/>
        </w:rPr>
        <w:lastRenderedPageBreak/>
        <w:t>AM_Com_LegReport</w:t>
      </w:r>
    </w:p>
    <w:p w14:paraId="40DB7635" w14:textId="15B2F876" w:rsidR="00687161" w:rsidRPr="00144ACA" w:rsidRDefault="008E3EEA" w:rsidP="008E3EEA">
      <w:pPr>
        <w:pStyle w:val="AmNumberTabs"/>
        <w:rPr>
          <w:color w:val="000000" w:themeColor="text1"/>
          <w:lang w:val="en-US"/>
        </w:rPr>
      </w:pPr>
      <w:r w:rsidRPr="00144ACA">
        <w:rPr>
          <w:color w:val="000000" w:themeColor="text1"/>
          <w:lang w:val="en-US"/>
        </w:rPr>
        <w:br w:type="page"/>
      </w:r>
    </w:p>
    <w:p w14:paraId="0DA11B1A" w14:textId="103BB677" w:rsidR="00144ACA" w:rsidRPr="00144ACA" w:rsidRDefault="00144ACA" w:rsidP="00144ACA">
      <w:pPr>
        <w:pStyle w:val="AmNumberTabs"/>
        <w:rPr>
          <w:color w:val="000000" w:themeColor="text1"/>
          <w:lang w:val="en-US"/>
        </w:rPr>
      </w:pPr>
      <w:r w:rsidRPr="00144ACA">
        <w:rPr>
          <w:rStyle w:val="HideTWBExt"/>
          <w:b w:val="0"/>
        </w:rPr>
        <w:lastRenderedPageBreak/>
        <w:t>&lt;RepeatBlock-Amend&gt;&lt;Amend&gt;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161</w:t>
      </w:r>
      <w:r w:rsidRPr="00144ACA">
        <w:rPr>
          <w:rStyle w:val="HideTWBExt"/>
          <w:b w:val="0"/>
        </w:rPr>
        <w:t>&lt;/NumAm&gt;</w:t>
      </w:r>
    </w:p>
    <w:p w14:paraId="789972A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Daniel Buda</w:t>
      </w:r>
      <w:r w:rsidRPr="00144ACA">
        <w:rPr>
          <w:rStyle w:val="HideTWBExt"/>
          <w:b w:val="0"/>
        </w:rPr>
        <w:t>&lt;/Members&gt;</w:t>
      </w:r>
    </w:p>
    <w:p w14:paraId="31CFBEEB" w14:textId="77777777" w:rsidR="00144ACA" w:rsidRPr="00144ACA" w:rsidRDefault="00144ACA" w:rsidP="00144ACA">
      <w:pPr>
        <w:pStyle w:val="NormalBold"/>
        <w:rPr>
          <w:color w:val="000000" w:themeColor="text1"/>
        </w:rPr>
      </w:pPr>
      <w:r w:rsidRPr="00144ACA">
        <w:rPr>
          <w:rStyle w:val="HideTWBExt"/>
          <w:b w:val="0"/>
        </w:rPr>
        <w:t>&lt;/RepeatBlock-By&gt;</w:t>
      </w:r>
    </w:p>
    <w:p w14:paraId="09DBFFD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7F26CA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E1C2065" w14:textId="77777777" w:rsidTr="00AF32F1">
        <w:trPr>
          <w:trHeight w:val="240"/>
          <w:jc w:val="center"/>
        </w:trPr>
        <w:tc>
          <w:tcPr>
            <w:tcW w:w="9752" w:type="dxa"/>
            <w:gridSpan w:val="2"/>
            <w:tcBorders>
              <w:top w:val="nil"/>
              <w:left w:val="nil"/>
              <w:bottom w:val="nil"/>
              <w:right w:val="nil"/>
            </w:tcBorders>
          </w:tcPr>
          <w:p w14:paraId="0A3E9664" w14:textId="77777777" w:rsidR="00144ACA" w:rsidRPr="00144ACA" w:rsidRDefault="00144ACA" w:rsidP="00AF32F1">
            <w:pPr>
              <w:rPr>
                <w:color w:val="000000" w:themeColor="text1"/>
              </w:rPr>
            </w:pPr>
          </w:p>
        </w:tc>
      </w:tr>
      <w:tr w:rsidR="00144ACA" w:rsidRPr="00144ACA" w14:paraId="0AF0FC55" w14:textId="77777777" w:rsidTr="00AF32F1">
        <w:trPr>
          <w:trHeight w:val="240"/>
          <w:jc w:val="center"/>
        </w:trPr>
        <w:tc>
          <w:tcPr>
            <w:tcW w:w="4876" w:type="dxa"/>
            <w:tcBorders>
              <w:top w:val="nil"/>
              <w:left w:val="nil"/>
              <w:bottom w:val="nil"/>
              <w:right w:val="nil"/>
            </w:tcBorders>
            <w:hideMark/>
          </w:tcPr>
          <w:p w14:paraId="381380A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F3B8F3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64E85B7" w14:textId="77777777" w:rsidTr="00AF32F1">
        <w:trPr>
          <w:jc w:val="center"/>
        </w:trPr>
        <w:tc>
          <w:tcPr>
            <w:tcW w:w="4876" w:type="dxa"/>
            <w:tcBorders>
              <w:top w:val="nil"/>
              <w:left w:val="nil"/>
              <w:bottom w:val="nil"/>
              <w:right w:val="nil"/>
            </w:tcBorders>
            <w:hideMark/>
          </w:tcPr>
          <w:p w14:paraId="5A0CFED3"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Celem niniejszej dyrektywy jest przyczynienie się do prawidłowego funkcjonowania rynku wewnętrznego oraz wyeliminowanie przeszkód w korzystaniu z podstawowych wolności, takich jak swoboda przepływu kapitału i swoboda przedsiębiorczości, które wynikają z różnic między przepisami i postępowaniami w dziedzinie niewypłacalności w poszczególnych państwach.</w:t>
            </w:r>
          </w:p>
        </w:tc>
        <w:tc>
          <w:tcPr>
            <w:tcW w:w="4876" w:type="dxa"/>
            <w:tcBorders>
              <w:top w:val="nil"/>
              <w:left w:val="nil"/>
              <w:bottom w:val="nil"/>
              <w:right w:val="nil"/>
            </w:tcBorders>
            <w:hideMark/>
          </w:tcPr>
          <w:p w14:paraId="3F98DC77"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 xml:space="preserve">Celem niniejszej dyrektywy jest przyczynienie się do prawidłowego funkcjonowania rynku wewnętrznego oraz wyeliminowanie przeszkód w korzystaniu z podstawowych wolności, takich jak swoboda przepływu kapitału i swoboda przedsiębiorczości, które wynikają z różnic między przepisami i postępowaniami w dziedzinie niewypłacalności w poszczególnych państwach. </w:t>
            </w:r>
            <w:r w:rsidRPr="00144ACA">
              <w:rPr>
                <w:b/>
                <w:i/>
                <w:color w:val="000000" w:themeColor="text1"/>
              </w:rPr>
              <w:t>Niniejsza dyrektywa ma również na celu ujednolicenie definicji niewypłacalności na poziomie Unii Europejskiej, aby zapewnić przewidywalność i pewność prawa dla wierzycieli i inwestorów.</w:t>
            </w:r>
          </w:p>
        </w:tc>
      </w:tr>
    </w:tbl>
    <w:p w14:paraId="6D6C981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rPr>
        <w:t>&lt;Original&gt;</w:t>
      </w:r>
      <w:r w:rsidRPr="00144ACA">
        <w:rPr>
          <w:rStyle w:val="HideTWBInt"/>
          <w:rFonts w:eastAsiaTheme="majorEastAsia"/>
        </w:rPr>
        <w:t>{RO}</w:t>
      </w:r>
      <w:r w:rsidRPr="00144ACA">
        <w:rPr>
          <w:color w:val="000000" w:themeColor="text1"/>
          <w:lang w:val="en-US"/>
        </w:rPr>
        <w:t>ro</w:t>
      </w:r>
      <w:r w:rsidRPr="00144ACA">
        <w:rPr>
          <w:rStyle w:val="HideTWBExt"/>
        </w:rPr>
        <w:t>&lt;/Original&gt;</w:t>
      </w:r>
    </w:p>
    <w:p w14:paraId="7A12B52A" w14:textId="77777777" w:rsidR="00144ACA" w:rsidRPr="00144ACA" w:rsidRDefault="00144ACA" w:rsidP="00144ACA">
      <w:pPr>
        <w:rPr>
          <w:color w:val="000000" w:themeColor="text1"/>
          <w:lang w:val="en-US"/>
        </w:rPr>
      </w:pPr>
      <w:r w:rsidRPr="00144ACA">
        <w:rPr>
          <w:rStyle w:val="HideTWBExt"/>
        </w:rPr>
        <w:t>&lt;/Amend&gt;</w:t>
      </w:r>
    </w:p>
    <w:p w14:paraId="31F9422D" w14:textId="19E3541F"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162</w:t>
      </w:r>
      <w:r w:rsidRPr="00144ACA">
        <w:rPr>
          <w:rStyle w:val="HideTWBExt"/>
          <w:b w:val="0"/>
        </w:rPr>
        <w:t>&lt;/NumAm&gt;</w:t>
      </w:r>
    </w:p>
    <w:p w14:paraId="426C8B8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5931389E" w14:textId="77777777" w:rsidR="00144ACA" w:rsidRPr="00144ACA" w:rsidRDefault="00144ACA" w:rsidP="00144ACA">
      <w:pPr>
        <w:pStyle w:val="NormalBold"/>
        <w:rPr>
          <w:color w:val="000000" w:themeColor="text1"/>
        </w:rPr>
      </w:pPr>
      <w:r w:rsidRPr="00144ACA">
        <w:rPr>
          <w:rStyle w:val="HideTWBExt"/>
          <w:b w:val="0"/>
        </w:rPr>
        <w:t>&lt;/RepeatBlock-By&gt;</w:t>
      </w:r>
    </w:p>
    <w:p w14:paraId="5055F44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C89B47F"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84D48C4" w14:textId="77777777" w:rsidTr="00AF32F1">
        <w:trPr>
          <w:trHeight w:val="240"/>
          <w:jc w:val="center"/>
        </w:trPr>
        <w:tc>
          <w:tcPr>
            <w:tcW w:w="9752" w:type="dxa"/>
            <w:gridSpan w:val="2"/>
            <w:tcBorders>
              <w:top w:val="nil"/>
              <w:left w:val="nil"/>
              <w:bottom w:val="nil"/>
              <w:right w:val="nil"/>
            </w:tcBorders>
          </w:tcPr>
          <w:p w14:paraId="19DE180C" w14:textId="77777777" w:rsidR="00144ACA" w:rsidRPr="00144ACA" w:rsidRDefault="00144ACA" w:rsidP="00AF32F1">
            <w:pPr>
              <w:rPr>
                <w:color w:val="000000" w:themeColor="text1"/>
              </w:rPr>
            </w:pPr>
          </w:p>
        </w:tc>
      </w:tr>
      <w:tr w:rsidR="00144ACA" w:rsidRPr="00144ACA" w14:paraId="7A0F509A" w14:textId="77777777" w:rsidTr="00AF32F1">
        <w:trPr>
          <w:trHeight w:val="240"/>
          <w:jc w:val="center"/>
        </w:trPr>
        <w:tc>
          <w:tcPr>
            <w:tcW w:w="4876" w:type="dxa"/>
            <w:tcBorders>
              <w:top w:val="nil"/>
              <w:left w:val="nil"/>
              <w:bottom w:val="nil"/>
              <w:right w:val="nil"/>
            </w:tcBorders>
            <w:hideMark/>
          </w:tcPr>
          <w:p w14:paraId="47ED813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D81DD2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7CAB2B4" w14:textId="77777777" w:rsidTr="00AF32F1">
        <w:trPr>
          <w:jc w:val="center"/>
        </w:trPr>
        <w:tc>
          <w:tcPr>
            <w:tcW w:w="4876" w:type="dxa"/>
            <w:tcBorders>
              <w:top w:val="nil"/>
              <w:left w:val="nil"/>
              <w:bottom w:val="nil"/>
              <w:right w:val="nil"/>
            </w:tcBorders>
            <w:hideMark/>
          </w:tcPr>
          <w:p w14:paraId="38941FF4"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Celem niniejszej dyrektywy jest przyczynienie się do prawidłowego funkcjonowania rynku wewnętrznego oraz wyeliminowanie przeszkód w korzystaniu z podstawowych wolności, takich jak swoboda przepływu kapitału i swoboda przedsiębiorczości, które wynikają z różnic między przepisami i postępowaniami w dziedzinie niewypłacalności w poszczególnych państwach.</w:t>
            </w:r>
          </w:p>
        </w:tc>
        <w:tc>
          <w:tcPr>
            <w:tcW w:w="4876" w:type="dxa"/>
            <w:tcBorders>
              <w:top w:val="nil"/>
              <w:left w:val="nil"/>
              <w:bottom w:val="nil"/>
              <w:right w:val="nil"/>
            </w:tcBorders>
            <w:hideMark/>
          </w:tcPr>
          <w:p w14:paraId="259A9ECC"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 xml:space="preserve">Celem niniejszej dyrektywy jest przyczynienie się do prawidłowego funkcjonowania rynku wewnętrznego </w:t>
            </w:r>
            <w:r w:rsidRPr="00144ACA">
              <w:rPr>
                <w:b/>
                <w:i/>
                <w:color w:val="000000" w:themeColor="text1"/>
              </w:rPr>
              <w:t>i unii rynków kapitałowych</w:t>
            </w:r>
            <w:r w:rsidRPr="00144ACA">
              <w:rPr>
                <w:color w:val="000000" w:themeColor="text1"/>
              </w:rPr>
              <w:t xml:space="preserve"> oraz wyeliminowanie przeszkód w korzystaniu z podstawowych wolności, takich jak swoboda przepływu kapitału i swoboda przedsiębiorczości, które wynikają z różnic między przepisami i postępowaniami w dziedzinie niewypłacalności w poszczególnych państwach.</w:t>
            </w:r>
          </w:p>
        </w:tc>
      </w:tr>
    </w:tbl>
    <w:p w14:paraId="76367EE0"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3AE4F43" w14:textId="77777777" w:rsidR="00144ACA" w:rsidRPr="00144ACA" w:rsidRDefault="00144ACA" w:rsidP="00144ACA">
      <w:pPr>
        <w:rPr>
          <w:color w:val="000000" w:themeColor="text1"/>
          <w:lang w:val="en-US"/>
        </w:rPr>
      </w:pPr>
      <w:r w:rsidRPr="00144ACA">
        <w:rPr>
          <w:rStyle w:val="HideTWBExt"/>
          <w:lang w:val="en-US"/>
        </w:rPr>
        <w:t>&lt;/Amend&gt;</w:t>
      </w:r>
    </w:p>
    <w:p w14:paraId="4529D4ED" w14:textId="5909C4B1"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163</w:t>
      </w:r>
      <w:r w:rsidRPr="00144ACA">
        <w:rPr>
          <w:rStyle w:val="HideTWBExt"/>
          <w:b w:val="0"/>
        </w:rPr>
        <w:t>&lt;/NumAm&gt;</w:t>
      </w:r>
    </w:p>
    <w:p w14:paraId="70DA5C9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041FEF0C" w14:textId="77777777" w:rsidR="00144ACA" w:rsidRPr="00144ACA" w:rsidRDefault="00144ACA" w:rsidP="00144ACA">
      <w:pPr>
        <w:pStyle w:val="NormalBold"/>
        <w:rPr>
          <w:color w:val="000000" w:themeColor="text1"/>
        </w:rPr>
      </w:pPr>
      <w:r w:rsidRPr="00144ACA">
        <w:rPr>
          <w:rStyle w:val="HideTWBExt"/>
          <w:b w:val="0"/>
        </w:rPr>
        <w:t>&lt;/RepeatBlock-By&gt;</w:t>
      </w:r>
    </w:p>
    <w:p w14:paraId="5822442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59D46C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784A20A" w14:textId="77777777" w:rsidTr="00AF32F1">
        <w:trPr>
          <w:trHeight w:val="240"/>
          <w:jc w:val="center"/>
        </w:trPr>
        <w:tc>
          <w:tcPr>
            <w:tcW w:w="9752" w:type="dxa"/>
            <w:gridSpan w:val="2"/>
            <w:tcBorders>
              <w:top w:val="nil"/>
              <w:left w:val="nil"/>
              <w:bottom w:val="nil"/>
              <w:right w:val="nil"/>
            </w:tcBorders>
          </w:tcPr>
          <w:p w14:paraId="6DB08253" w14:textId="77777777" w:rsidR="00144ACA" w:rsidRPr="00144ACA" w:rsidRDefault="00144ACA" w:rsidP="00AF32F1">
            <w:pPr>
              <w:rPr>
                <w:color w:val="000000" w:themeColor="text1"/>
              </w:rPr>
            </w:pPr>
          </w:p>
        </w:tc>
      </w:tr>
      <w:tr w:rsidR="00144ACA" w:rsidRPr="00144ACA" w14:paraId="7FC5E0DE" w14:textId="77777777" w:rsidTr="00AF32F1">
        <w:trPr>
          <w:trHeight w:val="240"/>
          <w:jc w:val="center"/>
        </w:trPr>
        <w:tc>
          <w:tcPr>
            <w:tcW w:w="4876" w:type="dxa"/>
            <w:tcBorders>
              <w:top w:val="nil"/>
              <w:left w:val="nil"/>
              <w:bottom w:val="nil"/>
              <w:right w:val="nil"/>
            </w:tcBorders>
            <w:hideMark/>
          </w:tcPr>
          <w:p w14:paraId="2649251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F20937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97949FC" w14:textId="77777777" w:rsidTr="00AF32F1">
        <w:trPr>
          <w:jc w:val="center"/>
        </w:trPr>
        <w:tc>
          <w:tcPr>
            <w:tcW w:w="4876" w:type="dxa"/>
            <w:tcBorders>
              <w:top w:val="nil"/>
              <w:left w:val="nil"/>
              <w:bottom w:val="nil"/>
              <w:right w:val="nil"/>
            </w:tcBorders>
            <w:hideMark/>
          </w:tcPr>
          <w:p w14:paraId="65509E08"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Duże rozbieżności w materialnych przepisach prawa dotyczącego niewypłacalności, których istnienie potwierdzono w rozporządzeniu Parlamentu Europejskiego i Rady (UE) 2015/848</w:t>
            </w:r>
            <w:r w:rsidRPr="00144ACA">
              <w:rPr>
                <w:color w:val="000000" w:themeColor="text1"/>
                <w:vertAlign w:val="superscript"/>
              </w:rPr>
              <w:t>32</w:t>
            </w:r>
            <w:r w:rsidRPr="00144ACA">
              <w:rPr>
                <w:color w:val="000000" w:themeColor="text1"/>
              </w:rPr>
              <w:t>, tworzą bariery dla rynku wewnętrznego, zmniejszając atrakcyjność inwestycji transgranicznych, a tym samym wpływają na transgraniczny przepływ kapitału w Unii oraz do i z państw trzecich.</w:t>
            </w:r>
          </w:p>
        </w:tc>
        <w:tc>
          <w:tcPr>
            <w:tcW w:w="4876" w:type="dxa"/>
            <w:tcBorders>
              <w:top w:val="nil"/>
              <w:left w:val="nil"/>
              <w:bottom w:val="nil"/>
              <w:right w:val="nil"/>
            </w:tcBorders>
            <w:hideMark/>
          </w:tcPr>
          <w:p w14:paraId="60CB7CA2"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Duże rozbieżności w materialnych przepisach prawa dotyczących niewypłacalności, potwierdzone w rozporządzeniu Parlamentu Europejskiego i Rady (UE) 2015/848</w:t>
            </w:r>
            <w:r w:rsidRPr="00144ACA">
              <w:rPr>
                <w:color w:val="000000" w:themeColor="text1"/>
                <w:vertAlign w:val="superscript"/>
              </w:rPr>
              <w:t>32</w:t>
            </w:r>
            <w:r w:rsidRPr="00144ACA">
              <w:rPr>
                <w:color w:val="000000" w:themeColor="text1"/>
              </w:rPr>
              <w:t xml:space="preserve"> </w:t>
            </w:r>
            <w:r w:rsidRPr="00144ACA">
              <w:rPr>
                <w:b/>
                <w:i/>
                <w:color w:val="000000" w:themeColor="text1"/>
              </w:rPr>
              <w:t>oraz wyraźne rozbieżności w jakości krajowych postępowań upadłościowych zgodnie z analizami Banku Światowego</w:t>
            </w:r>
            <w:r w:rsidRPr="00144ACA">
              <w:rPr>
                <w:b/>
                <w:i/>
                <w:color w:val="000000" w:themeColor="text1"/>
                <w:vertAlign w:val="superscript"/>
              </w:rPr>
              <w:t>32a</w:t>
            </w:r>
            <w:r w:rsidRPr="00144ACA">
              <w:rPr>
                <w:color w:val="000000" w:themeColor="text1"/>
              </w:rPr>
              <w:t xml:space="preserve">, tworzą bariery dla rynku wewnętrznego, zmniejszając atrakcyjność inwestycji transgranicznych, wpływając tym samym na transgraniczny przepływ kapitału w Unii oraz do i z państw trzecich. </w:t>
            </w:r>
            <w:r w:rsidRPr="00144ACA">
              <w:rPr>
                <w:b/>
                <w:i/>
                <w:color w:val="000000" w:themeColor="text1"/>
              </w:rPr>
              <w:t>Oznacza to również, że harmonizacja niektórych aspektów prawa upadłościowego może wymagać znacznych zmian w niektórych państwach członkowskich.</w:t>
            </w:r>
          </w:p>
        </w:tc>
      </w:tr>
      <w:tr w:rsidR="00144ACA" w:rsidRPr="00144ACA" w14:paraId="0BE9C237" w14:textId="77777777" w:rsidTr="00AF32F1">
        <w:trPr>
          <w:jc w:val="center"/>
        </w:trPr>
        <w:tc>
          <w:tcPr>
            <w:tcW w:w="4876" w:type="dxa"/>
            <w:tcBorders>
              <w:top w:val="nil"/>
              <w:left w:val="nil"/>
              <w:bottom w:val="nil"/>
              <w:right w:val="nil"/>
            </w:tcBorders>
            <w:hideMark/>
          </w:tcPr>
          <w:p w14:paraId="3D184168" w14:textId="77777777" w:rsidR="00144ACA" w:rsidRPr="00144ACA" w:rsidRDefault="00144ACA" w:rsidP="00AF32F1">
            <w:pPr>
              <w:pStyle w:val="Normal6a"/>
              <w:rPr>
                <w:color w:val="000000" w:themeColor="text1"/>
              </w:rPr>
            </w:pPr>
            <w:r w:rsidRPr="00144ACA">
              <w:rPr>
                <w:b/>
                <w:i/>
                <w:color w:val="000000" w:themeColor="text1"/>
              </w:rPr>
              <w:t>_________________</w:t>
            </w:r>
          </w:p>
        </w:tc>
        <w:tc>
          <w:tcPr>
            <w:tcW w:w="4876" w:type="dxa"/>
            <w:tcBorders>
              <w:top w:val="nil"/>
              <w:left w:val="nil"/>
              <w:bottom w:val="nil"/>
              <w:right w:val="nil"/>
            </w:tcBorders>
            <w:hideMark/>
          </w:tcPr>
          <w:p w14:paraId="66920C2B" w14:textId="77777777" w:rsidR="00144ACA" w:rsidRPr="00144ACA" w:rsidRDefault="00144ACA" w:rsidP="00AF32F1">
            <w:pPr>
              <w:pStyle w:val="Normal6a"/>
              <w:rPr>
                <w:color w:val="000000" w:themeColor="text1"/>
              </w:rPr>
            </w:pPr>
            <w:r w:rsidRPr="00144ACA">
              <w:rPr>
                <w:b/>
                <w:i/>
                <w:color w:val="000000" w:themeColor="text1"/>
              </w:rPr>
              <w:t>_________________</w:t>
            </w:r>
          </w:p>
        </w:tc>
      </w:tr>
      <w:tr w:rsidR="00144ACA" w:rsidRPr="00144ACA" w14:paraId="443F894B" w14:textId="77777777" w:rsidTr="00AF32F1">
        <w:trPr>
          <w:jc w:val="center"/>
        </w:trPr>
        <w:tc>
          <w:tcPr>
            <w:tcW w:w="4876" w:type="dxa"/>
            <w:tcBorders>
              <w:top w:val="nil"/>
              <w:left w:val="nil"/>
              <w:bottom w:val="nil"/>
              <w:right w:val="nil"/>
            </w:tcBorders>
            <w:hideMark/>
          </w:tcPr>
          <w:p w14:paraId="21CC5D5F" w14:textId="77777777" w:rsidR="00144ACA" w:rsidRPr="00144ACA" w:rsidRDefault="00144ACA" w:rsidP="00AF32F1">
            <w:pPr>
              <w:pStyle w:val="Normal6a"/>
              <w:rPr>
                <w:color w:val="000000" w:themeColor="text1"/>
              </w:rPr>
            </w:pPr>
            <w:r w:rsidRPr="00144ACA">
              <w:rPr>
                <w:color w:val="000000" w:themeColor="text1"/>
                <w:vertAlign w:val="superscript"/>
              </w:rPr>
              <w:t>32</w:t>
            </w:r>
            <w:r w:rsidRPr="00144ACA">
              <w:rPr>
                <w:color w:val="000000" w:themeColor="text1"/>
              </w:rPr>
              <w:t xml:space="preserve"> Rozporządzenie Parlamentu Europejskiego i Rady (UE) 2015/848 z dnia 20 maja 2015 r. w sprawie postępowania upadłościowego (Dz.U. L 141 z 5.6.2015, s. 19).</w:t>
            </w:r>
          </w:p>
        </w:tc>
        <w:tc>
          <w:tcPr>
            <w:tcW w:w="4876" w:type="dxa"/>
            <w:tcBorders>
              <w:top w:val="nil"/>
              <w:left w:val="nil"/>
              <w:bottom w:val="nil"/>
              <w:right w:val="nil"/>
            </w:tcBorders>
            <w:hideMark/>
          </w:tcPr>
          <w:p w14:paraId="3826D17D" w14:textId="77777777" w:rsidR="00144ACA" w:rsidRPr="00144ACA" w:rsidRDefault="00144ACA" w:rsidP="00AF32F1">
            <w:pPr>
              <w:pStyle w:val="Normal6a"/>
              <w:rPr>
                <w:color w:val="000000" w:themeColor="text1"/>
              </w:rPr>
            </w:pPr>
            <w:r w:rsidRPr="00144ACA">
              <w:rPr>
                <w:color w:val="000000" w:themeColor="text1"/>
                <w:vertAlign w:val="superscript"/>
              </w:rPr>
              <w:t>32</w:t>
            </w:r>
            <w:r w:rsidRPr="00144ACA">
              <w:rPr>
                <w:color w:val="000000" w:themeColor="text1"/>
              </w:rPr>
              <w:t xml:space="preserve"> Rozporządzenie Parlamentu Europejskiego i Rady (UE) 2015/848 z dnia 20 maja 2015 r. w sprawie postępowania upadłościowego (Dz.U. L 141 z 5.6.2015, s. 19).</w:t>
            </w:r>
          </w:p>
        </w:tc>
      </w:tr>
      <w:tr w:rsidR="00144ACA" w:rsidRPr="00144ACA" w14:paraId="59F239E9" w14:textId="77777777" w:rsidTr="00AF32F1">
        <w:trPr>
          <w:jc w:val="center"/>
        </w:trPr>
        <w:tc>
          <w:tcPr>
            <w:tcW w:w="4876" w:type="dxa"/>
            <w:tcBorders>
              <w:top w:val="nil"/>
              <w:left w:val="nil"/>
              <w:bottom w:val="nil"/>
              <w:right w:val="nil"/>
            </w:tcBorders>
          </w:tcPr>
          <w:p w14:paraId="5482D6C4" w14:textId="77777777" w:rsidR="00144ACA" w:rsidRPr="00144ACA" w:rsidRDefault="00144ACA" w:rsidP="00AF32F1">
            <w:pPr>
              <w:rPr>
                <w:color w:val="000000" w:themeColor="text1"/>
              </w:rPr>
            </w:pPr>
          </w:p>
        </w:tc>
        <w:tc>
          <w:tcPr>
            <w:tcW w:w="4876" w:type="dxa"/>
            <w:tcBorders>
              <w:top w:val="nil"/>
              <w:left w:val="nil"/>
              <w:bottom w:val="nil"/>
              <w:right w:val="nil"/>
            </w:tcBorders>
            <w:hideMark/>
          </w:tcPr>
          <w:p w14:paraId="3A75F2D9" w14:textId="77777777" w:rsidR="00144ACA" w:rsidRPr="00144ACA" w:rsidRDefault="00144ACA" w:rsidP="00AF32F1">
            <w:pPr>
              <w:pStyle w:val="Normal6a"/>
              <w:rPr>
                <w:color w:val="000000" w:themeColor="text1"/>
              </w:rPr>
            </w:pPr>
            <w:r w:rsidRPr="00144ACA">
              <w:rPr>
                <w:b/>
                <w:i/>
                <w:color w:val="000000" w:themeColor="text1"/>
                <w:vertAlign w:val="superscript"/>
              </w:rPr>
              <w:t>32a</w:t>
            </w:r>
            <w:r w:rsidRPr="00144ACA">
              <w:rPr>
                <w:color w:val="000000" w:themeColor="text1"/>
              </w:rPr>
              <w:t xml:space="preserve"> </w:t>
            </w:r>
            <w:r w:rsidRPr="00144ACA">
              <w:rPr>
                <w:b/>
                <w:i/>
                <w:color w:val="000000" w:themeColor="text1"/>
              </w:rPr>
              <w:t>https://subnational.doingbusiness.org/en/data/exploretopics/resolving-insolvency/what-measured</w:t>
            </w:r>
          </w:p>
        </w:tc>
      </w:tr>
    </w:tbl>
    <w:p w14:paraId="3CA479A2"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0CDB1B77" w14:textId="77777777" w:rsidR="00144ACA" w:rsidRPr="00144ACA" w:rsidRDefault="00144ACA" w:rsidP="00144ACA">
      <w:pPr>
        <w:rPr>
          <w:color w:val="000000" w:themeColor="text1"/>
        </w:rPr>
      </w:pPr>
      <w:r w:rsidRPr="00144ACA">
        <w:rPr>
          <w:rStyle w:val="HideTWBExt"/>
        </w:rPr>
        <w:t>&lt;/Amend&gt;</w:t>
      </w:r>
    </w:p>
    <w:p w14:paraId="03138F4B" w14:textId="2CD6658B"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164</w:t>
      </w:r>
      <w:r w:rsidRPr="00144ACA">
        <w:rPr>
          <w:rStyle w:val="HideTWBExt"/>
          <w:b w:val="0"/>
        </w:rPr>
        <w:t>&lt;/NumAm&gt;</w:t>
      </w:r>
    </w:p>
    <w:p w14:paraId="206CE4A0" w14:textId="77777777" w:rsidR="00144ACA" w:rsidRPr="00144ACA" w:rsidRDefault="00144ACA" w:rsidP="00144ACA">
      <w:pPr>
        <w:pStyle w:val="NormalBold"/>
        <w:rPr>
          <w:color w:val="000000" w:themeColor="text1"/>
          <w:lang w:val="en-US"/>
        </w:rPr>
      </w:pPr>
      <w:r w:rsidRPr="00144ACA">
        <w:rPr>
          <w:rStyle w:val="HideTWBExt"/>
          <w:b w:val="0"/>
          <w:lang w:val="en-US"/>
        </w:rPr>
        <w:t>&lt;RepeatBlock-By&gt;&lt;Members&gt;</w:t>
      </w:r>
      <w:r w:rsidRPr="00144ACA">
        <w:rPr>
          <w:color w:val="000000" w:themeColor="text1"/>
          <w:lang w:val="en-US"/>
        </w:rPr>
        <w:t>Daniel Buda</w:t>
      </w:r>
      <w:r w:rsidRPr="00144ACA">
        <w:rPr>
          <w:rStyle w:val="HideTWBExt"/>
          <w:b w:val="0"/>
          <w:lang w:val="en-US"/>
        </w:rPr>
        <w:t>&lt;/Members&gt;</w:t>
      </w:r>
    </w:p>
    <w:p w14:paraId="0C8B8055" w14:textId="77777777" w:rsidR="00144ACA" w:rsidRPr="00144ACA" w:rsidRDefault="00144ACA" w:rsidP="00144ACA">
      <w:pPr>
        <w:pStyle w:val="NormalBold"/>
        <w:rPr>
          <w:color w:val="000000" w:themeColor="text1"/>
        </w:rPr>
      </w:pPr>
      <w:r w:rsidRPr="00144ACA">
        <w:rPr>
          <w:rStyle w:val="HideTWBExt"/>
          <w:b w:val="0"/>
        </w:rPr>
        <w:t>&lt;/RepeatBlock-By&gt;</w:t>
      </w:r>
    </w:p>
    <w:p w14:paraId="5EC6FBD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2B770F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373F466" w14:textId="77777777" w:rsidTr="00AF32F1">
        <w:trPr>
          <w:trHeight w:val="240"/>
          <w:jc w:val="center"/>
        </w:trPr>
        <w:tc>
          <w:tcPr>
            <w:tcW w:w="9752" w:type="dxa"/>
            <w:gridSpan w:val="2"/>
            <w:tcBorders>
              <w:top w:val="nil"/>
              <w:left w:val="nil"/>
              <w:bottom w:val="nil"/>
              <w:right w:val="nil"/>
            </w:tcBorders>
          </w:tcPr>
          <w:p w14:paraId="2274BC99" w14:textId="77777777" w:rsidR="00144ACA" w:rsidRPr="00144ACA" w:rsidRDefault="00144ACA" w:rsidP="00AF32F1">
            <w:pPr>
              <w:rPr>
                <w:color w:val="000000" w:themeColor="text1"/>
              </w:rPr>
            </w:pPr>
          </w:p>
        </w:tc>
      </w:tr>
      <w:tr w:rsidR="00144ACA" w:rsidRPr="00144ACA" w14:paraId="033848C5" w14:textId="77777777" w:rsidTr="00AF32F1">
        <w:trPr>
          <w:trHeight w:val="240"/>
          <w:jc w:val="center"/>
        </w:trPr>
        <w:tc>
          <w:tcPr>
            <w:tcW w:w="4876" w:type="dxa"/>
            <w:tcBorders>
              <w:top w:val="nil"/>
              <w:left w:val="nil"/>
              <w:bottom w:val="nil"/>
              <w:right w:val="nil"/>
            </w:tcBorders>
            <w:hideMark/>
          </w:tcPr>
          <w:p w14:paraId="4273DD7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20349E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A0AD8A2" w14:textId="77777777" w:rsidTr="00AF32F1">
        <w:trPr>
          <w:jc w:val="center"/>
        </w:trPr>
        <w:tc>
          <w:tcPr>
            <w:tcW w:w="4876" w:type="dxa"/>
            <w:tcBorders>
              <w:top w:val="nil"/>
              <w:left w:val="nil"/>
              <w:bottom w:val="nil"/>
              <w:right w:val="nil"/>
            </w:tcBorders>
            <w:hideMark/>
          </w:tcPr>
          <w:p w14:paraId="214C5342"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Duże rozbieżności w materialnych przepisach prawa dotyczącego niewypłacalności, których istnienie potwierdzono w rozporządzeniu Parlamentu Europejskiego i Rady (UE) 2015/848</w:t>
            </w:r>
            <w:r w:rsidRPr="00144ACA">
              <w:rPr>
                <w:color w:val="000000" w:themeColor="text1"/>
                <w:vertAlign w:val="superscript"/>
              </w:rPr>
              <w:t>32</w:t>
            </w:r>
            <w:r w:rsidRPr="00144ACA">
              <w:rPr>
                <w:color w:val="000000" w:themeColor="text1"/>
              </w:rPr>
              <w:t>, tworzą bariery dla rynku wewnętrznego, zmniejszając atrakcyjność inwestycji transgranicznych, a tym samym wpływają na transgraniczny przepływ kapitału w Unii oraz do i z państw trzecich.</w:t>
            </w:r>
          </w:p>
        </w:tc>
        <w:tc>
          <w:tcPr>
            <w:tcW w:w="4876" w:type="dxa"/>
            <w:tcBorders>
              <w:top w:val="nil"/>
              <w:left w:val="nil"/>
              <w:bottom w:val="nil"/>
              <w:right w:val="nil"/>
            </w:tcBorders>
            <w:hideMark/>
          </w:tcPr>
          <w:p w14:paraId="0822CC78" w14:textId="77777777" w:rsidR="00144ACA" w:rsidRPr="00144ACA" w:rsidRDefault="00144ACA" w:rsidP="00AF32F1">
            <w:pPr>
              <w:pStyle w:val="Normal6a"/>
              <w:rPr>
                <w:color w:val="000000" w:themeColor="text1"/>
              </w:rPr>
            </w:pPr>
            <w:r w:rsidRPr="00144ACA">
              <w:rPr>
                <w:color w:val="000000" w:themeColor="text1"/>
              </w:rPr>
              <w:t>(2) Duże rozbieżności w materialnych przepisach prawa dotyczącego niewypłacalności, których istnienie potwierdzono w rozporządzeniu Parlamentu Europejskiego i Rady (UE) 2015/848</w:t>
            </w:r>
            <w:r w:rsidRPr="00144ACA">
              <w:rPr>
                <w:color w:val="000000" w:themeColor="text1"/>
                <w:vertAlign w:val="superscript"/>
              </w:rPr>
              <w:t>32</w:t>
            </w:r>
            <w:r w:rsidRPr="00144ACA">
              <w:rPr>
                <w:color w:val="000000" w:themeColor="text1"/>
              </w:rPr>
              <w:t xml:space="preserve">, tworzą bariery dla rynku wewnętrznego, zmniejszając atrakcyjność inwestycji transgranicznych, a tym samym wpływają na transgraniczny przepływ kapitału w Unii oraz do i z państw trzecich. </w:t>
            </w:r>
            <w:r w:rsidRPr="00144ACA">
              <w:rPr>
                <w:b/>
                <w:i/>
                <w:color w:val="000000" w:themeColor="text1"/>
              </w:rPr>
              <w:t>Aby ograniczyć te bariery, konieczne jest zwiększenie przejrzystości i transgranicznego dostępu do informacji o aktywach dłużników, w tym w drodze ułatwienia dostępu do krajowych rejestrów aktywów.</w:t>
            </w:r>
          </w:p>
        </w:tc>
      </w:tr>
      <w:tr w:rsidR="00144ACA" w:rsidRPr="00144ACA" w14:paraId="73D3F7A6" w14:textId="77777777" w:rsidTr="00AF32F1">
        <w:trPr>
          <w:jc w:val="center"/>
        </w:trPr>
        <w:tc>
          <w:tcPr>
            <w:tcW w:w="4876" w:type="dxa"/>
            <w:tcBorders>
              <w:top w:val="nil"/>
              <w:left w:val="nil"/>
              <w:bottom w:val="nil"/>
              <w:right w:val="nil"/>
            </w:tcBorders>
            <w:hideMark/>
          </w:tcPr>
          <w:p w14:paraId="4D258BCD" w14:textId="77777777" w:rsidR="00144ACA" w:rsidRPr="00144ACA" w:rsidRDefault="00144ACA" w:rsidP="00AF32F1">
            <w:pPr>
              <w:pStyle w:val="Normal6a"/>
              <w:rPr>
                <w:color w:val="000000" w:themeColor="text1"/>
              </w:rPr>
            </w:pPr>
            <w:r w:rsidRPr="00144ACA">
              <w:rPr>
                <w:b/>
                <w:i/>
                <w:color w:val="000000" w:themeColor="text1"/>
              </w:rPr>
              <w:t>_________________</w:t>
            </w:r>
          </w:p>
        </w:tc>
        <w:tc>
          <w:tcPr>
            <w:tcW w:w="4876" w:type="dxa"/>
            <w:tcBorders>
              <w:top w:val="nil"/>
              <w:left w:val="nil"/>
              <w:bottom w:val="nil"/>
              <w:right w:val="nil"/>
            </w:tcBorders>
            <w:hideMark/>
          </w:tcPr>
          <w:p w14:paraId="34712638" w14:textId="77777777" w:rsidR="00144ACA" w:rsidRPr="00144ACA" w:rsidRDefault="00144ACA" w:rsidP="00AF32F1">
            <w:pPr>
              <w:pStyle w:val="Normal6a"/>
              <w:rPr>
                <w:color w:val="000000" w:themeColor="text1"/>
              </w:rPr>
            </w:pPr>
            <w:r w:rsidRPr="00144ACA">
              <w:rPr>
                <w:b/>
                <w:i/>
                <w:color w:val="000000" w:themeColor="text1"/>
              </w:rPr>
              <w:t>_________________</w:t>
            </w:r>
          </w:p>
        </w:tc>
      </w:tr>
      <w:tr w:rsidR="00144ACA" w:rsidRPr="00144ACA" w14:paraId="79E558F5" w14:textId="77777777" w:rsidTr="00AF32F1">
        <w:trPr>
          <w:jc w:val="center"/>
        </w:trPr>
        <w:tc>
          <w:tcPr>
            <w:tcW w:w="4876" w:type="dxa"/>
            <w:tcBorders>
              <w:top w:val="nil"/>
              <w:left w:val="nil"/>
              <w:bottom w:val="nil"/>
              <w:right w:val="nil"/>
            </w:tcBorders>
            <w:hideMark/>
          </w:tcPr>
          <w:p w14:paraId="25D09C2F" w14:textId="77777777" w:rsidR="00144ACA" w:rsidRPr="00144ACA" w:rsidRDefault="00144ACA" w:rsidP="00AF32F1">
            <w:pPr>
              <w:pStyle w:val="Normal6a"/>
              <w:rPr>
                <w:color w:val="000000" w:themeColor="text1"/>
              </w:rPr>
            </w:pPr>
            <w:r w:rsidRPr="00144ACA">
              <w:rPr>
                <w:color w:val="000000" w:themeColor="text1"/>
                <w:vertAlign w:val="superscript"/>
              </w:rPr>
              <w:t>32</w:t>
            </w:r>
            <w:r w:rsidRPr="00144ACA">
              <w:rPr>
                <w:color w:val="000000" w:themeColor="text1"/>
              </w:rPr>
              <w:t xml:space="preserve"> Rozporządzenie Parlamentu Europejskiego i Rady (UE) 2015/848 z dnia 20 maja 2015 r. w sprawie postępowania upadłościowego (Dz.U. L 141 z 5.6.2015, s. 19).</w:t>
            </w:r>
          </w:p>
        </w:tc>
        <w:tc>
          <w:tcPr>
            <w:tcW w:w="4876" w:type="dxa"/>
            <w:tcBorders>
              <w:top w:val="nil"/>
              <w:left w:val="nil"/>
              <w:bottom w:val="nil"/>
              <w:right w:val="nil"/>
            </w:tcBorders>
            <w:hideMark/>
          </w:tcPr>
          <w:p w14:paraId="4F047ABC" w14:textId="77777777" w:rsidR="00144ACA" w:rsidRPr="00144ACA" w:rsidRDefault="00144ACA" w:rsidP="00AF32F1">
            <w:pPr>
              <w:pStyle w:val="Normal6a"/>
              <w:rPr>
                <w:color w:val="000000" w:themeColor="text1"/>
              </w:rPr>
            </w:pPr>
            <w:r w:rsidRPr="00144ACA">
              <w:rPr>
                <w:color w:val="000000" w:themeColor="text1"/>
                <w:vertAlign w:val="superscript"/>
              </w:rPr>
              <w:t>32</w:t>
            </w:r>
            <w:r w:rsidRPr="00144ACA">
              <w:rPr>
                <w:color w:val="000000" w:themeColor="text1"/>
              </w:rPr>
              <w:t xml:space="preserve"> Rozporządzenie Parlamentu Europejskiego i Rady (UE) 2015/848 z dnia 20 maja 2015 r. w sprawie postępowania upadłościowego (Dz.U. L 141 z 5.6.2015, s. 19).</w:t>
            </w:r>
          </w:p>
        </w:tc>
      </w:tr>
    </w:tbl>
    <w:p w14:paraId="6E92A6F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{RO}</w:t>
      </w:r>
      <w:r w:rsidRPr="00144ACA">
        <w:rPr>
          <w:color w:val="000000" w:themeColor="text1"/>
          <w:lang w:val="en-US"/>
        </w:rPr>
        <w:t>ro</w:t>
      </w:r>
      <w:r w:rsidRPr="00144ACA">
        <w:rPr>
          <w:rStyle w:val="HideTWBExt"/>
          <w:lang w:val="en-US"/>
        </w:rPr>
        <w:t>&lt;/Original&gt;</w:t>
      </w:r>
    </w:p>
    <w:p w14:paraId="0B1C243B" w14:textId="77777777" w:rsidR="00144ACA" w:rsidRPr="00144ACA" w:rsidRDefault="00144ACA" w:rsidP="00144ACA">
      <w:pPr>
        <w:rPr>
          <w:color w:val="000000" w:themeColor="text1"/>
          <w:lang w:val="en-US"/>
        </w:rPr>
      </w:pPr>
      <w:r w:rsidRPr="00144ACA">
        <w:rPr>
          <w:rStyle w:val="HideTWBExt"/>
          <w:lang w:val="en-US"/>
        </w:rPr>
        <w:t>&lt;/Amend&gt;</w:t>
      </w:r>
    </w:p>
    <w:p w14:paraId="4C44CB6A" w14:textId="4A72A18F" w:rsidR="00144ACA" w:rsidRPr="00144ACA" w:rsidRDefault="00144ACA" w:rsidP="00144ACA">
      <w:pPr>
        <w:pStyle w:val="AmNumberTabs"/>
        <w:rPr>
          <w:color w:val="000000" w:themeColor="text1"/>
          <w:lang w:val="en-US"/>
        </w:rPr>
      </w:pPr>
      <w:r w:rsidRPr="00144ACA">
        <w:rPr>
          <w:rStyle w:val="HideTWBExt"/>
          <w:b w:val="0"/>
          <w:lang w:val="en-US"/>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lang w:val="en-US"/>
        </w:rPr>
        <w:t>&lt;NumAm&gt;</w:t>
      </w:r>
      <w:r w:rsidR="00A37C7D" w:rsidRPr="00A37C7D">
        <w:rPr>
          <w:lang w:val="en-US"/>
        </w:rPr>
        <w:t>165</w:t>
      </w:r>
      <w:r w:rsidRPr="00144ACA">
        <w:rPr>
          <w:rStyle w:val="HideTWBExt"/>
          <w:b w:val="0"/>
          <w:lang w:val="en-US"/>
        </w:rPr>
        <w:t>&lt;/NumAm&gt;</w:t>
      </w:r>
    </w:p>
    <w:p w14:paraId="063C76EE" w14:textId="77777777" w:rsidR="00144ACA" w:rsidRPr="00144ACA" w:rsidRDefault="00144ACA" w:rsidP="00144ACA">
      <w:pPr>
        <w:pStyle w:val="NormalBold"/>
        <w:rPr>
          <w:color w:val="000000" w:themeColor="text1"/>
          <w:lang w:val="en-US"/>
        </w:rPr>
      </w:pPr>
      <w:r w:rsidRPr="00144ACA">
        <w:rPr>
          <w:rStyle w:val="HideTWBExt"/>
          <w:b w:val="0"/>
          <w:lang w:val="en-US"/>
        </w:rPr>
        <w:t>&lt;RepeatBlock-By&gt;&lt;Members&gt;</w:t>
      </w:r>
      <w:r w:rsidRPr="00144ACA">
        <w:rPr>
          <w:color w:val="000000" w:themeColor="text1"/>
          <w:lang w:val="en-US"/>
        </w:rPr>
        <w:t>Gheorghe Piperea</w:t>
      </w:r>
      <w:r w:rsidRPr="00144ACA">
        <w:rPr>
          <w:rStyle w:val="HideTWBExt"/>
          <w:b w:val="0"/>
          <w:lang w:val="en-US"/>
        </w:rPr>
        <w:t>&lt;/Members&gt;</w:t>
      </w:r>
    </w:p>
    <w:p w14:paraId="58AB3EA2" w14:textId="77777777" w:rsidR="00144ACA" w:rsidRPr="00144ACA" w:rsidRDefault="00144ACA" w:rsidP="00144ACA">
      <w:pPr>
        <w:pStyle w:val="NormalBold"/>
        <w:rPr>
          <w:color w:val="000000" w:themeColor="text1"/>
        </w:rPr>
      </w:pPr>
      <w:r w:rsidRPr="00144ACA">
        <w:rPr>
          <w:rStyle w:val="HideTWBExt"/>
          <w:b w:val="0"/>
        </w:rPr>
        <w:t>&lt;/RepeatBlock-By&gt;</w:t>
      </w:r>
    </w:p>
    <w:p w14:paraId="3C8EB33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97DB060"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DDC16EB" w14:textId="77777777" w:rsidTr="00AF32F1">
        <w:trPr>
          <w:trHeight w:val="240"/>
          <w:jc w:val="center"/>
        </w:trPr>
        <w:tc>
          <w:tcPr>
            <w:tcW w:w="9752" w:type="dxa"/>
            <w:gridSpan w:val="2"/>
            <w:tcBorders>
              <w:top w:val="nil"/>
              <w:left w:val="nil"/>
              <w:bottom w:val="nil"/>
              <w:right w:val="nil"/>
            </w:tcBorders>
          </w:tcPr>
          <w:p w14:paraId="75E42E96" w14:textId="77777777" w:rsidR="00144ACA" w:rsidRPr="00144ACA" w:rsidRDefault="00144ACA" w:rsidP="00AF32F1">
            <w:pPr>
              <w:rPr>
                <w:color w:val="000000" w:themeColor="text1"/>
              </w:rPr>
            </w:pPr>
          </w:p>
        </w:tc>
      </w:tr>
      <w:tr w:rsidR="00144ACA" w:rsidRPr="00144ACA" w14:paraId="5BF5E337" w14:textId="77777777" w:rsidTr="00AF32F1">
        <w:trPr>
          <w:trHeight w:val="240"/>
          <w:jc w:val="center"/>
        </w:trPr>
        <w:tc>
          <w:tcPr>
            <w:tcW w:w="4876" w:type="dxa"/>
            <w:tcBorders>
              <w:top w:val="nil"/>
              <w:left w:val="nil"/>
              <w:bottom w:val="nil"/>
              <w:right w:val="nil"/>
            </w:tcBorders>
            <w:hideMark/>
          </w:tcPr>
          <w:p w14:paraId="0F681AE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7DCC81E"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6E27768" w14:textId="77777777" w:rsidTr="00AF32F1">
        <w:trPr>
          <w:jc w:val="center"/>
        </w:trPr>
        <w:tc>
          <w:tcPr>
            <w:tcW w:w="4876" w:type="dxa"/>
            <w:tcBorders>
              <w:top w:val="nil"/>
              <w:left w:val="nil"/>
              <w:bottom w:val="nil"/>
              <w:right w:val="nil"/>
            </w:tcBorders>
            <w:hideMark/>
          </w:tcPr>
          <w:p w14:paraId="031A974A" w14:textId="77777777" w:rsidR="00144ACA" w:rsidRPr="00144ACA" w:rsidRDefault="00144ACA" w:rsidP="00AF32F1">
            <w:pPr>
              <w:pStyle w:val="Normal6a"/>
              <w:rPr>
                <w:color w:val="000000" w:themeColor="text1"/>
              </w:rPr>
            </w:pPr>
            <w:r w:rsidRPr="00144ACA">
              <w:rPr>
                <w:color w:val="000000" w:themeColor="text1"/>
              </w:rPr>
              <w:t>(3)</w:t>
            </w:r>
            <w:r w:rsidRPr="00144ACA">
              <w:rPr>
                <w:color w:val="000000" w:themeColor="text1"/>
              </w:rPr>
              <w:tab/>
              <w:t>Postępowania upadłościowe zapewniają uporządkowaną likwidację lub restrukturyzację przedsiębiorstw lub przedsiębiorców znajdujących się w trudnej sytuacji finansowej i gospodarczej. Postępowania te są kluczowe dla inwestycji finansowych, gdyż decydują o ostatecznej wysokości kwoty odzyskanej z takich inwestycji. Rozbieżne przepisy w poszczególnych państwach członkowskich przyczyniły się do większej niepewności prawa i nieprzewidywalności wyników postępowań upadłościowych, stwarzając tym samym bariery, zwłaszcza dla inwestycji transgranicznych na rynku wewnętrznym. Duże różnice w Unii w odniesieniu do wysokości odzyskanej kwoty oraz czasu potrzebnego do zakończenia postępowań upadłościowych mają negatywny wpływ na przewidywalność kosztów ponoszonych przez wierzycieli i inwestorów w sytuacjach transgranicznych na rynku wewnętrznym.</w:t>
            </w:r>
          </w:p>
        </w:tc>
        <w:tc>
          <w:tcPr>
            <w:tcW w:w="4876" w:type="dxa"/>
            <w:tcBorders>
              <w:top w:val="nil"/>
              <w:left w:val="nil"/>
              <w:bottom w:val="nil"/>
              <w:right w:val="nil"/>
            </w:tcBorders>
            <w:hideMark/>
          </w:tcPr>
          <w:p w14:paraId="2E2AB159" w14:textId="77777777" w:rsidR="00144ACA" w:rsidRPr="00144ACA" w:rsidRDefault="00144ACA" w:rsidP="00AF32F1">
            <w:pPr>
              <w:pStyle w:val="Normal6a"/>
              <w:rPr>
                <w:color w:val="000000" w:themeColor="text1"/>
              </w:rPr>
            </w:pPr>
            <w:r w:rsidRPr="00144ACA">
              <w:rPr>
                <w:color w:val="000000" w:themeColor="text1"/>
              </w:rPr>
              <w:t>(3)</w:t>
            </w:r>
            <w:r w:rsidRPr="00144ACA">
              <w:rPr>
                <w:color w:val="000000" w:themeColor="text1"/>
              </w:rPr>
              <w:tab/>
              <w:t xml:space="preserve">Postępowania upadłościowe zapewniają uporządkowaną likwidację lub restrukturyzację przedsiębiorstw lub przedsiębiorców znajdujących się w trudnej sytuacji finansowej i gospodarczej. Postępowania te są kluczowe dla inwestycji finansowych, gdyż decydują o ostatecznej wysokości kwoty odzyskanej z takich inwestycji. Rozbieżne przepisy w poszczególnych państwach członkowskich przyczyniły się do większej niepewności prawa i nieprzewidywalności wyników postępowań upadłościowych, stwarzając tym samym bariery, zwłaszcza dla inwestycji transgranicznych na rynku wewnętrznym. Duże różnice w Unii w odniesieniu do wysokości odzyskanej kwoty oraz czasu potrzebnego do zakończenia postępowań upadłościowych mają negatywny wpływ na przewidywalność kosztów ponoszonych przez wierzycieli i inwestorów w sytuacjach transgranicznych na rynku wewnętrznym. </w:t>
            </w:r>
            <w:r w:rsidRPr="00144ACA">
              <w:rPr>
                <w:b/>
                <w:i/>
                <w:color w:val="000000" w:themeColor="text1"/>
              </w:rPr>
              <w:t>W celu zabezpieczenia działalności dłużnika, w interesie zainteresowanych stron, a przede wszystkim w interesie zachowania miejsc pracy, ale także w celu uporządkowania sytuacji gospodarczej i prawnej dłużnika, który ogłosił upadłość, wierzytelności powstałe w wyniku kontynuowania działalności dłużnika po wszczęciu postępowania upadłościowego są zwolnione z surowych warunków i obciążeń związanych z postępowaniem upadłościowym, jednak wyłącznie w zakresie, w jakim zostały one w całości i terminowo zaspokojone w okresie poprzedzającym ogłoszenie upadłości. W przeciwnym razie osoby uprawnione do tych wierzytelności będą podlegać tym samym surowym warunkom i obciążeniom.</w:t>
            </w:r>
          </w:p>
        </w:tc>
      </w:tr>
    </w:tbl>
    <w:p w14:paraId="290B939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C2AEF23" w14:textId="77777777" w:rsidR="00144ACA" w:rsidRPr="00144ACA" w:rsidRDefault="00144ACA" w:rsidP="00144ACA">
      <w:pPr>
        <w:rPr>
          <w:color w:val="000000" w:themeColor="text1"/>
          <w:lang w:val="en-US"/>
        </w:rPr>
      </w:pPr>
      <w:r w:rsidRPr="00144ACA">
        <w:rPr>
          <w:rStyle w:val="HideTWBExt"/>
          <w:lang w:val="en-US"/>
        </w:rPr>
        <w:t>&lt;/Amend&gt;</w:t>
      </w:r>
    </w:p>
    <w:p w14:paraId="2115494C" w14:textId="3E9966FD" w:rsidR="00144ACA" w:rsidRPr="00144ACA" w:rsidRDefault="00144ACA" w:rsidP="00144ACA">
      <w:pPr>
        <w:pStyle w:val="AmNumberTabs"/>
        <w:rPr>
          <w:color w:val="000000" w:themeColor="text1"/>
          <w:lang w:val="en-US"/>
        </w:rPr>
      </w:pPr>
      <w:r w:rsidRPr="00144ACA">
        <w:rPr>
          <w:rStyle w:val="HideTWBExt"/>
          <w:b w:val="0"/>
          <w:lang w:val="en-US"/>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lang w:val="en-US"/>
        </w:rPr>
        <w:t>&lt;NumAm&gt;</w:t>
      </w:r>
      <w:r w:rsidR="00A37C7D" w:rsidRPr="00A37C7D">
        <w:rPr>
          <w:lang w:val="en-US"/>
        </w:rPr>
        <w:t>166</w:t>
      </w:r>
      <w:r w:rsidRPr="00144ACA">
        <w:rPr>
          <w:rStyle w:val="HideTWBExt"/>
          <w:b w:val="0"/>
          <w:lang w:val="en-US"/>
        </w:rPr>
        <w:t>&lt;/NumAm&gt;</w:t>
      </w:r>
    </w:p>
    <w:p w14:paraId="48A9A946" w14:textId="77777777" w:rsidR="00144ACA" w:rsidRPr="00144ACA" w:rsidRDefault="00144ACA" w:rsidP="00144ACA">
      <w:pPr>
        <w:pStyle w:val="NormalBold"/>
        <w:rPr>
          <w:color w:val="000000" w:themeColor="text1"/>
          <w:lang w:val="en-US"/>
        </w:rPr>
      </w:pPr>
      <w:r w:rsidRPr="00144ACA">
        <w:rPr>
          <w:rStyle w:val="HideTWBExt"/>
          <w:b w:val="0"/>
          <w:lang w:val="en-US"/>
        </w:rPr>
        <w:t>&lt;RepeatBlock-By&gt;&lt;Members&gt;</w:t>
      </w:r>
      <w:r w:rsidRPr="00144ACA">
        <w:rPr>
          <w:color w:val="000000" w:themeColor="text1"/>
          <w:lang w:val="en-US"/>
        </w:rPr>
        <w:t>René Repasi</w:t>
      </w:r>
      <w:r w:rsidRPr="00144ACA">
        <w:rPr>
          <w:rStyle w:val="HideTWBExt"/>
          <w:b w:val="0"/>
          <w:lang w:val="en-US"/>
        </w:rPr>
        <w:t>&lt;/Members&gt;</w:t>
      </w:r>
    </w:p>
    <w:p w14:paraId="2FCFB2E7" w14:textId="77777777" w:rsidR="00144ACA" w:rsidRPr="00144ACA" w:rsidRDefault="00144ACA" w:rsidP="00144ACA">
      <w:pPr>
        <w:pStyle w:val="NormalBold"/>
        <w:rPr>
          <w:color w:val="000000" w:themeColor="text1"/>
        </w:rPr>
      </w:pPr>
      <w:r w:rsidRPr="00144ACA">
        <w:rPr>
          <w:rStyle w:val="HideTWBExt"/>
          <w:b w:val="0"/>
        </w:rPr>
        <w:t>&lt;/RepeatBlock-By&gt;</w:t>
      </w:r>
    </w:p>
    <w:p w14:paraId="4E0F24E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6079BB8"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4439CE8" w14:textId="77777777" w:rsidTr="00AF32F1">
        <w:trPr>
          <w:trHeight w:val="240"/>
          <w:jc w:val="center"/>
        </w:trPr>
        <w:tc>
          <w:tcPr>
            <w:tcW w:w="9752" w:type="dxa"/>
            <w:gridSpan w:val="2"/>
            <w:tcBorders>
              <w:top w:val="nil"/>
              <w:left w:val="nil"/>
              <w:bottom w:val="nil"/>
              <w:right w:val="nil"/>
            </w:tcBorders>
          </w:tcPr>
          <w:p w14:paraId="5CEDA79A" w14:textId="77777777" w:rsidR="00144ACA" w:rsidRPr="00144ACA" w:rsidRDefault="00144ACA" w:rsidP="00AF32F1">
            <w:pPr>
              <w:rPr>
                <w:color w:val="000000" w:themeColor="text1"/>
              </w:rPr>
            </w:pPr>
          </w:p>
        </w:tc>
      </w:tr>
      <w:tr w:rsidR="00144ACA" w:rsidRPr="00144ACA" w14:paraId="69EC7AAD" w14:textId="77777777" w:rsidTr="00AF32F1">
        <w:trPr>
          <w:trHeight w:val="240"/>
          <w:jc w:val="center"/>
        </w:trPr>
        <w:tc>
          <w:tcPr>
            <w:tcW w:w="4876" w:type="dxa"/>
            <w:tcBorders>
              <w:top w:val="nil"/>
              <w:left w:val="nil"/>
              <w:bottom w:val="nil"/>
              <w:right w:val="nil"/>
            </w:tcBorders>
            <w:hideMark/>
          </w:tcPr>
          <w:p w14:paraId="50E7419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2CBA7AD"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0728C5F" w14:textId="77777777" w:rsidTr="00AF32F1">
        <w:trPr>
          <w:jc w:val="center"/>
        </w:trPr>
        <w:tc>
          <w:tcPr>
            <w:tcW w:w="4876" w:type="dxa"/>
            <w:tcBorders>
              <w:top w:val="nil"/>
              <w:left w:val="nil"/>
              <w:bottom w:val="nil"/>
              <w:right w:val="nil"/>
            </w:tcBorders>
            <w:hideMark/>
          </w:tcPr>
          <w:p w14:paraId="302B2F17" w14:textId="77777777" w:rsidR="00144ACA" w:rsidRPr="00144ACA" w:rsidRDefault="00144ACA" w:rsidP="00AF32F1">
            <w:pPr>
              <w:pStyle w:val="Normal6a"/>
              <w:rPr>
                <w:color w:val="000000" w:themeColor="text1"/>
              </w:rPr>
            </w:pPr>
            <w:r w:rsidRPr="00144ACA">
              <w:rPr>
                <w:color w:val="000000" w:themeColor="text1"/>
              </w:rPr>
              <w:t>(3)</w:t>
            </w:r>
            <w:r w:rsidRPr="00144ACA">
              <w:rPr>
                <w:color w:val="000000" w:themeColor="text1"/>
              </w:rPr>
              <w:tab/>
              <w:t>Postępowania upadłościowe zapewniają uporządkowaną likwidację lub restrukturyzację przedsiębiorstw lub przedsiębiorców znajdujących się w trudnej sytuacji finansowej i gospodarczej. Postępowania te są kluczowe dla inwestycji finansowych, gdyż decydują o ostatecznej wysokości kwoty odzyskanej z takich inwestycji. Rozbieżne przepisy w poszczególnych państwach członkowskich przyczyniły się do większej niepewności prawa i nieprzewidywalności wyników postępowań upadłościowych, stwarzając tym samym bariery, zwłaszcza dla inwestycji transgranicznych na rynku wewnętrznym. Duże różnice w Unii w odniesieniu do wysokości odzyskanej kwoty oraz czasu potrzebnego do zakończenia postępowań upadłościowych mają negatywny wpływ na przewidywalność kosztów ponoszonych przez wierzycieli i inwestorów w sytuacjach transgranicznych na rynku wewnętrznym.</w:t>
            </w:r>
          </w:p>
        </w:tc>
        <w:tc>
          <w:tcPr>
            <w:tcW w:w="4876" w:type="dxa"/>
            <w:tcBorders>
              <w:top w:val="nil"/>
              <w:left w:val="nil"/>
              <w:bottom w:val="nil"/>
              <w:right w:val="nil"/>
            </w:tcBorders>
            <w:hideMark/>
          </w:tcPr>
          <w:p w14:paraId="03BA62F2" w14:textId="77777777" w:rsidR="00144ACA" w:rsidRPr="00144ACA" w:rsidRDefault="00144ACA" w:rsidP="00AF32F1">
            <w:pPr>
              <w:pStyle w:val="Normal6a"/>
              <w:rPr>
                <w:color w:val="000000" w:themeColor="text1"/>
              </w:rPr>
            </w:pPr>
            <w:r w:rsidRPr="00144ACA">
              <w:rPr>
                <w:color w:val="000000" w:themeColor="text1"/>
              </w:rPr>
              <w:t>(3)</w:t>
            </w:r>
            <w:r w:rsidRPr="00144ACA">
              <w:rPr>
                <w:color w:val="000000" w:themeColor="text1"/>
              </w:rPr>
              <w:tab/>
              <w:t xml:space="preserve">Postępowania upadłościowe zapewniają uporządkowaną likwidację lub restrukturyzację przedsiębiorstw lub przedsiębiorców znajdujących się w trudnej sytuacji finansowej i gospodarczej. Postępowania te są kluczowe dla inwestycji finansowych, gdyż decydują o ostatecznej wysokości kwoty odzyskanej z takich inwestycji. Rozbieżne przepisy w poszczególnych państwach członkowskich przyczyniły się do większej niepewności prawa i nieprzewidywalności </w:t>
            </w:r>
            <w:r w:rsidRPr="00144ACA">
              <w:rPr>
                <w:b/>
                <w:i/>
                <w:color w:val="000000" w:themeColor="text1"/>
              </w:rPr>
              <w:t>wartości przedsiębiorstwa oraz</w:t>
            </w:r>
            <w:r w:rsidRPr="00144ACA">
              <w:rPr>
                <w:color w:val="000000" w:themeColor="text1"/>
              </w:rPr>
              <w:t xml:space="preserve"> wyników postępowań upadłościowych, stwarzając tym samym bariery, zwłaszcza dla inwestycji transgranicznych na rynku wewnętrznym. Duże różnice w Unii w odniesieniu do wysokości odzyskanej kwoty oraz czasu potrzebnego do zakończenia postępowań upadłościowych mają negatywny wpływ na przewidywalność kosztów ponoszonych przez wierzycieli i inwestorów w sytuacjach transgranicznych na rynku wewnętrznym.</w:t>
            </w:r>
          </w:p>
        </w:tc>
      </w:tr>
    </w:tbl>
    <w:p w14:paraId="657FE3AA"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64DD1B6" w14:textId="77777777" w:rsidR="00144ACA" w:rsidRPr="00144ACA" w:rsidRDefault="00144ACA" w:rsidP="00144ACA">
      <w:pPr>
        <w:rPr>
          <w:color w:val="000000" w:themeColor="text1"/>
          <w:lang w:val="en-US"/>
        </w:rPr>
      </w:pPr>
      <w:r w:rsidRPr="00144ACA">
        <w:rPr>
          <w:rStyle w:val="HideTWBExt"/>
          <w:lang w:val="en-US"/>
        </w:rPr>
        <w:t>&lt;/Amend&gt;</w:t>
      </w:r>
    </w:p>
    <w:p w14:paraId="531066E0" w14:textId="076537C0" w:rsidR="00144ACA" w:rsidRPr="00144ACA" w:rsidRDefault="00144ACA" w:rsidP="00144ACA">
      <w:pPr>
        <w:pStyle w:val="AmNumberTabs"/>
        <w:rPr>
          <w:color w:val="000000" w:themeColor="text1"/>
          <w:lang w:val="en-US"/>
        </w:rPr>
      </w:pPr>
      <w:r w:rsidRPr="00144ACA">
        <w:rPr>
          <w:rStyle w:val="HideTWBExt"/>
          <w:b w:val="0"/>
          <w:lang w:val="en-US"/>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lang w:val="en-US"/>
        </w:rPr>
        <w:t>&lt;NumAm&gt;</w:t>
      </w:r>
      <w:r w:rsidR="00A37C7D" w:rsidRPr="00A37C7D">
        <w:rPr>
          <w:lang w:val="en-US"/>
        </w:rPr>
        <w:t>167</w:t>
      </w:r>
      <w:r w:rsidRPr="00144ACA">
        <w:rPr>
          <w:rStyle w:val="HideTWBExt"/>
          <w:b w:val="0"/>
          <w:lang w:val="en-US"/>
        </w:rPr>
        <w:t>&lt;/NumAm&gt;</w:t>
      </w:r>
    </w:p>
    <w:p w14:paraId="37477133" w14:textId="77777777" w:rsidR="00144ACA" w:rsidRPr="00144ACA" w:rsidRDefault="00144ACA" w:rsidP="00144ACA">
      <w:pPr>
        <w:pStyle w:val="NormalBold"/>
        <w:rPr>
          <w:color w:val="000000" w:themeColor="text1"/>
          <w:lang w:val="en-US"/>
        </w:rPr>
      </w:pPr>
      <w:r w:rsidRPr="00144ACA">
        <w:rPr>
          <w:rStyle w:val="HideTWBExt"/>
          <w:b w:val="0"/>
          <w:lang w:val="en-US"/>
        </w:rPr>
        <w:t>&lt;RepeatBlock-By&gt;&lt;Members&gt;</w:t>
      </w:r>
      <w:r w:rsidRPr="00144ACA">
        <w:rPr>
          <w:color w:val="000000" w:themeColor="text1"/>
          <w:lang w:val="en-US"/>
        </w:rPr>
        <w:t>René Repasi</w:t>
      </w:r>
      <w:r w:rsidRPr="00144ACA">
        <w:rPr>
          <w:rStyle w:val="HideTWBExt"/>
          <w:b w:val="0"/>
          <w:lang w:val="en-US"/>
        </w:rPr>
        <w:t>&lt;/Members&gt;</w:t>
      </w:r>
    </w:p>
    <w:p w14:paraId="4ACE727D" w14:textId="77777777" w:rsidR="00144ACA" w:rsidRPr="00144ACA" w:rsidRDefault="00144ACA" w:rsidP="00144ACA">
      <w:pPr>
        <w:pStyle w:val="NormalBold"/>
        <w:rPr>
          <w:color w:val="000000" w:themeColor="text1"/>
        </w:rPr>
      </w:pPr>
      <w:r w:rsidRPr="00144ACA">
        <w:rPr>
          <w:rStyle w:val="HideTWBExt"/>
          <w:b w:val="0"/>
        </w:rPr>
        <w:t>&lt;/RepeatBlock-By&gt;</w:t>
      </w:r>
    </w:p>
    <w:p w14:paraId="6D0B11C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CB50BFA"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F3279CE" w14:textId="77777777" w:rsidTr="00AF32F1">
        <w:trPr>
          <w:trHeight w:val="240"/>
          <w:jc w:val="center"/>
        </w:trPr>
        <w:tc>
          <w:tcPr>
            <w:tcW w:w="9752" w:type="dxa"/>
            <w:gridSpan w:val="2"/>
            <w:tcBorders>
              <w:top w:val="nil"/>
              <w:left w:val="nil"/>
              <w:bottom w:val="nil"/>
              <w:right w:val="nil"/>
            </w:tcBorders>
          </w:tcPr>
          <w:p w14:paraId="28996132" w14:textId="77777777" w:rsidR="00144ACA" w:rsidRPr="00144ACA" w:rsidRDefault="00144ACA" w:rsidP="00AF32F1">
            <w:pPr>
              <w:rPr>
                <w:color w:val="000000" w:themeColor="text1"/>
              </w:rPr>
            </w:pPr>
          </w:p>
        </w:tc>
      </w:tr>
      <w:tr w:rsidR="00144ACA" w:rsidRPr="00144ACA" w14:paraId="2530332B" w14:textId="77777777" w:rsidTr="00AF32F1">
        <w:trPr>
          <w:trHeight w:val="240"/>
          <w:jc w:val="center"/>
        </w:trPr>
        <w:tc>
          <w:tcPr>
            <w:tcW w:w="4876" w:type="dxa"/>
            <w:tcBorders>
              <w:top w:val="nil"/>
              <w:left w:val="nil"/>
              <w:bottom w:val="nil"/>
              <w:right w:val="nil"/>
            </w:tcBorders>
            <w:hideMark/>
          </w:tcPr>
          <w:p w14:paraId="6E77A7F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F74215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4CBF792" w14:textId="77777777" w:rsidTr="00AF32F1">
        <w:trPr>
          <w:jc w:val="center"/>
        </w:trPr>
        <w:tc>
          <w:tcPr>
            <w:tcW w:w="4876" w:type="dxa"/>
            <w:tcBorders>
              <w:top w:val="nil"/>
              <w:left w:val="nil"/>
              <w:bottom w:val="nil"/>
              <w:right w:val="nil"/>
            </w:tcBorders>
            <w:hideMark/>
          </w:tcPr>
          <w:p w14:paraId="4527B863" w14:textId="77777777" w:rsidR="00144ACA" w:rsidRPr="00144ACA" w:rsidRDefault="00144ACA" w:rsidP="00AF32F1">
            <w:pPr>
              <w:pStyle w:val="Normal6a"/>
              <w:rPr>
                <w:color w:val="000000" w:themeColor="text1"/>
              </w:rPr>
            </w:pPr>
            <w:r w:rsidRPr="00144ACA">
              <w:rPr>
                <w:color w:val="000000" w:themeColor="text1"/>
              </w:rPr>
              <w:t>(4)</w:t>
            </w:r>
            <w:r w:rsidRPr="00144ACA">
              <w:rPr>
                <w:color w:val="000000" w:themeColor="text1"/>
              </w:rPr>
              <w:tab/>
              <w:t>Integracja rynku wewnętrznego w dziedzinie prawa dotyczącego niewypłacalności, do której zmierza niniejsza dyrektywa, jest kluczowym narzędziem do celów bardziej skutecznego funkcjonowania rynków kapitałowych w Unii Europejskiej, w tym większego dostępu do finansowania przedsiębiorstw. Konieczne jest zatem określenie minimalnych wymagań w docelowych obszarach krajowych postępowań upadłościowych mających istotny wpływ na skuteczność i długość tych postępowań, zwłaszcza w przypadku transgranicznych postępowań upadłościowych.</w:t>
            </w:r>
          </w:p>
        </w:tc>
        <w:tc>
          <w:tcPr>
            <w:tcW w:w="4876" w:type="dxa"/>
            <w:tcBorders>
              <w:top w:val="nil"/>
              <w:left w:val="nil"/>
              <w:bottom w:val="nil"/>
              <w:right w:val="nil"/>
            </w:tcBorders>
            <w:hideMark/>
          </w:tcPr>
          <w:p w14:paraId="1FD9778C" w14:textId="77777777" w:rsidR="00144ACA" w:rsidRPr="00144ACA" w:rsidRDefault="00144ACA" w:rsidP="00AF32F1">
            <w:pPr>
              <w:pStyle w:val="Normal6a"/>
              <w:rPr>
                <w:color w:val="000000" w:themeColor="text1"/>
              </w:rPr>
            </w:pPr>
            <w:r w:rsidRPr="00144ACA">
              <w:rPr>
                <w:color w:val="000000" w:themeColor="text1"/>
              </w:rPr>
              <w:t>(4)</w:t>
            </w:r>
            <w:r w:rsidRPr="00144ACA">
              <w:rPr>
                <w:color w:val="000000" w:themeColor="text1"/>
              </w:rPr>
              <w:tab/>
              <w:t xml:space="preserve">Integracja rynku wewnętrznego w dziedzinie prawa dotyczącego niewypłacalności, do której zmierza niniejsza dyrektywa, jest kluczowym narzędziem do celów bardziej skutecznego funkcjonowania rynków kapitałowych w Unii Europejskiej, w tym większego dostępu do finansowania </w:t>
            </w:r>
            <w:r w:rsidRPr="00144ACA">
              <w:rPr>
                <w:b/>
                <w:i/>
                <w:color w:val="000000" w:themeColor="text1"/>
              </w:rPr>
              <w:t>dłużnego</w:t>
            </w:r>
            <w:r w:rsidRPr="00144ACA">
              <w:rPr>
                <w:b/>
                <w:color w:val="000000" w:themeColor="text1"/>
              </w:rPr>
              <w:t xml:space="preserve"> </w:t>
            </w:r>
            <w:r w:rsidRPr="00144ACA">
              <w:rPr>
                <w:color w:val="000000" w:themeColor="text1"/>
              </w:rPr>
              <w:t xml:space="preserve">przedsiębiorstw. Konieczne jest zatem określenie minimalnych wymagań w docelowych obszarach krajowych postępowań upadłościowych mających istotny wpływ na skuteczność i długość tych postępowań, zwłaszcza w przypadku transgranicznych postępowań upadłościowych. </w:t>
            </w:r>
            <w:r w:rsidRPr="00144ACA">
              <w:rPr>
                <w:b/>
                <w:i/>
                <w:color w:val="000000" w:themeColor="text1"/>
              </w:rPr>
              <w:t>Obejmuje to minimalne wymogi dotyczące pracowników.</w:t>
            </w:r>
          </w:p>
        </w:tc>
      </w:tr>
    </w:tbl>
    <w:p w14:paraId="4FE58157"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329FD6A0" w14:textId="77777777" w:rsidR="00144ACA" w:rsidRPr="00144ACA" w:rsidRDefault="00144ACA" w:rsidP="00144ACA">
      <w:pPr>
        <w:rPr>
          <w:color w:val="000000" w:themeColor="text1"/>
        </w:rPr>
      </w:pPr>
      <w:r w:rsidRPr="00144ACA">
        <w:rPr>
          <w:rStyle w:val="HideTWBExt"/>
        </w:rPr>
        <w:t>&lt;/Amend&gt;</w:t>
      </w:r>
    </w:p>
    <w:p w14:paraId="3DEBBA36" w14:textId="34D60839"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168</w:t>
      </w:r>
      <w:r w:rsidRPr="00144ACA">
        <w:rPr>
          <w:rStyle w:val="HideTWBExt"/>
          <w:b w:val="0"/>
        </w:rPr>
        <w:t>&lt;/NumAm&gt;</w:t>
      </w:r>
    </w:p>
    <w:p w14:paraId="17538EB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7B961DC6" w14:textId="77777777" w:rsidR="00144ACA" w:rsidRPr="00144ACA" w:rsidRDefault="00144ACA" w:rsidP="00144ACA">
      <w:pPr>
        <w:pStyle w:val="NormalBold"/>
        <w:rPr>
          <w:color w:val="000000" w:themeColor="text1"/>
        </w:rPr>
      </w:pPr>
      <w:r w:rsidRPr="00144ACA">
        <w:rPr>
          <w:rStyle w:val="HideTWBExt"/>
          <w:b w:val="0"/>
        </w:rPr>
        <w:t>&lt;/RepeatBlock-By&gt;</w:t>
      </w:r>
    </w:p>
    <w:p w14:paraId="4901305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DA83360" w14:textId="77777777" w:rsidR="00144ACA" w:rsidRPr="00144ACA" w:rsidRDefault="00144ACA" w:rsidP="00144ACA">
      <w:pPr>
        <w:pStyle w:val="NormalBold"/>
        <w:rPr>
          <w:color w:val="000000" w:themeColor="text1"/>
        </w:rPr>
      </w:pPr>
      <w:r w:rsidRPr="00144ACA">
        <w:rPr>
          <w:rStyle w:val="HideTWBExt"/>
          <w:b w:val="0"/>
        </w:rPr>
        <w:t>&lt;Article&gt;</w:t>
      </w:r>
      <w:r w:rsidRPr="00144ACA">
        <w:rPr>
          <w:i/>
          <w:color w:val="000000" w:themeColor="text1"/>
        </w:rPr>
        <w:t>Motyw 4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2EE322E" w14:textId="77777777" w:rsidTr="00AF32F1">
        <w:trPr>
          <w:trHeight w:val="240"/>
          <w:jc w:val="center"/>
        </w:trPr>
        <w:tc>
          <w:tcPr>
            <w:tcW w:w="9752" w:type="dxa"/>
            <w:gridSpan w:val="2"/>
            <w:tcBorders>
              <w:top w:val="nil"/>
              <w:left w:val="nil"/>
              <w:bottom w:val="nil"/>
              <w:right w:val="nil"/>
            </w:tcBorders>
          </w:tcPr>
          <w:p w14:paraId="48C7C570" w14:textId="77777777" w:rsidR="00144ACA" w:rsidRPr="00144ACA" w:rsidRDefault="00144ACA" w:rsidP="00AF32F1">
            <w:pPr>
              <w:rPr>
                <w:color w:val="000000" w:themeColor="text1"/>
              </w:rPr>
            </w:pPr>
          </w:p>
        </w:tc>
      </w:tr>
      <w:tr w:rsidR="00144ACA" w:rsidRPr="00144ACA" w14:paraId="7DFD11A9" w14:textId="77777777" w:rsidTr="00AF32F1">
        <w:trPr>
          <w:trHeight w:val="240"/>
          <w:jc w:val="center"/>
        </w:trPr>
        <w:tc>
          <w:tcPr>
            <w:tcW w:w="4876" w:type="dxa"/>
            <w:tcBorders>
              <w:top w:val="nil"/>
              <w:left w:val="nil"/>
              <w:bottom w:val="nil"/>
              <w:right w:val="nil"/>
            </w:tcBorders>
            <w:hideMark/>
          </w:tcPr>
          <w:p w14:paraId="7707D60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2AB3AD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762E618" w14:textId="77777777" w:rsidTr="00AF32F1">
        <w:trPr>
          <w:jc w:val="center"/>
        </w:trPr>
        <w:tc>
          <w:tcPr>
            <w:tcW w:w="4876" w:type="dxa"/>
            <w:tcBorders>
              <w:top w:val="nil"/>
              <w:left w:val="nil"/>
              <w:bottom w:val="nil"/>
              <w:right w:val="nil"/>
            </w:tcBorders>
          </w:tcPr>
          <w:p w14:paraId="709B6C24"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59099A4" w14:textId="77777777" w:rsidR="00144ACA" w:rsidRPr="00144ACA" w:rsidRDefault="00144ACA" w:rsidP="00AF32F1">
            <w:pPr>
              <w:pStyle w:val="Normal6a"/>
              <w:rPr>
                <w:color w:val="000000" w:themeColor="text1"/>
              </w:rPr>
            </w:pPr>
            <w:r w:rsidRPr="00144ACA">
              <w:rPr>
                <w:b/>
                <w:i/>
                <w:color w:val="000000" w:themeColor="text1"/>
              </w:rPr>
              <w:t>(4a)</w:t>
            </w:r>
            <w:r w:rsidRPr="00144ACA">
              <w:rPr>
                <w:b/>
                <w:i/>
                <w:color w:val="000000" w:themeColor="text1"/>
              </w:rPr>
              <w:tab/>
              <w:t>Harmonizacja postępowań upadłościowych wiąże się z niższymi kosztami kredytu, zwiększonym dostępem do kredytów, lepszym odzyskiwaniem wierzytelności przez kredytodawców i skuteczniejszą ochroną pracowników. Jednocześnie jednym z celów dokończenia budowy unii rynków kapitałowych jest stymulowanie większego finansowania kapitałowego, a dane liczbowe dotyczące tego, w jaki sposób większe finansowanie dłużne przez lepszą ochronę praw wierzycieli wpłynie na finansowanie kapitałowe, nie są rozstrzygające. W związku z tym kluczowe znaczenie ma stworzenie zharmonizowanych zasad opodatkowania, które stawiają finansowanie dłużne i kapitałowe na równi w UE równolegle z niniejszą dyrektywą, zgodnie z celami wniosku w sprawie DEBRA.</w:t>
            </w:r>
          </w:p>
        </w:tc>
      </w:tr>
    </w:tbl>
    <w:p w14:paraId="5822056D"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C371737" w14:textId="77777777" w:rsidR="00144ACA" w:rsidRPr="00144ACA" w:rsidRDefault="00144ACA" w:rsidP="00144ACA">
      <w:pPr>
        <w:rPr>
          <w:color w:val="000000" w:themeColor="text1"/>
          <w:lang w:val="en-US"/>
        </w:rPr>
      </w:pPr>
      <w:r w:rsidRPr="00144ACA">
        <w:rPr>
          <w:rStyle w:val="HideTWBExt"/>
          <w:lang w:val="en-US"/>
        </w:rPr>
        <w:t>&lt;/Amend&gt;</w:t>
      </w:r>
    </w:p>
    <w:p w14:paraId="67E9F528" w14:textId="149CC097"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169</w:t>
      </w:r>
      <w:r w:rsidRPr="00144ACA">
        <w:rPr>
          <w:rStyle w:val="HideTWBExt"/>
          <w:b w:val="0"/>
        </w:rPr>
        <w:t>&lt;/NumAm&gt;</w:t>
      </w:r>
    </w:p>
    <w:p w14:paraId="156EF70B"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5D082FF8" w14:textId="77777777" w:rsidR="00144ACA" w:rsidRPr="00144ACA" w:rsidRDefault="00144ACA" w:rsidP="00144ACA">
      <w:pPr>
        <w:pStyle w:val="NormalBold"/>
        <w:rPr>
          <w:color w:val="000000" w:themeColor="text1"/>
        </w:rPr>
      </w:pPr>
      <w:r w:rsidRPr="00144ACA">
        <w:rPr>
          <w:rStyle w:val="HideTWBExt"/>
          <w:b w:val="0"/>
        </w:rPr>
        <w:t>&lt;/RepeatBlock-By&gt;</w:t>
      </w:r>
    </w:p>
    <w:p w14:paraId="1E25282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282C2C1"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5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85E74E7" w14:textId="77777777" w:rsidTr="00AF32F1">
        <w:trPr>
          <w:trHeight w:val="240"/>
          <w:jc w:val="center"/>
        </w:trPr>
        <w:tc>
          <w:tcPr>
            <w:tcW w:w="9752" w:type="dxa"/>
            <w:gridSpan w:val="2"/>
            <w:tcBorders>
              <w:top w:val="nil"/>
              <w:left w:val="nil"/>
              <w:bottom w:val="nil"/>
              <w:right w:val="nil"/>
            </w:tcBorders>
          </w:tcPr>
          <w:p w14:paraId="3D762461" w14:textId="77777777" w:rsidR="00144ACA" w:rsidRPr="00144ACA" w:rsidRDefault="00144ACA" w:rsidP="00AF32F1">
            <w:pPr>
              <w:rPr>
                <w:color w:val="000000" w:themeColor="text1"/>
              </w:rPr>
            </w:pPr>
          </w:p>
        </w:tc>
      </w:tr>
      <w:tr w:rsidR="00144ACA" w:rsidRPr="00144ACA" w14:paraId="32E6F8FB" w14:textId="77777777" w:rsidTr="00AF32F1">
        <w:trPr>
          <w:trHeight w:val="240"/>
          <w:jc w:val="center"/>
        </w:trPr>
        <w:tc>
          <w:tcPr>
            <w:tcW w:w="4876" w:type="dxa"/>
            <w:tcBorders>
              <w:top w:val="nil"/>
              <w:left w:val="nil"/>
              <w:bottom w:val="nil"/>
              <w:right w:val="nil"/>
            </w:tcBorders>
            <w:hideMark/>
          </w:tcPr>
          <w:p w14:paraId="5AB7AFB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3DBD0D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077FC17" w14:textId="77777777" w:rsidTr="00AF32F1">
        <w:trPr>
          <w:jc w:val="center"/>
        </w:trPr>
        <w:tc>
          <w:tcPr>
            <w:tcW w:w="4876" w:type="dxa"/>
            <w:tcBorders>
              <w:top w:val="nil"/>
              <w:left w:val="nil"/>
              <w:bottom w:val="nil"/>
              <w:right w:val="nil"/>
            </w:tcBorders>
          </w:tcPr>
          <w:p w14:paraId="61EA9637"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F919E6F" w14:textId="77777777" w:rsidR="00144ACA" w:rsidRPr="00144ACA" w:rsidRDefault="00144ACA" w:rsidP="00AF32F1">
            <w:pPr>
              <w:pStyle w:val="Normal6a"/>
              <w:rPr>
                <w:color w:val="000000" w:themeColor="text1"/>
              </w:rPr>
            </w:pPr>
            <w:r w:rsidRPr="00144ACA">
              <w:rPr>
                <w:b/>
                <w:i/>
                <w:color w:val="000000" w:themeColor="text1"/>
              </w:rPr>
              <w:t>(5a)</w:t>
            </w:r>
            <w:r w:rsidRPr="00144ACA">
              <w:rPr>
                <w:b/>
                <w:i/>
                <w:color w:val="000000" w:themeColor="text1"/>
              </w:rPr>
              <w:tab/>
              <w:t>Minimalne standardy przewidziane w niniejszej dyrektywie mają na celu zbliżenie przepisów państw członkowskich w dziedzinie niewypłacalności, z uwzględnieniem w szczególności następujących celów: zapewnienie jak największej pewności prawa co do wartości przedsiębiorstw; zwiększenie skuteczności postępowań upadłościowych zarówno pod względem kosztów, jak i czasu trwania; poprawa przewidywalności i sprawiedliwości podziału kwoty między wierzycieli; ochrona działalności i rentowności przedsiębiorstw. priorytetowe traktowanie pracowników, ich wynagrodzeń, rekompensaty i innych świadczeń należnych im przed wszystkimi innymi roszczeniami; zachowanie miejsc pracy w przypadku przeniesienia; zapewnienie pracownikom prawa do informacji i konsultacji.</w:t>
            </w:r>
          </w:p>
        </w:tc>
      </w:tr>
    </w:tbl>
    <w:p w14:paraId="660ECA4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0721FE4" w14:textId="77777777" w:rsidR="00144ACA" w:rsidRPr="00144ACA" w:rsidRDefault="00144ACA" w:rsidP="00144ACA">
      <w:pPr>
        <w:rPr>
          <w:color w:val="000000" w:themeColor="text1"/>
          <w:lang w:val="en-US"/>
        </w:rPr>
      </w:pPr>
      <w:r w:rsidRPr="00144ACA">
        <w:rPr>
          <w:rStyle w:val="HideTWBExt"/>
          <w:lang w:val="en-US"/>
        </w:rPr>
        <w:t>&lt;/Amend&gt;</w:t>
      </w:r>
    </w:p>
    <w:p w14:paraId="2806A239" w14:textId="5E0BD49E"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170</w:t>
      </w:r>
      <w:r w:rsidRPr="00144ACA">
        <w:rPr>
          <w:rStyle w:val="HideTWBExt"/>
          <w:b w:val="0"/>
        </w:rPr>
        <w:t>&lt;/NumAm&gt;</w:t>
      </w:r>
    </w:p>
    <w:p w14:paraId="218A235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4B7AE17A" w14:textId="77777777" w:rsidR="00144ACA" w:rsidRPr="00144ACA" w:rsidRDefault="00144ACA" w:rsidP="00144ACA">
      <w:pPr>
        <w:pStyle w:val="NormalBold"/>
        <w:rPr>
          <w:color w:val="000000" w:themeColor="text1"/>
        </w:rPr>
      </w:pPr>
      <w:r w:rsidRPr="00144ACA">
        <w:rPr>
          <w:rStyle w:val="HideTWBExt"/>
          <w:b w:val="0"/>
        </w:rPr>
        <w:t>&lt;/RepeatBlock-By&gt;</w:t>
      </w:r>
    </w:p>
    <w:p w14:paraId="4428DE7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EEC1ABA"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5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66DCD93" w14:textId="77777777" w:rsidTr="00AF32F1">
        <w:trPr>
          <w:trHeight w:val="240"/>
          <w:jc w:val="center"/>
        </w:trPr>
        <w:tc>
          <w:tcPr>
            <w:tcW w:w="9752" w:type="dxa"/>
            <w:gridSpan w:val="2"/>
            <w:tcBorders>
              <w:top w:val="nil"/>
              <w:left w:val="nil"/>
              <w:bottom w:val="nil"/>
              <w:right w:val="nil"/>
            </w:tcBorders>
          </w:tcPr>
          <w:p w14:paraId="72CA500C" w14:textId="77777777" w:rsidR="00144ACA" w:rsidRPr="00144ACA" w:rsidRDefault="00144ACA" w:rsidP="00AF32F1">
            <w:pPr>
              <w:rPr>
                <w:color w:val="000000" w:themeColor="text1"/>
              </w:rPr>
            </w:pPr>
          </w:p>
        </w:tc>
      </w:tr>
      <w:tr w:rsidR="00144ACA" w:rsidRPr="00144ACA" w14:paraId="3FFACBC0" w14:textId="77777777" w:rsidTr="00AF32F1">
        <w:trPr>
          <w:trHeight w:val="240"/>
          <w:jc w:val="center"/>
        </w:trPr>
        <w:tc>
          <w:tcPr>
            <w:tcW w:w="4876" w:type="dxa"/>
            <w:tcBorders>
              <w:top w:val="nil"/>
              <w:left w:val="nil"/>
              <w:bottom w:val="nil"/>
              <w:right w:val="nil"/>
            </w:tcBorders>
            <w:hideMark/>
          </w:tcPr>
          <w:p w14:paraId="4D746BED"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65D2FAE"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6C2B652" w14:textId="77777777" w:rsidTr="00AF32F1">
        <w:trPr>
          <w:jc w:val="center"/>
        </w:trPr>
        <w:tc>
          <w:tcPr>
            <w:tcW w:w="4876" w:type="dxa"/>
            <w:tcBorders>
              <w:top w:val="nil"/>
              <w:left w:val="nil"/>
              <w:bottom w:val="nil"/>
              <w:right w:val="nil"/>
            </w:tcBorders>
          </w:tcPr>
          <w:p w14:paraId="13675EAB"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FA77865" w14:textId="77777777" w:rsidR="00144ACA" w:rsidRPr="00144ACA" w:rsidRDefault="00144ACA" w:rsidP="00AF32F1">
            <w:pPr>
              <w:pStyle w:val="Normal6a"/>
              <w:rPr>
                <w:color w:val="000000" w:themeColor="text1"/>
              </w:rPr>
            </w:pPr>
            <w:r w:rsidRPr="00144ACA">
              <w:rPr>
                <w:b/>
                <w:i/>
                <w:color w:val="000000" w:themeColor="text1"/>
              </w:rPr>
              <w:t>(5a)</w:t>
            </w:r>
            <w:r w:rsidRPr="00144ACA">
              <w:rPr>
                <w:b/>
                <w:i/>
                <w:color w:val="000000" w:themeColor="text1"/>
              </w:rPr>
              <w:tab/>
              <w:t>Postępowania upadłościowe, ze względu na ich znaczący wpływ na zainteresowane strony, takie jak pracownicy, klienci, dostawcy, wierzyciele z sektora finansowego, organy publiczne i społeczności lokalne, powinny być wszczynane i zamykane przez organ sądowy. Dłużnik i zainteresowane strony mają prawo do bycia wysłuchanym w odpowiednim terminie, a cała procedura powinna być nadzorowana przez wyspecjalizowanego sędziego wyznaczonego do spraw upadłości w celu zapewnienia sądowej wiedzy specjalistycznej i ciągłości postępowania.</w:t>
            </w:r>
          </w:p>
        </w:tc>
      </w:tr>
    </w:tbl>
    <w:p w14:paraId="06D95CE8"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BCDE016" w14:textId="77777777" w:rsidR="00144ACA" w:rsidRPr="00144ACA" w:rsidRDefault="00144ACA" w:rsidP="00144ACA">
      <w:pPr>
        <w:rPr>
          <w:color w:val="000000" w:themeColor="text1"/>
          <w:lang w:val="en-US"/>
        </w:rPr>
      </w:pPr>
      <w:r w:rsidRPr="00144ACA">
        <w:rPr>
          <w:rStyle w:val="HideTWBExt"/>
          <w:lang w:val="en-US"/>
        </w:rPr>
        <w:t>&lt;/Amend&gt;</w:t>
      </w:r>
    </w:p>
    <w:p w14:paraId="417FF9A9" w14:textId="26430605"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171</w:t>
      </w:r>
      <w:r w:rsidRPr="00144ACA">
        <w:rPr>
          <w:rStyle w:val="HideTWBExt"/>
          <w:b w:val="0"/>
        </w:rPr>
        <w:t>&lt;/NumAm&gt;</w:t>
      </w:r>
    </w:p>
    <w:p w14:paraId="65999AA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Daniel Buda</w:t>
      </w:r>
      <w:r w:rsidRPr="00144ACA">
        <w:rPr>
          <w:rStyle w:val="HideTWBExt"/>
          <w:b w:val="0"/>
        </w:rPr>
        <w:t>&lt;/Members&gt;</w:t>
      </w:r>
    </w:p>
    <w:p w14:paraId="50CF5688" w14:textId="77777777" w:rsidR="00144ACA" w:rsidRPr="00144ACA" w:rsidRDefault="00144ACA" w:rsidP="00144ACA">
      <w:pPr>
        <w:pStyle w:val="NormalBold"/>
        <w:rPr>
          <w:color w:val="000000" w:themeColor="text1"/>
        </w:rPr>
      </w:pPr>
      <w:r w:rsidRPr="00144ACA">
        <w:rPr>
          <w:rStyle w:val="HideTWBExt"/>
          <w:b w:val="0"/>
        </w:rPr>
        <w:t>&lt;/RepeatBlock-By&gt;</w:t>
      </w:r>
    </w:p>
    <w:p w14:paraId="3D37730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344A24C"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6</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02AD101" w14:textId="77777777" w:rsidTr="00AF32F1">
        <w:trPr>
          <w:trHeight w:val="240"/>
          <w:jc w:val="center"/>
        </w:trPr>
        <w:tc>
          <w:tcPr>
            <w:tcW w:w="9752" w:type="dxa"/>
            <w:gridSpan w:val="2"/>
            <w:tcBorders>
              <w:top w:val="nil"/>
              <w:left w:val="nil"/>
              <w:bottom w:val="nil"/>
              <w:right w:val="nil"/>
            </w:tcBorders>
          </w:tcPr>
          <w:p w14:paraId="4B12ED6A" w14:textId="77777777" w:rsidR="00144ACA" w:rsidRPr="00144ACA" w:rsidRDefault="00144ACA" w:rsidP="00AF32F1">
            <w:pPr>
              <w:rPr>
                <w:color w:val="000000" w:themeColor="text1"/>
              </w:rPr>
            </w:pPr>
          </w:p>
        </w:tc>
      </w:tr>
      <w:tr w:rsidR="00144ACA" w:rsidRPr="00144ACA" w14:paraId="02C1C2A8" w14:textId="77777777" w:rsidTr="00AF32F1">
        <w:trPr>
          <w:trHeight w:val="240"/>
          <w:jc w:val="center"/>
        </w:trPr>
        <w:tc>
          <w:tcPr>
            <w:tcW w:w="4876" w:type="dxa"/>
            <w:tcBorders>
              <w:top w:val="nil"/>
              <w:left w:val="nil"/>
              <w:bottom w:val="nil"/>
              <w:right w:val="nil"/>
            </w:tcBorders>
            <w:hideMark/>
          </w:tcPr>
          <w:p w14:paraId="75A0D08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56BC71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1300C30" w14:textId="77777777" w:rsidTr="00AF32F1">
        <w:trPr>
          <w:jc w:val="center"/>
        </w:trPr>
        <w:tc>
          <w:tcPr>
            <w:tcW w:w="4876" w:type="dxa"/>
            <w:tcBorders>
              <w:top w:val="nil"/>
              <w:left w:val="nil"/>
              <w:bottom w:val="nil"/>
              <w:right w:val="nil"/>
            </w:tcBorders>
            <w:hideMark/>
          </w:tcPr>
          <w:p w14:paraId="5E555FD3" w14:textId="77777777" w:rsidR="00144ACA" w:rsidRPr="00144ACA" w:rsidRDefault="00144ACA" w:rsidP="00AF32F1">
            <w:pPr>
              <w:pStyle w:val="Normal6a"/>
              <w:rPr>
                <w:color w:val="000000" w:themeColor="text1"/>
              </w:rPr>
            </w:pPr>
            <w:r w:rsidRPr="00144ACA">
              <w:rPr>
                <w:color w:val="000000" w:themeColor="text1"/>
              </w:rPr>
              <w:t>(6)</w:t>
            </w:r>
            <w:r w:rsidRPr="00144ACA">
              <w:rPr>
                <w:color w:val="000000" w:themeColor="text1"/>
              </w:rPr>
              <w:tab/>
              <w:t>Zakres czynności prawnych, które mogłyby zostać zaskarżone na podstawie przepisów dotyczących pozwów o stwierdzenie bezskuteczności czynności, powinien zostać zdefiniowany szeroko, aby objął wszelkie zachowania wywołujące skutki prawne. Z zasady równego traktowania wierzycieli wynika, że czynności prawne powinny obejmować również zaniechania, nie ma bowiem istotnej różnicy, czy wierzyciele ponoszą szkodę na skutek działania, czy też bezczynności strony. Nie ma na przykład znaczenia, czy dłużnik aktywnie zrzeka się roszczenia wobec osoby zobligowanej do dokonania płatności na jego rzecz, czy też pozostaje bezczynny i godzi się na przedawnienie roszczenia. Dalsze przykłady zaniechań, które mogą być przedmiotem pozwów o stwierdzenie bezskuteczności czynności, obejmują zaniechanie zaskarżenia niekorzystnego wyroku lub innych decyzji sądów lub organów publicznych, lub zaniechanie rejestracji prawa własności intelektualnej. Z tego samego powodu przepisy dotyczące stwierdzenia bezskuteczności czynności nie powinny być ograniczone do czynności prawnych dokonywanych przez dłużnika, ale powinny obejmować również czynności prawne dokonywane przez kontrahenta lub stronę trzecią. Przepisom dotyczącym stwierdzenia bezskuteczności czynności powinny natomiast podlegać tylko takie czynności prawne, które przynoszą szkodę ogółowi wierzycieli.</w:t>
            </w:r>
          </w:p>
        </w:tc>
        <w:tc>
          <w:tcPr>
            <w:tcW w:w="4876" w:type="dxa"/>
            <w:tcBorders>
              <w:top w:val="nil"/>
              <w:left w:val="nil"/>
              <w:bottom w:val="nil"/>
              <w:right w:val="nil"/>
            </w:tcBorders>
            <w:hideMark/>
          </w:tcPr>
          <w:p w14:paraId="0C4A15B9" w14:textId="77777777" w:rsidR="00144ACA" w:rsidRPr="00144ACA" w:rsidRDefault="00144ACA" w:rsidP="00AF32F1">
            <w:pPr>
              <w:pStyle w:val="Normal6a"/>
              <w:rPr>
                <w:color w:val="000000" w:themeColor="text1"/>
              </w:rPr>
            </w:pPr>
            <w:r w:rsidRPr="00144ACA">
              <w:rPr>
                <w:color w:val="000000" w:themeColor="text1"/>
              </w:rPr>
              <w:t>(6)</w:t>
            </w:r>
            <w:r w:rsidRPr="00144ACA">
              <w:rPr>
                <w:color w:val="000000" w:themeColor="text1"/>
              </w:rPr>
              <w:tab/>
              <w:t xml:space="preserve">Zakres czynności prawnych, które mogłyby zostać zaskarżone na podstawie przepisów dotyczących pozwów o stwierdzenie bezskuteczności czynności, powinien zostać zdefiniowany szeroko, aby objął wszelkie zachowania wywołujące skutki prawne. Z zasady równego traktowania wierzycieli wynika, że czynności prawne powinny obejmować również zaniechania, nie ma bowiem istotnej różnicy, czy wierzyciele ponoszą szkodę na skutek działania, czy też bezczynności strony. Nie ma na przykład znaczenia, czy dłużnik aktywnie zrzeka się roszczenia wobec osoby zobligowanej do dokonania płatności na jego rzecz, czy też pozostaje bezczynny i godzi się na przedawnienie roszczenia. Dalsze przykłady zaniechań, które mogą być przedmiotem pozwów o stwierdzenie bezskuteczności czynności, obejmują zaniechanie zaskarżenia niekorzystnego wyroku lub innych decyzji sądów lub organów publicznych, lub zaniechanie rejestracji prawa własności intelektualnej. Z tego samego powodu przepisy dotyczące stwierdzenia bezskuteczności czynności nie powinny być ograniczone do czynności prawnych dokonywanych przez dłużnika, ale powinny obejmować również czynności prawne dokonywane przez kontrahenta lub stronę trzecią. Przepisom dotyczącym stwierdzenia bezskuteczności czynności powinny natomiast podlegać tylko takie czynności prawne, które przynoszą szkodę ogółowi wierzycieli. </w:t>
            </w:r>
            <w:r w:rsidRPr="00144ACA">
              <w:rPr>
                <w:b/>
                <w:i/>
                <w:color w:val="000000" w:themeColor="text1"/>
              </w:rPr>
              <w:t>Aby chronić wierzycieli, w dyrektywie wzmocniono przepisy dotyczące komitetów wierzycieli, zapewniając sprawiedliwą reprezentację wierzycieli wszystkich kategorii, w tym wierzycieli transgranicznych, oraz większą przejrzystość procesu decyzyjnego.</w:t>
            </w:r>
          </w:p>
        </w:tc>
      </w:tr>
    </w:tbl>
    <w:p w14:paraId="7B5046D4"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rPr>
        <w:t>&lt;Original&gt;</w:t>
      </w:r>
      <w:r w:rsidRPr="00144ACA">
        <w:rPr>
          <w:rStyle w:val="HideTWBInt"/>
          <w:rFonts w:eastAsiaTheme="majorEastAsia"/>
        </w:rPr>
        <w:t>{RO}</w:t>
      </w:r>
      <w:r w:rsidRPr="00144ACA">
        <w:rPr>
          <w:color w:val="000000" w:themeColor="text1"/>
          <w:lang w:val="en-US"/>
        </w:rPr>
        <w:t>ro</w:t>
      </w:r>
      <w:r w:rsidRPr="00144ACA">
        <w:rPr>
          <w:rStyle w:val="HideTWBExt"/>
        </w:rPr>
        <w:t>&lt;/Original&gt;</w:t>
      </w:r>
    </w:p>
    <w:p w14:paraId="51BA3876" w14:textId="77777777" w:rsidR="00144ACA" w:rsidRPr="00144ACA" w:rsidRDefault="00144ACA" w:rsidP="00144ACA">
      <w:pPr>
        <w:rPr>
          <w:color w:val="000000" w:themeColor="text1"/>
          <w:lang w:val="en-US"/>
        </w:rPr>
      </w:pPr>
      <w:r w:rsidRPr="00144ACA">
        <w:rPr>
          <w:rStyle w:val="HideTWBExt"/>
        </w:rPr>
        <w:t>&lt;/Amend&gt;</w:t>
      </w:r>
    </w:p>
    <w:p w14:paraId="70C1F17B" w14:textId="6EB00531"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172</w:t>
      </w:r>
      <w:r w:rsidRPr="00144ACA">
        <w:rPr>
          <w:rStyle w:val="HideTWBExt"/>
          <w:b w:val="0"/>
        </w:rPr>
        <w:t>&lt;/NumAm&gt;</w:t>
      </w:r>
    </w:p>
    <w:p w14:paraId="5B59E78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23132864" w14:textId="77777777" w:rsidR="00144ACA" w:rsidRPr="00144ACA" w:rsidRDefault="00144ACA" w:rsidP="00144ACA">
      <w:pPr>
        <w:pStyle w:val="NormalBold"/>
        <w:rPr>
          <w:color w:val="000000" w:themeColor="text1"/>
        </w:rPr>
      </w:pPr>
      <w:r w:rsidRPr="00144ACA">
        <w:rPr>
          <w:rStyle w:val="HideTWBExt"/>
          <w:b w:val="0"/>
        </w:rPr>
        <w:t>&lt;/RepeatBlock-By&gt;</w:t>
      </w:r>
    </w:p>
    <w:p w14:paraId="310146B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902B1C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6</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5E89AF9" w14:textId="77777777" w:rsidTr="00AF32F1">
        <w:trPr>
          <w:trHeight w:val="240"/>
          <w:jc w:val="center"/>
        </w:trPr>
        <w:tc>
          <w:tcPr>
            <w:tcW w:w="9752" w:type="dxa"/>
            <w:gridSpan w:val="2"/>
            <w:tcBorders>
              <w:top w:val="nil"/>
              <w:left w:val="nil"/>
              <w:bottom w:val="nil"/>
              <w:right w:val="nil"/>
            </w:tcBorders>
          </w:tcPr>
          <w:p w14:paraId="176AC3DC" w14:textId="77777777" w:rsidR="00144ACA" w:rsidRPr="00144ACA" w:rsidRDefault="00144ACA" w:rsidP="00AF32F1">
            <w:pPr>
              <w:rPr>
                <w:color w:val="000000" w:themeColor="text1"/>
              </w:rPr>
            </w:pPr>
          </w:p>
        </w:tc>
      </w:tr>
      <w:tr w:rsidR="00144ACA" w:rsidRPr="00144ACA" w14:paraId="4575F9EA" w14:textId="77777777" w:rsidTr="00AF32F1">
        <w:trPr>
          <w:trHeight w:val="240"/>
          <w:jc w:val="center"/>
        </w:trPr>
        <w:tc>
          <w:tcPr>
            <w:tcW w:w="4876" w:type="dxa"/>
            <w:tcBorders>
              <w:top w:val="nil"/>
              <w:left w:val="nil"/>
              <w:bottom w:val="nil"/>
              <w:right w:val="nil"/>
            </w:tcBorders>
            <w:hideMark/>
          </w:tcPr>
          <w:p w14:paraId="778E2A4E"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3F9E94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39CD5CF" w14:textId="77777777" w:rsidTr="00AF32F1">
        <w:trPr>
          <w:jc w:val="center"/>
        </w:trPr>
        <w:tc>
          <w:tcPr>
            <w:tcW w:w="4876" w:type="dxa"/>
            <w:tcBorders>
              <w:top w:val="nil"/>
              <w:left w:val="nil"/>
              <w:bottom w:val="nil"/>
              <w:right w:val="nil"/>
            </w:tcBorders>
            <w:hideMark/>
          </w:tcPr>
          <w:p w14:paraId="5A0172A7" w14:textId="77777777" w:rsidR="00144ACA" w:rsidRPr="00144ACA" w:rsidRDefault="00144ACA" w:rsidP="00AF32F1">
            <w:pPr>
              <w:pStyle w:val="Normal6a"/>
              <w:rPr>
                <w:color w:val="000000" w:themeColor="text1"/>
              </w:rPr>
            </w:pPr>
            <w:r w:rsidRPr="00144ACA">
              <w:rPr>
                <w:color w:val="000000" w:themeColor="text1"/>
              </w:rPr>
              <w:t>(6)</w:t>
            </w:r>
            <w:r w:rsidRPr="00144ACA">
              <w:rPr>
                <w:color w:val="000000" w:themeColor="text1"/>
              </w:rPr>
              <w:tab/>
              <w:t>Zakres czynności prawnych, które mogłyby zostać zaskarżone na podstawie przepisów dotyczących pozwów o stwierdzenie bezskuteczności czynności, powinien zostać zdefiniowany szeroko, aby objął wszelkie zachowania wywołujące skutki prawne. Z zasady równego traktowania wierzycieli wynika, że czynności prawne powinny obejmować również zaniechania, nie ma bowiem istotnej różnicy, czy wierzyciele ponoszą szkodę na skutek działania, czy też bezczynności strony. Nie ma na przykład znaczenia, czy dłużnik aktywnie zrzeka się roszczenia wobec osoby zobligowanej do dokonania płatności na jego rzecz, czy też pozostaje bezczynny i godzi się na przedawnienie roszczenia. Dalsze przykłady zaniechań, które mogą być przedmiotem pozwów o stwierdzenie bezskuteczności czynności, obejmują zaniechanie zaskarżenia niekorzystnego wyroku lub innych decyzji sądów lub organów publicznych, lub zaniechanie rejestracji prawa własności intelektualnej. Z tego samego powodu przepisy dotyczące stwierdzenia bezskuteczności czynności nie powinny być ograniczone do czynności prawnych dokonywanych przez dłużnika, ale powinny obejmować również czynności prawne dokonywane przez kontrahenta lub stronę trzecią. Przepisom dotyczącym stwierdzenia bezskuteczności czynności powinny natomiast podlegać tylko takie czynności prawne, które przynoszą szkodę ogółowi wierzycieli.</w:t>
            </w:r>
          </w:p>
        </w:tc>
        <w:tc>
          <w:tcPr>
            <w:tcW w:w="4876" w:type="dxa"/>
            <w:tcBorders>
              <w:top w:val="nil"/>
              <w:left w:val="nil"/>
              <w:bottom w:val="nil"/>
              <w:right w:val="nil"/>
            </w:tcBorders>
            <w:hideMark/>
          </w:tcPr>
          <w:p w14:paraId="0498590C" w14:textId="77777777" w:rsidR="00144ACA" w:rsidRPr="00144ACA" w:rsidRDefault="00144ACA" w:rsidP="00AF32F1">
            <w:pPr>
              <w:pStyle w:val="Normal6a"/>
              <w:rPr>
                <w:color w:val="000000" w:themeColor="text1"/>
              </w:rPr>
            </w:pPr>
            <w:r w:rsidRPr="00144ACA">
              <w:rPr>
                <w:color w:val="000000" w:themeColor="text1"/>
              </w:rPr>
              <w:t>(6)</w:t>
            </w:r>
            <w:r w:rsidRPr="00144ACA">
              <w:rPr>
                <w:color w:val="000000" w:themeColor="text1"/>
              </w:rPr>
              <w:tab/>
              <w:t xml:space="preserve">Zakres czynności prawnych, które mogłyby zostać zaskarżone na podstawie przepisów dotyczących pozwów o stwierdzenie bezskuteczności czynności, powinien zostać zdefiniowany szeroko, aby objął wszelkie zachowania wywołujące skutki prawne. Z zasady równego traktowania wierzycieli wynika, że czynności prawne powinny obejmować również zaniechania, nie ma bowiem istotnej różnicy, czy wierzyciele ponoszą szkodę na skutek działania, czy też bezczynności strony. </w:t>
            </w:r>
            <w:r w:rsidRPr="00144ACA">
              <w:rPr>
                <w:b/>
                <w:i/>
                <w:color w:val="000000" w:themeColor="text1"/>
              </w:rPr>
              <w:t xml:space="preserve">Państwa członkowskie powinny mieć możliwość postanowić, że czynności prawne mogą obejmować również zaniechania, nie ma bowiem istotnej różnicy, czy wierzyciele ponoszą szkodę na skutek działania, czy też bezczynności danej strony. </w:t>
            </w:r>
            <w:r w:rsidRPr="00144ACA">
              <w:rPr>
                <w:color w:val="000000" w:themeColor="text1"/>
              </w:rPr>
              <w:t>Nie ma na przykład znaczenia, czy dłużnik aktywnie zrzeka się roszczenia wobec osoby zobligowanej do dokonania płatności na jego rzecz, czy też pozostaje bezczynny i godzi się na przedawnienie roszczenia. Dalsze przykłady zaniechań, które mogą być przedmiotem pozwów o stwierdzenie bezskuteczności czynności, obejmują zaniechanie zaskarżenia niekorzystnego wyroku lub innych decyzji sądów lub organów publicznych, lub zaniechanie rejestracji prawa własności intelektualnej. Z tego samego powodu przepisy dotyczące stwierdzenia bezskuteczności czynności nie powinny być ograniczone do czynności prawnych dokonywanych przez dłużnika, ale powinny obejmować również czynności prawne dokonywane przez kontrahenta lub stronę trzecią. Przepisom dotyczącym stwierdzenia bezskuteczności czynności powinny natomiast podlegać tylko takie czynności prawne, które przynoszą szkodę ogółowi wierzycieli.</w:t>
            </w:r>
          </w:p>
        </w:tc>
      </w:tr>
    </w:tbl>
    <w:p w14:paraId="12C345BC"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8570779" w14:textId="77777777" w:rsidR="00144ACA" w:rsidRPr="00144ACA" w:rsidRDefault="00144ACA" w:rsidP="00144ACA">
      <w:pPr>
        <w:rPr>
          <w:color w:val="000000" w:themeColor="text1"/>
          <w:lang w:val="en-US"/>
        </w:rPr>
      </w:pPr>
      <w:r w:rsidRPr="00144ACA">
        <w:rPr>
          <w:rStyle w:val="HideTWBExt"/>
          <w:lang w:val="en-US"/>
        </w:rPr>
        <w:t>&lt;/Amend&gt;</w:t>
      </w:r>
    </w:p>
    <w:p w14:paraId="4CD5BD65" w14:textId="09FC046E"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173</w:t>
      </w:r>
      <w:r w:rsidRPr="00144ACA">
        <w:rPr>
          <w:rStyle w:val="HideTWBExt"/>
          <w:b w:val="0"/>
        </w:rPr>
        <w:t>&lt;/NumAm&gt;</w:t>
      </w:r>
    </w:p>
    <w:p w14:paraId="3ECFBAA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4238BF9C" w14:textId="77777777" w:rsidR="00144ACA" w:rsidRPr="00144ACA" w:rsidRDefault="00144ACA" w:rsidP="00144ACA">
      <w:pPr>
        <w:pStyle w:val="NormalBold"/>
        <w:rPr>
          <w:color w:val="000000" w:themeColor="text1"/>
        </w:rPr>
      </w:pPr>
      <w:r w:rsidRPr="00144ACA">
        <w:rPr>
          <w:rStyle w:val="HideTWBExt"/>
          <w:b w:val="0"/>
        </w:rPr>
        <w:t>&lt;/RepeatBlock-By&gt;</w:t>
      </w:r>
    </w:p>
    <w:p w14:paraId="161B91D3"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AB61070"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8</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C3DC787" w14:textId="77777777" w:rsidTr="00AF32F1">
        <w:trPr>
          <w:trHeight w:val="240"/>
          <w:jc w:val="center"/>
        </w:trPr>
        <w:tc>
          <w:tcPr>
            <w:tcW w:w="9752" w:type="dxa"/>
            <w:gridSpan w:val="2"/>
            <w:tcBorders>
              <w:top w:val="nil"/>
              <w:left w:val="nil"/>
              <w:bottom w:val="nil"/>
              <w:right w:val="nil"/>
            </w:tcBorders>
          </w:tcPr>
          <w:p w14:paraId="75A168C8" w14:textId="77777777" w:rsidR="00144ACA" w:rsidRPr="00144ACA" w:rsidRDefault="00144ACA" w:rsidP="00AF32F1">
            <w:pPr>
              <w:rPr>
                <w:color w:val="000000" w:themeColor="text1"/>
              </w:rPr>
            </w:pPr>
          </w:p>
        </w:tc>
      </w:tr>
      <w:tr w:rsidR="00144ACA" w:rsidRPr="00144ACA" w14:paraId="7CE9C217" w14:textId="77777777" w:rsidTr="00AF32F1">
        <w:trPr>
          <w:trHeight w:val="240"/>
          <w:jc w:val="center"/>
        </w:trPr>
        <w:tc>
          <w:tcPr>
            <w:tcW w:w="4876" w:type="dxa"/>
            <w:tcBorders>
              <w:top w:val="nil"/>
              <w:left w:val="nil"/>
              <w:bottom w:val="nil"/>
              <w:right w:val="nil"/>
            </w:tcBorders>
            <w:hideMark/>
          </w:tcPr>
          <w:p w14:paraId="791C5E1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05235E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DAECBA0" w14:textId="77777777" w:rsidTr="00AF32F1">
        <w:trPr>
          <w:jc w:val="center"/>
        </w:trPr>
        <w:tc>
          <w:tcPr>
            <w:tcW w:w="4876" w:type="dxa"/>
            <w:tcBorders>
              <w:top w:val="nil"/>
              <w:left w:val="nil"/>
              <w:bottom w:val="nil"/>
              <w:right w:val="nil"/>
            </w:tcBorders>
            <w:hideMark/>
          </w:tcPr>
          <w:p w14:paraId="2EC7E5E4" w14:textId="77777777" w:rsidR="00144ACA" w:rsidRPr="00144ACA" w:rsidRDefault="00144ACA" w:rsidP="00AF32F1">
            <w:pPr>
              <w:pStyle w:val="Normal6a"/>
              <w:rPr>
                <w:color w:val="000000" w:themeColor="text1"/>
              </w:rPr>
            </w:pPr>
            <w:r w:rsidRPr="00144ACA">
              <w:rPr>
                <w:color w:val="000000" w:themeColor="text1"/>
              </w:rPr>
              <w:t>(8)</w:t>
            </w:r>
            <w:r w:rsidRPr="00144ACA">
              <w:rPr>
                <w:color w:val="000000" w:themeColor="text1"/>
              </w:rPr>
              <w:tab/>
              <w:t xml:space="preserve">W kontekście pozwów o stwierdzenie bezskuteczności czynności należy rozróżnić czynności prawne w przypadkach, gdy roszczenie kontrahenta było wymagalne i zaspokojono je w należny sposób (kongruentne zaspokojenie wierzytelności) oraz takie, w których świadczenie zrealizowano nie w pełni zgodnie z roszczeniem wierzyciela (niekongruentne zaspokojenie wierzytelności). Niekongruentne zaspokojenie wierzytelności obejmuje w szczególności przedterminowe płatności, spłatę za pomocą nietypowych środków płatniczych, późniejsze zabezpieczenie dotychczas niezabezpieczonej wierzytelności, którego nie uzgodniono w pierwotnej umowie dłużnej, przyznanie nadzwyczajnego prawa do rozwiązania umowy lub inne zmiany nieprzewidziane w umowie bazowej, zrzeczenie się obrony prawnej lub sprzeciwu lub uznanie spornych długów. W przypadku kongruentnego zaspokojenia wierzytelności można powołać się na uprzywilejowanie jako na podstawę uznania bezskuteczności czynności wyłącznie wtedy, gdy wierzyciel czerpiący korzyści z czynności prawnej, która może być uznana za nieważną, wiedział </w:t>
            </w:r>
            <w:r w:rsidRPr="00144ACA">
              <w:rPr>
                <w:b/>
                <w:i/>
                <w:color w:val="000000" w:themeColor="text1"/>
              </w:rPr>
              <w:t xml:space="preserve">lub powinien był wiedzieć </w:t>
            </w:r>
            <w:r w:rsidRPr="00144ACA">
              <w:rPr>
                <w:color w:val="000000" w:themeColor="text1"/>
              </w:rPr>
              <w:t>w chwili dokonywania tej czynności, że dłużnik jest niewypłacalny.</w:t>
            </w:r>
          </w:p>
        </w:tc>
        <w:tc>
          <w:tcPr>
            <w:tcW w:w="4876" w:type="dxa"/>
            <w:tcBorders>
              <w:top w:val="nil"/>
              <w:left w:val="nil"/>
              <w:bottom w:val="nil"/>
              <w:right w:val="nil"/>
            </w:tcBorders>
            <w:hideMark/>
          </w:tcPr>
          <w:p w14:paraId="45CB2748" w14:textId="77777777" w:rsidR="00144ACA" w:rsidRPr="00144ACA" w:rsidRDefault="00144ACA" w:rsidP="00AF32F1">
            <w:pPr>
              <w:pStyle w:val="Normal6a"/>
              <w:rPr>
                <w:color w:val="000000" w:themeColor="text1"/>
              </w:rPr>
            </w:pPr>
            <w:r w:rsidRPr="00144ACA">
              <w:rPr>
                <w:color w:val="000000" w:themeColor="text1"/>
              </w:rPr>
              <w:t>(8)</w:t>
            </w:r>
            <w:r w:rsidRPr="00144ACA">
              <w:rPr>
                <w:color w:val="000000" w:themeColor="text1"/>
              </w:rPr>
              <w:tab/>
              <w:t>W kontekście pozwów o stwierdzenie bezskuteczności czynności należy rozróżnić czynności prawne w przypadkach, gdy roszczenie kontrahenta było wymagalne i zaspokojono je w należny sposób (kongruentne zaspokojenie wierzytelności) oraz takie, w których świadczenie zrealizowano nie w pełni zgodnie z roszczeniem wierzyciela (niekongruentne zaspokojenie wierzytelności). Niekongruentne zaspokojenie wierzytelności obejmuje w szczególności przedterminowe płatności, spłatę za pomocą nietypowych środków płatniczych, późniejsze zabezpieczenie dotychczas niezabezpieczonej wierzytelności, którego nie uzgodniono w pierwotnej umowie dłużnej, przyznanie nadzwyczajnego prawa do rozwiązania umowy lub inne zmiany nieprzewidziane w umowie bazowej, zrzeczenie się obrony prawnej lub sprzeciwu lub uznanie spornych długów. W przypadku kongruentnego zaspokojenia wierzytelności można powołać się na uprzywilejowanie jako na podstawę uznania bezskuteczności czynności wyłącznie wtedy, gdy wierzyciel czerpiący korzyści z czynności prawnej, która może być uznana za nieważną, wiedział w chwili dokonywania tej czynności, że dłużnik jest niewypłacalny.</w:t>
            </w:r>
          </w:p>
        </w:tc>
      </w:tr>
    </w:tbl>
    <w:p w14:paraId="55C6842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rPr>
        <w:t>&lt;Original&gt;</w:t>
      </w:r>
      <w:r w:rsidRPr="00144ACA">
        <w:rPr>
          <w:rStyle w:val="HideTWBInt"/>
          <w:rFonts w:eastAsiaTheme="majorEastAsia"/>
        </w:rPr>
        <w:t>{NL}</w:t>
      </w:r>
      <w:r w:rsidRPr="00144ACA">
        <w:rPr>
          <w:color w:val="000000" w:themeColor="text1"/>
          <w:lang w:val="en-US"/>
        </w:rPr>
        <w:t>nl</w:t>
      </w:r>
      <w:r w:rsidRPr="00144ACA">
        <w:rPr>
          <w:rStyle w:val="HideTWBExt"/>
        </w:rPr>
        <w:t>&lt;/Original&gt;</w:t>
      </w:r>
    </w:p>
    <w:p w14:paraId="3BC7B902" w14:textId="77777777" w:rsidR="00144ACA" w:rsidRPr="00144ACA" w:rsidRDefault="00144ACA" w:rsidP="00144ACA">
      <w:pPr>
        <w:rPr>
          <w:color w:val="000000" w:themeColor="text1"/>
        </w:rPr>
      </w:pPr>
      <w:r w:rsidRPr="00144ACA">
        <w:rPr>
          <w:rStyle w:val="HideTWBExt"/>
        </w:rPr>
        <w:t>&lt;/Amend&gt;</w:t>
      </w:r>
    </w:p>
    <w:p w14:paraId="45D8B0F3" w14:textId="2A87DCBE"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174</w:t>
      </w:r>
      <w:r w:rsidRPr="00144ACA">
        <w:rPr>
          <w:rStyle w:val="HideTWBExt"/>
          <w:b w:val="0"/>
        </w:rPr>
        <w:t>&lt;/NumAm&gt;</w:t>
      </w:r>
    </w:p>
    <w:p w14:paraId="250932C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6CED76E5" w14:textId="77777777" w:rsidR="00144ACA" w:rsidRPr="00144ACA" w:rsidRDefault="00144ACA" w:rsidP="00144ACA">
      <w:pPr>
        <w:pStyle w:val="NormalBold"/>
        <w:rPr>
          <w:color w:val="000000" w:themeColor="text1"/>
        </w:rPr>
      </w:pPr>
      <w:r w:rsidRPr="00144ACA">
        <w:rPr>
          <w:rStyle w:val="HideTWBExt"/>
          <w:b w:val="0"/>
        </w:rPr>
        <w:t>&lt;/RepeatBlock-By&gt;</w:t>
      </w:r>
    </w:p>
    <w:p w14:paraId="6CF72C65"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16F0C9C"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8</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AA3D239" w14:textId="77777777" w:rsidTr="00AF32F1">
        <w:trPr>
          <w:trHeight w:val="240"/>
          <w:jc w:val="center"/>
        </w:trPr>
        <w:tc>
          <w:tcPr>
            <w:tcW w:w="9752" w:type="dxa"/>
            <w:gridSpan w:val="2"/>
            <w:tcBorders>
              <w:top w:val="nil"/>
              <w:left w:val="nil"/>
              <w:bottom w:val="nil"/>
              <w:right w:val="nil"/>
            </w:tcBorders>
          </w:tcPr>
          <w:p w14:paraId="7C43A87E" w14:textId="77777777" w:rsidR="00144ACA" w:rsidRPr="00144ACA" w:rsidRDefault="00144ACA" w:rsidP="00AF32F1">
            <w:pPr>
              <w:rPr>
                <w:color w:val="000000" w:themeColor="text1"/>
              </w:rPr>
            </w:pPr>
          </w:p>
        </w:tc>
      </w:tr>
      <w:tr w:rsidR="00144ACA" w:rsidRPr="00144ACA" w14:paraId="3247A0FD" w14:textId="77777777" w:rsidTr="00AF32F1">
        <w:trPr>
          <w:trHeight w:val="240"/>
          <w:jc w:val="center"/>
        </w:trPr>
        <w:tc>
          <w:tcPr>
            <w:tcW w:w="4876" w:type="dxa"/>
            <w:tcBorders>
              <w:top w:val="nil"/>
              <w:left w:val="nil"/>
              <w:bottom w:val="nil"/>
              <w:right w:val="nil"/>
            </w:tcBorders>
            <w:hideMark/>
          </w:tcPr>
          <w:p w14:paraId="09C4B6A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A9F749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2EC9684" w14:textId="77777777" w:rsidTr="00AF32F1">
        <w:trPr>
          <w:jc w:val="center"/>
        </w:trPr>
        <w:tc>
          <w:tcPr>
            <w:tcW w:w="4876" w:type="dxa"/>
            <w:tcBorders>
              <w:top w:val="nil"/>
              <w:left w:val="nil"/>
              <w:bottom w:val="nil"/>
              <w:right w:val="nil"/>
            </w:tcBorders>
            <w:hideMark/>
          </w:tcPr>
          <w:p w14:paraId="00F7DA3D" w14:textId="77777777" w:rsidR="00144ACA" w:rsidRPr="00144ACA" w:rsidRDefault="00144ACA" w:rsidP="00AF32F1">
            <w:pPr>
              <w:pStyle w:val="Normal6a"/>
              <w:rPr>
                <w:color w:val="000000" w:themeColor="text1"/>
              </w:rPr>
            </w:pPr>
            <w:r w:rsidRPr="00144ACA">
              <w:rPr>
                <w:color w:val="000000" w:themeColor="text1"/>
              </w:rPr>
              <w:t>(8)</w:t>
            </w:r>
            <w:r w:rsidRPr="00144ACA">
              <w:rPr>
                <w:color w:val="000000" w:themeColor="text1"/>
              </w:rPr>
              <w:tab/>
              <w:t xml:space="preserve">W kontekście pozwów o stwierdzenie bezskuteczności czynności należy rozróżnić czynności prawne w przypadkach, gdy roszczenie kontrahenta było wymagalne i zaspokojono je w należny sposób (kongruentne zaspokojenie wierzytelności) oraz takie, w których świadczenie zrealizowano nie w pełni zgodnie z roszczeniem wierzyciela (niekongruentne zaspokojenie wierzytelności). Niekongruentne zaspokojenie wierzytelności obejmuje w szczególności przedterminowe płatności, spłatę za pomocą nietypowych środków płatniczych, późniejsze zabezpieczenie dotychczas niezabezpieczonej wierzytelności, którego nie uzgodniono w pierwotnej umowie dłużnej, przyznanie nadzwyczajnego prawa do rozwiązania umowy lub inne zmiany nieprzewidziane w umowie bazowej, zrzeczenie się obrony prawnej lub sprzeciwu lub uznanie spornych długów. W przypadku kongruentnego zaspokojenia wierzytelności można powołać się na uprzywilejowanie jako na podstawę uznania bezskuteczności czynności wyłącznie wtedy, gdy wierzyciel czerpiący korzyści z czynności prawnej, która może być uznana za nieważną, wiedział </w:t>
            </w:r>
            <w:r w:rsidRPr="00144ACA">
              <w:rPr>
                <w:b/>
                <w:i/>
                <w:color w:val="000000" w:themeColor="text1"/>
              </w:rPr>
              <w:t xml:space="preserve">lub powinien był wiedzieć </w:t>
            </w:r>
            <w:r w:rsidRPr="00144ACA">
              <w:rPr>
                <w:color w:val="000000" w:themeColor="text1"/>
              </w:rPr>
              <w:t>w chwili dokonywania tej czynności, że dłużnik jest niewypłacalny.</w:t>
            </w:r>
          </w:p>
        </w:tc>
        <w:tc>
          <w:tcPr>
            <w:tcW w:w="4876" w:type="dxa"/>
            <w:tcBorders>
              <w:top w:val="nil"/>
              <w:left w:val="nil"/>
              <w:bottom w:val="nil"/>
              <w:right w:val="nil"/>
            </w:tcBorders>
            <w:hideMark/>
          </w:tcPr>
          <w:p w14:paraId="3F7BFED9" w14:textId="77777777" w:rsidR="00144ACA" w:rsidRPr="00144ACA" w:rsidRDefault="00144ACA" w:rsidP="00AF32F1">
            <w:pPr>
              <w:pStyle w:val="Normal6a"/>
              <w:rPr>
                <w:color w:val="000000" w:themeColor="text1"/>
              </w:rPr>
            </w:pPr>
            <w:r w:rsidRPr="00144ACA">
              <w:rPr>
                <w:color w:val="000000" w:themeColor="text1"/>
              </w:rPr>
              <w:t>(8)</w:t>
            </w:r>
            <w:r w:rsidRPr="00144ACA">
              <w:rPr>
                <w:color w:val="000000" w:themeColor="text1"/>
              </w:rPr>
              <w:tab/>
              <w:t>W kontekście pozwów o stwierdzenie bezskuteczności czynności należy rozróżnić czynności prawne w przypadkach, gdy roszczenie kontrahenta było wymagalne i zaspokojono je w należny sposób (kongruentne zaspokojenie wierzytelności) oraz takie, w których świadczenie zrealizowano nie w pełni zgodnie z roszczeniem wierzyciela (niekongruentne zaspokojenie wierzytelności). Niekongruentne zaspokojenie wierzytelności obejmuje w szczególności przedterminowe płatności, spłatę za pomocą nietypowych środków płatniczych, późniejsze zabezpieczenie dotychczas niezabezpieczonej wierzytelności, którego nie uzgodniono w pierwotnej umowie dłużnej, przyznanie nadzwyczajnego prawa do rozwiązania umowy lub inne zmiany nieprzewidziane w umowie bazowej, zrzeczenie się obrony prawnej lub sprzeciwu lub uznanie spornych długów. W przypadku kongruentnego zaspokojenia wierzytelności można powołać się na uprzywilejowanie jako na podstawę uznania bezskuteczności czynności wyłącznie wtedy, gdy wierzyciel czerpiący korzyści z czynności prawnej, która może być uznana za nieważną, wiedział w chwili dokonywania tej czynności, że dłużnik jest niewypłacalny.</w:t>
            </w:r>
          </w:p>
        </w:tc>
      </w:tr>
    </w:tbl>
    <w:p w14:paraId="1956F01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74472CD" w14:textId="77777777" w:rsidR="00144ACA" w:rsidRPr="00144ACA" w:rsidRDefault="00144ACA" w:rsidP="00144ACA">
      <w:pPr>
        <w:rPr>
          <w:color w:val="000000" w:themeColor="text1"/>
          <w:lang w:val="en-US"/>
        </w:rPr>
      </w:pPr>
      <w:r w:rsidRPr="00144ACA">
        <w:rPr>
          <w:rStyle w:val="HideTWBExt"/>
          <w:lang w:val="en-US"/>
        </w:rPr>
        <w:t>&lt;/Amend&gt;</w:t>
      </w:r>
    </w:p>
    <w:p w14:paraId="31F8C897" w14:textId="6E3E5AF1"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175</w:t>
      </w:r>
      <w:r w:rsidRPr="00144ACA">
        <w:rPr>
          <w:rStyle w:val="HideTWBExt"/>
          <w:b w:val="0"/>
        </w:rPr>
        <w:t>&lt;/NumAm&gt;</w:t>
      </w:r>
    </w:p>
    <w:p w14:paraId="3034215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5AF01AAA" w14:textId="77777777" w:rsidR="00144ACA" w:rsidRPr="00144ACA" w:rsidRDefault="00144ACA" w:rsidP="00144ACA">
      <w:pPr>
        <w:pStyle w:val="NormalBold"/>
        <w:rPr>
          <w:color w:val="000000" w:themeColor="text1"/>
        </w:rPr>
      </w:pPr>
      <w:r w:rsidRPr="00144ACA">
        <w:rPr>
          <w:rStyle w:val="HideTWBExt"/>
          <w:b w:val="0"/>
        </w:rPr>
        <w:t>&lt;/RepeatBlock-By&gt;</w:t>
      </w:r>
    </w:p>
    <w:p w14:paraId="483BC29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7A5556E"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9</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6E6177A" w14:textId="77777777" w:rsidTr="00AF32F1">
        <w:trPr>
          <w:trHeight w:val="240"/>
          <w:jc w:val="center"/>
        </w:trPr>
        <w:tc>
          <w:tcPr>
            <w:tcW w:w="9752" w:type="dxa"/>
            <w:gridSpan w:val="2"/>
            <w:tcBorders>
              <w:top w:val="nil"/>
              <w:left w:val="nil"/>
              <w:bottom w:val="nil"/>
              <w:right w:val="nil"/>
            </w:tcBorders>
          </w:tcPr>
          <w:p w14:paraId="5CCB1B60" w14:textId="77777777" w:rsidR="00144ACA" w:rsidRPr="00144ACA" w:rsidRDefault="00144ACA" w:rsidP="00AF32F1">
            <w:pPr>
              <w:rPr>
                <w:color w:val="000000" w:themeColor="text1"/>
              </w:rPr>
            </w:pPr>
          </w:p>
        </w:tc>
      </w:tr>
      <w:tr w:rsidR="00144ACA" w:rsidRPr="00144ACA" w14:paraId="23777DF5" w14:textId="77777777" w:rsidTr="00AF32F1">
        <w:trPr>
          <w:trHeight w:val="240"/>
          <w:jc w:val="center"/>
        </w:trPr>
        <w:tc>
          <w:tcPr>
            <w:tcW w:w="4876" w:type="dxa"/>
            <w:tcBorders>
              <w:top w:val="nil"/>
              <w:left w:val="nil"/>
              <w:bottom w:val="nil"/>
              <w:right w:val="nil"/>
            </w:tcBorders>
            <w:hideMark/>
          </w:tcPr>
          <w:p w14:paraId="741F88D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8D1CB7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FCF46D5" w14:textId="77777777" w:rsidTr="00AF32F1">
        <w:trPr>
          <w:jc w:val="center"/>
        </w:trPr>
        <w:tc>
          <w:tcPr>
            <w:tcW w:w="4876" w:type="dxa"/>
            <w:tcBorders>
              <w:top w:val="nil"/>
              <w:left w:val="nil"/>
              <w:bottom w:val="nil"/>
              <w:right w:val="nil"/>
            </w:tcBorders>
            <w:hideMark/>
          </w:tcPr>
          <w:p w14:paraId="3A27DEDF" w14:textId="77777777" w:rsidR="00144ACA" w:rsidRPr="00144ACA" w:rsidRDefault="00144ACA" w:rsidP="00AF32F1">
            <w:pPr>
              <w:pStyle w:val="Normal6a"/>
              <w:rPr>
                <w:color w:val="000000" w:themeColor="text1"/>
              </w:rPr>
            </w:pPr>
            <w:r w:rsidRPr="00144ACA">
              <w:rPr>
                <w:color w:val="000000" w:themeColor="text1"/>
              </w:rPr>
              <w:t>(9)</w:t>
            </w:r>
            <w:r w:rsidRPr="00144ACA">
              <w:rPr>
                <w:color w:val="000000" w:themeColor="text1"/>
              </w:rPr>
              <w:tab/>
              <w:t>Niektóre rodzaje kongruentnego zaspokojenia wierzytelności, mianowicie czynności prawne dokonane bezpośrednio za godziwym wynagrodzeniem na rzecz masy upadłości, powinny być wyłączone z zakresu aktów prawnych, które można uznać za nieważne. Te czynności prawne mają na celu wspieranie zwykłej, codziennej działalności gospodarczej dłużnika. Czynności prawne objęte tym wyjątkiem powinny mieć podstawę umowną i wymagać bezpośredniej wymiany świadczeń wzajemnych, ale niekoniecznie jednoczesnej wymiany świadczeń, gdyż w niektórych przypadkach nieuniknione opóźnienia mogą wynikać z okoliczności praktycznych. Wyłączenie to nie powinno jednak obejmować udzielania kredytów lub pożyczek. Ponadto świadczenie i świadczenie wzajemne w ramach tych czynności prawnych powinny być równoważnej wartości. Oprócz tego świadczenie wzajemne powinno przynosić korzyść na rzecz masy upadłości, a nie na rzecz strony trzeciej. Wyjątek ten powinien obejmować w szczególności niezwłoczne płatności za towary oraz płatności z tytułu wynagrodzeń lub opłaty za usługi, w szczególności na rzecz doradców prawnych lub ekonomicznych; zapłatę gotówką lub kartą za towary niezbędne do codziennej działalności dłużnika; dostawę towarów, produktów lub usług płatną przy odbiorze; ustanowienie prawa do zabezpieczenia przed wypłatą pożyczki; niezwłoczne uiszczanie opłat publicznych stanowiących wynagrodzenie (np. za wstęp na tereny publiczne lub do instytucji publicznych).</w:t>
            </w:r>
          </w:p>
        </w:tc>
        <w:tc>
          <w:tcPr>
            <w:tcW w:w="4876" w:type="dxa"/>
            <w:tcBorders>
              <w:top w:val="nil"/>
              <w:left w:val="nil"/>
              <w:bottom w:val="nil"/>
              <w:right w:val="nil"/>
            </w:tcBorders>
            <w:hideMark/>
          </w:tcPr>
          <w:p w14:paraId="269DD3B3" w14:textId="77777777" w:rsidR="00144ACA" w:rsidRPr="00144ACA" w:rsidRDefault="00144ACA" w:rsidP="00AF32F1">
            <w:pPr>
              <w:pStyle w:val="Normal6a"/>
              <w:rPr>
                <w:color w:val="000000" w:themeColor="text1"/>
              </w:rPr>
            </w:pPr>
            <w:r w:rsidRPr="00144ACA">
              <w:rPr>
                <w:color w:val="000000" w:themeColor="text1"/>
              </w:rPr>
              <w:t>(9)</w:t>
            </w:r>
            <w:r w:rsidRPr="00144ACA">
              <w:rPr>
                <w:color w:val="000000" w:themeColor="text1"/>
              </w:rPr>
              <w:tab/>
              <w:t xml:space="preserve">Niektóre rodzaje kongruentnego zaspokojenia wierzytelności, mianowicie czynności prawne dokonane bezpośrednio za godziwym wynagrodzeniem na rzecz masy upadłości, powinny być wyłączone z zakresu aktów prawnych, które można uznać za nieważne. Te czynności prawne mają na celu wspieranie zwykłej, codziennej działalności gospodarczej dłużnika. Czynności prawne objęte tym wyjątkiem powinny mieć podstawę umowną i wymagać bezpośredniej wymiany świadczeń wzajemnych, ale niekoniecznie jednoczesnej wymiany świadczeń, gdyż w niektórych przypadkach nieuniknione opóźnienia mogą wynikać z okoliczności praktycznych. Wyłączenie to nie powinno jednak obejmować udzielania kredytów lub pożyczek. Ponadto świadczenie i świadczenie wzajemne w ramach tych czynności prawnych powinny być równoważnej wartości. Oprócz tego świadczenie wzajemne powinno przynosić korzyść na rzecz masy upadłości, a nie na rzecz strony trzeciej. Wyjątek ten powinien obejmować w szczególności niezwłoczne płatności za towary oraz płatności z tytułu wynagrodzeń lub opłaty za usługi, w szczególności na rzecz doradców prawnych lub ekonomicznych; zapłatę gotówką lub kartą za towary niezbędne do codziennej działalności dłużnika; dostawę towarów, produktów lub usług płatną przy odbiorze; ustanowienie prawa do zabezpieczenia przed wypłatą pożyczki; niezwłoczne uiszczanie opłat publicznych stanowiących wynagrodzenie (np. za wstęp na tereny publiczne lub do instytucji publicznych). </w:t>
            </w:r>
            <w:r w:rsidRPr="00144ACA">
              <w:rPr>
                <w:b/>
                <w:i/>
                <w:color w:val="000000" w:themeColor="text1"/>
              </w:rPr>
              <w:t>Ponadto składki na rzecz instytucji zabezpieczenia społecznego powinny być wyłączone z zakresu aktów prawnych, które można uznać za nieważne, w celu utrzymania stabilności finansowej systemów zabezpieczenia społecznego.</w:t>
            </w:r>
          </w:p>
        </w:tc>
      </w:tr>
    </w:tbl>
    <w:p w14:paraId="1DDD13D3"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54E5334" w14:textId="77777777" w:rsidR="00144ACA" w:rsidRPr="00144ACA" w:rsidRDefault="00144ACA" w:rsidP="00144ACA">
      <w:pPr>
        <w:rPr>
          <w:color w:val="000000" w:themeColor="text1"/>
          <w:lang w:val="en-US"/>
        </w:rPr>
      </w:pPr>
      <w:r w:rsidRPr="00144ACA">
        <w:rPr>
          <w:rStyle w:val="HideTWBExt"/>
          <w:lang w:val="en-US"/>
        </w:rPr>
        <w:t>&lt;/Amend&gt;</w:t>
      </w:r>
    </w:p>
    <w:p w14:paraId="2E927429" w14:textId="020C8401"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176</w:t>
      </w:r>
      <w:r w:rsidRPr="00144ACA">
        <w:rPr>
          <w:rStyle w:val="HideTWBExt"/>
          <w:b w:val="0"/>
        </w:rPr>
        <w:t>&lt;/NumAm&gt;</w:t>
      </w:r>
    </w:p>
    <w:p w14:paraId="437F0C7B"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7C0E9E60" w14:textId="77777777" w:rsidR="00144ACA" w:rsidRPr="00144ACA" w:rsidRDefault="00144ACA" w:rsidP="00144ACA">
      <w:pPr>
        <w:pStyle w:val="NormalBold"/>
        <w:rPr>
          <w:color w:val="000000" w:themeColor="text1"/>
        </w:rPr>
      </w:pPr>
      <w:r w:rsidRPr="00144ACA">
        <w:rPr>
          <w:rStyle w:val="HideTWBExt"/>
          <w:b w:val="0"/>
        </w:rPr>
        <w:t>&lt;/RepeatBlock-By&gt;</w:t>
      </w:r>
    </w:p>
    <w:p w14:paraId="57DEC4F5"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836BD0E"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9</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0B58DD8" w14:textId="77777777" w:rsidTr="00AF32F1">
        <w:trPr>
          <w:trHeight w:val="240"/>
          <w:jc w:val="center"/>
        </w:trPr>
        <w:tc>
          <w:tcPr>
            <w:tcW w:w="9752" w:type="dxa"/>
            <w:gridSpan w:val="2"/>
            <w:tcBorders>
              <w:top w:val="nil"/>
              <w:left w:val="nil"/>
              <w:bottom w:val="nil"/>
              <w:right w:val="nil"/>
            </w:tcBorders>
          </w:tcPr>
          <w:p w14:paraId="06FF7198" w14:textId="77777777" w:rsidR="00144ACA" w:rsidRPr="00144ACA" w:rsidRDefault="00144ACA" w:rsidP="00AF32F1">
            <w:pPr>
              <w:rPr>
                <w:color w:val="000000" w:themeColor="text1"/>
              </w:rPr>
            </w:pPr>
          </w:p>
        </w:tc>
      </w:tr>
      <w:tr w:rsidR="00144ACA" w:rsidRPr="00144ACA" w14:paraId="39E3A2B4" w14:textId="77777777" w:rsidTr="00AF32F1">
        <w:trPr>
          <w:trHeight w:val="240"/>
          <w:jc w:val="center"/>
        </w:trPr>
        <w:tc>
          <w:tcPr>
            <w:tcW w:w="4876" w:type="dxa"/>
            <w:tcBorders>
              <w:top w:val="nil"/>
              <w:left w:val="nil"/>
              <w:bottom w:val="nil"/>
              <w:right w:val="nil"/>
            </w:tcBorders>
            <w:hideMark/>
          </w:tcPr>
          <w:p w14:paraId="200F3EBC"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3E66CA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FED754C" w14:textId="77777777" w:rsidTr="00AF32F1">
        <w:trPr>
          <w:jc w:val="center"/>
        </w:trPr>
        <w:tc>
          <w:tcPr>
            <w:tcW w:w="4876" w:type="dxa"/>
            <w:tcBorders>
              <w:top w:val="nil"/>
              <w:left w:val="nil"/>
              <w:bottom w:val="nil"/>
              <w:right w:val="nil"/>
            </w:tcBorders>
            <w:hideMark/>
          </w:tcPr>
          <w:p w14:paraId="6CE5B146" w14:textId="77777777" w:rsidR="00144ACA" w:rsidRPr="00144ACA" w:rsidRDefault="00144ACA" w:rsidP="00AF32F1">
            <w:pPr>
              <w:pStyle w:val="Normal6a"/>
              <w:rPr>
                <w:color w:val="000000" w:themeColor="text1"/>
              </w:rPr>
            </w:pPr>
            <w:r w:rsidRPr="00144ACA">
              <w:rPr>
                <w:color w:val="000000" w:themeColor="text1"/>
              </w:rPr>
              <w:t>(9)</w:t>
            </w:r>
            <w:r w:rsidRPr="00144ACA">
              <w:rPr>
                <w:color w:val="000000" w:themeColor="text1"/>
              </w:rPr>
              <w:tab/>
              <w:t>Niektóre rodzaje kongruentnego zaspokojenia wierzytelności, mianowicie czynności prawne dokonane bezpośrednio za godziwym wynagrodzeniem na rzecz masy upadłości, powinny być wyłączone z zakresu aktów prawnych, które można uznać za nieważne. Te czynności prawne mają na celu wspieranie zwykłej, codziennej działalności gospodarczej dłużnika. Czynności prawne objęte tym wyjątkiem powinny mieć podstawę umowną i wymagać bezpośredniej wymiany świadczeń wzajemnych, ale niekoniecznie jednoczesnej wymiany świadczeń, gdyż w niektórych przypadkach nieuniknione opóźnienia mogą wynikać z okoliczności praktycznych. Wyłączenie to nie powinno jednak obejmować udzielania kredytów lub pożyczek. Ponadto świadczenie i świadczenie wzajemne w ramach tych czynności prawnych powinny być równoważnej wartości. Oprócz tego świadczenie wzajemne powinno przynosić korzyść na rzecz masy upadłości, a nie na rzecz strony trzeciej. Wyjątek ten powinien obejmować w szczególności niezwłoczne płatności za towary oraz płatności z tytułu wynagrodzeń lub opłaty za usługi, w szczególności na rzecz doradców prawnych lub ekonomicznych; zapłatę gotówką lub kartą za towary niezbędne do codziennej działalności dłużnika; dostawę towarów, produktów lub usług płatną przy odbiorze; ustanowienie prawa do zabezpieczenia przed wypłatą pożyczki; niezwłoczne uiszczanie opłat publicznych stanowiących wynagrodzenie (np. za wstęp na tereny publiczne lub do instytucji publicznych).</w:t>
            </w:r>
          </w:p>
        </w:tc>
        <w:tc>
          <w:tcPr>
            <w:tcW w:w="4876" w:type="dxa"/>
            <w:tcBorders>
              <w:top w:val="nil"/>
              <w:left w:val="nil"/>
              <w:bottom w:val="nil"/>
              <w:right w:val="nil"/>
            </w:tcBorders>
            <w:hideMark/>
          </w:tcPr>
          <w:p w14:paraId="42CEBB1F" w14:textId="77777777" w:rsidR="00144ACA" w:rsidRPr="00144ACA" w:rsidRDefault="00144ACA" w:rsidP="00AF32F1">
            <w:pPr>
              <w:pStyle w:val="Normal6a"/>
              <w:rPr>
                <w:color w:val="000000" w:themeColor="text1"/>
              </w:rPr>
            </w:pPr>
            <w:r w:rsidRPr="00144ACA">
              <w:rPr>
                <w:color w:val="000000" w:themeColor="text1"/>
              </w:rPr>
              <w:t>(9)</w:t>
            </w:r>
            <w:r w:rsidRPr="00144ACA">
              <w:rPr>
                <w:color w:val="000000" w:themeColor="text1"/>
              </w:rPr>
              <w:tab/>
              <w:t xml:space="preserve">Niektóre rodzaje kongruentnego zaspokojenia wierzytelności, mianowicie czynności prawne dokonane bezpośrednio za godziwym wynagrodzeniem na rzecz masy upadłości, </w:t>
            </w:r>
            <w:r w:rsidRPr="00144ACA">
              <w:rPr>
                <w:b/>
                <w:i/>
                <w:color w:val="000000" w:themeColor="text1"/>
              </w:rPr>
              <w:t>w szczególności wynagrodzenia,</w:t>
            </w:r>
            <w:r w:rsidRPr="00144ACA">
              <w:rPr>
                <w:color w:val="000000" w:themeColor="text1"/>
              </w:rPr>
              <w:t xml:space="preserve"> powinny być wyłączone z zakresu aktów prawnych, które można uznać za nieważne. Te czynności prawne mają na celu wspieranie zwykłej, codziennej działalności gospodarczej dłużnika. Czynności prawne objęte tym wyjątkiem powinny mieć podstawę umowną i wymagać bezpośredniej wymiany świadczeń wzajemnych, ale niekoniecznie jednoczesnej wymiany świadczeń, gdyż w niektórych przypadkach nieuniknione opóźnienia mogą wynikać z okoliczności praktycznych. Wyłączenie to nie powinno jednak obejmować udzielania kredytów lub pożyczek. Ponadto świadczenie i świadczenie wzajemne w ramach tych czynności prawnych powinny być równoważnej wartości. Oprócz tego świadczenie wzajemne powinno przynosić korzyść na rzecz masy upadłości, a nie na rzecz strony trzeciej. Wyjątek ten powinien obejmować w szczególności niezwłoczne płatności za towary oraz płatności z tytułu wynagrodzeń lub opłaty za usługi, w szczególności na rzecz doradców prawnych lub ekonomicznych; zapłatę gotówką lub kartą za towary niezbędne do codziennej działalności dłużnika; dostawę towarów, produktów lub usług płatną przy odbiorze; ustanowienie prawa do zabezpieczenia przed wypłatą pożyczki; niezwłoczne uiszczanie opłat publicznych stanowiących wynagrodzenie (np. za wstęp na tereny publiczne lub do instytucji publicznych).</w:t>
            </w:r>
          </w:p>
        </w:tc>
      </w:tr>
    </w:tbl>
    <w:p w14:paraId="23B9A0B4"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356E6CB" w14:textId="77777777" w:rsidR="00144ACA" w:rsidRPr="00144ACA" w:rsidRDefault="00144ACA" w:rsidP="00144ACA">
      <w:pPr>
        <w:rPr>
          <w:color w:val="000000" w:themeColor="text1"/>
          <w:lang w:val="en-US"/>
        </w:rPr>
      </w:pPr>
      <w:r w:rsidRPr="00144ACA">
        <w:rPr>
          <w:rStyle w:val="HideTWBExt"/>
          <w:lang w:val="en-US"/>
        </w:rPr>
        <w:t>&lt;/Amend&gt;</w:t>
      </w:r>
    </w:p>
    <w:p w14:paraId="7809FEAF" w14:textId="2CBA1E41"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177</w:t>
      </w:r>
      <w:r w:rsidRPr="00144ACA">
        <w:rPr>
          <w:rStyle w:val="HideTWBExt"/>
          <w:b w:val="0"/>
        </w:rPr>
        <w:t>&lt;/NumAm&gt;</w:t>
      </w:r>
    </w:p>
    <w:p w14:paraId="327C77C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6C0B34CD" w14:textId="77777777" w:rsidR="00144ACA" w:rsidRPr="00144ACA" w:rsidRDefault="00144ACA" w:rsidP="00144ACA">
      <w:pPr>
        <w:pStyle w:val="NormalBold"/>
        <w:rPr>
          <w:color w:val="000000" w:themeColor="text1"/>
        </w:rPr>
      </w:pPr>
      <w:r w:rsidRPr="00144ACA">
        <w:rPr>
          <w:rStyle w:val="HideTWBExt"/>
          <w:b w:val="0"/>
        </w:rPr>
        <w:t>&lt;/RepeatBlock-By&gt;</w:t>
      </w:r>
    </w:p>
    <w:p w14:paraId="04F588D3"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A8EACF0"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10</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2854108" w14:textId="77777777" w:rsidTr="00AF32F1">
        <w:trPr>
          <w:trHeight w:val="240"/>
          <w:jc w:val="center"/>
        </w:trPr>
        <w:tc>
          <w:tcPr>
            <w:tcW w:w="9752" w:type="dxa"/>
            <w:gridSpan w:val="2"/>
            <w:tcBorders>
              <w:top w:val="nil"/>
              <w:left w:val="nil"/>
              <w:bottom w:val="nil"/>
              <w:right w:val="nil"/>
            </w:tcBorders>
          </w:tcPr>
          <w:p w14:paraId="2E8D6C6C" w14:textId="77777777" w:rsidR="00144ACA" w:rsidRPr="00144ACA" w:rsidRDefault="00144ACA" w:rsidP="00AF32F1">
            <w:pPr>
              <w:rPr>
                <w:color w:val="000000" w:themeColor="text1"/>
              </w:rPr>
            </w:pPr>
          </w:p>
        </w:tc>
      </w:tr>
      <w:tr w:rsidR="00144ACA" w:rsidRPr="00144ACA" w14:paraId="214E9907" w14:textId="77777777" w:rsidTr="00AF32F1">
        <w:trPr>
          <w:trHeight w:val="240"/>
          <w:jc w:val="center"/>
        </w:trPr>
        <w:tc>
          <w:tcPr>
            <w:tcW w:w="4876" w:type="dxa"/>
            <w:tcBorders>
              <w:top w:val="nil"/>
              <w:left w:val="nil"/>
              <w:bottom w:val="nil"/>
              <w:right w:val="nil"/>
            </w:tcBorders>
            <w:hideMark/>
          </w:tcPr>
          <w:p w14:paraId="4D1C828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9C979B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7F8DD03" w14:textId="77777777" w:rsidTr="00AF32F1">
        <w:trPr>
          <w:jc w:val="center"/>
        </w:trPr>
        <w:tc>
          <w:tcPr>
            <w:tcW w:w="4876" w:type="dxa"/>
            <w:tcBorders>
              <w:top w:val="nil"/>
              <w:left w:val="nil"/>
              <w:bottom w:val="nil"/>
              <w:right w:val="nil"/>
            </w:tcBorders>
            <w:hideMark/>
          </w:tcPr>
          <w:p w14:paraId="5F516294" w14:textId="77777777" w:rsidR="00144ACA" w:rsidRPr="00144ACA" w:rsidRDefault="00144ACA" w:rsidP="00AF32F1">
            <w:pPr>
              <w:pStyle w:val="Normal6a"/>
              <w:rPr>
                <w:color w:val="000000" w:themeColor="text1"/>
              </w:rPr>
            </w:pPr>
            <w:r w:rsidRPr="00144ACA">
              <w:rPr>
                <w:color w:val="000000" w:themeColor="text1"/>
              </w:rPr>
              <w:t>(10)</w:t>
            </w:r>
            <w:r w:rsidRPr="00144ACA">
              <w:rPr>
                <w:color w:val="000000" w:themeColor="text1"/>
              </w:rPr>
              <w:tab/>
              <w:t>Nowe finansowanie lub finansowanie przejściowe udzielone podczas próby restrukturyzacji, w tym w trakcie zapobiegawczego postępowania upadłościowego na podstawie tytułu II dyrektywy Parlamentu Europejskiego i Rady (UE) 2019/1023</w:t>
            </w:r>
            <w:r w:rsidRPr="00144ACA">
              <w:rPr>
                <w:color w:val="000000" w:themeColor="text1"/>
                <w:vertAlign w:val="superscript"/>
              </w:rPr>
              <w:t>33</w:t>
            </w:r>
            <w:r w:rsidRPr="00144ACA">
              <w:rPr>
                <w:color w:val="000000" w:themeColor="text1"/>
              </w:rPr>
              <w:t>, powinno podlegać ochronie w kolejnych postępowaniach upadłościowych. W związku z tym płatności lub zabezpieczenia na rzecz podmiotów udzielających nowego lub przejściowego finansowania nie mogą być przedmiotem pozwu o stwierdzenie bezskuteczności czynności na podstawie uprzywilejowania, jeżeli płatności tych dokonuje się lub zabezpieczenia ustanawia się zgodnie z roszczeniami podmiotów udzielających tego finansowania. Takie płatności lub zabezpieczenia należy zatem uznawać za czynności prawne dokonane bezpośrednio za godziwym wynagrodzeniem na korzyść masy upadłości.</w:t>
            </w:r>
          </w:p>
        </w:tc>
        <w:tc>
          <w:tcPr>
            <w:tcW w:w="4876" w:type="dxa"/>
            <w:tcBorders>
              <w:top w:val="nil"/>
              <w:left w:val="nil"/>
              <w:bottom w:val="nil"/>
              <w:right w:val="nil"/>
            </w:tcBorders>
            <w:hideMark/>
          </w:tcPr>
          <w:p w14:paraId="503FBB14" w14:textId="77777777" w:rsidR="00144ACA" w:rsidRPr="00144ACA" w:rsidRDefault="00144ACA" w:rsidP="00AF32F1">
            <w:pPr>
              <w:pStyle w:val="Normal6a"/>
              <w:rPr>
                <w:color w:val="000000" w:themeColor="text1"/>
              </w:rPr>
            </w:pPr>
            <w:r w:rsidRPr="00144ACA">
              <w:rPr>
                <w:color w:val="000000" w:themeColor="text1"/>
              </w:rPr>
              <w:t>(10)</w:t>
            </w:r>
            <w:r w:rsidRPr="00144ACA">
              <w:rPr>
                <w:color w:val="000000" w:themeColor="text1"/>
              </w:rPr>
              <w:tab/>
              <w:t>Nowe finansowanie lub finansowanie przejściowe udzielone podczas próby restrukturyzacji, w tym w trakcie zapobiegawczego postępowania upadłościowego na podstawie tytułu II dyrektywy Parlamentu Europejskiego i Rady (UE) 2019/1023</w:t>
            </w:r>
            <w:r w:rsidRPr="00144ACA">
              <w:rPr>
                <w:color w:val="000000" w:themeColor="text1"/>
                <w:vertAlign w:val="superscript"/>
              </w:rPr>
              <w:t>33</w:t>
            </w:r>
            <w:r w:rsidRPr="00144ACA">
              <w:rPr>
                <w:color w:val="000000" w:themeColor="text1"/>
              </w:rPr>
              <w:t xml:space="preserve">, powinno podlegać ochronie w kolejnych postępowaniach upadłościowych. W związku z tym płatności lub zabezpieczenia na rzecz podmiotów udzielających nowego lub przejściowego finansowania nie mogą być przedmiotem pozwu o stwierdzenie bezskuteczności czynności na podstawie uprzywilejowania, jeżeli płatności tych dokonuje się lub zabezpieczenia ustanawia się zgodnie z roszczeniami podmiotów udzielających tego finansowania. Takie płatności lub zabezpieczenia należy zatem uznawać za czynności prawne dokonane bezpośrednio za godziwym wynagrodzeniem na korzyść masy upadłości. </w:t>
            </w:r>
            <w:r w:rsidRPr="00144ACA">
              <w:rPr>
                <w:b/>
                <w:i/>
                <w:color w:val="000000" w:themeColor="text1"/>
              </w:rPr>
              <w:t>Postępowanie upadłościowe ma na celu nie tylko maksymalne odzyskanie wierzytelności wierzycieli, ale także zachowanie rentownych przedsiębiorstw w celu utrzymania zatrudnienia i zapewnienia ciągłości gospodarczej.</w:t>
            </w:r>
          </w:p>
        </w:tc>
      </w:tr>
      <w:tr w:rsidR="00144ACA" w:rsidRPr="00144ACA" w14:paraId="14CAA4B4" w14:textId="77777777" w:rsidTr="00AF32F1">
        <w:trPr>
          <w:jc w:val="center"/>
        </w:trPr>
        <w:tc>
          <w:tcPr>
            <w:tcW w:w="4876" w:type="dxa"/>
            <w:tcBorders>
              <w:top w:val="nil"/>
              <w:left w:val="nil"/>
              <w:bottom w:val="nil"/>
              <w:right w:val="nil"/>
            </w:tcBorders>
            <w:hideMark/>
          </w:tcPr>
          <w:p w14:paraId="61438166" w14:textId="77777777" w:rsidR="00144ACA" w:rsidRPr="00144ACA" w:rsidRDefault="00144ACA" w:rsidP="00AF32F1">
            <w:pPr>
              <w:pStyle w:val="Normal6a"/>
              <w:rPr>
                <w:color w:val="000000" w:themeColor="text1"/>
              </w:rPr>
            </w:pPr>
            <w:r w:rsidRPr="00144ACA">
              <w:rPr>
                <w:b/>
                <w:i/>
                <w:color w:val="000000" w:themeColor="text1"/>
              </w:rPr>
              <w:t>_________________</w:t>
            </w:r>
          </w:p>
        </w:tc>
        <w:tc>
          <w:tcPr>
            <w:tcW w:w="4876" w:type="dxa"/>
            <w:tcBorders>
              <w:top w:val="nil"/>
              <w:left w:val="nil"/>
              <w:bottom w:val="nil"/>
              <w:right w:val="nil"/>
            </w:tcBorders>
            <w:hideMark/>
          </w:tcPr>
          <w:p w14:paraId="75C80091" w14:textId="77777777" w:rsidR="00144ACA" w:rsidRPr="00144ACA" w:rsidRDefault="00144ACA" w:rsidP="00AF32F1">
            <w:pPr>
              <w:pStyle w:val="Normal6a"/>
              <w:rPr>
                <w:color w:val="000000" w:themeColor="text1"/>
              </w:rPr>
            </w:pPr>
            <w:r w:rsidRPr="00144ACA">
              <w:rPr>
                <w:b/>
                <w:i/>
                <w:color w:val="000000" w:themeColor="text1"/>
              </w:rPr>
              <w:t>_________________</w:t>
            </w:r>
          </w:p>
        </w:tc>
      </w:tr>
      <w:tr w:rsidR="00144ACA" w:rsidRPr="00144ACA" w14:paraId="519F57DE" w14:textId="77777777" w:rsidTr="00AF32F1">
        <w:trPr>
          <w:jc w:val="center"/>
        </w:trPr>
        <w:tc>
          <w:tcPr>
            <w:tcW w:w="4876" w:type="dxa"/>
            <w:tcBorders>
              <w:top w:val="nil"/>
              <w:left w:val="nil"/>
              <w:bottom w:val="nil"/>
              <w:right w:val="nil"/>
            </w:tcBorders>
            <w:hideMark/>
          </w:tcPr>
          <w:p w14:paraId="3D1D41C4" w14:textId="77777777" w:rsidR="00144ACA" w:rsidRPr="00144ACA" w:rsidRDefault="00144ACA" w:rsidP="00AF32F1">
            <w:pPr>
              <w:pStyle w:val="Normal6a"/>
              <w:rPr>
                <w:color w:val="000000" w:themeColor="text1"/>
              </w:rPr>
            </w:pPr>
            <w:r w:rsidRPr="00144ACA">
              <w:rPr>
                <w:color w:val="000000" w:themeColor="text1"/>
                <w:vertAlign w:val="superscript"/>
              </w:rPr>
              <w:t>33</w:t>
            </w:r>
            <w:r w:rsidRPr="00144ACA">
              <w:rPr>
                <w:color w:val="000000" w:themeColor="text1"/>
              </w:rPr>
              <w:t xml:space="preserve"> Dyrektywa Parlamentu Europejskiego i Rady (UE) 2019/1023 z dnia 20 czerwca 2019 r. w sprawie ram restrukturyzacji zapobiegawczej, umorzenia długów i zakazów prowadzenia działalności oraz w sprawie środków zwiększających skuteczność postępowań dotyczących restrukturyzacji, niewypłacalności i umorzenia długów, a także zmieniającej dyrektywę (UE) 2017/1132 (dyrektywa o restrukturyzacji i upadłości) (Dz.U. L 172 z 26.6.2019, s. 18).</w:t>
            </w:r>
          </w:p>
        </w:tc>
        <w:tc>
          <w:tcPr>
            <w:tcW w:w="4876" w:type="dxa"/>
            <w:tcBorders>
              <w:top w:val="nil"/>
              <w:left w:val="nil"/>
              <w:bottom w:val="nil"/>
              <w:right w:val="nil"/>
            </w:tcBorders>
            <w:hideMark/>
          </w:tcPr>
          <w:p w14:paraId="2670D4C5" w14:textId="77777777" w:rsidR="00144ACA" w:rsidRPr="00144ACA" w:rsidRDefault="00144ACA" w:rsidP="00AF32F1">
            <w:pPr>
              <w:pStyle w:val="Normal6a"/>
              <w:rPr>
                <w:color w:val="000000" w:themeColor="text1"/>
              </w:rPr>
            </w:pPr>
            <w:r w:rsidRPr="00144ACA">
              <w:rPr>
                <w:color w:val="000000" w:themeColor="text1"/>
                <w:vertAlign w:val="superscript"/>
              </w:rPr>
              <w:t>33</w:t>
            </w:r>
            <w:r w:rsidRPr="00144ACA">
              <w:rPr>
                <w:color w:val="000000" w:themeColor="text1"/>
              </w:rPr>
              <w:t xml:space="preserve"> Dyrektywa Parlamentu Europejskiego i Rady (UE) 2019/1023 z dnia 20 czerwca 2019 r. w sprawie ram restrukturyzacji zapobiegawczej, umorzenia długów i zakazów prowadzenia działalności oraz w sprawie środków zwiększających skuteczność postępowań dotyczących restrukturyzacji, niewypłacalności i umorzenia długów, a także zmieniającej dyrektywę (UE) 2017/1132 (dyrektywa o restrukturyzacji i upadłości) (Dz.U. L 172 z 26.6.2019, s. 18).</w:t>
            </w:r>
          </w:p>
        </w:tc>
      </w:tr>
    </w:tbl>
    <w:p w14:paraId="68FAB25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499AE5D" w14:textId="77777777" w:rsidR="00144ACA" w:rsidRPr="00144ACA" w:rsidRDefault="00144ACA" w:rsidP="00144ACA">
      <w:pPr>
        <w:rPr>
          <w:color w:val="000000" w:themeColor="text1"/>
          <w:lang w:val="en-US"/>
        </w:rPr>
      </w:pPr>
      <w:r w:rsidRPr="00144ACA">
        <w:rPr>
          <w:rStyle w:val="HideTWBExt"/>
          <w:lang w:val="en-US"/>
        </w:rPr>
        <w:t>&lt;/Amend&gt;</w:t>
      </w:r>
    </w:p>
    <w:p w14:paraId="6BB9B0A4" w14:textId="3407A832"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178</w:t>
      </w:r>
      <w:r w:rsidRPr="00144ACA">
        <w:rPr>
          <w:rStyle w:val="HideTWBExt"/>
          <w:b w:val="0"/>
        </w:rPr>
        <w:t>&lt;/NumAm&gt;</w:t>
      </w:r>
    </w:p>
    <w:p w14:paraId="4DBA78C4"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05B7D458" w14:textId="77777777" w:rsidR="00144ACA" w:rsidRPr="00144ACA" w:rsidRDefault="00144ACA" w:rsidP="00144ACA">
      <w:pPr>
        <w:pStyle w:val="NormalBold"/>
        <w:rPr>
          <w:color w:val="000000" w:themeColor="text1"/>
        </w:rPr>
      </w:pPr>
      <w:r w:rsidRPr="00144ACA">
        <w:rPr>
          <w:rStyle w:val="HideTWBExt"/>
          <w:b w:val="0"/>
        </w:rPr>
        <w:t>&lt;/RepeatBlock-By&gt;</w:t>
      </w:r>
    </w:p>
    <w:p w14:paraId="7859DEF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ACC00B4"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11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30949CA" w14:textId="77777777" w:rsidTr="00AF32F1">
        <w:trPr>
          <w:trHeight w:val="240"/>
          <w:jc w:val="center"/>
        </w:trPr>
        <w:tc>
          <w:tcPr>
            <w:tcW w:w="9752" w:type="dxa"/>
            <w:gridSpan w:val="2"/>
            <w:tcBorders>
              <w:top w:val="nil"/>
              <w:left w:val="nil"/>
              <w:bottom w:val="nil"/>
              <w:right w:val="nil"/>
            </w:tcBorders>
          </w:tcPr>
          <w:p w14:paraId="6F43B1CF" w14:textId="77777777" w:rsidR="00144ACA" w:rsidRPr="00144ACA" w:rsidRDefault="00144ACA" w:rsidP="00AF32F1">
            <w:pPr>
              <w:rPr>
                <w:color w:val="000000" w:themeColor="text1"/>
              </w:rPr>
            </w:pPr>
          </w:p>
        </w:tc>
      </w:tr>
      <w:tr w:rsidR="00144ACA" w:rsidRPr="00144ACA" w14:paraId="4159484B" w14:textId="77777777" w:rsidTr="00AF32F1">
        <w:trPr>
          <w:trHeight w:val="240"/>
          <w:jc w:val="center"/>
        </w:trPr>
        <w:tc>
          <w:tcPr>
            <w:tcW w:w="4876" w:type="dxa"/>
            <w:tcBorders>
              <w:top w:val="nil"/>
              <w:left w:val="nil"/>
              <w:bottom w:val="nil"/>
              <w:right w:val="nil"/>
            </w:tcBorders>
            <w:hideMark/>
          </w:tcPr>
          <w:p w14:paraId="666079F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E33B95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3E0728B" w14:textId="77777777" w:rsidTr="00AF32F1">
        <w:trPr>
          <w:jc w:val="center"/>
        </w:trPr>
        <w:tc>
          <w:tcPr>
            <w:tcW w:w="4876" w:type="dxa"/>
            <w:tcBorders>
              <w:top w:val="nil"/>
              <w:left w:val="nil"/>
              <w:bottom w:val="nil"/>
              <w:right w:val="nil"/>
            </w:tcBorders>
          </w:tcPr>
          <w:p w14:paraId="1937465B"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892D41E" w14:textId="77777777" w:rsidR="00144ACA" w:rsidRPr="00144ACA" w:rsidRDefault="00144ACA" w:rsidP="00AF32F1">
            <w:pPr>
              <w:pStyle w:val="Normal6a"/>
              <w:rPr>
                <w:color w:val="000000" w:themeColor="text1"/>
              </w:rPr>
            </w:pPr>
            <w:r w:rsidRPr="00144ACA">
              <w:rPr>
                <w:b/>
                <w:i/>
                <w:color w:val="000000" w:themeColor="text1"/>
              </w:rPr>
              <w:t>(11a)</w:t>
            </w:r>
            <w:r w:rsidRPr="00144ACA">
              <w:rPr>
                <w:b/>
                <w:i/>
                <w:color w:val="000000" w:themeColor="text1"/>
              </w:rPr>
              <w:tab/>
              <w:t>Powództwo dotyczące odzyskania środków to powództwo o odzyskanie określonych składników majątku lub wartości należących do przedsiębiorstwa dłużnika w celu zmaksymalizowania aktywów dłużnika. Dotyczy to tzw. okresu podejrzanego, tj. okresu od 2 do 4 lat przed wszczęciem postępowania upadłościowego, kiedy można domniemywać, że dłużnik poprzez dobrowolne czynności prawne działał na szkodę wierzycieli przez oszukańcze wyzbywanie się majątku, niekorzystne transakcje gospodarcze lub nietypowe czynności, takie jak darowizny czy przenoszenie praw, zwłaszcza na rzecz istotnych udziałowców lub członków rodziny. Za dobrowolne czynności prawne dłużnika uznaje się również pozornie przymusowe działania, które sprawiają wrażenie czynności egzekucyjnych, ale w rzeczywistości są fikcyjne lub symulowane.</w:t>
            </w:r>
          </w:p>
        </w:tc>
      </w:tr>
    </w:tbl>
    <w:p w14:paraId="44970AD9"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1880431" w14:textId="77777777" w:rsidR="00144ACA" w:rsidRPr="00144ACA" w:rsidRDefault="00144ACA" w:rsidP="00144ACA">
      <w:pPr>
        <w:rPr>
          <w:color w:val="000000" w:themeColor="text1"/>
          <w:lang w:val="en-US"/>
        </w:rPr>
      </w:pPr>
      <w:r w:rsidRPr="00144ACA">
        <w:rPr>
          <w:rStyle w:val="HideTWBExt"/>
          <w:lang w:val="en-US"/>
        </w:rPr>
        <w:t>&lt;/Amend&gt;</w:t>
      </w:r>
    </w:p>
    <w:p w14:paraId="7D988840" w14:textId="4C5B7CC3"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179</w:t>
      </w:r>
      <w:r w:rsidRPr="00144ACA">
        <w:rPr>
          <w:rStyle w:val="HideTWBExt"/>
          <w:b w:val="0"/>
        </w:rPr>
        <w:t>&lt;/NumAm&gt;</w:t>
      </w:r>
    </w:p>
    <w:p w14:paraId="5FB00C0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7FCAC128" w14:textId="77777777" w:rsidR="00144ACA" w:rsidRPr="00144ACA" w:rsidRDefault="00144ACA" w:rsidP="00144ACA">
      <w:pPr>
        <w:pStyle w:val="NormalBold"/>
        <w:rPr>
          <w:color w:val="000000" w:themeColor="text1"/>
        </w:rPr>
      </w:pPr>
      <w:r w:rsidRPr="00144ACA">
        <w:rPr>
          <w:rStyle w:val="HideTWBExt"/>
          <w:b w:val="0"/>
        </w:rPr>
        <w:t>&lt;/RepeatBlock-By&gt;</w:t>
      </w:r>
    </w:p>
    <w:p w14:paraId="20612075"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926E4F9"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13</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E0636D4" w14:textId="77777777" w:rsidTr="00AF32F1">
        <w:trPr>
          <w:trHeight w:val="240"/>
          <w:jc w:val="center"/>
        </w:trPr>
        <w:tc>
          <w:tcPr>
            <w:tcW w:w="9752" w:type="dxa"/>
            <w:gridSpan w:val="2"/>
            <w:tcBorders>
              <w:top w:val="nil"/>
              <w:left w:val="nil"/>
              <w:bottom w:val="nil"/>
              <w:right w:val="nil"/>
            </w:tcBorders>
          </w:tcPr>
          <w:p w14:paraId="742AEE55" w14:textId="77777777" w:rsidR="00144ACA" w:rsidRPr="00144ACA" w:rsidRDefault="00144ACA" w:rsidP="00AF32F1">
            <w:pPr>
              <w:rPr>
                <w:color w:val="000000" w:themeColor="text1"/>
              </w:rPr>
            </w:pPr>
          </w:p>
        </w:tc>
      </w:tr>
      <w:tr w:rsidR="00144ACA" w:rsidRPr="00144ACA" w14:paraId="3DB1B70A" w14:textId="77777777" w:rsidTr="00AF32F1">
        <w:trPr>
          <w:trHeight w:val="240"/>
          <w:jc w:val="center"/>
        </w:trPr>
        <w:tc>
          <w:tcPr>
            <w:tcW w:w="4876" w:type="dxa"/>
            <w:tcBorders>
              <w:top w:val="nil"/>
              <w:left w:val="nil"/>
              <w:bottom w:val="nil"/>
              <w:right w:val="nil"/>
            </w:tcBorders>
            <w:hideMark/>
          </w:tcPr>
          <w:p w14:paraId="3F7237E9"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BD7B7C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C4BDFED" w14:textId="77777777" w:rsidTr="00AF32F1">
        <w:trPr>
          <w:jc w:val="center"/>
        </w:trPr>
        <w:tc>
          <w:tcPr>
            <w:tcW w:w="4876" w:type="dxa"/>
            <w:tcBorders>
              <w:top w:val="nil"/>
              <w:left w:val="nil"/>
              <w:bottom w:val="nil"/>
              <w:right w:val="nil"/>
            </w:tcBorders>
            <w:hideMark/>
          </w:tcPr>
          <w:p w14:paraId="65C7D67E" w14:textId="77777777" w:rsidR="00144ACA" w:rsidRPr="00144ACA" w:rsidRDefault="00144ACA" w:rsidP="00AF32F1">
            <w:pPr>
              <w:pStyle w:val="Normal6a"/>
              <w:rPr>
                <w:color w:val="000000" w:themeColor="text1"/>
              </w:rPr>
            </w:pPr>
            <w:r w:rsidRPr="00144ACA">
              <w:rPr>
                <w:color w:val="000000" w:themeColor="text1"/>
              </w:rPr>
              <w:t>(13)</w:t>
            </w:r>
            <w:r w:rsidRPr="00144ACA">
              <w:rPr>
                <w:color w:val="000000" w:themeColor="text1"/>
              </w:rPr>
              <w:tab/>
              <w:t xml:space="preserve">Zwiększenie możliwości zarządców w zakresie identyfikacji i śledzenia aktywów wchodzących w skład masy upadłości ma zasadnicze znaczenie dla maksymalizacji wartości tej masy. W ramach wykonywania swoich obowiązków zarządcy mogą już obecnie uzyskać dostęp do informacji przechowywanych w publicznych rejestrach danych, częściowo utworzonych na podstawie prawa Unii i wzajemnie połączonych na szczeblu europejskim, takich jak system integracji rejestrów przedsiębiorstw (BRIS), system wzajemnego połączenia rejestrów upadłości (IRI) lub system integracji rejestrów beneficjentów rzeczywistych (BORIS). </w:t>
            </w:r>
            <w:r w:rsidRPr="00144ACA">
              <w:rPr>
                <w:b/>
                <w:i/>
                <w:color w:val="000000" w:themeColor="text1"/>
              </w:rPr>
              <w:t xml:space="preserve">Dostęp do informacji przechowywanych w publicznych bazach danych często nie jest jednak satysfakcjonujący, jeżeli chodzi o identyfikację i śledzenie ważnych aktywów, które wchodzą lub powinny wchodzić w skład masy upadłości. </w:t>
            </w:r>
            <w:r w:rsidRPr="00144ACA">
              <w:rPr>
                <w:color w:val="000000" w:themeColor="text1"/>
              </w:rPr>
              <w:t xml:space="preserve">Zarządcy napotykają praktyczne trudności </w:t>
            </w:r>
            <w:r w:rsidRPr="00144ACA">
              <w:rPr>
                <w:b/>
                <w:i/>
                <w:color w:val="000000" w:themeColor="text1"/>
              </w:rPr>
              <w:t>w szczególności wtedy</w:t>
            </w:r>
            <w:r w:rsidRPr="00144ACA">
              <w:rPr>
                <w:color w:val="000000" w:themeColor="text1"/>
              </w:rPr>
              <w:t xml:space="preserve">, gdy próbują uzyskać dostęp do zlokalizowanych </w:t>
            </w:r>
            <w:r w:rsidRPr="00144ACA">
              <w:rPr>
                <w:b/>
                <w:i/>
                <w:color w:val="000000" w:themeColor="text1"/>
              </w:rPr>
              <w:t xml:space="preserve">za granicą </w:t>
            </w:r>
            <w:r w:rsidRPr="00144ACA">
              <w:rPr>
                <w:color w:val="000000" w:themeColor="text1"/>
              </w:rPr>
              <w:t>rejestrów aktywów.</w:t>
            </w:r>
          </w:p>
        </w:tc>
        <w:tc>
          <w:tcPr>
            <w:tcW w:w="4876" w:type="dxa"/>
            <w:tcBorders>
              <w:top w:val="nil"/>
              <w:left w:val="nil"/>
              <w:bottom w:val="nil"/>
              <w:right w:val="nil"/>
            </w:tcBorders>
            <w:hideMark/>
          </w:tcPr>
          <w:p w14:paraId="3E7C9423" w14:textId="77777777" w:rsidR="00144ACA" w:rsidRPr="00144ACA" w:rsidRDefault="00144ACA" w:rsidP="00AF32F1">
            <w:pPr>
              <w:pStyle w:val="Normal6a"/>
              <w:rPr>
                <w:color w:val="000000" w:themeColor="text1"/>
              </w:rPr>
            </w:pPr>
            <w:r w:rsidRPr="00144ACA">
              <w:rPr>
                <w:color w:val="000000" w:themeColor="text1"/>
              </w:rPr>
              <w:t>(13)</w:t>
            </w:r>
            <w:r w:rsidRPr="00144ACA">
              <w:rPr>
                <w:color w:val="000000" w:themeColor="text1"/>
              </w:rPr>
              <w:tab/>
              <w:t xml:space="preserve">Zwiększenie możliwości zarządców w zakresie identyfikacji i śledzenia aktywów wchodzących w skład masy upadłości ma zasadnicze znaczenie dla maksymalizacji wartości tej masy. W ramach wykonywania swoich obowiązków zarządcy mogą już obecnie uzyskać dostęp do informacji przechowywanych w publicznych rejestrach danych, częściowo utworzonych na podstawie prawa Unii i wzajemnie połączonych na szczeblu europejskim, takich jak system integracji rejestrów przedsiębiorstw (BRIS), system wzajemnego połączenia rejestrów upadłości (IRI) lub system integracji rejestrów beneficjentów rzeczywistych (BORIS). Zarządcy często napotykają praktyczne trudności, gdy próbują uzyskać dostęp do zlokalizowanych </w:t>
            </w:r>
            <w:r w:rsidRPr="00144ACA">
              <w:rPr>
                <w:b/>
                <w:i/>
                <w:color w:val="000000" w:themeColor="text1"/>
              </w:rPr>
              <w:t xml:space="preserve">w innych państwach członkowskich </w:t>
            </w:r>
            <w:r w:rsidRPr="00144ACA">
              <w:rPr>
                <w:color w:val="000000" w:themeColor="text1"/>
              </w:rPr>
              <w:t>rejestrów aktywów</w:t>
            </w:r>
            <w:r w:rsidRPr="00144ACA">
              <w:rPr>
                <w:b/>
                <w:i/>
                <w:color w:val="000000" w:themeColor="text1"/>
              </w:rPr>
              <w:t>, które to państwa mogą na przykład stosować bardziej rygorystyczne wymogi i warunki akredytacji w odniesieniu do dostępu do zawodu zarządcy lub bardziej rygorystyczne wymogi dotyczące dostępu do danych osobowych</w:t>
            </w:r>
            <w:r w:rsidRPr="00144ACA">
              <w:rPr>
                <w:color w:val="000000" w:themeColor="text1"/>
              </w:rPr>
              <w:t>.</w:t>
            </w:r>
          </w:p>
        </w:tc>
      </w:tr>
    </w:tbl>
    <w:p w14:paraId="15DA5F7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758C2B71" w14:textId="77777777" w:rsidR="00144ACA" w:rsidRPr="00144ACA" w:rsidRDefault="00144ACA" w:rsidP="00144ACA">
      <w:pPr>
        <w:rPr>
          <w:color w:val="000000" w:themeColor="text1"/>
        </w:rPr>
      </w:pPr>
      <w:r w:rsidRPr="00144ACA">
        <w:rPr>
          <w:rStyle w:val="HideTWBExt"/>
        </w:rPr>
        <w:t>&lt;/Amend&gt;</w:t>
      </w:r>
    </w:p>
    <w:p w14:paraId="18AEBF92" w14:textId="3D55EA09"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180</w:t>
      </w:r>
      <w:r w:rsidRPr="00144ACA">
        <w:rPr>
          <w:rStyle w:val="HideTWBExt"/>
          <w:b w:val="0"/>
        </w:rPr>
        <w:t>&lt;/NumAm&gt;</w:t>
      </w:r>
    </w:p>
    <w:p w14:paraId="02F8074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003AF979" w14:textId="77777777" w:rsidR="00144ACA" w:rsidRPr="00144ACA" w:rsidRDefault="00144ACA" w:rsidP="00144ACA">
      <w:pPr>
        <w:pStyle w:val="NormalBold"/>
        <w:rPr>
          <w:color w:val="000000" w:themeColor="text1"/>
        </w:rPr>
      </w:pPr>
      <w:r w:rsidRPr="00144ACA">
        <w:rPr>
          <w:rStyle w:val="HideTWBExt"/>
          <w:b w:val="0"/>
        </w:rPr>
        <w:t>&lt;/RepeatBlock-By&gt;</w:t>
      </w:r>
    </w:p>
    <w:p w14:paraId="7181348E"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4CA12C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14</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0932704" w14:textId="77777777" w:rsidTr="00AF32F1">
        <w:trPr>
          <w:trHeight w:val="240"/>
          <w:jc w:val="center"/>
        </w:trPr>
        <w:tc>
          <w:tcPr>
            <w:tcW w:w="9752" w:type="dxa"/>
            <w:gridSpan w:val="2"/>
            <w:tcBorders>
              <w:top w:val="nil"/>
              <w:left w:val="nil"/>
              <w:bottom w:val="nil"/>
              <w:right w:val="nil"/>
            </w:tcBorders>
          </w:tcPr>
          <w:p w14:paraId="573E6AC7" w14:textId="77777777" w:rsidR="00144ACA" w:rsidRPr="00144ACA" w:rsidRDefault="00144ACA" w:rsidP="00AF32F1">
            <w:pPr>
              <w:rPr>
                <w:color w:val="000000" w:themeColor="text1"/>
              </w:rPr>
            </w:pPr>
          </w:p>
        </w:tc>
      </w:tr>
      <w:tr w:rsidR="00144ACA" w:rsidRPr="00144ACA" w14:paraId="09CBEF28" w14:textId="77777777" w:rsidTr="00AF32F1">
        <w:trPr>
          <w:trHeight w:val="240"/>
          <w:jc w:val="center"/>
        </w:trPr>
        <w:tc>
          <w:tcPr>
            <w:tcW w:w="4876" w:type="dxa"/>
            <w:tcBorders>
              <w:top w:val="nil"/>
              <w:left w:val="nil"/>
              <w:bottom w:val="nil"/>
              <w:right w:val="nil"/>
            </w:tcBorders>
            <w:hideMark/>
          </w:tcPr>
          <w:p w14:paraId="784C8C4E"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BAF93F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93D7B5F" w14:textId="77777777" w:rsidTr="00AF32F1">
        <w:trPr>
          <w:jc w:val="center"/>
        </w:trPr>
        <w:tc>
          <w:tcPr>
            <w:tcW w:w="4876" w:type="dxa"/>
            <w:tcBorders>
              <w:top w:val="nil"/>
              <w:left w:val="nil"/>
              <w:bottom w:val="nil"/>
              <w:right w:val="nil"/>
            </w:tcBorders>
            <w:hideMark/>
          </w:tcPr>
          <w:p w14:paraId="6FA27A24" w14:textId="77777777" w:rsidR="00144ACA" w:rsidRPr="00144ACA" w:rsidRDefault="00144ACA" w:rsidP="00AF32F1">
            <w:pPr>
              <w:pStyle w:val="Normal6a"/>
              <w:rPr>
                <w:color w:val="000000" w:themeColor="text1"/>
              </w:rPr>
            </w:pPr>
            <w:r w:rsidRPr="00144ACA">
              <w:rPr>
                <w:color w:val="000000" w:themeColor="text1"/>
              </w:rPr>
              <w:t>(14)</w:t>
            </w:r>
            <w:r w:rsidRPr="00144ACA">
              <w:rPr>
                <w:color w:val="000000" w:themeColor="text1"/>
              </w:rPr>
              <w:tab/>
              <w:t xml:space="preserve">Konieczne jest zatem ustanowienie przepisów zapewniających zarządcom wykonującym swoje obowiązki w postępowaniu upadłościowym </w:t>
            </w:r>
            <w:r w:rsidRPr="00144ACA">
              <w:rPr>
                <w:b/>
                <w:i/>
                <w:color w:val="000000" w:themeColor="text1"/>
              </w:rPr>
              <w:t xml:space="preserve">bezpośredni albo </w:t>
            </w:r>
            <w:r w:rsidRPr="00144ACA">
              <w:rPr>
                <w:color w:val="000000" w:themeColor="text1"/>
              </w:rPr>
              <w:t>pośredni dostęp do informacji przechowywanych w bazach danych, które nie są publicznie dostępne.</w:t>
            </w:r>
          </w:p>
        </w:tc>
        <w:tc>
          <w:tcPr>
            <w:tcW w:w="4876" w:type="dxa"/>
            <w:tcBorders>
              <w:top w:val="nil"/>
              <w:left w:val="nil"/>
              <w:bottom w:val="nil"/>
              <w:right w:val="nil"/>
            </w:tcBorders>
            <w:hideMark/>
          </w:tcPr>
          <w:p w14:paraId="4734A227" w14:textId="77777777" w:rsidR="00144ACA" w:rsidRPr="00144ACA" w:rsidRDefault="00144ACA" w:rsidP="00AF32F1">
            <w:pPr>
              <w:pStyle w:val="Normal6a"/>
              <w:rPr>
                <w:color w:val="000000" w:themeColor="text1"/>
              </w:rPr>
            </w:pPr>
            <w:r w:rsidRPr="00144ACA">
              <w:rPr>
                <w:color w:val="000000" w:themeColor="text1"/>
              </w:rPr>
              <w:t>(14)</w:t>
            </w:r>
            <w:r w:rsidRPr="00144ACA">
              <w:rPr>
                <w:color w:val="000000" w:themeColor="text1"/>
              </w:rPr>
              <w:tab/>
              <w:t>Konieczne jest zatem ustanowienie przepisów zapewniających zarządcom wykonującym swoje obowiązki w postępowaniu upadłościowym pośredni dostęp do informacji przechowywanych w bazach danych, które nie są publicznie dostępne</w:t>
            </w:r>
            <w:r w:rsidRPr="00144ACA">
              <w:rPr>
                <w:b/>
                <w:i/>
                <w:color w:val="000000" w:themeColor="text1"/>
              </w:rPr>
              <w:t>, na przykład za pośrednictwem sądów krajowych lub pod ścisłym nadzorem wyznaczonego sędziego</w:t>
            </w:r>
            <w:r w:rsidRPr="00144ACA">
              <w:rPr>
                <w:color w:val="000000" w:themeColor="text1"/>
              </w:rPr>
              <w:t>.</w:t>
            </w:r>
          </w:p>
        </w:tc>
      </w:tr>
    </w:tbl>
    <w:p w14:paraId="56B2D71C"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25F320B8" w14:textId="77777777" w:rsidR="00144ACA" w:rsidRPr="00144ACA" w:rsidRDefault="00144ACA" w:rsidP="00144ACA">
      <w:pPr>
        <w:rPr>
          <w:color w:val="000000" w:themeColor="text1"/>
        </w:rPr>
      </w:pPr>
      <w:r w:rsidRPr="00144ACA">
        <w:rPr>
          <w:rStyle w:val="HideTWBExt"/>
        </w:rPr>
        <w:t>&lt;/Amend&gt;</w:t>
      </w:r>
    </w:p>
    <w:p w14:paraId="67280DF3" w14:textId="354D5881"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181</w:t>
      </w:r>
      <w:r w:rsidRPr="00144ACA">
        <w:rPr>
          <w:rStyle w:val="HideTWBExt"/>
          <w:b w:val="0"/>
        </w:rPr>
        <w:t>&lt;/NumAm&gt;</w:t>
      </w:r>
    </w:p>
    <w:p w14:paraId="06AC21E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149D9A13" w14:textId="77777777" w:rsidR="00144ACA" w:rsidRPr="00144ACA" w:rsidRDefault="00144ACA" w:rsidP="00144ACA">
      <w:pPr>
        <w:pStyle w:val="NormalBold"/>
        <w:rPr>
          <w:color w:val="000000" w:themeColor="text1"/>
        </w:rPr>
      </w:pPr>
      <w:r w:rsidRPr="00144ACA">
        <w:rPr>
          <w:rStyle w:val="HideTWBExt"/>
          <w:b w:val="0"/>
        </w:rPr>
        <w:t>&lt;/RepeatBlock-By&gt;</w:t>
      </w:r>
    </w:p>
    <w:p w14:paraId="7D2C87BE"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06070BF"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15</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D0084B6" w14:textId="77777777" w:rsidTr="00AF32F1">
        <w:trPr>
          <w:trHeight w:val="240"/>
          <w:jc w:val="center"/>
        </w:trPr>
        <w:tc>
          <w:tcPr>
            <w:tcW w:w="9752" w:type="dxa"/>
            <w:gridSpan w:val="2"/>
            <w:tcBorders>
              <w:top w:val="nil"/>
              <w:left w:val="nil"/>
              <w:bottom w:val="nil"/>
              <w:right w:val="nil"/>
            </w:tcBorders>
          </w:tcPr>
          <w:p w14:paraId="7ED21870" w14:textId="77777777" w:rsidR="00144ACA" w:rsidRPr="00144ACA" w:rsidRDefault="00144ACA" w:rsidP="00AF32F1">
            <w:pPr>
              <w:rPr>
                <w:color w:val="000000" w:themeColor="text1"/>
              </w:rPr>
            </w:pPr>
          </w:p>
        </w:tc>
      </w:tr>
      <w:tr w:rsidR="00144ACA" w:rsidRPr="00144ACA" w14:paraId="7C8EAE52" w14:textId="77777777" w:rsidTr="00AF32F1">
        <w:trPr>
          <w:trHeight w:val="240"/>
          <w:jc w:val="center"/>
        </w:trPr>
        <w:tc>
          <w:tcPr>
            <w:tcW w:w="4876" w:type="dxa"/>
            <w:tcBorders>
              <w:top w:val="nil"/>
              <w:left w:val="nil"/>
              <w:bottom w:val="nil"/>
              <w:right w:val="nil"/>
            </w:tcBorders>
            <w:hideMark/>
          </w:tcPr>
          <w:p w14:paraId="77F0160D"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08AEC0E"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C9A0C59" w14:textId="77777777" w:rsidTr="00AF32F1">
        <w:trPr>
          <w:jc w:val="center"/>
        </w:trPr>
        <w:tc>
          <w:tcPr>
            <w:tcW w:w="4876" w:type="dxa"/>
            <w:tcBorders>
              <w:top w:val="nil"/>
              <w:left w:val="nil"/>
              <w:bottom w:val="nil"/>
              <w:right w:val="nil"/>
            </w:tcBorders>
            <w:hideMark/>
          </w:tcPr>
          <w:p w14:paraId="08C28CCF" w14:textId="77777777" w:rsidR="00144ACA" w:rsidRPr="00144ACA" w:rsidRDefault="00144ACA" w:rsidP="00AF32F1">
            <w:pPr>
              <w:pStyle w:val="Normal6a"/>
              <w:rPr>
                <w:color w:val="000000" w:themeColor="text1"/>
              </w:rPr>
            </w:pPr>
            <w:r w:rsidRPr="00144ACA">
              <w:rPr>
                <w:color w:val="000000" w:themeColor="text1"/>
              </w:rPr>
              <w:t>(15)</w:t>
            </w:r>
            <w:r w:rsidRPr="00144ACA">
              <w:rPr>
                <w:color w:val="000000" w:themeColor="text1"/>
              </w:rPr>
              <w:tab/>
              <w:t xml:space="preserve">Szybki </w:t>
            </w:r>
            <w:r w:rsidRPr="00144ACA">
              <w:rPr>
                <w:b/>
                <w:i/>
                <w:color w:val="000000" w:themeColor="text1"/>
              </w:rPr>
              <w:t xml:space="preserve">bezpośredni </w:t>
            </w:r>
            <w:r w:rsidRPr="00144ACA">
              <w:rPr>
                <w:color w:val="000000" w:themeColor="text1"/>
              </w:rPr>
              <w:t xml:space="preserve">dostęp do scentralizowanych rejestrów rachunków bankowych lub systemów wyszukiwania danych jest często niezbędny w celu maksymalnego zwiększenia wartości masy upadłości. Należy zatem ustanowić przepisy zapewniające wyznaczonym sądom państw członkowskich, które mają jurysdykcję w postępowaniach upadłościowych, </w:t>
            </w:r>
            <w:r w:rsidRPr="00144ACA">
              <w:rPr>
                <w:b/>
                <w:i/>
                <w:color w:val="000000" w:themeColor="text1"/>
              </w:rPr>
              <w:t xml:space="preserve">bezpośredni </w:t>
            </w:r>
            <w:r w:rsidRPr="00144ACA">
              <w:rPr>
                <w:color w:val="000000" w:themeColor="text1"/>
              </w:rPr>
              <w:t xml:space="preserve">dostęp do informacji przechowywanych w scentralizowanych rejestrach rachunków bankowych lub systemach wyszukiwania danych. W przypadku gdy państwo członkowskie zapewnia dostęp do informacji o rachunkach bankowych za pośrednictwem centralnych systemów wyszukiwania danych elektronicznych, dane państwo członkowskie powinno zapewnić, aby organ prowadzący system wyszukiwania danych </w:t>
            </w:r>
            <w:r w:rsidRPr="00144ACA">
              <w:rPr>
                <w:b/>
                <w:i/>
                <w:color w:val="000000" w:themeColor="text1"/>
              </w:rPr>
              <w:t xml:space="preserve">bezzwłocznie </w:t>
            </w:r>
            <w:r w:rsidRPr="00144ACA">
              <w:rPr>
                <w:color w:val="000000" w:themeColor="text1"/>
              </w:rPr>
              <w:t>przekazywał wyznaczonym sądom wyniki wyszukiwania</w:t>
            </w:r>
            <w:r w:rsidRPr="00144ACA">
              <w:rPr>
                <w:b/>
                <w:i/>
                <w:color w:val="000000" w:themeColor="text1"/>
              </w:rPr>
              <w:t>, z zachowaniem ich pierwotnej formy i treści</w:t>
            </w:r>
            <w:r w:rsidRPr="00144ACA">
              <w:rPr>
                <w:color w:val="000000" w:themeColor="text1"/>
              </w:rPr>
              <w:t>.</w:t>
            </w:r>
          </w:p>
        </w:tc>
        <w:tc>
          <w:tcPr>
            <w:tcW w:w="4876" w:type="dxa"/>
            <w:tcBorders>
              <w:top w:val="nil"/>
              <w:left w:val="nil"/>
              <w:bottom w:val="nil"/>
              <w:right w:val="nil"/>
            </w:tcBorders>
            <w:hideMark/>
          </w:tcPr>
          <w:p w14:paraId="2AA08EFB" w14:textId="77777777" w:rsidR="00144ACA" w:rsidRPr="00144ACA" w:rsidRDefault="00144ACA" w:rsidP="00AF32F1">
            <w:pPr>
              <w:pStyle w:val="Normal6a"/>
              <w:rPr>
                <w:color w:val="000000" w:themeColor="text1"/>
              </w:rPr>
            </w:pPr>
            <w:r w:rsidRPr="00144ACA">
              <w:rPr>
                <w:color w:val="000000" w:themeColor="text1"/>
              </w:rPr>
              <w:t>(15)</w:t>
            </w:r>
            <w:r w:rsidRPr="00144ACA">
              <w:rPr>
                <w:color w:val="000000" w:themeColor="text1"/>
              </w:rPr>
              <w:tab/>
              <w:t>Szybki dostęp do scentralizowanych rejestrów rachunków bankowych lub systemów wyszukiwania danych jest często niezbędny w celu maksymalnego zwiększenia wartości masy upadłości. Należy zatem ustanowić przepisy zapewniające wyznaczonym sądom państw członkowskich, które mają jurysdykcję w postępowaniach upadłościowych, dostęp do informacji przechowywanych w scentralizowanych rejestrach rachunków bankowych lub systemach wyszukiwania danych. W przypadku gdy państwo członkowskie zapewnia dostęp do informacji o rachunkach bankowych za pośrednictwem centralnych systemów wyszukiwania danych elektronicznych, dane państwo członkowskie powinno zapewnić, aby organ prowadzący system wyszukiwania danych przekazywał wyznaczonym sądom wyniki wyszukiwania.</w:t>
            </w:r>
          </w:p>
        </w:tc>
      </w:tr>
    </w:tbl>
    <w:p w14:paraId="6CD89203"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4B667BA5" w14:textId="77777777" w:rsidR="00144ACA" w:rsidRPr="00144ACA" w:rsidRDefault="00144ACA" w:rsidP="00144ACA">
      <w:pPr>
        <w:rPr>
          <w:color w:val="000000" w:themeColor="text1"/>
        </w:rPr>
      </w:pPr>
      <w:r w:rsidRPr="00144ACA">
        <w:rPr>
          <w:rStyle w:val="HideTWBExt"/>
        </w:rPr>
        <w:t>&lt;/Amend&gt;</w:t>
      </w:r>
    </w:p>
    <w:p w14:paraId="3B66E240" w14:textId="54708653"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182</w:t>
      </w:r>
      <w:r w:rsidRPr="00144ACA">
        <w:rPr>
          <w:rStyle w:val="HideTWBExt"/>
          <w:b w:val="0"/>
        </w:rPr>
        <w:t>&lt;/NumAm&gt;</w:t>
      </w:r>
    </w:p>
    <w:p w14:paraId="75028B6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7DAA4282" w14:textId="77777777" w:rsidR="00144ACA" w:rsidRPr="00144ACA" w:rsidRDefault="00144ACA" w:rsidP="00144ACA">
      <w:pPr>
        <w:pStyle w:val="NormalBold"/>
        <w:rPr>
          <w:color w:val="000000" w:themeColor="text1"/>
        </w:rPr>
      </w:pPr>
      <w:r w:rsidRPr="00144ACA">
        <w:rPr>
          <w:rStyle w:val="HideTWBExt"/>
          <w:b w:val="0"/>
        </w:rPr>
        <w:t>&lt;/RepeatBlock-By&gt;</w:t>
      </w:r>
    </w:p>
    <w:p w14:paraId="07C664A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10FEBA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16</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5F5B339" w14:textId="77777777" w:rsidTr="00AF32F1">
        <w:trPr>
          <w:trHeight w:val="240"/>
          <w:jc w:val="center"/>
        </w:trPr>
        <w:tc>
          <w:tcPr>
            <w:tcW w:w="9752" w:type="dxa"/>
            <w:gridSpan w:val="2"/>
            <w:tcBorders>
              <w:top w:val="nil"/>
              <w:left w:val="nil"/>
              <w:bottom w:val="nil"/>
              <w:right w:val="nil"/>
            </w:tcBorders>
          </w:tcPr>
          <w:p w14:paraId="3AD12E9B" w14:textId="77777777" w:rsidR="00144ACA" w:rsidRPr="00144ACA" w:rsidRDefault="00144ACA" w:rsidP="00AF32F1">
            <w:pPr>
              <w:rPr>
                <w:color w:val="000000" w:themeColor="text1"/>
              </w:rPr>
            </w:pPr>
          </w:p>
        </w:tc>
      </w:tr>
      <w:tr w:rsidR="00144ACA" w:rsidRPr="00144ACA" w14:paraId="6E02004B" w14:textId="77777777" w:rsidTr="00AF32F1">
        <w:trPr>
          <w:trHeight w:val="240"/>
          <w:jc w:val="center"/>
        </w:trPr>
        <w:tc>
          <w:tcPr>
            <w:tcW w:w="4876" w:type="dxa"/>
            <w:tcBorders>
              <w:top w:val="nil"/>
              <w:left w:val="nil"/>
              <w:bottom w:val="nil"/>
              <w:right w:val="nil"/>
            </w:tcBorders>
            <w:hideMark/>
          </w:tcPr>
          <w:p w14:paraId="3DE94D0D"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A3DC02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405D691" w14:textId="77777777" w:rsidTr="00AF32F1">
        <w:trPr>
          <w:jc w:val="center"/>
        </w:trPr>
        <w:tc>
          <w:tcPr>
            <w:tcW w:w="4876" w:type="dxa"/>
            <w:tcBorders>
              <w:top w:val="nil"/>
              <w:left w:val="nil"/>
              <w:bottom w:val="nil"/>
              <w:right w:val="nil"/>
            </w:tcBorders>
            <w:hideMark/>
          </w:tcPr>
          <w:p w14:paraId="5DD232CF" w14:textId="77777777" w:rsidR="00144ACA" w:rsidRPr="00144ACA" w:rsidRDefault="00144ACA" w:rsidP="00AF32F1">
            <w:pPr>
              <w:pStyle w:val="Normal6a"/>
              <w:rPr>
                <w:color w:val="000000" w:themeColor="text1"/>
              </w:rPr>
            </w:pPr>
            <w:r w:rsidRPr="00144ACA">
              <w:rPr>
                <w:color w:val="000000" w:themeColor="text1"/>
              </w:rPr>
              <w:t>(16)</w:t>
            </w:r>
            <w:r w:rsidRPr="00144ACA">
              <w:rPr>
                <w:color w:val="000000" w:themeColor="text1"/>
              </w:rPr>
              <w:tab/>
              <w:t>W celu przestrzegania prawa do ochrony danych osobowych i prawa do prywatności należy przyznawać bezpośredni i natychmiastowy dostęp do rejestrów rachunków bankowych wyłącznie sądom mającym jurysdykcję w postępowaniach upadłościowych, wyznaczonym do tego celu przez państwa członkowskie. Zarządca powinien zatem mieć możliwość dostępu do informacji przechowywanych w rejestrach rachunków bankowych wyłącznie pośrednio, zwracając się do wyznaczonych sądów w swoim państwie członkowskim o uzyskanie dostępu do informacji i ich przeszukiwania.</w:t>
            </w:r>
          </w:p>
        </w:tc>
        <w:tc>
          <w:tcPr>
            <w:tcW w:w="4876" w:type="dxa"/>
            <w:tcBorders>
              <w:top w:val="nil"/>
              <w:left w:val="nil"/>
              <w:bottom w:val="nil"/>
              <w:right w:val="nil"/>
            </w:tcBorders>
            <w:hideMark/>
          </w:tcPr>
          <w:p w14:paraId="63F408E3" w14:textId="77777777" w:rsidR="00144ACA" w:rsidRPr="00144ACA" w:rsidRDefault="00144ACA" w:rsidP="00AF32F1">
            <w:pPr>
              <w:pStyle w:val="Normal6a"/>
              <w:rPr>
                <w:color w:val="000000" w:themeColor="text1"/>
              </w:rPr>
            </w:pPr>
            <w:r w:rsidRPr="00144ACA">
              <w:rPr>
                <w:color w:val="000000" w:themeColor="text1"/>
              </w:rPr>
              <w:t>(16)</w:t>
            </w:r>
            <w:r w:rsidRPr="00144ACA">
              <w:rPr>
                <w:color w:val="000000" w:themeColor="text1"/>
              </w:rPr>
              <w:tab/>
              <w:t>W celu przestrzegania prawa do ochrony danych osobowych i prawa do prywatności należy przyznawać bezpośredni i natychmiastowy dostęp do rejestrów rachunków bankowych wyłącznie sądom mającym jurysdykcję w postępowaniach upadłościowych, wyznaczonym do tego celu przez państwa członkowskie. Zarządca powinien zatem mieć możliwość dostępu do informacji przechowywanych w rejestrach rachunków bankowych wyłącznie pośrednio, zwracając się do wyznaczonych sądów w swoim państwie członkowskim o uzyskanie dostępu do informacji i ich przeszukiwania.</w:t>
            </w:r>
            <w:r w:rsidRPr="00144ACA">
              <w:rPr>
                <w:b/>
                <w:i/>
                <w:color w:val="000000" w:themeColor="text1"/>
              </w:rPr>
              <w:t> Bez uszczerbku dla ochrony informacji poufnych i tajemnic handlowych objętych prawami własności intelektualnej dłużnicy są zobowiązani do terminowego i skutecznego ujawniania wszelkich informacji i dokumentów istotnych dla umożliwienia wierzycielom sprawowania odpowiedniego i świadomego nadzoru nad sprawami dłużnika przed wszczęciem postępowania upadłościowego oraz w jego toku.</w:t>
            </w:r>
          </w:p>
        </w:tc>
      </w:tr>
    </w:tbl>
    <w:p w14:paraId="0F0533F3"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5A69864" w14:textId="77777777" w:rsidR="00144ACA" w:rsidRPr="00144ACA" w:rsidRDefault="00144ACA" w:rsidP="00144ACA">
      <w:pPr>
        <w:rPr>
          <w:color w:val="000000" w:themeColor="text1"/>
          <w:lang w:val="en-US"/>
        </w:rPr>
      </w:pPr>
      <w:r w:rsidRPr="00144ACA">
        <w:rPr>
          <w:rStyle w:val="HideTWBExt"/>
          <w:lang w:val="en-US"/>
        </w:rPr>
        <w:t>&lt;/Amend&gt;</w:t>
      </w:r>
    </w:p>
    <w:p w14:paraId="62AF04AE" w14:textId="10DDF627"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183</w:t>
      </w:r>
      <w:r w:rsidRPr="00144ACA">
        <w:rPr>
          <w:rStyle w:val="HideTWBExt"/>
          <w:b w:val="0"/>
        </w:rPr>
        <w:t>&lt;/NumAm&gt;</w:t>
      </w:r>
    </w:p>
    <w:p w14:paraId="6F536C8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6E76CD9B" w14:textId="77777777" w:rsidR="00144ACA" w:rsidRPr="00144ACA" w:rsidRDefault="00144ACA" w:rsidP="00144ACA">
      <w:pPr>
        <w:pStyle w:val="NormalBold"/>
        <w:rPr>
          <w:color w:val="000000" w:themeColor="text1"/>
        </w:rPr>
      </w:pPr>
      <w:r w:rsidRPr="00144ACA">
        <w:rPr>
          <w:rStyle w:val="HideTWBExt"/>
          <w:b w:val="0"/>
        </w:rPr>
        <w:t>&lt;/RepeatBlock-By&gt;</w:t>
      </w:r>
    </w:p>
    <w:p w14:paraId="5EBAA26D"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8F617D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16</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35910D2" w14:textId="77777777" w:rsidTr="00AF32F1">
        <w:trPr>
          <w:trHeight w:val="240"/>
          <w:jc w:val="center"/>
        </w:trPr>
        <w:tc>
          <w:tcPr>
            <w:tcW w:w="9752" w:type="dxa"/>
            <w:gridSpan w:val="2"/>
            <w:tcBorders>
              <w:top w:val="nil"/>
              <w:left w:val="nil"/>
              <w:bottom w:val="nil"/>
              <w:right w:val="nil"/>
            </w:tcBorders>
          </w:tcPr>
          <w:p w14:paraId="53FCC687" w14:textId="77777777" w:rsidR="00144ACA" w:rsidRPr="00144ACA" w:rsidRDefault="00144ACA" w:rsidP="00AF32F1">
            <w:pPr>
              <w:rPr>
                <w:color w:val="000000" w:themeColor="text1"/>
              </w:rPr>
            </w:pPr>
          </w:p>
        </w:tc>
      </w:tr>
      <w:tr w:rsidR="00144ACA" w:rsidRPr="00144ACA" w14:paraId="6EE31FBA" w14:textId="77777777" w:rsidTr="00AF32F1">
        <w:trPr>
          <w:trHeight w:val="240"/>
          <w:jc w:val="center"/>
        </w:trPr>
        <w:tc>
          <w:tcPr>
            <w:tcW w:w="4876" w:type="dxa"/>
            <w:tcBorders>
              <w:top w:val="nil"/>
              <w:left w:val="nil"/>
              <w:bottom w:val="nil"/>
              <w:right w:val="nil"/>
            </w:tcBorders>
            <w:hideMark/>
          </w:tcPr>
          <w:p w14:paraId="2AE711B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D9F99F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2E940B2" w14:textId="77777777" w:rsidTr="00AF32F1">
        <w:trPr>
          <w:jc w:val="center"/>
        </w:trPr>
        <w:tc>
          <w:tcPr>
            <w:tcW w:w="4876" w:type="dxa"/>
            <w:tcBorders>
              <w:top w:val="nil"/>
              <w:left w:val="nil"/>
              <w:bottom w:val="nil"/>
              <w:right w:val="nil"/>
            </w:tcBorders>
            <w:hideMark/>
          </w:tcPr>
          <w:p w14:paraId="1A4511FE" w14:textId="77777777" w:rsidR="00144ACA" w:rsidRPr="00144ACA" w:rsidRDefault="00144ACA" w:rsidP="00AF32F1">
            <w:pPr>
              <w:pStyle w:val="Normal6a"/>
              <w:rPr>
                <w:color w:val="000000" w:themeColor="text1"/>
              </w:rPr>
            </w:pPr>
            <w:r w:rsidRPr="00144ACA">
              <w:rPr>
                <w:color w:val="000000" w:themeColor="text1"/>
              </w:rPr>
              <w:t>(16)</w:t>
            </w:r>
            <w:r w:rsidRPr="00144ACA">
              <w:rPr>
                <w:color w:val="000000" w:themeColor="text1"/>
              </w:rPr>
              <w:tab/>
              <w:t xml:space="preserve">W celu przestrzegania prawa do ochrony danych osobowych i prawa do prywatności </w:t>
            </w:r>
            <w:r w:rsidRPr="00144ACA">
              <w:rPr>
                <w:b/>
                <w:i/>
                <w:color w:val="000000" w:themeColor="text1"/>
              </w:rPr>
              <w:t xml:space="preserve">należy przyznawać bezpośredni i natychmiastowy dostęp </w:t>
            </w:r>
            <w:r w:rsidRPr="00144ACA">
              <w:rPr>
                <w:color w:val="000000" w:themeColor="text1"/>
              </w:rPr>
              <w:t>do rejestrów rachunków bankowych wyłącznie sądom mającym jurysdykcję w postępowaniach upadłościowych, wyznaczonym do tego celu przez państwa członkowskie. Zarządca powinien zatem mieć możliwość dostępu do informacji przechowywanych w rejestrach rachunków bankowych wyłącznie pośrednio, zwracając się do wyznaczonych sądów w swoim państwie członkowskim o uzyskanie dostępu do informacji i ich przeszukiwania.</w:t>
            </w:r>
          </w:p>
        </w:tc>
        <w:tc>
          <w:tcPr>
            <w:tcW w:w="4876" w:type="dxa"/>
            <w:tcBorders>
              <w:top w:val="nil"/>
              <w:left w:val="nil"/>
              <w:bottom w:val="nil"/>
              <w:right w:val="nil"/>
            </w:tcBorders>
            <w:hideMark/>
          </w:tcPr>
          <w:p w14:paraId="66CFF4A5" w14:textId="77777777" w:rsidR="00144ACA" w:rsidRPr="00144ACA" w:rsidRDefault="00144ACA" w:rsidP="00AF32F1">
            <w:pPr>
              <w:pStyle w:val="Normal6a"/>
              <w:rPr>
                <w:color w:val="000000" w:themeColor="text1"/>
              </w:rPr>
            </w:pPr>
            <w:r w:rsidRPr="00144ACA">
              <w:rPr>
                <w:color w:val="000000" w:themeColor="text1"/>
              </w:rPr>
              <w:t>(16)</w:t>
            </w:r>
            <w:r w:rsidRPr="00144ACA">
              <w:rPr>
                <w:color w:val="000000" w:themeColor="text1"/>
              </w:rPr>
              <w:tab/>
              <w:t xml:space="preserve">W celu przestrzegania prawa do ochrony danych osobowych i prawa do prywatności </w:t>
            </w:r>
            <w:r w:rsidRPr="00144ACA">
              <w:rPr>
                <w:b/>
                <w:i/>
                <w:color w:val="000000" w:themeColor="text1"/>
              </w:rPr>
              <w:t xml:space="preserve">niezbędne jest przyznawanie bezpośredniego i natychmiastowego dostępu </w:t>
            </w:r>
            <w:r w:rsidRPr="00144ACA">
              <w:rPr>
                <w:color w:val="000000" w:themeColor="text1"/>
              </w:rPr>
              <w:t xml:space="preserve">do rejestrów rachunków bankowych wyłącznie sądom mającym jurysdykcję w postępowaniach upadłościowych, wyznaczonym do tego celu przez państwa członkowskie. Zarządca powinien zatem mieć możliwość dostępu do informacji przechowywanych w rejestrach rachunków bankowych wyłącznie pośrednio, zwracając się do wyznaczonych sądów </w:t>
            </w:r>
            <w:r w:rsidRPr="00144ACA">
              <w:rPr>
                <w:b/>
                <w:i/>
                <w:color w:val="000000" w:themeColor="text1"/>
              </w:rPr>
              <w:t xml:space="preserve">lub wyznaczonych sędziów </w:t>
            </w:r>
            <w:r w:rsidRPr="00144ACA">
              <w:rPr>
                <w:color w:val="000000" w:themeColor="text1"/>
              </w:rPr>
              <w:t>w swoim państwie członkowskim o uzyskanie dostępu do informacji i ich przeszukiwania.</w:t>
            </w:r>
          </w:p>
        </w:tc>
      </w:tr>
    </w:tbl>
    <w:p w14:paraId="5963D5F0"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661339E4" w14:textId="77777777" w:rsidR="00144ACA" w:rsidRPr="00144ACA" w:rsidRDefault="00144ACA" w:rsidP="00144ACA">
      <w:pPr>
        <w:rPr>
          <w:color w:val="000000" w:themeColor="text1"/>
        </w:rPr>
      </w:pPr>
      <w:r w:rsidRPr="00144ACA">
        <w:rPr>
          <w:rStyle w:val="HideTWBExt"/>
        </w:rPr>
        <w:t>&lt;/Amend&gt;</w:t>
      </w:r>
    </w:p>
    <w:p w14:paraId="77AA714B" w14:textId="570F4022"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184</w:t>
      </w:r>
      <w:r w:rsidRPr="00144ACA">
        <w:rPr>
          <w:rStyle w:val="HideTWBExt"/>
          <w:b w:val="0"/>
        </w:rPr>
        <w:t>&lt;/NumAm&gt;</w:t>
      </w:r>
    </w:p>
    <w:p w14:paraId="60C94BA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2567ED75" w14:textId="77777777" w:rsidR="00144ACA" w:rsidRPr="00144ACA" w:rsidRDefault="00144ACA" w:rsidP="00144ACA">
      <w:pPr>
        <w:pStyle w:val="NormalBold"/>
        <w:rPr>
          <w:color w:val="000000" w:themeColor="text1"/>
        </w:rPr>
      </w:pPr>
      <w:r w:rsidRPr="00144ACA">
        <w:rPr>
          <w:rStyle w:val="HideTWBExt"/>
          <w:b w:val="0"/>
        </w:rPr>
        <w:t>&lt;/RepeatBlock-By&gt;</w:t>
      </w:r>
    </w:p>
    <w:p w14:paraId="1F0D664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019F4FB"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17</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4915B58" w14:textId="77777777" w:rsidTr="00AF32F1">
        <w:trPr>
          <w:trHeight w:val="240"/>
          <w:jc w:val="center"/>
        </w:trPr>
        <w:tc>
          <w:tcPr>
            <w:tcW w:w="9752" w:type="dxa"/>
            <w:gridSpan w:val="2"/>
            <w:tcBorders>
              <w:top w:val="nil"/>
              <w:left w:val="nil"/>
              <w:bottom w:val="nil"/>
              <w:right w:val="nil"/>
            </w:tcBorders>
          </w:tcPr>
          <w:p w14:paraId="5ED821B1" w14:textId="77777777" w:rsidR="00144ACA" w:rsidRPr="00144ACA" w:rsidRDefault="00144ACA" w:rsidP="00AF32F1">
            <w:pPr>
              <w:rPr>
                <w:color w:val="000000" w:themeColor="text1"/>
              </w:rPr>
            </w:pPr>
          </w:p>
        </w:tc>
      </w:tr>
      <w:tr w:rsidR="00144ACA" w:rsidRPr="00144ACA" w14:paraId="434CA883" w14:textId="77777777" w:rsidTr="00AF32F1">
        <w:trPr>
          <w:trHeight w:val="240"/>
          <w:jc w:val="center"/>
        </w:trPr>
        <w:tc>
          <w:tcPr>
            <w:tcW w:w="4876" w:type="dxa"/>
            <w:tcBorders>
              <w:top w:val="nil"/>
              <w:left w:val="nil"/>
              <w:bottom w:val="nil"/>
              <w:right w:val="nil"/>
            </w:tcBorders>
            <w:hideMark/>
          </w:tcPr>
          <w:p w14:paraId="776A02D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8FC54C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6C0AD54" w14:textId="77777777" w:rsidTr="00AF32F1">
        <w:trPr>
          <w:jc w:val="center"/>
        </w:trPr>
        <w:tc>
          <w:tcPr>
            <w:tcW w:w="4876" w:type="dxa"/>
            <w:tcBorders>
              <w:top w:val="nil"/>
              <w:left w:val="nil"/>
              <w:bottom w:val="nil"/>
              <w:right w:val="nil"/>
            </w:tcBorders>
            <w:hideMark/>
          </w:tcPr>
          <w:p w14:paraId="6EE9841A" w14:textId="77777777" w:rsidR="00144ACA" w:rsidRPr="00144ACA" w:rsidRDefault="00144ACA" w:rsidP="00AF32F1">
            <w:pPr>
              <w:pStyle w:val="Normal6a"/>
              <w:rPr>
                <w:color w:val="000000" w:themeColor="text1"/>
              </w:rPr>
            </w:pPr>
            <w:r w:rsidRPr="00144ACA">
              <w:rPr>
                <w:color w:val="000000" w:themeColor="text1"/>
              </w:rPr>
              <w:t>(17)</w:t>
            </w:r>
            <w:r w:rsidRPr="00144ACA">
              <w:rPr>
                <w:color w:val="000000" w:themeColor="text1"/>
              </w:rPr>
              <w:tab/>
              <w:t>W dyrektywie Parlamentu Europejskiego i Rady (UE) RRRR/XX</w:t>
            </w:r>
            <w:r w:rsidRPr="00144ACA">
              <w:rPr>
                <w:color w:val="000000" w:themeColor="text1"/>
                <w:vertAlign w:val="superscript"/>
              </w:rPr>
              <w:t>34</w:t>
            </w:r>
            <w:r w:rsidRPr="00144ACA">
              <w:rPr>
                <w:color w:val="000000" w:themeColor="text1"/>
              </w:rPr>
              <w:t xml:space="preserve"> [Urząd Publikacji: dyrektywa zastępująca dyrektywę (UE) 2015/849] przewidziano, że scentralizowane automatyczne mechanizmy są zintegrowane za pośrednictwem pojedynczego punktu dostępu do rejestrów rachunków bankowych, który ma zostać opracowany przez Komisję i będzie przez nią obsługiwany. Zważywszy na rosnące znaczenie spraw dotyczących niewypłacalności mających skutki transgraniczne oraz znaczenie istotnych informacji finansowych dla celów maksymalizacji wartości masy upadłości w postępowaniu upadłościowym, wyznaczone sądy krajowe mające jurysdykcję w sprawach dotyczących niewypłacalności powinny mieć możliwość </w:t>
            </w:r>
            <w:r w:rsidRPr="00144ACA">
              <w:rPr>
                <w:b/>
                <w:i/>
                <w:color w:val="000000" w:themeColor="text1"/>
              </w:rPr>
              <w:t xml:space="preserve">bezpośredniego </w:t>
            </w:r>
            <w:r w:rsidRPr="00144ACA">
              <w:rPr>
                <w:color w:val="000000" w:themeColor="text1"/>
              </w:rPr>
              <w:t xml:space="preserve">dostępu do scentralizowanych rejestrów rachunków bankowych innych państw członkowskich </w:t>
            </w:r>
            <w:r w:rsidRPr="00144ACA">
              <w:rPr>
                <w:b/>
                <w:i/>
                <w:color w:val="000000" w:themeColor="text1"/>
              </w:rPr>
              <w:t xml:space="preserve">i ich przeszukiwania </w:t>
            </w:r>
            <w:r w:rsidRPr="00144ACA">
              <w:rPr>
                <w:color w:val="000000" w:themeColor="text1"/>
              </w:rPr>
              <w:t>za pośrednictwem pojedynczego punktu dostępu do rejestrów rachunków bankowych utworzonego zgodnie z dyrektywą (UE) RRRR/XX [Urząd Publikacji: dyrektywa zastępująca dyrektywę (UE) 2015/849].</w:t>
            </w:r>
          </w:p>
        </w:tc>
        <w:tc>
          <w:tcPr>
            <w:tcW w:w="4876" w:type="dxa"/>
            <w:tcBorders>
              <w:top w:val="nil"/>
              <w:left w:val="nil"/>
              <w:bottom w:val="nil"/>
              <w:right w:val="nil"/>
            </w:tcBorders>
            <w:hideMark/>
          </w:tcPr>
          <w:p w14:paraId="0F7DC379" w14:textId="77777777" w:rsidR="00144ACA" w:rsidRPr="00144ACA" w:rsidRDefault="00144ACA" w:rsidP="00AF32F1">
            <w:pPr>
              <w:pStyle w:val="Normal6a"/>
              <w:rPr>
                <w:color w:val="000000" w:themeColor="text1"/>
              </w:rPr>
            </w:pPr>
            <w:r w:rsidRPr="00144ACA">
              <w:rPr>
                <w:color w:val="000000" w:themeColor="text1"/>
              </w:rPr>
              <w:t>(17)</w:t>
            </w:r>
            <w:r w:rsidRPr="00144ACA">
              <w:rPr>
                <w:color w:val="000000" w:themeColor="text1"/>
              </w:rPr>
              <w:tab/>
              <w:t>W dyrektywie Parlamentu Europejskiego i Rady (UE) RRRR/XX</w:t>
            </w:r>
            <w:r w:rsidRPr="00144ACA">
              <w:rPr>
                <w:color w:val="000000" w:themeColor="text1"/>
                <w:vertAlign w:val="superscript"/>
              </w:rPr>
              <w:t>34</w:t>
            </w:r>
            <w:r w:rsidRPr="00144ACA">
              <w:rPr>
                <w:color w:val="000000" w:themeColor="text1"/>
              </w:rPr>
              <w:t xml:space="preserve"> [Urząd Publikacji: dyrektywa zastępująca dyrektywę (UE) 2015/849] przewidziano, że scentralizowane automatyczne mechanizmy są zintegrowane za pośrednictwem pojedynczego punktu dostępu do rejestrów rachunków bankowych, który ma zostać opracowany przez Komisję i będzie przez nią obsługiwany. Zważywszy na rosnące znaczenie spraw dotyczących niewypłacalności mających skutki transgraniczne oraz znaczenie istotnych informacji finansowych dla celów maksymalizacji wartości masy upadłości w postępowaniu upadłościowym, wyznaczone sądy krajowe mające jurysdykcję w sprawach dotyczących niewypłacalności powinny mieć możliwość dostępu do scentralizowanych rejestrów rachunków bankowych innych państw członkowskich za pośrednictwem pojedynczego punktu dostępu do rejestrów rachunków bankowych utworzonego zgodnie z dyrektywą (UE) RRRR/XX [Urząd Publikacji: dyrektywa zastępująca dyrektywę (UE) 2015/849]</w:t>
            </w:r>
            <w:r w:rsidRPr="00144ACA">
              <w:rPr>
                <w:b/>
                <w:i/>
                <w:color w:val="000000" w:themeColor="text1"/>
              </w:rPr>
              <w:t>; w tym kontekście ważne jest, aby sąd lub wyznaczony sędzia ściśle monitorował, czy dostęp jest możliwy wyłącznie do informacji niezbędnych do identyfikacji i odzyskania aktywów;</w:t>
            </w:r>
          </w:p>
        </w:tc>
      </w:tr>
      <w:tr w:rsidR="00144ACA" w:rsidRPr="00144ACA" w14:paraId="59B81433" w14:textId="77777777" w:rsidTr="00AF32F1">
        <w:trPr>
          <w:jc w:val="center"/>
        </w:trPr>
        <w:tc>
          <w:tcPr>
            <w:tcW w:w="4876" w:type="dxa"/>
            <w:tcBorders>
              <w:top w:val="nil"/>
              <w:left w:val="nil"/>
              <w:bottom w:val="nil"/>
              <w:right w:val="nil"/>
            </w:tcBorders>
            <w:hideMark/>
          </w:tcPr>
          <w:p w14:paraId="08C66E73" w14:textId="77777777" w:rsidR="00144ACA" w:rsidRPr="00144ACA" w:rsidRDefault="00144ACA" w:rsidP="00AF32F1">
            <w:pPr>
              <w:pStyle w:val="Normal6a"/>
              <w:rPr>
                <w:color w:val="000000" w:themeColor="text1"/>
              </w:rPr>
            </w:pPr>
            <w:r w:rsidRPr="00144ACA">
              <w:rPr>
                <w:b/>
                <w:i/>
                <w:color w:val="000000" w:themeColor="text1"/>
              </w:rPr>
              <w:t>_________________</w:t>
            </w:r>
          </w:p>
        </w:tc>
        <w:tc>
          <w:tcPr>
            <w:tcW w:w="4876" w:type="dxa"/>
            <w:tcBorders>
              <w:top w:val="nil"/>
              <w:left w:val="nil"/>
              <w:bottom w:val="nil"/>
              <w:right w:val="nil"/>
            </w:tcBorders>
            <w:hideMark/>
          </w:tcPr>
          <w:p w14:paraId="3F87D9B7" w14:textId="77777777" w:rsidR="00144ACA" w:rsidRPr="00144ACA" w:rsidRDefault="00144ACA" w:rsidP="00AF32F1">
            <w:pPr>
              <w:pStyle w:val="Normal6a"/>
              <w:rPr>
                <w:color w:val="000000" w:themeColor="text1"/>
              </w:rPr>
            </w:pPr>
            <w:r w:rsidRPr="00144ACA">
              <w:rPr>
                <w:b/>
                <w:i/>
                <w:color w:val="000000" w:themeColor="text1"/>
              </w:rPr>
              <w:t>_________________</w:t>
            </w:r>
          </w:p>
        </w:tc>
      </w:tr>
      <w:tr w:rsidR="00144ACA" w:rsidRPr="00144ACA" w14:paraId="0F6210F1" w14:textId="77777777" w:rsidTr="00AF32F1">
        <w:trPr>
          <w:jc w:val="center"/>
        </w:trPr>
        <w:tc>
          <w:tcPr>
            <w:tcW w:w="4876" w:type="dxa"/>
            <w:tcBorders>
              <w:top w:val="nil"/>
              <w:left w:val="nil"/>
              <w:bottom w:val="nil"/>
              <w:right w:val="nil"/>
            </w:tcBorders>
            <w:hideMark/>
          </w:tcPr>
          <w:p w14:paraId="05EBD6C0" w14:textId="77777777" w:rsidR="00144ACA" w:rsidRPr="00144ACA" w:rsidRDefault="00144ACA" w:rsidP="00AF32F1">
            <w:pPr>
              <w:pStyle w:val="Normal6a"/>
              <w:rPr>
                <w:color w:val="000000" w:themeColor="text1"/>
              </w:rPr>
            </w:pPr>
            <w:r w:rsidRPr="00144ACA">
              <w:rPr>
                <w:color w:val="000000" w:themeColor="text1"/>
                <w:vertAlign w:val="superscript"/>
              </w:rPr>
              <w:t>34</w:t>
            </w:r>
            <w:r w:rsidRPr="00144ACA">
              <w:rPr>
                <w:color w:val="000000" w:themeColor="text1"/>
              </w:rPr>
              <w:t xml:space="preserve"> Dz.U.</w:t>
            </w:r>
          </w:p>
        </w:tc>
        <w:tc>
          <w:tcPr>
            <w:tcW w:w="4876" w:type="dxa"/>
            <w:tcBorders>
              <w:top w:val="nil"/>
              <w:left w:val="nil"/>
              <w:bottom w:val="nil"/>
              <w:right w:val="nil"/>
            </w:tcBorders>
            <w:hideMark/>
          </w:tcPr>
          <w:p w14:paraId="439A3EA5" w14:textId="77777777" w:rsidR="00144ACA" w:rsidRPr="00144ACA" w:rsidRDefault="00144ACA" w:rsidP="00AF32F1">
            <w:pPr>
              <w:pStyle w:val="Normal6a"/>
              <w:rPr>
                <w:color w:val="000000" w:themeColor="text1"/>
              </w:rPr>
            </w:pPr>
            <w:r w:rsidRPr="00144ACA">
              <w:rPr>
                <w:color w:val="000000" w:themeColor="text1"/>
                <w:vertAlign w:val="superscript"/>
              </w:rPr>
              <w:t>34</w:t>
            </w:r>
            <w:r w:rsidRPr="00144ACA">
              <w:rPr>
                <w:color w:val="000000" w:themeColor="text1"/>
              </w:rPr>
              <w:t xml:space="preserve"> Dz.U.</w:t>
            </w:r>
          </w:p>
        </w:tc>
      </w:tr>
    </w:tbl>
    <w:p w14:paraId="4030AE97"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26A6A3CF" w14:textId="77777777" w:rsidR="00144ACA" w:rsidRPr="00144ACA" w:rsidRDefault="00144ACA" w:rsidP="00144ACA">
      <w:pPr>
        <w:rPr>
          <w:color w:val="000000" w:themeColor="text1"/>
        </w:rPr>
      </w:pPr>
      <w:r w:rsidRPr="00144ACA">
        <w:rPr>
          <w:rStyle w:val="HideTWBExt"/>
        </w:rPr>
        <w:t>&lt;/Amend&gt;</w:t>
      </w:r>
    </w:p>
    <w:p w14:paraId="10B0C01B" w14:textId="770C1B7D"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185</w:t>
      </w:r>
      <w:r w:rsidRPr="00144ACA">
        <w:rPr>
          <w:rStyle w:val="HideTWBExt"/>
          <w:b w:val="0"/>
        </w:rPr>
        <w:t>&lt;/NumAm&gt;</w:t>
      </w:r>
    </w:p>
    <w:p w14:paraId="67C679F6"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4441CE60" w14:textId="77777777" w:rsidR="00144ACA" w:rsidRPr="00144ACA" w:rsidRDefault="00144ACA" w:rsidP="00144ACA">
      <w:pPr>
        <w:pStyle w:val="NormalBold"/>
        <w:rPr>
          <w:color w:val="000000" w:themeColor="text1"/>
        </w:rPr>
      </w:pPr>
      <w:r w:rsidRPr="00144ACA">
        <w:rPr>
          <w:rStyle w:val="HideTWBExt"/>
          <w:b w:val="0"/>
        </w:rPr>
        <w:t>&lt;/RepeatBlock-By&gt;</w:t>
      </w:r>
    </w:p>
    <w:p w14:paraId="2B9703F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B7F81A1"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20</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DDAD93B" w14:textId="77777777" w:rsidTr="00AF32F1">
        <w:trPr>
          <w:trHeight w:val="240"/>
          <w:jc w:val="center"/>
        </w:trPr>
        <w:tc>
          <w:tcPr>
            <w:tcW w:w="9752" w:type="dxa"/>
            <w:gridSpan w:val="2"/>
            <w:tcBorders>
              <w:top w:val="nil"/>
              <w:left w:val="nil"/>
              <w:bottom w:val="nil"/>
              <w:right w:val="nil"/>
            </w:tcBorders>
          </w:tcPr>
          <w:p w14:paraId="459CDD19" w14:textId="77777777" w:rsidR="00144ACA" w:rsidRPr="00144ACA" w:rsidRDefault="00144ACA" w:rsidP="00AF32F1">
            <w:pPr>
              <w:rPr>
                <w:color w:val="000000" w:themeColor="text1"/>
              </w:rPr>
            </w:pPr>
          </w:p>
        </w:tc>
      </w:tr>
      <w:tr w:rsidR="00144ACA" w:rsidRPr="00144ACA" w14:paraId="02E3ADB1" w14:textId="77777777" w:rsidTr="00AF32F1">
        <w:trPr>
          <w:trHeight w:val="240"/>
          <w:jc w:val="center"/>
        </w:trPr>
        <w:tc>
          <w:tcPr>
            <w:tcW w:w="4876" w:type="dxa"/>
            <w:tcBorders>
              <w:top w:val="nil"/>
              <w:left w:val="nil"/>
              <w:bottom w:val="nil"/>
              <w:right w:val="nil"/>
            </w:tcBorders>
            <w:hideMark/>
          </w:tcPr>
          <w:p w14:paraId="3FCC7B69"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2A72FD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7F7DD75" w14:textId="77777777" w:rsidTr="00AF32F1">
        <w:trPr>
          <w:jc w:val="center"/>
        </w:trPr>
        <w:tc>
          <w:tcPr>
            <w:tcW w:w="4876" w:type="dxa"/>
            <w:tcBorders>
              <w:top w:val="nil"/>
              <w:left w:val="nil"/>
              <w:bottom w:val="nil"/>
              <w:right w:val="nil"/>
            </w:tcBorders>
            <w:hideMark/>
          </w:tcPr>
          <w:p w14:paraId="738B1D90" w14:textId="77777777" w:rsidR="00144ACA" w:rsidRPr="00144ACA" w:rsidRDefault="00144ACA" w:rsidP="00AF32F1">
            <w:pPr>
              <w:pStyle w:val="Normal6a"/>
              <w:rPr>
                <w:color w:val="000000" w:themeColor="text1"/>
              </w:rPr>
            </w:pPr>
            <w:r w:rsidRPr="00144ACA">
              <w:rPr>
                <w:color w:val="000000" w:themeColor="text1"/>
              </w:rPr>
              <w:t>(20)</w:t>
            </w:r>
            <w:r w:rsidRPr="00144ACA">
              <w:rPr>
                <w:color w:val="000000" w:themeColor="text1"/>
              </w:rPr>
              <w:tab/>
              <w:t xml:space="preserve">Aby zapewnić możliwość skutecznego śledzenia aktywów w ramach transgranicznych postępowań upadłościowych, zarządcom powołanym w jednym państwie członkowskim należy zapewnić szybki dostęp do rejestrów aktywów również wtedy, gdy rejestry te znajdują się w innym państwie członkowskim. Warunki dostępu dotyczące zarządców zagranicznych nie powinny być </w:t>
            </w:r>
            <w:r w:rsidRPr="00144ACA">
              <w:rPr>
                <w:b/>
                <w:i/>
                <w:color w:val="000000" w:themeColor="text1"/>
              </w:rPr>
              <w:t>zatem</w:t>
            </w:r>
            <w:r w:rsidRPr="00144ACA">
              <w:rPr>
                <w:b/>
                <w:color w:val="000000" w:themeColor="text1"/>
              </w:rPr>
              <w:t xml:space="preserve"> </w:t>
            </w:r>
            <w:r w:rsidRPr="00144ACA">
              <w:rPr>
                <w:color w:val="000000" w:themeColor="text1"/>
              </w:rPr>
              <w:t>bardziej uciążliwe niż warunki dotyczące zarządców krajowych.</w:t>
            </w:r>
          </w:p>
        </w:tc>
        <w:tc>
          <w:tcPr>
            <w:tcW w:w="4876" w:type="dxa"/>
            <w:tcBorders>
              <w:top w:val="nil"/>
              <w:left w:val="nil"/>
              <w:bottom w:val="nil"/>
              <w:right w:val="nil"/>
            </w:tcBorders>
            <w:hideMark/>
          </w:tcPr>
          <w:p w14:paraId="3AFA1B58" w14:textId="77777777" w:rsidR="00144ACA" w:rsidRPr="00144ACA" w:rsidRDefault="00144ACA" w:rsidP="00AF32F1">
            <w:pPr>
              <w:pStyle w:val="Normal6a"/>
              <w:rPr>
                <w:color w:val="000000" w:themeColor="text1"/>
              </w:rPr>
            </w:pPr>
            <w:r w:rsidRPr="00144ACA">
              <w:rPr>
                <w:color w:val="000000" w:themeColor="text1"/>
              </w:rPr>
              <w:t>(20)</w:t>
            </w:r>
            <w:r w:rsidRPr="00144ACA">
              <w:rPr>
                <w:color w:val="000000" w:themeColor="text1"/>
              </w:rPr>
              <w:tab/>
              <w:t xml:space="preserve">Aby zapewnić możliwość skutecznego śledzenia aktywów w ramach transgranicznych postępowań upadłościowych, zarządcom powołanym w jednym państwie członkowskim należy zapewnić szybki dostęp do rejestrów aktywów również wtedy, gdy rejestry te znajdują się w innym państwie członkowskim. </w:t>
            </w:r>
            <w:r w:rsidRPr="00144ACA">
              <w:rPr>
                <w:b/>
                <w:i/>
                <w:color w:val="000000" w:themeColor="text1"/>
              </w:rPr>
              <w:t>W celu poszanowania prawa do ochrony danych osobowych oraz prawa do prywatności taki dostęp ogranicza się wyłącznie do informacji niezbędnych i proporcjonalnych do celów identyfikacji i ustalenia lokalizacji składników majątkowych wchodzących w skład masy upadłości dłużnika w ramach toczącego się postępowania upadłościowego.</w:t>
            </w:r>
            <w:r w:rsidRPr="00144ACA">
              <w:rPr>
                <w:color w:val="000000" w:themeColor="text1"/>
              </w:rPr>
              <w:t xml:space="preserve"> Warunki dostępu dotyczące zarządców zagranicznych nie powinny być bardziej uciążliwe niż warunki dotyczące zarządców krajowych. </w:t>
            </w:r>
            <w:r w:rsidRPr="00144ACA">
              <w:rPr>
                <w:b/>
                <w:i/>
                <w:color w:val="000000" w:themeColor="text1"/>
              </w:rPr>
              <w:t>W związku z tym nie można odmówić dostępu wyłącznie na tej podstawie, że wnioskodawca jest zarządcą zagranicznym.</w:t>
            </w:r>
          </w:p>
        </w:tc>
      </w:tr>
    </w:tbl>
    <w:p w14:paraId="6AF786DA"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4FD3FA0" w14:textId="77777777" w:rsidR="00144ACA" w:rsidRPr="00144ACA" w:rsidRDefault="00144ACA" w:rsidP="00144ACA">
      <w:pPr>
        <w:rPr>
          <w:color w:val="000000" w:themeColor="text1"/>
          <w:lang w:val="en-US"/>
        </w:rPr>
      </w:pPr>
      <w:r w:rsidRPr="00144ACA">
        <w:rPr>
          <w:rStyle w:val="HideTWBExt"/>
          <w:lang w:val="en-US"/>
        </w:rPr>
        <w:t>&lt;/Amend&gt;</w:t>
      </w:r>
    </w:p>
    <w:p w14:paraId="3F53C2CB" w14:textId="36D81210"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186</w:t>
      </w:r>
      <w:r w:rsidRPr="00144ACA">
        <w:rPr>
          <w:rStyle w:val="HideTWBExt"/>
          <w:b w:val="0"/>
        </w:rPr>
        <w:t>&lt;/NumAm&gt;</w:t>
      </w:r>
    </w:p>
    <w:p w14:paraId="0B64BDB7"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32CED266" w14:textId="77777777" w:rsidR="00144ACA" w:rsidRPr="00144ACA" w:rsidRDefault="00144ACA" w:rsidP="00144ACA">
      <w:pPr>
        <w:pStyle w:val="NormalBold"/>
        <w:rPr>
          <w:color w:val="000000" w:themeColor="text1"/>
        </w:rPr>
      </w:pPr>
      <w:r w:rsidRPr="00144ACA">
        <w:rPr>
          <w:rStyle w:val="HideTWBExt"/>
          <w:b w:val="0"/>
        </w:rPr>
        <w:t>&lt;/RepeatBlock-By&gt;</w:t>
      </w:r>
    </w:p>
    <w:p w14:paraId="436A606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3005475"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20</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24AF237" w14:textId="77777777" w:rsidTr="00AF32F1">
        <w:trPr>
          <w:trHeight w:val="240"/>
          <w:jc w:val="center"/>
        </w:trPr>
        <w:tc>
          <w:tcPr>
            <w:tcW w:w="9752" w:type="dxa"/>
            <w:gridSpan w:val="2"/>
            <w:tcBorders>
              <w:top w:val="nil"/>
              <w:left w:val="nil"/>
              <w:bottom w:val="nil"/>
              <w:right w:val="nil"/>
            </w:tcBorders>
          </w:tcPr>
          <w:p w14:paraId="1EB509F0" w14:textId="77777777" w:rsidR="00144ACA" w:rsidRPr="00144ACA" w:rsidRDefault="00144ACA" w:rsidP="00AF32F1">
            <w:pPr>
              <w:rPr>
                <w:color w:val="000000" w:themeColor="text1"/>
              </w:rPr>
            </w:pPr>
          </w:p>
        </w:tc>
      </w:tr>
      <w:tr w:rsidR="00144ACA" w:rsidRPr="00144ACA" w14:paraId="7E2160D0" w14:textId="77777777" w:rsidTr="00AF32F1">
        <w:trPr>
          <w:trHeight w:val="240"/>
          <w:jc w:val="center"/>
        </w:trPr>
        <w:tc>
          <w:tcPr>
            <w:tcW w:w="4876" w:type="dxa"/>
            <w:tcBorders>
              <w:top w:val="nil"/>
              <w:left w:val="nil"/>
              <w:bottom w:val="nil"/>
              <w:right w:val="nil"/>
            </w:tcBorders>
            <w:hideMark/>
          </w:tcPr>
          <w:p w14:paraId="303ADA09"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CCB4BA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BF4F4F8" w14:textId="77777777" w:rsidTr="00AF32F1">
        <w:trPr>
          <w:jc w:val="center"/>
        </w:trPr>
        <w:tc>
          <w:tcPr>
            <w:tcW w:w="4876" w:type="dxa"/>
            <w:tcBorders>
              <w:top w:val="nil"/>
              <w:left w:val="nil"/>
              <w:bottom w:val="nil"/>
              <w:right w:val="nil"/>
            </w:tcBorders>
            <w:hideMark/>
          </w:tcPr>
          <w:p w14:paraId="618BF908" w14:textId="77777777" w:rsidR="00144ACA" w:rsidRPr="00144ACA" w:rsidRDefault="00144ACA" w:rsidP="00AF32F1">
            <w:pPr>
              <w:pStyle w:val="Normal6a"/>
              <w:rPr>
                <w:color w:val="000000" w:themeColor="text1"/>
              </w:rPr>
            </w:pPr>
            <w:r w:rsidRPr="00144ACA">
              <w:rPr>
                <w:color w:val="000000" w:themeColor="text1"/>
              </w:rPr>
              <w:t>(20)</w:t>
            </w:r>
            <w:r w:rsidRPr="00144ACA">
              <w:rPr>
                <w:color w:val="000000" w:themeColor="text1"/>
              </w:rPr>
              <w:tab/>
            </w:r>
            <w:r w:rsidRPr="00144ACA">
              <w:rPr>
                <w:b/>
                <w:i/>
                <w:color w:val="000000" w:themeColor="text1"/>
              </w:rPr>
              <w:t xml:space="preserve">Aby zapewnić możliwość skutecznego śledzenia aktywów w ramach transgranicznych postępowań upadłościowych, zarządcom powołanym w jednym państwie członkowskim należy zapewnić szybki </w:t>
            </w:r>
            <w:r w:rsidRPr="00144ACA">
              <w:rPr>
                <w:color w:val="000000" w:themeColor="text1"/>
              </w:rPr>
              <w:t>dostęp do rejestrów aktywów również wtedy, gdy rejestry te znajdują się w innym państwie członkowskim. Warunki dostępu dotyczące zarządców zagranicznych nie powinny być zatem bardziej uciążliwe niż warunki dotyczące zarządców krajowych.</w:t>
            </w:r>
          </w:p>
        </w:tc>
        <w:tc>
          <w:tcPr>
            <w:tcW w:w="4876" w:type="dxa"/>
            <w:tcBorders>
              <w:top w:val="nil"/>
              <w:left w:val="nil"/>
              <w:bottom w:val="nil"/>
              <w:right w:val="nil"/>
            </w:tcBorders>
            <w:hideMark/>
          </w:tcPr>
          <w:p w14:paraId="51DD9048" w14:textId="77777777" w:rsidR="00144ACA" w:rsidRPr="00144ACA" w:rsidRDefault="00144ACA" w:rsidP="00AF32F1">
            <w:pPr>
              <w:pStyle w:val="Normal6a"/>
              <w:rPr>
                <w:color w:val="000000" w:themeColor="text1"/>
              </w:rPr>
            </w:pPr>
            <w:r w:rsidRPr="00144ACA">
              <w:rPr>
                <w:color w:val="000000" w:themeColor="text1"/>
              </w:rPr>
              <w:t>(20)</w:t>
            </w:r>
            <w:r w:rsidRPr="00144ACA">
              <w:rPr>
                <w:color w:val="000000" w:themeColor="text1"/>
              </w:rPr>
              <w:tab/>
              <w:t xml:space="preserve">Dostęp do </w:t>
            </w:r>
            <w:r w:rsidRPr="00144ACA">
              <w:rPr>
                <w:b/>
                <w:i/>
                <w:color w:val="000000" w:themeColor="text1"/>
              </w:rPr>
              <w:t>zawodu zarządcy różni się znacznie w poszczególnych państwach członkowskich. Ujednolicenie kryteriów akredytacji nie wchodzi w zakres niniejszej ani żadnej innej inicjatywy ustawodawczej na szczeblu europejskim.</w:t>
            </w:r>
            <w:r w:rsidRPr="00144ACA">
              <w:rPr>
                <w:color w:val="000000" w:themeColor="text1"/>
              </w:rPr>
              <w:t xml:space="preserve"> </w:t>
            </w:r>
            <w:r w:rsidRPr="00144ACA">
              <w:rPr>
                <w:b/>
                <w:i/>
                <w:color w:val="000000" w:themeColor="text1"/>
              </w:rPr>
              <w:t>Powstaje zatem poważne ryzyko, jeśli zarządcy, którzy nie przeszli specjalnego szkolenia, na przykład z zakresu ochrony danych osobowych, uzyskają dostęp do baz danych państw członkowskich, w których zarządcy przeszli takie specjalne szkolenie, oraz państw członkowskich o wysokich standardach ochrony danych osobowych.</w:t>
            </w:r>
          </w:p>
        </w:tc>
      </w:tr>
    </w:tbl>
    <w:p w14:paraId="3F66ADA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611FC3AA" w14:textId="77777777" w:rsidR="00144ACA" w:rsidRPr="00144ACA" w:rsidRDefault="00144ACA" w:rsidP="00144ACA">
      <w:pPr>
        <w:rPr>
          <w:color w:val="000000" w:themeColor="text1"/>
        </w:rPr>
      </w:pPr>
      <w:r w:rsidRPr="00144ACA">
        <w:rPr>
          <w:rStyle w:val="HideTWBExt"/>
        </w:rPr>
        <w:t>&lt;/Amend&gt;</w:t>
      </w:r>
    </w:p>
    <w:p w14:paraId="7E60CD2F" w14:textId="33229E0F"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187</w:t>
      </w:r>
      <w:r w:rsidRPr="00144ACA">
        <w:rPr>
          <w:rStyle w:val="HideTWBExt"/>
          <w:b w:val="0"/>
        </w:rPr>
        <w:t>&lt;/NumAm&gt;</w:t>
      </w:r>
    </w:p>
    <w:p w14:paraId="62AC778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0D72BF87" w14:textId="77777777" w:rsidR="00144ACA" w:rsidRPr="00144ACA" w:rsidRDefault="00144ACA" w:rsidP="00144ACA">
      <w:pPr>
        <w:pStyle w:val="NormalBold"/>
        <w:rPr>
          <w:color w:val="000000" w:themeColor="text1"/>
        </w:rPr>
      </w:pPr>
      <w:r w:rsidRPr="00144ACA">
        <w:rPr>
          <w:rStyle w:val="HideTWBExt"/>
          <w:b w:val="0"/>
        </w:rPr>
        <w:t>&lt;/RepeatBlock-By&gt;</w:t>
      </w:r>
    </w:p>
    <w:p w14:paraId="062A6215"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3017069"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20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A30F802" w14:textId="77777777" w:rsidTr="00AF32F1">
        <w:trPr>
          <w:trHeight w:val="240"/>
          <w:jc w:val="center"/>
        </w:trPr>
        <w:tc>
          <w:tcPr>
            <w:tcW w:w="9752" w:type="dxa"/>
            <w:gridSpan w:val="2"/>
            <w:tcBorders>
              <w:top w:val="nil"/>
              <w:left w:val="nil"/>
              <w:bottom w:val="nil"/>
              <w:right w:val="nil"/>
            </w:tcBorders>
          </w:tcPr>
          <w:p w14:paraId="09422924" w14:textId="77777777" w:rsidR="00144ACA" w:rsidRPr="00144ACA" w:rsidRDefault="00144ACA" w:rsidP="00AF32F1">
            <w:pPr>
              <w:rPr>
                <w:color w:val="000000" w:themeColor="text1"/>
              </w:rPr>
            </w:pPr>
          </w:p>
        </w:tc>
      </w:tr>
      <w:tr w:rsidR="00144ACA" w:rsidRPr="00144ACA" w14:paraId="3F33F05F" w14:textId="77777777" w:rsidTr="00AF32F1">
        <w:trPr>
          <w:trHeight w:val="240"/>
          <w:jc w:val="center"/>
        </w:trPr>
        <w:tc>
          <w:tcPr>
            <w:tcW w:w="4876" w:type="dxa"/>
            <w:tcBorders>
              <w:top w:val="nil"/>
              <w:left w:val="nil"/>
              <w:bottom w:val="nil"/>
              <w:right w:val="nil"/>
            </w:tcBorders>
            <w:hideMark/>
          </w:tcPr>
          <w:p w14:paraId="53A74BD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414DB7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7659FB0" w14:textId="77777777" w:rsidTr="00AF32F1">
        <w:trPr>
          <w:jc w:val="center"/>
        </w:trPr>
        <w:tc>
          <w:tcPr>
            <w:tcW w:w="4876" w:type="dxa"/>
            <w:tcBorders>
              <w:top w:val="nil"/>
              <w:left w:val="nil"/>
              <w:bottom w:val="nil"/>
              <w:right w:val="nil"/>
            </w:tcBorders>
          </w:tcPr>
          <w:p w14:paraId="46993052"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DDFA263" w14:textId="77777777" w:rsidR="00144ACA" w:rsidRPr="00144ACA" w:rsidRDefault="00144ACA" w:rsidP="00AF32F1">
            <w:pPr>
              <w:pStyle w:val="Normal6a"/>
              <w:rPr>
                <w:color w:val="000000" w:themeColor="text1"/>
              </w:rPr>
            </w:pPr>
            <w:r w:rsidRPr="00144ACA">
              <w:rPr>
                <w:b/>
                <w:i/>
                <w:color w:val="000000" w:themeColor="text1"/>
              </w:rPr>
              <w:t>(20a)</w:t>
            </w:r>
            <w:r w:rsidRPr="00144ACA">
              <w:rPr>
                <w:b/>
                <w:i/>
                <w:color w:val="000000" w:themeColor="text1"/>
              </w:rPr>
              <w:tab/>
              <w:t>Postępowanie upadłościowe musi być przejrzyste. Z wyjątkiem informacji poufnych lub tajemnic handlowych, do których niewypłacalny dłużnik posiada prawa własności intelektualnej, wszelkie informacje i dokumenty istotne dla wierzycieli muszą być ujawniane niezwłocznie i skutecznie, aby umożliwić sprawowanie niezbędnej i użytecznej kontroli nad sprawami dłużnika przed wszczęciem oraz w toku postępowania upadłościowego. Publikacja informacji o wszczęciu postępowania w oficjalnych rejestrach ma zasadnicze znaczenie dla zapewnienia równości wierzycieli oraz zapobiegania faworyzowaniu, a tym samym przyczynia się do ochrony interesów wszystkich zainteresowanych stron. Z chwilą objęcia ochroną sądową dłużnik podlega efektowi sądowego „panopticum” – nie wolno mu ukrywać informacji ani wprowadzać wierzycieli w błąd.</w:t>
            </w:r>
          </w:p>
        </w:tc>
      </w:tr>
    </w:tbl>
    <w:p w14:paraId="60ABCFD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A507D90" w14:textId="77777777" w:rsidR="00144ACA" w:rsidRPr="00144ACA" w:rsidRDefault="00144ACA" w:rsidP="00144ACA">
      <w:pPr>
        <w:rPr>
          <w:color w:val="000000" w:themeColor="text1"/>
          <w:lang w:val="en-US"/>
        </w:rPr>
      </w:pPr>
      <w:r w:rsidRPr="00144ACA">
        <w:rPr>
          <w:rStyle w:val="HideTWBExt"/>
          <w:lang w:val="en-US"/>
        </w:rPr>
        <w:t>&lt;/Amend&gt;</w:t>
      </w:r>
    </w:p>
    <w:p w14:paraId="76152D8C" w14:textId="45126090"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188</w:t>
      </w:r>
      <w:r w:rsidRPr="00144ACA">
        <w:rPr>
          <w:rStyle w:val="HideTWBExt"/>
          <w:b w:val="0"/>
        </w:rPr>
        <w:t>&lt;/NumAm&gt;</w:t>
      </w:r>
    </w:p>
    <w:p w14:paraId="258152C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6D51DDD5" w14:textId="77777777" w:rsidR="00144ACA" w:rsidRPr="00144ACA" w:rsidRDefault="00144ACA" w:rsidP="00144ACA">
      <w:pPr>
        <w:pStyle w:val="NormalBold"/>
        <w:rPr>
          <w:color w:val="000000" w:themeColor="text1"/>
        </w:rPr>
      </w:pPr>
      <w:r w:rsidRPr="00144ACA">
        <w:rPr>
          <w:rStyle w:val="HideTWBExt"/>
          <w:b w:val="0"/>
        </w:rPr>
        <w:t>&lt;/RepeatBlock-By&gt;</w:t>
      </w:r>
    </w:p>
    <w:p w14:paraId="78B8150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90BE06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20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DB978CC" w14:textId="77777777" w:rsidTr="00AF32F1">
        <w:trPr>
          <w:trHeight w:val="240"/>
          <w:jc w:val="center"/>
        </w:trPr>
        <w:tc>
          <w:tcPr>
            <w:tcW w:w="9752" w:type="dxa"/>
            <w:gridSpan w:val="2"/>
            <w:tcBorders>
              <w:top w:val="nil"/>
              <w:left w:val="nil"/>
              <w:bottom w:val="nil"/>
              <w:right w:val="nil"/>
            </w:tcBorders>
          </w:tcPr>
          <w:p w14:paraId="67AC72B5" w14:textId="77777777" w:rsidR="00144ACA" w:rsidRPr="00144ACA" w:rsidRDefault="00144ACA" w:rsidP="00AF32F1">
            <w:pPr>
              <w:rPr>
                <w:color w:val="000000" w:themeColor="text1"/>
              </w:rPr>
            </w:pPr>
          </w:p>
        </w:tc>
      </w:tr>
      <w:tr w:rsidR="00144ACA" w:rsidRPr="00144ACA" w14:paraId="5C3F96F3" w14:textId="77777777" w:rsidTr="00AF32F1">
        <w:trPr>
          <w:trHeight w:val="240"/>
          <w:jc w:val="center"/>
        </w:trPr>
        <w:tc>
          <w:tcPr>
            <w:tcW w:w="4876" w:type="dxa"/>
            <w:tcBorders>
              <w:top w:val="nil"/>
              <w:left w:val="nil"/>
              <w:bottom w:val="nil"/>
              <w:right w:val="nil"/>
            </w:tcBorders>
            <w:hideMark/>
          </w:tcPr>
          <w:p w14:paraId="2F5C0B4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92A064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00817B1" w14:textId="77777777" w:rsidTr="00AF32F1">
        <w:trPr>
          <w:jc w:val="center"/>
        </w:trPr>
        <w:tc>
          <w:tcPr>
            <w:tcW w:w="4876" w:type="dxa"/>
            <w:tcBorders>
              <w:top w:val="nil"/>
              <w:left w:val="nil"/>
              <w:bottom w:val="nil"/>
              <w:right w:val="nil"/>
            </w:tcBorders>
          </w:tcPr>
          <w:p w14:paraId="0E8EDB4C"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97F9F1F" w14:textId="77777777" w:rsidR="00144ACA" w:rsidRPr="00144ACA" w:rsidRDefault="00144ACA" w:rsidP="00AF32F1">
            <w:pPr>
              <w:pStyle w:val="Normal6a"/>
              <w:rPr>
                <w:color w:val="000000" w:themeColor="text1"/>
              </w:rPr>
            </w:pPr>
            <w:r w:rsidRPr="00144ACA">
              <w:rPr>
                <w:b/>
                <w:i/>
                <w:color w:val="000000" w:themeColor="text1"/>
              </w:rPr>
              <w:t>(20a)</w:t>
            </w:r>
            <w:r w:rsidRPr="00144ACA">
              <w:rPr>
                <w:b/>
                <w:i/>
                <w:color w:val="000000" w:themeColor="text1"/>
              </w:rPr>
              <w:tab/>
              <w:t>Krajowe organy ochrony danych muszą ściśle monitorować dostęp do krajowych baz danych przyznawany zarządcom z innych państw członkowskich.</w:t>
            </w:r>
          </w:p>
        </w:tc>
      </w:tr>
    </w:tbl>
    <w:p w14:paraId="6181BA50"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48D5872C" w14:textId="77777777" w:rsidR="00144ACA" w:rsidRPr="00144ACA" w:rsidRDefault="00144ACA" w:rsidP="00144ACA">
      <w:pPr>
        <w:rPr>
          <w:color w:val="000000" w:themeColor="text1"/>
        </w:rPr>
      </w:pPr>
      <w:r w:rsidRPr="00144ACA">
        <w:rPr>
          <w:rStyle w:val="HideTWBExt"/>
        </w:rPr>
        <w:t>&lt;/Amend&gt;</w:t>
      </w:r>
    </w:p>
    <w:p w14:paraId="71DDACB6" w14:textId="7E642947"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189</w:t>
      </w:r>
      <w:r w:rsidRPr="00144ACA">
        <w:rPr>
          <w:rStyle w:val="HideTWBExt"/>
          <w:b w:val="0"/>
        </w:rPr>
        <w:t>&lt;/NumAm&gt;</w:t>
      </w:r>
    </w:p>
    <w:p w14:paraId="6037C4B7"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56829165" w14:textId="77777777" w:rsidR="00144ACA" w:rsidRPr="00144ACA" w:rsidRDefault="00144ACA" w:rsidP="00144ACA">
      <w:pPr>
        <w:pStyle w:val="NormalBold"/>
        <w:rPr>
          <w:color w:val="000000" w:themeColor="text1"/>
        </w:rPr>
      </w:pPr>
      <w:r w:rsidRPr="00144ACA">
        <w:rPr>
          <w:rStyle w:val="HideTWBExt"/>
          <w:b w:val="0"/>
        </w:rPr>
        <w:t>&lt;/RepeatBlock-By&gt;</w:t>
      </w:r>
    </w:p>
    <w:p w14:paraId="6A10C5A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07A8795"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CD4474B" w14:textId="77777777" w:rsidTr="00AF32F1">
        <w:trPr>
          <w:trHeight w:val="240"/>
          <w:jc w:val="center"/>
        </w:trPr>
        <w:tc>
          <w:tcPr>
            <w:tcW w:w="9752" w:type="dxa"/>
            <w:gridSpan w:val="2"/>
            <w:tcBorders>
              <w:top w:val="nil"/>
              <w:left w:val="nil"/>
              <w:bottom w:val="nil"/>
              <w:right w:val="nil"/>
            </w:tcBorders>
          </w:tcPr>
          <w:p w14:paraId="17B02DA8" w14:textId="77777777" w:rsidR="00144ACA" w:rsidRPr="00144ACA" w:rsidRDefault="00144ACA" w:rsidP="00AF32F1">
            <w:pPr>
              <w:rPr>
                <w:color w:val="000000" w:themeColor="text1"/>
              </w:rPr>
            </w:pPr>
          </w:p>
        </w:tc>
      </w:tr>
      <w:tr w:rsidR="00144ACA" w:rsidRPr="00144ACA" w14:paraId="503F9073" w14:textId="77777777" w:rsidTr="00AF32F1">
        <w:trPr>
          <w:trHeight w:val="240"/>
          <w:jc w:val="center"/>
        </w:trPr>
        <w:tc>
          <w:tcPr>
            <w:tcW w:w="4876" w:type="dxa"/>
            <w:tcBorders>
              <w:top w:val="nil"/>
              <w:left w:val="nil"/>
              <w:bottom w:val="nil"/>
              <w:right w:val="nil"/>
            </w:tcBorders>
            <w:hideMark/>
          </w:tcPr>
          <w:p w14:paraId="56BFEA1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B84C9D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ABA625D" w14:textId="77777777" w:rsidTr="00AF32F1">
        <w:trPr>
          <w:jc w:val="center"/>
        </w:trPr>
        <w:tc>
          <w:tcPr>
            <w:tcW w:w="4876" w:type="dxa"/>
            <w:tcBorders>
              <w:top w:val="nil"/>
              <w:left w:val="nil"/>
              <w:bottom w:val="nil"/>
              <w:right w:val="nil"/>
            </w:tcBorders>
            <w:hideMark/>
          </w:tcPr>
          <w:p w14:paraId="31955BBA" w14:textId="77777777" w:rsidR="00144ACA" w:rsidRPr="00144ACA" w:rsidRDefault="00144ACA" w:rsidP="00AF32F1">
            <w:pPr>
              <w:pStyle w:val="Normal6a"/>
              <w:rPr>
                <w:color w:val="000000" w:themeColor="text1"/>
              </w:rPr>
            </w:pPr>
            <w:r w:rsidRPr="00144ACA">
              <w:rPr>
                <w:color w:val="000000" w:themeColor="text1"/>
              </w:rPr>
              <w:t>(21)</w:t>
            </w:r>
            <w:r w:rsidRPr="00144ACA">
              <w:rPr>
                <w:color w:val="000000" w:themeColor="text1"/>
              </w:rPr>
              <w:tab/>
              <w:t>W kontekście likwidacji z powodu niewypłacalności krajowe przepisy dotyczące niewypłacalności powinny umożliwiać upłynnienie aktywów przedsiębiorstwa poprzez sprzedaż przedsiębiorstwa lub jego części jako przedsiębiorstwa kontynuującego działalność. Sprzedaż przedsiębiorstwa jako przedsiębiorstwa kontynuującego działalność powinna oznaczać w tym kontekście przeniesienie całości lub części przedsiębiorstwa na nabywcę w taki sposób, aby przedsiębiorstwo (lub jego część) mogło nadal funkcjonować jako jednostka produktywna gospodarczo. Sprzedaż przedsiębiorstwa jako przedsiębiorstwa kontynuującego działalność należy rozumieć jako przeciwieństwo sprzedaży poszczególnych aktywów przedsiębiorstwa (stopniowa likwidacja).</w:t>
            </w:r>
          </w:p>
        </w:tc>
        <w:tc>
          <w:tcPr>
            <w:tcW w:w="4876" w:type="dxa"/>
            <w:tcBorders>
              <w:top w:val="nil"/>
              <w:left w:val="nil"/>
              <w:bottom w:val="nil"/>
              <w:right w:val="nil"/>
            </w:tcBorders>
            <w:hideMark/>
          </w:tcPr>
          <w:p w14:paraId="49ECC124" w14:textId="77777777" w:rsidR="00144ACA" w:rsidRPr="00144ACA" w:rsidRDefault="00144ACA" w:rsidP="00AF32F1">
            <w:pPr>
              <w:pStyle w:val="Normal6a"/>
              <w:rPr>
                <w:color w:val="000000" w:themeColor="text1"/>
              </w:rPr>
            </w:pPr>
            <w:r w:rsidRPr="00144ACA">
              <w:rPr>
                <w:color w:val="000000" w:themeColor="text1"/>
              </w:rPr>
              <w:t>(21)</w:t>
            </w:r>
            <w:r w:rsidRPr="00144ACA">
              <w:rPr>
                <w:color w:val="000000" w:themeColor="text1"/>
              </w:rPr>
              <w:tab/>
              <w:t>W kontekście likwidacji z powodu niewypłacalności krajowe przepisy dotyczące niewypłacalności powinny umożliwiać upłynnienie aktywów przedsiębiorstwa poprzez sprzedaż przedsiębiorstwa lub jego części jako przedsiębiorstwa kontynuującego działalność. Sprzedaż przedsiębiorstwa jako przedsiębiorstwa kontynuującego działalność powinna oznaczać w tym kontekście przeniesienie całości lub części przedsiębiorstwa na nabywcę w taki sposób, aby przedsiębiorstwo (lub jego część) mogło nadal funkcjonować jako jednostka produktywna gospodarczo</w:t>
            </w:r>
            <w:r w:rsidRPr="00144ACA">
              <w:rPr>
                <w:b/>
                <w:i/>
                <w:color w:val="000000" w:themeColor="text1"/>
              </w:rPr>
              <w:t>, przy zachowaniu jak największej liczby miejsc pracy</w:t>
            </w:r>
            <w:r w:rsidRPr="00144ACA">
              <w:rPr>
                <w:color w:val="000000" w:themeColor="text1"/>
              </w:rPr>
              <w:t>. Sprzedaż przedsiębiorstwa jako przedsiębiorstwa kontynuującego działalność należy rozumieć jako przeciwieństwo sprzedaży poszczególnych aktywów przedsiębiorstwa (stopniowa likwidacja).</w:t>
            </w:r>
          </w:p>
        </w:tc>
      </w:tr>
    </w:tbl>
    <w:p w14:paraId="7B5C4CEB"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1EFFC9FC" w14:textId="77777777" w:rsidR="00144ACA" w:rsidRPr="00144ACA" w:rsidRDefault="00144ACA" w:rsidP="00144ACA">
      <w:pPr>
        <w:rPr>
          <w:color w:val="000000" w:themeColor="text1"/>
          <w:lang w:val="en-US"/>
        </w:rPr>
      </w:pPr>
      <w:r w:rsidRPr="00144ACA">
        <w:rPr>
          <w:rStyle w:val="HideTWBExt"/>
          <w:lang w:val="en-US"/>
        </w:rPr>
        <w:t>&lt;/Amend&gt;</w:t>
      </w:r>
    </w:p>
    <w:p w14:paraId="1AB40C5B" w14:textId="39ED3B82"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190</w:t>
      </w:r>
      <w:r w:rsidRPr="00144ACA">
        <w:rPr>
          <w:rStyle w:val="HideTWBExt"/>
          <w:b w:val="0"/>
        </w:rPr>
        <w:t>&lt;/NumAm&gt;</w:t>
      </w:r>
    </w:p>
    <w:p w14:paraId="084AB01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345127B6" w14:textId="77777777" w:rsidR="00144ACA" w:rsidRPr="00144ACA" w:rsidRDefault="00144ACA" w:rsidP="00144ACA">
      <w:pPr>
        <w:pStyle w:val="NormalBold"/>
        <w:rPr>
          <w:color w:val="000000" w:themeColor="text1"/>
        </w:rPr>
      </w:pPr>
      <w:r w:rsidRPr="00144ACA">
        <w:rPr>
          <w:rStyle w:val="HideTWBExt"/>
          <w:b w:val="0"/>
        </w:rPr>
        <w:t>&lt;/RepeatBlock-By&gt;</w:t>
      </w:r>
    </w:p>
    <w:p w14:paraId="286D390D"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1326997"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21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28F39ED" w14:textId="77777777" w:rsidTr="00AF32F1">
        <w:trPr>
          <w:trHeight w:val="240"/>
          <w:jc w:val="center"/>
        </w:trPr>
        <w:tc>
          <w:tcPr>
            <w:tcW w:w="9752" w:type="dxa"/>
            <w:gridSpan w:val="2"/>
            <w:tcBorders>
              <w:top w:val="nil"/>
              <w:left w:val="nil"/>
              <w:bottom w:val="nil"/>
              <w:right w:val="nil"/>
            </w:tcBorders>
          </w:tcPr>
          <w:p w14:paraId="06096C5F" w14:textId="77777777" w:rsidR="00144ACA" w:rsidRPr="00144ACA" w:rsidRDefault="00144ACA" w:rsidP="00AF32F1">
            <w:pPr>
              <w:rPr>
                <w:color w:val="000000" w:themeColor="text1"/>
              </w:rPr>
            </w:pPr>
          </w:p>
        </w:tc>
      </w:tr>
      <w:tr w:rsidR="00144ACA" w:rsidRPr="00144ACA" w14:paraId="48A392EB" w14:textId="77777777" w:rsidTr="00AF32F1">
        <w:trPr>
          <w:trHeight w:val="240"/>
          <w:jc w:val="center"/>
        </w:trPr>
        <w:tc>
          <w:tcPr>
            <w:tcW w:w="4876" w:type="dxa"/>
            <w:tcBorders>
              <w:top w:val="nil"/>
              <w:left w:val="nil"/>
              <w:bottom w:val="nil"/>
              <w:right w:val="nil"/>
            </w:tcBorders>
            <w:hideMark/>
          </w:tcPr>
          <w:p w14:paraId="3BAE0E0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F5CDD5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8433A5C" w14:textId="77777777" w:rsidTr="00AF32F1">
        <w:trPr>
          <w:jc w:val="center"/>
        </w:trPr>
        <w:tc>
          <w:tcPr>
            <w:tcW w:w="4876" w:type="dxa"/>
            <w:tcBorders>
              <w:top w:val="nil"/>
              <w:left w:val="nil"/>
              <w:bottom w:val="nil"/>
              <w:right w:val="nil"/>
            </w:tcBorders>
          </w:tcPr>
          <w:p w14:paraId="46480C13"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55041269" w14:textId="77777777" w:rsidR="00144ACA" w:rsidRPr="00144ACA" w:rsidRDefault="00144ACA" w:rsidP="00AF32F1">
            <w:pPr>
              <w:pStyle w:val="Normal6a"/>
              <w:rPr>
                <w:color w:val="000000" w:themeColor="text1"/>
              </w:rPr>
            </w:pPr>
            <w:r w:rsidRPr="00144ACA">
              <w:rPr>
                <w:b/>
                <w:i/>
                <w:color w:val="000000" w:themeColor="text1"/>
              </w:rPr>
              <w:t>(21a)</w:t>
            </w:r>
            <w:r w:rsidRPr="00144ACA">
              <w:rPr>
                <w:b/>
                <w:i/>
                <w:color w:val="000000" w:themeColor="text1"/>
              </w:rPr>
              <w:tab/>
              <w:t xml:space="preserve">Poza postępowaniem służącym zapobieżeniu niewypłacalności, które może mieć charakter administracyjny lub umowny (tj. negocjowane bezpośrednio przez dłużnika z głównymi wierzycielami albo za zarządcy), postępowanie upadłościowe ma charakter sądowy. Biorąc pod uwagę istotny wpływ tego postępowania na zainteresowane strony (pracowników, klientów, dostawców, wierzycieli z sektora finansowego, państwo, społeczności lokalne), które są pośrednimi udziałowcami w działalności dłużnika, zarówno wszczęcie, jak i zakończenie postępowania upadłościowego musi należeć do właściwości sądu, a dłużnik oraz zainteresowane strony muszą mieć możliwość przedstawienia swoich stanowisk przed sędzią w odpowiednim czasie. Od momentu wszczęcia postępowania upadłościowego aż do jego zakończenia cały jego przebieg powinien podlegać nadzorowi wyspecjalizowanego sędziego, takiego jak sędzia-syndyk w prawie rumuńskim lub </w:t>
            </w:r>
            <w:r w:rsidRPr="00144ACA">
              <w:rPr>
                <w:b/>
                <w:color w:val="000000" w:themeColor="text1"/>
              </w:rPr>
              <w:t>juge-commissaire</w:t>
            </w:r>
            <w:r w:rsidRPr="00144ACA">
              <w:rPr>
                <w:b/>
                <w:i/>
                <w:color w:val="000000" w:themeColor="text1"/>
              </w:rPr>
              <w:t xml:space="preserve"> w prawie francuskim.</w:t>
            </w:r>
          </w:p>
        </w:tc>
      </w:tr>
    </w:tbl>
    <w:p w14:paraId="6622AAB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AFB4F3F" w14:textId="77777777" w:rsidR="00144ACA" w:rsidRPr="00144ACA" w:rsidRDefault="00144ACA" w:rsidP="00144ACA">
      <w:pPr>
        <w:rPr>
          <w:color w:val="000000" w:themeColor="text1"/>
          <w:lang w:val="en-US"/>
        </w:rPr>
      </w:pPr>
      <w:r w:rsidRPr="00144ACA">
        <w:rPr>
          <w:rStyle w:val="HideTWBExt"/>
          <w:lang w:val="en-US"/>
        </w:rPr>
        <w:t>&lt;/Amend&gt;</w:t>
      </w:r>
    </w:p>
    <w:p w14:paraId="0FCF66C9" w14:textId="63D79908"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191</w:t>
      </w:r>
      <w:r w:rsidRPr="00144ACA">
        <w:rPr>
          <w:rStyle w:val="HideTWBExt"/>
          <w:b w:val="0"/>
        </w:rPr>
        <w:t>&lt;/NumAm&gt;</w:t>
      </w:r>
    </w:p>
    <w:p w14:paraId="22A6F9A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7AC50E5A" w14:textId="77777777" w:rsidR="00144ACA" w:rsidRPr="00144ACA" w:rsidRDefault="00144ACA" w:rsidP="00144ACA">
      <w:pPr>
        <w:pStyle w:val="NormalBold"/>
        <w:rPr>
          <w:color w:val="000000" w:themeColor="text1"/>
        </w:rPr>
      </w:pPr>
      <w:r w:rsidRPr="00144ACA">
        <w:rPr>
          <w:rStyle w:val="HideTWBExt"/>
          <w:b w:val="0"/>
        </w:rPr>
        <w:t>&lt;/RepeatBlock-By&gt;</w:t>
      </w:r>
    </w:p>
    <w:p w14:paraId="74C48ED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3A91A49" w14:textId="77777777" w:rsidR="00144ACA" w:rsidRPr="00144ACA" w:rsidRDefault="00144ACA" w:rsidP="00144ACA">
      <w:pPr>
        <w:pStyle w:val="NormalBold"/>
        <w:rPr>
          <w:color w:val="000000" w:themeColor="text1"/>
        </w:rPr>
      </w:pPr>
      <w:r w:rsidRPr="00144ACA">
        <w:rPr>
          <w:rStyle w:val="HideTWBExt"/>
          <w:b w:val="0"/>
        </w:rPr>
        <w:t>&lt;Article&gt;</w:t>
      </w:r>
      <w:r w:rsidRPr="00144ACA">
        <w:rPr>
          <w:i/>
          <w:color w:val="000000" w:themeColor="text1"/>
        </w:rPr>
        <w:t>Motyw 21 b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88A28E7" w14:textId="77777777" w:rsidTr="00AF32F1">
        <w:trPr>
          <w:trHeight w:val="240"/>
          <w:jc w:val="center"/>
        </w:trPr>
        <w:tc>
          <w:tcPr>
            <w:tcW w:w="9752" w:type="dxa"/>
            <w:gridSpan w:val="2"/>
            <w:tcBorders>
              <w:top w:val="nil"/>
              <w:left w:val="nil"/>
              <w:bottom w:val="nil"/>
              <w:right w:val="nil"/>
            </w:tcBorders>
          </w:tcPr>
          <w:p w14:paraId="79623B4E" w14:textId="77777777" w:rsidR="00144ACA" w:rsidRPr="00144ACA" w:rsidRDefault="00144ACA" w:rsidP="00AF32F1">
            <w:pPr>
              <w:rPr>
                <w:color w:val="000000" w:themeColor="text1"/>
              </w:rPr>
            </w:pPr>
          </w:p>
        </w:tc>
      </w:tr>
      <w:tr w:rsidR="00144ACA" w:rsidRPr="00144ACA" w14:paraId="3C84D2CB" w14:textId="77777777" w:rsidTr="00AF32F1">
        <w:trPr>
          <w:trHeight w:val="240"/>
          <w:jc w:val="center"/>
        </w:trPr>
        <w:tc>
          <w:tcPr>
            <w:tcW w:w="4876" w:type="dxa"/>
            <w:tcBorders>
              <w:top w:val="nil"/>
              <w:left w:val="nil"/>
              <w:bottom w:val="nil"/>
              <w:right w:val="nil"/>
            </w:tcBorders>
            <w:hideMark/>
          </w:tcPr>
          <w:p w14:paraId="775012A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5E7E68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55CB06F" w14:textId="77777777" w:rsidTr="00AF32F1">
        <w:trPr>
          <w:jc w:val="center"/>
        </w:trPr>
        <w:tc>
          <w:tcPr>
            <w:tcW w:w="4876" w:type="dxa"/>
            <w:tcBorders>
              <w:top w:val="nil"/>
              <w:left w:val="nil"/>
              <w:bottom w:val="nil"/>
              <w:right w:val="nil"/>
            </w:tcBorders>
          </w:tcPr>
          <w:p w14:paraId="4E977D3A"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24ABFEDA" w14:textId="77777777" w:rsidR="00144ACA" w:rsidRPr="00144ACA" w:rsidRDefault="00144ACA" w:rsidP="00AF32F1">
            <w:pPr>
              <w:pStyle w:val="Normal6a"/>
              <w:rPr>
                <w:color w:val="000000" w:themeColor="text1"/>
              </w:rPr>
            </w:pPr>
            <w:r w:rsidRPr="00144ACA">
              <w:rPr>
                <w:b/>
                <w:i/>
                <w:color w:val="000000" w:themeColor="text1"/>
              </w:rPr>
              <w:t>(21b)</w:t>
            </w:r>
            <w:r w:rsidRPr="00144ACA">
              <w:rPr>
                <w:b/>
                <w:i/>
                <w:color w:val="000000" w:themeColor="text1"/>
              </w:rPr>
              <w:tab/>
              <w:t>Wierzytelności powstałe w wyniku kontynuowania działalności dłużnika po wszczęciu postępowania upadłościowego są zwolnione z surowych warunków i obciążeń związanych z postępowaniem upadłościowym, jednak wyłącznie w zakresie, w jakim zostały one w całości i terminowo zaspokojone w okresie poprzedzającym ogłoszenie upadłości. W przeciwnym razie osoby uprawnione do tych wierzytelności będą podlegać tym samym surowym warunkom i obciążeniom.</w:t>
            </w:r>
          </w:p>
        </w:tc>
      </w:tr>
    </w:tbl>
    <w:p w14:paraId="7FE977D9"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AA7C4D5" w14:textId="77777777" w:rsidR="00144ACA" w:rsidRPr="00144ACA" w:rsidRDefault="00144ACA" w:rsidP="00144ACA">
      <w:pPr>
        <w:rPr>
          <w:color w:val="000000" w:themeColor="text1"/>
          <w:lang w:val="en-US"/>
        </w:rPr>
      </w:pPr>
      <w:r w:rsidRPr="00144ACA">
        <w:rPr>
          <w:rStyle w:val="HideTWBExt"/>
          <w:lang w:val="en-US"/>
        </w:rPr>
        <w:t>&lt;/Amend&gt;</w:t>
      </w:r>
    </w:p>
    <w:p w14:paraId="7D6628D5" w14:textId="3F5E6A7F"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192</w:t>
      </w:r>
      <w:r w:rsidRPr="00144ACA">
        <w:rPr>
          <w:rStyle w:val="HideTWBExt"/>
          <w:b w:val="0"/>
        </w:rPr>
        <w:t>&lt;/NumAm&gt;</w:t>
      </w:r>
    </w:p>
    <w:p w14:paraId="53397D3F"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5F86BC1E" w14:textId="77777777" w:rsidR="00144ACA" w:rsidRPr="00144ACA" w:rsidRDefault="00144ACA" w:rsidP="00144ACA">
      <w:pPr>
        <w:pStyle w:val="NormalBold"/>
        <w:rPr>
          <w:color w:val="000000" w:themeColor="text1"/>
        </w:rPr>
      </w:pPr>
      <w:r w:rsidRPr="00144ACA">
        <w:rPr>
          <w:rStyle w:val="HideTWBExt"/>
          <w:b w:val="0"/>
        </w:rPr>
        <w:t>&lt;/RepeatBlock-By&gt;</w:t>
      </w:r>
    </w:p>
    <w:p w14:paraId="4EEBA9C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1DC4FAB"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21 c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A3B18E0" w14:textId="77777777" w:rsidTr="00AF32F1">
        <w:trPr>
          <w:trHeight w:val="240"/>
          <w:jc w:val="center"/>
        </w:trPr>
        <w:tc>
          <w:tcPr>
            <w:tcW w:w="9752" w:type="dxa"/>
            <w:gridSpan w:val="2"/>
            <w:tcBorders>
              <w:top w:val="nil"/>
              <w:left w:val="nil"/>
              <w:bottom w:val="nil"/>
              <w:right w:val="nil"/>
            </w:tcBorders>
          </w:tcPr>
          <w:p w14:paraId="3BE924F2" w14:textId="77777777" w:rsidR="00144ACA" w:rsidRPr="00144ACA" w:rsidRDefault="00144ACA" w:rsidP="00AF32F1">
            <w:pPr>
              <w:rPr>
                <w:color w:val="000000" w:themeColor="text1"/>
              </w:rPr>
            </w:pPr>
          </w:p>
        </w:tc>
      </w:tr>
      <w:tr w:rsidR="00144ACA" w:rsidRPr="00144ACA" w14:paraId="3F54B8CB" w14:textId="77777777" w:rsidTr="00AF32F1">
        <w:trPr>
          <w:trHeight w:val="240"/>
          <w:jc w:val="center"/>
        </w:trPr>
        <w:tc>
          <w:tcPr>
            <w:tcW w:w="4876" w:type="dxa"/>
            <w:tcBorders>
              <w:top w:val="nil"/>
              <w:left w:val="nil"/>
              <w:bottom w:val="nil"/>
              <w:right w:val="nil"/>
            </w:tcBorders>
            <w:hideMark/>
          </w:tcPr>
          <w:p w14:paraId="483635B9"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2B7C6D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7A52F8D" w14:textId="77777777" w:rsidTr="00AF32F1">
        <w:trPr>
          <w:jc w:val="center"/>
        </w:trPr>
        <w:tc>
          <w:tcPr>
            <w:tcW w:w="4876" w:type="dxa"/>
            <w:tcBorders>
              <w:top w:val="nil"/>
              <w:left w:val="nil"/>
              <w:bottom w:val="nil"/>
              <w:right w:val="nil"/>
            </w:tcBorders>
          </w:tcPr>
          <w:p w14:paraId="3042198A"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2DA9C25" w14:textId="77777777" w:rsidR="00144ACA" w:rsidRPr="00144ACA" w:rsidRDefault="00144ACA" w:rsidP="00AF32F1">
            <w:pPr>
              <w:pStyle w:val="Normal6a"/>
              <w:rPr>
                <w:color w:val="000000" w:themeColor="text1"/>
              </w:rPr>
            </w:pPr>
            <w:r w:rsidRPr="00144ACA">
              <w:rPr>
                <w:b/>
                <w:i/>
                <w:color w:val="000000" w:themeColor="text1"/>
              </w:rPr>
              <w:t>(21c)</w:t>
            </w:r>
            <w:r w:rsidRPr="00144ACA">
              <w:rPr>
                <w:b/>
                <w:i/>
                <w:color w:val="000000" w:themeColor="text1"/>
              </w:rPr>
              <w:tab/>
              <w:t>Usprawiedliwiona upadłość, uznana za taką przez sąd, stanowi uzasadnioną przesłankę do umorzenia zobowiązań i umożliwienia dłużnikowi nowego startu – oczywiście przy braku oszustwa.</w:t>
            </w:r>
          </w:p>
        </w:tc>
      </w:tr>
    </w:tbl>
    <w:p w14:paraId="271E14A8"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80B421A" w14:textId="77777777" w:rsidR="00144ACA" w:rsidRPr="00144ACA" w:rsidRDefault="00144ACA" w:rsidP="00144ACA">
      <w:pPr>
        <w:rPr>
          <w:color w:val="000000" w:themeColor="text1"/>
          <w:lang w:val="en-US"/>
        </w:rPr>
      </w:pPr>
      <w:r w:rsidRPr="00144ACA">
        <w:rPr>
          <w:rStyle w:val="HideTWBExt"/>
          <w:lang w:val="en-US"/>
        </w:rPr>
        <w:t>&lt;/Amend&gt;</w:t>
      </w:r>
    </w:p>
    <w:p w14:paraId="120CD45B" w14:textId="3962C418"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193</w:t>
      </w:r>
      <w:r w:rsidRPr="00144ACA">
        <w:rPr>
          <w:rStyle w:val="HideTWBExt"/>
          <w:b w:val="0"/>
        </w:rPr>
        <w:t>&lt;/NumAm&gt;</w:t>
      </w:r>
    </w:p>
    <w:p w14:paraId="113B6B52"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2F90EE79" w14:textId="77777777" w:rsidR="00144ACA" w:rsidRPr="00144ACA" w:rsidRDefault="00144ACA" w:rsidP="00144ACA">
      <w:pPr>
        <w:pStyle w:val="NormalBold"/>
        <w:rPr>
          <w:color w:val="000000" w:themeColor="text1"/>
        </w:rPr>
      </w:pPr>
      <w:r w:rsidRPr="00144ACA">
        <w:rPr>
          <w:rStyle w:val="HideTWBExt"/>
          <w:b w:val="0"/>
        </w:rPr>
        <w:t>&lt;/RepeatBlock-By&gt;</w:t>
      </w:r>
    </w:p>
    <w:p w14:paraId="66196EF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8C235B1"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21 d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363ECF5" w14:textId="77777777" w:rsidTr="00AF32F1">
        <w:trPr>
          <w:trHeight w:val="240"/>
          <w:jc w:val="center"/>
        </w:trPr>
        <w:tc>
          <w:tcPr>
            <w:tcW w:w="9752" w:type="dxa"/>
            <w:gridSpan w:val="2"/>
            <w:tcBorders>
              <w:top w:val="nil"/>
              <w:left w:val="nil"/>
              <w:bottom w:val="nil"/>
              <w:right w:val="nil"/>
            </w:tcBorders>
          </w:tcPr>
          <w:p w14:paraId="4D92CA33" w14:textId="77777777" w:rsidR="00144ACA" w:rsidRPr="00144ACA" w:rsidRDefault="00144ACA" w:rsidP="00AF32F1">
            <w:pPr>
              <w:rPr>
                <w:color w:val="000000" w:themeColor="text1"/>
              </w:rPr>
            </w:pPr>
          </w:p>
        </w:tc>
      </w:tr>
      <w:tr w:rsidR="00144ACA" w:rsidRPr="00144ACA" w14:paraId="3DF8AF94" w14:textId="77777777" w:rsidTr="00AF32F1">
        <w:trPr>
          <w:trHeight w:val="240"/>
          <w:jc w:val="center"/>
        </w:trPr>
        <w:tc>
          <w:tcPr>
            <w:tcW w:w="4876" w:type="dxa"/>
            <w:tcBorders>
              <w:top w:val="nil"/>
              <w:left w:val="nil"/>
              <w:bottom w:val="nil"/>
              <w:right w:val="nil"/>
            </w:tcBorders>
            <w:hideMark/>
          </w:tcPr>
          <w:p w14:paraId="7B86321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63C9A4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8A0BB93" w14:textId="77777777" w:rsidTr="00AF32F1">
        <w:trPr>
          <w:jc w:val="center"/>
        </w:trPr>
        <w:tc>
          <w:tcPr>
            <w:tcW w:w="4876" w:type="dxa"/>
            <w:tcBorders>
              <w:top w:val="nil"/>
              <w:left w:val="nil"/>
              <w:bottom w:val="nil"/>
              <w:right w:val="nil"/>
            </w:tcBorders>
          </w:tcPr>
          <w:p w14:paraId="0874834E"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8DE0633" w14:textId="77777777" w:rsidR="00144ACA" w:rsidRPr="00144ACA" w:rsidRDefault="00144ACA" w:rsidP="00AF32F1">
            <w:pPr>
              <w:pStyle w:val="Normal6a"/>
              <w:rPr>
                <w:color w:val="000000" w:themeColor="text1"/>
              </w:rPr>
            </w:pPr>
            <w:r w:rsidRPr="00144ACA">
              <w:rPr>
                <w:b/>
                <w:i/>
                <w:color w:val="000000" w:themeColor="text1"/>
              </w:rPr>
              <w:t>(21d)</w:t>
            </w:r>
            <w:r w:rsidRPr="00144ACA">
              <w:rPr>
                <w:b/>
                <w:i/>
                <w:color w:val="000000" w:themeColor="text1"/>
              </w:rPr>
              <w:tab/>
              <w:t>Postępowania prewencyjne, restrukturyzacyjne i dotyczące zbycia majątku są sposobami zapewnienia przetrwania przedsiębiorstwa, lecz nie stanowią celu samego w sobie. Celem musi być zaspokojenie zobowiązań dłużnika, w tym przez realizację roszczeń wierzycieli oraz pociągnięcie do odpowiedzialności osób winnych. Procedura przedsprzedażowa przedsiębiorstwa dłużnika, uprzednio wynegocjowana przez dłużnika z głównymi wierzycielami za pośrednictwem zarządcy i zatwierdzona przez sędziego po wszczęciu postępowania upadłościowego (przygotowana likwidacja), powinna również służyć temu samemu celowi.</w:t>
            </w:r>
          </w:p>
        </w:tc>
      </w:tr>
    </w:tbl>
    <w:p w14:paraId="4948E9B7"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D3B004E" w14:textId="77777777" w:rsidR="00144ACA" w:rsidRPr="00144ACA" w:rsidRDefault="00144ACA" w:rsidP="00144ACA">
      <w:pPr>
        <w:rPr>
          <w:color w:val="000000" w:themeColor="text1"/>
          <w:lang w:val="en-US"/>
        </w:rPr>
      </w:pPr>
      <w:r w:rsidRPr="00144ACA">
        <w:rPr>
          <w:rStyle w:val="HideTWBExt"/>
          <w:lang w:val="en-US"/>
        </w:rPr>
        <w:t>&lt;/Amend&gt;</w:t>
      </w:r>
    </w:p>
    <w:p w14:paraId="48875FA4" w14:textId="12C3D61A"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194</w:t>
      </w:r>
      <w:r w:rsidRPr="00144ACA">
        <w:rPr>
          <w:rStyle w:val="HideTWBExt"/>
          <w:b w:val="0"/>
        </w:rPr>
        <w:t>&lt;/NumAm&gt;</w:t>
      </w:r>
    </w:p>
    <w:p w14:paraId="0C6CF9F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4BBD1A1E" w14:textId="77777777" w:rsidR="00144ACA" w:rsidRPr="00144ACA" w:rsidRDefault="00144ACA" w:rsidP="00144ACA">
      <w:pPr>
        <w:pStyle w:val="NormalBold"/>
        <w:rPr>
          <w:color w:val="000000" w:themeColor="text1"/>
        </w:rPr>
      </w:pPr>
      <w:r w:rsidRPr="00144ACA">
        <w:rPr>
          <w:rStyle w:val="HideTWBExt"/>
          <w:b w:val="0"/>
        </w:rPr>
        <w:t>&lt;/RepeatBlock-By&gt;</w:t>
      </w:r>
    </w:p>
    <w:p w14:paraId="309FD80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F2E4F70"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Motyw 21 e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D3A4D54" w14:textId="77777777" w:rsidTr="00AF32F1">
        <w:trPr>
          <w:trHeight w:val="240"/>
          <w:jc w:val="center"/>
        </w:trPr>
        <w:tc>
          <w:tcPr>
            <w:tcW w:w="9752" w:type="dxa"/>
            <w:gridSpan w:val="2"/>
            <w:tcBorders>
              <w:top w:val="nil"/>
              <w:left w:val="nil"/>
              <w:bottom w:val="nil"/>
              <w:right w:val="nil"/>
            </w:tcBorders>
          </w:tcPr>
          <w:p w14:paraId="2EAA7AEB" w14:textId="77777777" w:rsidR="00144ACA" w:rsidRPr="00144ACA" w:rsidRDefault="00144ACA" w:rsidP="00AF32F1">
            <w:pPr>
              <w:rPr>
                <w:color w:val="000000" w:themeColor="text1"/>
                <w:lang w:val="fr-FR"/>
              </w:rPr>
            </w:pPr>
          </w:p>
        </w:tc>
      </w:tr>
      <w:tr w:rsidR="00144ACA" w:rsidRPr="00144ACA" w14:paraId="5049E072" w14:textId="77777777" w:rsidTr="00AF32F1">
        <w:trPr>
          <w:trHeight w:val="240"/>
          <w:jc w:val="center"/>
        </w:trPr>
        <w:tc>
          <w:tcPr>
            <w:tcW w:w="4876" w:type="dxa"/>
            <w:tcBorders>
              <w:top w:val="nil"/>
              <w:left w:val="nil"/>
              <w:bottom w:val="nil"/>
              <w:right w:val="nil"/>
            </w:tcBorders>
            <w:hideMark/>
          </w:tcPr>
          <w:p w14:paraId="20B5860E"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EE4883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6856B6A" w14:textId="77777777" w:rsidTr="00AF32F1">
        <w:trPr>
          <w:jc w:val="center"/>
        </w:trPr>
        <w:tc>
          <w:tcPr>
            <w:tcW w:w="4876" w:type="dxa"/>
            <w:tcBorders>
              <w:top w:val="nil"/>
              <w:left w:val="nil"/>
              <w:bottom w:val="nil"/>
              <w:right w:val="nil"/>
            </w:tcBorders>
          </w:tcPr>
          <w:p w14:paraId="3D34600A"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D552552" w14:textId="77777777" w:rsidR="00144ACA" w:rsidRPr="00144ACA" w:rsidRDefault="00144ACA" w:rsidP="00AF32F1">
            <w:pPr>
              <w:pStyle w:val="Normal6a"/>
              <w:rPr>
                <w:color w:val="000000" w:themeColor="text1"/>
              </w:rPr>
            </w:pPr>
            <w:r w:rsidRPr="00144ACA">
              <w:rPr>
                <w:b/>
                <w:i/>
                <w:color w:val="000000" w:themeColor="text1"/>
              </w:rPr>
              <w:t>(21e)</w:t>
            </w:r>
            <w:r w:rsidRPr="00144ACA">
              <w:rPr>
                <w:b/>
                <w:i/>
                <w:color w:val="000000" w:themeColor="text1"/>
              </w:rPr>
              <w:tab/>
              <w:t>W przypadku upadłości o charakterze oszukańczym, stwierdzonej przez sąd, zostanie orzeczony zakaz prowadzenia działalności gospodarczej oraz zakładania przedsiębiorstw na okres wystarczająco długi, aby działał odstraszająco, lecz na tyle krótki, aby nie wykluczał na stałe osób ukaranych z życia społecznego i umożliwiał ich ponowną integrację ze społeczeństwem.</w:t>
            </w:r>
          </w:p>
        </w:tc>
      </w:tr>
    </w:tbl>
    <w:p w14:paraId="2776BD4B"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11489C6C" w14:textId="77777777" w:rsidR="00144ACA" w:rsidRPr="00144ACA" w:rsidRDefault="00144ACA" w:rsidP="00144ACA">
      <w:pPr>
        <w:rPr>
          <w:color w:val="000000" w:themeColor="text1"/>
          <w:lang w:val="en-US"/>
        </w:rPr>
      </w:pPr>
      <w:r w:rsidRPr="00144ACA">
        <w:rPr>
          <w:rStyle w:val="HideTWBExt"/>
          <w:lang w:val="en-US"/>
        </w:rPr>
        <w:t>&lt;/Amend&gt;</w:t>
      </w:r>
    </w:p>
    <w:p w14:paraId="0287BADA" w14:textId="650C24ED"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195</w:t>
      </w:r>
      <w:r w:rsidRPr="00144ACA">
        <w:rPr>
          <w:rStyle w:val="HideTWBExt"/>
          <w:b w:val="0"/>
        </w:rPr>
        <w:t>&lt;/NumAm&gt;</w:t>
      </w:r>
    </w:p>
    <w:p w14:paraId="2C17DC98"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2A766AD2" w14:textId="77777777" w:rsidR="00144ACA" w:rsidRPr="00144ACA" w:rsidRDefault="00144ACA" w:rsidP="00144ACA">
      <w:pPr>
        <w:pStyle w:val="NormalBold"/>
        <w:rPr>
          <w:color w:val="000000" w:themeColor="text1"/>
        </w:rPr>
      </w:pPr>
      <w:r w:rsidRPr="00144ACA">
        <w:rPr>
          <w:rStyle w:val="HideTWBExt"/>
          <w:b w:val="0"/>
        </w:rPr>
        <w:t>&lt;/RepeatBlock-By&gt;</w:t>
      </w:r>
    </w:p>
    <w:p w14:paraId="1BECBC3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3FDD0EA"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EA23790" w14:textId="77777777" w:rsidTr="00AF32F1">
        <w:trPr>
          <w:trHeight w:val="240"/>
          <w:jc w:val="center"/>
        </w:trPr>
        <w:tc>
          <w:tcPr>
            <w:tcW w:w="9752" w:type="dxa"/>
            <w:gridSpan w:val="2"/>
            <w:tcBorders>
              <w:top w:val="nil"/>
              <w:left w:val="nil"/>
              <w:bottom w:val="nil"/>
              <w:right w:val="nil"/>
            </w:tcBorders>
          </w:tcPr>
          <w:p w14:paraId="1B4484AA" w14:textId="77777777" w:rsidR="00144ACA" w:rsidRPr="00144ACA" w:rsidRDefault="00144ACA" w:rsidP="00AF32F1">
            <w:pPr>
              <w:rPr>
                <w:color w:val="000000" w:themeColor="text1"/>
              </w:rPr>
            </w:pPr>
          </w:p>
        </w:tc>
      </w:tr>
      <w:tr w:rsidR="00144ACA" w:rsidRPr="00144ACA" w14:paraId="74981E32" w14:textId="77777777" w:rsidTr="00AF32F1">
        <w:trPr>
          <w:trHeight w:val="240"/>
          <w:jc w:val="center"/>
        </w:trPr>
        <w:tc>
          <w:tcPr>
            <w:tcW w:w="4876" w:type="dxa"/>
            <w:tcBorders>
              <w:top w:val="nil"/>
              <w:left w:val="nil"/>
              <w:bottom w:val="nil"/>
              <w:right w:val="nil"/>
            </w:tcBorders>
            <w:hideMark/>
          </w:tcPr>
          <w:p w14:paraId="203A65E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B65346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B8C68C9" w14:textId="77777777" w:rsidTr="00AF32F1">
        <w:trPr>
          <w:jc w:val="center"/>
        </w:trPr>
        <w:tc>
          <w:tcPr>
            <w:tcW w:w="4876" w:type="dxa"/>
            <w:tcBorders>
              <w:top w:val="nil"/>
              <w:left w:val="nil"/>
              <w:bottom w:val="nil"/>
              <w:right w:val="nil"/>
            </w:tcBorders>
            <w:hideMark/>
          </w:tcPr>
          <w:p w14:paraId="0ACB48CC" w14:textId="77777777" w:rsidR="00144ACA" w:rsidRPr="00144ACA" w:rsidRDefault="00144ACA" w:rsidP="00AF32F1">
            <w:pPr>
              <w:pStyle w:val="Normal6a"/>
              <w:rPr>
                <w:color w:val="000000" w:themeColor="text1"/>
              </w:rPr>
            </w:pPr>
            <w:r w:rsidRPr="00144ACA">
              <w:rPr>
                <w:color w:val="000000" w:themeColor="text1"/>
              </w:rPr>
              <w:t>(22)</w:t>
            </w:r>
            <w:r w:rsidRPr="00144ACA">
              <w:rPr>
                <w:color w:val="000000" w:themeColor="text1"/>
              </w:rPr>
              <w:tab/>
              <w:t>Zasadniczo przyjmuje się, że w przypadku likwidacji można odzyskać wyższą kwotę poprzez sprzedaż przedsiębiorstwa (lub jego części) jako przedsiębiorstwa kontynuującego działalność niż w drodze stopniowej likwidacji. Aby propagować sprzedaż przedsiębiorstw jako przedsiębiorstw kontynuujących działalność w przypadku likwidacji, krajowe zasady postępowania w przypadku stwierdzenia niewypłacalności powinny obejmować postępowanie w trybie przygotowanej likwidacji, w ramach którego dłużnik znajdujący się w trudnej sytuacji finansowej poszukuje z pomocą podmiotu monitorującego ewentualnych zainteresowanych nabywców i przygotowuje sprzedaż przedsiębiorstwa jako przedsiębiorstwa kontynuującego działalność przed formalnym wszczęciem postępowania upadłościowego, tak aby umożliwić szybkie upłynnienie aktywów wkrótce po wszczęciu formalnego postępowania upadłościowego. Postępowanie w trybie przygotowanej likwidacji powinno obejmować dwa etapy, a mianowicie etap przygotowawczy i etap likwidacji.</w:t>
            </w:r>
          </w:p>
        </w:tc>
        <w:tc>
          <w:tcPr>
            <w:tcW w:w="4876" w:type="dxa"/>
            <w:tcBorders>
              <w:top w:val="nil"/>
              <w:left w:val="nil"/>
              <w:bottom w:val="nil"/>
              <w:right w:val="nil"/>
            </w:tcBorders>
            <w:hideMark/>
          </w:tcPr>
          <w:p w14:paraId="33B46B7D" w14:textId="77777777" w:rsidR="00144ACA" w:rsidRPr="00144ACA" w:rsidRDefault="00144ACA" w:rsidP="00AF32F1">
            <w:pPr>
              <w:pStyle w:val="Normal6a"/>
              <w:rPr>
                <w:color w:val="000000" w:themeColor="text1"/>
              </w:rPr>
            </w:pPr>
            <w:r w:rsidRPr="00144ACA">
              <w:rPr>
                <w:color w:val="000000" w:themeColor="text1"/>
              </w:rPr>
              <w:t>(22)</w:t>
            </w:r>
            <w:r w:rsidRPr="00144ACA">
              <w:rPr>
                <w:color w:val="000000" w:themeColor="text1"/>
              </w:rPr>
              <w:tab/>
              <w:t>Zasadniczo przyjmuje się, że w przypadku likwidacji można odzyskać wyższą kwotę poprzez sprzedaż przedsiębiorstwa (lub jego części) jako przedsiębiorstwa kontynuującego działalność niż w drodze stopniowej likwidacji. Aby propagować sprzedaż przedsiębiorstw jako przedsiębiorstw kontynuujących działalność w przypadku likwidacji, krajowe zasady postępowania w przypadku stwierdzenia niewypłacalności powinny obejmować postępowanie w trybie przygotowanej likwidacji, w ramach którego dłużnik znajdujący się w trudnej sytuacji finansowej poszukuje z pomocą podmiotu monitorującego ewentualnych zainteresowanych nabywców i przygotowuje sprzedaż przedsiębiorstwa jako przedsiębiorstwa kontynuującego działalność przed formalnym wszczęciem postępowania upadłościowego, tak aby umożliwić szybkie upłynnienie aktywów wkrótce po wszczęciu formalnego postępowania upadłościowego. Postępowanie w trybie przygotowanej likwidacji powinno obejmować dwa etapy, a mianowicie etap przygotowawczy i etap likwidacji.</w:t>
            </w:r>
            <w:r w:rsidRPr="00144ACA">
              <w:rPr>
                <w:b/>
                <w:i/>
                <w:color w:val="000000" w:themeColor="text1"/>
              </w:rPr>
              <w:t> Etapy te powinny być zgodne z zasadami postępowania sądowego obowiązującymi w każdym państwie członkowskim i zapewniać ochronę praw wierzycieli.</w:t>
            </w:r>
          </w:p>
        </w:tc>
      </w:tr>
    </w:tbl>
    <w:p w14:paraId="449CC0B5"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C99C9DA" w14:textId="77777777" w:rsidR="00144ACA" w:rsidRPr="00144ACA" w:rsidRDefault="00144ACA" w:rsidP="00144ACA">
      <w:pPr>
        <w:rPr>
          <w:color w:val="000000" w:themeColor="text1"/>
          <w:lang w:val="en-US"/>
        </w:rPr>
      </w:pPr>
      <w:r w:rsidRPr="00144ACA">
        <w:rPr>
          <w:rStyle w:val="HideTWBExt"/>
          <w:lang w:val="en-US"/>
        </w:rPr>
        <w:t>&lt;/Amend&gt;</w:t>
      </w:r>
    </w:p>
    <w:p w14:paraId="3132071A" w14:textId="54C93D8C"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196</w:t>
      </w:r>
      <w:r w:rsidRPr="00144ACA">
        <w:rPr>
          <w:rStyle w:val="HideTWBExt"/>
          <w:b w:val="0"/>
        </w:rPr>
        <w:t>&lt;/NumAm&gt;</w:t>
      </w:r>
    </w:p>
    <w:p w14:paraId="67474ACF"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350DC349" w14:textId="77777777" w:rsidR="00144ACA" w:rsidRPr="00144ACA" w:rsidRDefault="00144ACA" w:rsidP="00144ACA">
      <w:pPr>
        <w:pStyle w:val="NormalBold"/>
        <w:rPr>
          <w:color w:val="000000" w:themeColor="text1"/>
        </w:rPr>
      </w:pPr>
      <w:r w:rsidRPr="00144ACA">
        <w:rPr>
          <w:rStyle w:val="HideTWBExt"/>
          <w:b w:val="0"/>
        </w:rPr>
        <w:t>&lt;/RepeatBlock-By&gt;</w:t>
      </w:r>
    </w:p>
    <w:p w14:paraId="6C09AA6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9DBE87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6560ACD" w14:textId="77777777" w:rsidTr="00AF32F1">
        <w:trPr>
          <w:trHeight w:val="240"/>
          <w:jc w:val="center"/>
        </w:trPr>
        <w:tc>
          <w:tcPr>
            <w:tcW w:w="9752" w:type="dxa"/>
            <w:gridSpan w:val="2"/>
            <w:tcBorders>
              <w:top w:val="nil"/>
              <w:left w:val="nil"/>
              <w:bottom w:val="nil"/>
              <w:right w:val="nil"/>
            </w:tcBorders>
          </w:tcPr>
          <w:p w14:paraId="147136F5" w14:textId="77777777" w:rsidR="00144ACA" w:rsidRPr="00144ACA" w:rsidRDefault="00144ACA" w:rsidP="00AF32F1">
            <w:pPr>
              <w:rPr>
                <w:color w:val="000000" w:themeColor="text1"/>
              </w:rPr>
            </w:pPr>
          </w:p>
        </w:tc>
      </w:tr>
      <w:tr w:rsidR="00144ACA" w:rsidRPr="00144ACA" w14:paraId="641A3449" w14:textId="77777777" w:rsidTr="00AF32F1">
        <w:trPr>
          <w:trHeight w:val="240"/>
          <w:jc w:val="center"/>
        </w:trPr>
        <w:tc>
          <w:tcPr>
            <w:tcW w:w="4876" w:type="dxa"/>
            <w:tcBorders>
              <w:top w:val="nil"/>
              <w:left w:val="nil"/>
              <w:bottom w:val="nil"/>
              <w:right w:val="nil"/>
            </w:tcBorders>
            <w:hideMark/>
          </w:tcPr>
          <w:p w14:paraId="3DE94459"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8EFD70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488110B" w14:textId="77777777" w:rsidTr="00AF32F1">
        <w:trPr>
          <w:jc w:val="center"/>
        </w:trPr>
        <w:tc>
          <w:tcPr>
            <w:tcW w:w="4876" w:type="dxa"/>
            <w:tcBorders>
              <w:top w:val="nil"/>
              <w:left w:val="nil"/>
              <w:bottom w:val="nil"/>
              <w:right w:val="nil"/>
            </w:tcBorders>
            <w:hideMark/>
          </w:tcPr>
          <w:p w14:paraId="5C54CC8E" w14:textId="77777777" w:rsidR="00144ACA" w:rsidRPr="00144ACA" w:rsidRDefault="00144ACA" w:rsidP="00AF32F1">
            <w:pPr>
              <w:pStyle w:val="Normal6a"/>
              <w:rPr>
                <w:color w:val="000000" w:themeColor="text1"/>
              </w:rPr>
            </w:pPr>
            <w:r w:rsidRPr="00144ACA">
              <w:rPr>
                <w:color w:val="000000" w:themeColor="text1"/>
              </w:rPr>
              <w:t>(22)</w:t>
            </w:r>
            <w:r w:rsidRPr="00144ACA">
              <w:rPr>
                <w:color w:val="000000" w:themeColor="text1"/>
              </w:rPr>
              <w:tab/>
              <w:t>Zasadniczo przyjmuje się, że w przypadku likwidacji można odzyskać wyższą kwotę poprzez sprzedaż przedsiębiorstwa (lub jego części) jako przedsiębiorstwa kontynuującego działalność niż w drodze stopniowej likwidacji. Aby propagować sprzedaż przedsiębiorstw jako przedsiębiorstw kontynuujących działalność w przypadku likwidacji, krajowe zasady postępowania w przypadku stwierdzenia niewypłacalności powinny obejmować postępowanie w trybie przygotowanej likwidacji, w ramach którego dłużnik znajdujący się w trudnej sytuacji finansowej poszukuje z pomocą podmiotu monitorującego ewentualnych zainteresowanych nabywców i przygotowuje sprzedaż przedsiębiorstwa jako przedsiębiorstwa kontynuującego działalność przed formalnym wszczęciem postępowania upadłościowego, tak aby umożliwić szybkie upłynnienie aktywów wkrótce po wszczęciu formalnego postępowania upadłościowego. Postępowanie w trybie przygotowanej likwidacji powinno obejmować dwa etapy, a mianowicie etap przygotowawczy i etap likwidacji.</w:t>
            </w:r>
          </w:p>
        </w:tc>
        <w:tc>
          <w:tcPr>
            <w:tcW w:w="4876" w:type="dxa"/>
            <w:tcBorders>
              <w:top w:val="nil"/>
              <w:left w:val="nil"/>
              <w:bottom w:val="nil"/>
              <w:right w:val="nil"/>
            </w:tcBorders>
            <w:hideMark/>
          </w:tcPr>
          <w:p w14:paraId="3C383CFA" w14:textId="77777777" w:rsidR="00144ACA" w:rsidRPr="00144ACA" w:rsidRDefault="00144ACA" w:rsidP="00AF32F1">
            <w:pPr>
              <w:pStyle w:val="Normal6a"/>
              <w:rPr>
                <w:color w:val="000000" w:themeColor="text1"/>
              </w:rPr>
            </w:pPr>
            <w:r w:rsidRPr="00144ACA">
              <w:rPr>
                <w:color w:val="000000" w:themeColor="text1"/>
              </w:rPr>
              <w:t>(22)</w:t>
            </w:r>
            <w:r w:rsidRPr="00144ACA">
              <w:rPr>
                <w:color w:val="000000" w:themeColor="text1"/>
              </w:rPr>
              <w:tab/>
              <w:t xml:space="preserve">Zasadniczo przyjmuje się, że w przypadku likwidacji można odzyskać wyższą kwotę poprzez sprzedaż przedsiębiorstwa (lub jego części) jako przedsiębiorstwa kontynuującego działalność niż w drodze stopniowej likwidacji. Aby propagować sprzedaż przedsiębiorstw jako przedsiębiorstw kontynuujących działalność w przypadku likwidacji, krajowe zasady postępowania w przypadku stwierdzenia niewypłacalności powinny obejmować postępowanie w trybie przygotowanej likwidacji, w ramach którego dłużnik znajdujący się w trudnej sytuacji finansowej poszukuje z pomocą podmiotu monitorującego ewentualnych zainteresowanych nabywców i przygotowuje sprzedaż przedsiębiorstwa jako przedsiębiorstwa kontynuującego działalność przed formalnym wszczęciem postępowania upadłościowego, tak aby umożliwić szybkie upłynnienie aktywów wkrótce po wszczęciu formalnego postępowania upadłościowego. Postępowanie w trybie przygotowanej likwidacji powinno obejmować dwa etapy, a mianowicie etap przygotowawczy i etap likwidacji. </w:t>
            </w:r>
            <w:r w:rsidRPr="00144ACA">
              <w:rPr>
                <w:b/>
                <w:i/>
                <w:color w:val="000000" w:themeColor="text1"/>
              </w:rPr>
              <w:t>Aby zagwarantować przygotowanie rzetelnego procesu sprzedaży, podmiot monitorujący powinien być niezależny od dłużnika i wierzycieli.</w:t>
            </w:r>
          </w:p>
        </w:tc>
      </w:tr>
    </w:tbl>
    <w:p w14:paraId="0302C51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1C50B584" w14:textId="77777777" w:rsidR="00144ACA" w:rsidRPr="00144ACA" w:rsidRDefault="00144ACA" w:rsidP="00144ACA">
      <w:pPr>
        <w:rPr>
          <w:color w:val="000000" w:themeColor="text1"/>
          <w:lang w:val="en-US"/>
        </w:rPr>
      </w:pPr>
      <w:r w:rsidRPr="00144ACA">
        <w:rPr>
          <w:rStyle w:val="HideTWBExt"/>
          <w:lang w:val="en-US"/>
        </w:rPr>
        <w:t>&lt;/Amend&gt;</w:t>
      </w:r>
    </w:p>
    <w:p w14:paraId="3BF44404" w14:textId="21C2DB69"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197</w:t>
      </w:r>
      <w:r w:rsidRPr="00144ACA">
        <w:rPr>
          <w:rStyle w:val="HideTWBExt"/>
          <w:b w:val="0"/>
        </w:rPr>
        <w:t>&lt;/NumAm&gt;</w:t>
      </w:r>
    </w:p>
    <w:p w14:paraId="24E2131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10021CD7" w14:textId="77777777" w:rsidR="00144ACA" w:rsidRPr="00144ACA" w:rsidRDefault="00144ACA" w:rsidP="00144ACA">
      <w:pPr>
        <w:pStyle w:val="NormalBold"/>
        <w:rPr>
          <w:color w:val="000000" w:themeColor="text1"/>
        </w:rPr>
      </w:pPr>
      <w:r w:rsidRPr="00144ACA">
        <w:rPr>
          <w:rStyle w:val="HideTWBExt"/>
          <w:b w:val="0"/>
        </w:rPr>
        <w:t>&lt;/RepeatBlock-By&gt;</w:t>
      </w:r>
    </w:p>
    <w:p w14:paraId="3C191748"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99F015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24</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BB4D8B2" w14:textId="77777777" w:rsidTr="00AF32F1">
        <w:trPr>
          <w:trHeight w:val="240"/>
          <w:jc w:val="center"/>
        </w:trPr>
        <w:tc>
          <w:tcPr>
            <w:tcW w:w="9752" w:type="dxa"/>
            <w:gridSpan w:val="2"/>
            <w:tcBorders>
              <w:top w:val="nil"/>
              <w:left w:val="nil"/>
              <w:bottom w:val="nil"/>
              <w:right w:val="nil"/>
            </w:tcBorders>
          </w:tcPr>
          <w:p w14:paraId="54026A4C" w14:textId="77777777" w:rsidR="00144ACA" w:rsidRPr="00144ACA" w:rsidRDefault="00144ACA" w:rsidP="00AF32F1">
            <w:pPr>
              <w:rPr>
                <w:color w:val="000000" w:themeColor="text1"/>
              </w:rPr>
            </w:pPr>
          </w:p>
        </w:tc>
      </w:tr>
      <w:tr w:rsidR="00144ACA" w:rsidRPr="00144ACA" w14:paraId="7D88450C" w14:textId="77777777" w:rsidTr="00AF32F1">
        <w:trPr>
          <w:trHeight w:val="240"/>
          <w:jc w:val="center"/>
        </w:trPr>
        <w:tc>
          <w:tcPr>
            <w:tcW w:w="4876" w:type="dxa"/>
            <w:tcBorders>
              <w:top w:val="nil"/>
              <w:left w:val="nil"/>
              <w:bottom w:val="nil"/>
              <w:right w:val="nil"/>
            </w:tcBorders>
            <w:hideMark/>
          </w:tcPr>
          <w:p w14:paraId="63EA24DD"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8952A6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3BAD5D8" w14:textId="77777777" w:rsidTr="00AF32F1">
        <w:trPr>
          <w:jc w:val="center"/>
        </w:trPr>
        <w:tc>
          <w:tcPr>
            <w:tcW w:w="4876" w:type="dxa"/>
            <w:tcBorders>
              <w:top w:val="nil"/>
              <w:left w:val="nil"/>
              <w:bottom w:val="nil"/>
              <w:right w:val="nil"/>
            </w:tcBorders>
            <w:hideMark/>
          </w:tcPr>
          <w:p w14:paraId="6FCDCDD3" w14:textId="77777777" w:rsidR="00144ACA" w:rsidRPr="00144ACA" w:rsidRDefault="00144ACA" w:rsidP="00AF32F1">
            <w:pPr>
              <w:pStyle w:val="Normal6a"/>
              <w:rPr>
                <w:color w:val="000000" w:themeColor="text1"/>
              </w:rPr>
            </w:pPr>
            <w:r w:rsidRPr="00144ACA">
              <w:rPr>
                <w:color w:val="000000" w:themeColor="text1"/>
              </w:rPr>
              <w:t>(24)</w:t>
            </w:r>
            <w:r w:rsidRPr="00144ACA">
              <w:rPr>
                <w:color w:val="000000" w:themeColor="text1"/>
              </w:rPr>
              <w:tab/>
              <w:t xml:space="preserve">W postępowaniu w trybie przygotowanej likwidacji należy zagwarantować, aby podmiot monitorujący </w:t>
            </w:r>
            <w:r w:rsidRPr="00144ACA">
              <w:rPr>
                <w:b/>
                <w:i/>
                <w:color w:val="000000" w:themeColor="text1"/>
              </w:rPr>
              <w:t>wyznaczony na etapie przygotowawczym mógł przedstawić</w:t>
            </w:r>
            <w:r w:rsidRPr="00144ACA">
              <w:rPr>
                <w:color w:val="000000" w:themeColor="text1"/>
              </w:rPr>
              <w:t xml:space="preserve"> najlepszą ofertę uzyskaną </w:t>
            </w:r>
            <w:r w:rsidRPr="00144ACA">
              <w:rPr>
                <w:b/>
                <w:i/>
                <w:color w:val="000000" w:themeColor="text1"/>
              </w:rPr>
              <w:t>w procesie sprzedaży do zatwierdzenia przez sąd wyłącznie wtedy, gdy oświadczy, że w jego opinii</w:t>
            </w:r>
            <w:r w:rsidRPr="00144ACA">
              <w:rPr>
                <w:color w:val="000000" w:themeColor="text1"/>
              </w:rPr>
              <w:t xml:space="preserve"> stopniowa likwidacja </w:t>
            </w:r>
            <w:r w:rsidRPr="00144ACA">
              <w:rPr>
                <w:b/>
                <w:i/>
                <w:color w:val="000000" w:themeColor="text1"/>
              </w:rPr>
              <w:t>nie</w:t>
            </w:r>
            <w:r w:rsidRPr="00144ACA">
              <w:rPr>
                <w:b/>
                <w:color w:val="000000" w:themeColor="text1"/>
              </w:rPr>
              <w:t xml:space="preserve"> </w:t>
            </w:r>
            <w:r w:rsidRPr="00144ACA">
              <w:rPr>
                <w:color w:val="000000" w:themeColor="text1"/>
              </w:rPr>
              <w:t xml:space="preserve">pozwoliłaby wierzycielom na odzyskanie zdecydowanie większej wartości niż cena rynkowa uzyskana w drodze sprzedaży przedsiębiorstwa </w:t>
            </w:r>
            <w:r w:rsidRPr="00144ACA">
              <w:rPr>
                <w:b/>
                <w:i/>
                <w:color w:val="000000" w:themeColor="text1"/>
              </w:rPr>
              <w:t>(</w:t>
            </w:r>
            <w:r w:rsidRPr="00144ACA">
              <w:rPr>
                <w:color w:val="000000" w:themeColor="text1"/>
              </w:rPr>
              <w:t>lub jego części</w:t>
            </w:r>
            <w:r w:rsidRPr="00144ACA">
              <w:rPr>
                <w:b/>
                <w:i/>
                <w:color w:val="000000" w:themeColor="text1"/>
              </w:rPr>
              <w:t>)</w:t>
            </w:r>
            <w:r w:rsidRPr="00144ACA">
              <w:rPr>
                <w:color w:val="000000" w:themeColor="text1"/>
              </w:rPr>
              <w:t xml:space="preserve"> jako przedsiębiorstwa kontynuującego działalność.   Wartość przedsiębiorstwa kontynuującego działalność jest, co do zasady, wyższa niż wartość likwidacyjna w przypadku stopniowej likwidacji, ponieważ opiera się na założeniu, że dane przedsiębiorstwo w dalszym ciągu prowadzi działalność z minimalnymi zakłóceniami, cieszy się zaufaniem wierzycieli finansowych, akcjonariuszy lub udziałowców oraz klientów, a także dalej generuje przychody. W związku z tym oświadczenie podmiotu monitorującego nie powinno wiązać się z wymogiem przeprowadzania wyceny w każdym przypadku. </w:t>
            </w:r>
            <w:r w:rsidRPr="00144ACA">
              <w:rPr>
                <w:b/>
                <w:i/>
                <w:color w:val="000000" w:themeColor="text1"/>
              </w:rPr>
              <w:t>Podmiot monitorujący</w:t>
            </w:r>
            <w:r w:rsidRPr="00144ACA">
              <w:rPr>
                <w:color w:val="000000" w:themeColor="text1"/>
              </w:rPr>
              <w:t xml:space="preserve"> </w:t>
            </w:r>
            <w:r w:rsidRPr="00144ACA">
              <w:rPr>
                <w:b/>
                <w:i/>
                <w:color w:val="000000" w:themeColor="text1"/>
              </w:rPr>
              <w:t>powinien wyłącznie stwierdzić w sposób uzasadniony</w:t>
            </w:r>
            <w:r w:rsidRPr="00144ACA">
              <w:rPr>
                <w:color w:val="000000" w:themeColor="text1"/>
              </w:rPr>
              <w:t xml:space="preserve">, że cena sprzedaży nie jest znacząco niższa od środków, </w:t>
            </w:r>
            <w:r w:rsidRPr="00144ACA">
              <w:rPr>
                <w:b/>
                <w:i/>
                <w:color w:val="000000" w:themeColor="text1"/>
              </w:rPr>
              <w:t>które można by odzyskać w drodze</w:t>
            </w:r>
            <w:r w:rsidRPr="00144ACA">
              <w:rPr>
                <w:color w:val="000000" w:themeColor="text1"/>
              </w:rPr>
              <w:t xml:space="preserve"> stopniowej likwidacji. W przypadkach, gdy jedyną istniejącą ofertą jest oferta złożona przez stronę blisko powiązaną z dłużnikiem, od podmiotu monitorującego lub zarządcy należy wymagać wzmożonej kontroli. W takich sytuacjach podmiot monitorujący lub zarządca powinni odrzucić tę ofertę, jeżeli nie spełnia ona kryterium ochrony najlepszych interesów wierzycieli.</w:t>
            </w:r>
          </w:p>
        </w:tc>
        <w:tc>
          <w:tcPr>
            <w:tcW w:w="4876" w:type="dxa"/>
            <w:tcBorders>
              <w:top w:val="nil"/>
              <w:left w:val="nil"/>
              <w:bottom w:val="nil"/>
              <w:right w:val="nil"/>
            </w:tcBorders>
            <w:hideMark/>
          </w:tcPr>
          <w:p w14:paraId="455E0A38" w14:textId="77777777" w:rsidR="00144ACA" w:rsidRPr="00144ACA" w:rsidRDefault="00144ACA" w:rsidP="00AF32F1">
            <w:pPr>
              <w:pStyle w:val="Normal6a"/>
              <w:rPr>
                <w:color w:val="000000" w:themeColor="text1"/>
              </w:rPr>
            </w:pPr>
            <w:r w:rsidRPr="00144ACA">
              <w:rPr>
                <w:color w:val="000000" w:themeColor="text1"/>
              </w:rPr>
              <w:t>(24)</w:t>
            </w:r>
            <w:r w:rsidRPr="00144ACA">
              <w:rPr>
                <w:color w:val="000000" w:themeColor="text1"/>
              </w:rPr>
              <w:tab/>
              <w:t xml:space="preserve">W postępowaniu w trybie przygotowanej likwidacji należy zagwarantować, aby podmiot monitorujący </w:t>
            </w:r>
            <w:r w:rsidRPr="00144ACA">
              <w:rPr>
                <w:b/>
                <w:i/>
                <w:color w:val="000000" w:themeColor="text1"/>
              </w:rPr>
              <w:t>przedłożył do zatwierdzenia przez sąd lub właściwy organ</w:t>
            </w:r>
            <w:r w:rsidRPr="00144ACA">
              <w:rPr>
                <w:color w:val="000000" w:themeColor="text1"/>
              </w:rPr>
              <w:t xml:space="preserve"> najlepszą ofertę uzyskaną </w:t>
            </w:r>
            <w:r w:rsidRPr="00144ACA">
              <w:rPr>
                <w:b/>
                <w:i/>
                <w:color w:val="000000" w:themeColor="text1"/>
              </w:rPr>
              <w:t>na etapie przygotowawczym. Powinna istnieć możliwość zobowiązania podmiotu monitorującego do oceny i stwierdzenia, czy</w:t>
            </w:r>
            <w:r w:rsidRPr="00144ACA">
              <w:rPr>
                <w:color w:val="000000" w:themeColor="text1"/>
              </w:rPr>
              <w:t xml:space="preserve"> stopniowa likwidacja pozwoliłaby wierzycielom na odzyskanie zdecydowanie większej wartości niż cena rynkowa uzyskana w drodze sprzedaży przedsiębiorstwa lub jego części jako przedsiębiorstwa kontynuującego działalność. Wartość przedsiębiorstwa kontynuującego działalność jest, co do zasady, wyższa niż wartość likwidacyjna w przypadku stopniowej likwidacji, ponieważ opiera się na założeniu, że dane przedsiębiorstwo w dalszym ciągu prowadzi działalność z minimalnymi zakłóceniami, cieszy się zaufaniem wierzycieli finansowych, akcjonariuszy lub udziałowców oraz klientów, a także dalej generuje przychody. W związku z tym oświadczenie podmiotu monitorującego nie powinno wiązać się z wymogiem przeprowadzania wyceny w każdym przypadku. </w:t>
            </w:r>
            <w:r w:rsidRPr="00144ACA">
              <w:rPr>
                <w:b/>
                <w:i/>
                <w:color w:val="000000" w:themeColor="text1"/>
              </w:rPr>
              <w:t>Wszelkie ustalenia podmiotu monitorującego</w:t>
            </w:r>
            <w:r w:rsidRPr="00144ACA">
              <w:rPr>
                <w:color w:val="000000" w:themeColor="text1"/>
              </w:rPr>
              <w:t xml:space="preserve">, że cena sprzedaży </w:t>
            </w:r>
            <w:r w:rsidRPr="00144ACA">
              <w:rPr>
                <w:b/>
                <w:i/>
                <w:color w:val="000000" w:themeColor="text1"/>
              </w:rPr>
              <w:t>przy założeniu kontynuacji działalności</w:t>
            </w:r>
            <w:r w:rsidRPr="00144ACA">
              <w:rPr>
                <w:b/>
                <w:color w:val="000000" w:themeColor="text1"/>
              </w:rPr>
              <w:t xml:space="preserve"> </w:t>
            </w:r>
            <w:r w:rsidRPr="00144ACA">
              <w:rPr>
                <w:color w:val="000000" w:themeColor="text1"/>
              </w:rPr>
              <w:t xml:space="preserve">nie jest znacznie niższa od środków </w:t>
            </w:r>
            <w:r w:rsidRPr="00144ACA">
              <w:rPr>
                <w:b/>
                <w:i/>
                <w:color w:val="000000" w:themeColor="text1"/>
              </w:rPr>
              <w:t xml:space="preserve">ze </w:t>
            </w:r>
            <w:r w:rsidRPr="00144ACA">
              <w:rPr>
                <w:color w:val="000000" w:themeColor="text1"/>
              </w:rPr>
              <w:t>stopniowej likwidacji</w:t>
            </w:r>
            <w:r w:rsidRPr="00144ACA">
              <w:rPr>
                <w:b/>
                <w:i/>
                <w:color w:val="000000" w:themeColor="text1"/>
              </w:rPr>
              <w:t>, powinny być należycie uzasadnione</w:t>
            </w:r>
            <w:r w:rsidRPr="00144ACA">
              <w:rPr>
                <w:color w:val="000000" w:themeColor="text1"/>
              </w:rPr>
              <w:t>.</w:t>
            </w:r>
            <w:r w:rsidRPr="00144ACA">
              <w:rPr>
                <w:b/>
                <w:i/>
                <w:color w:val="000000" w:themeColor="text1"/>
              </w:rPr>
              <w:t xml:space="preserve"> Prawo krajowe może wymagać, aby podmiot monitorujący uwzględniał elementy inne niż cena, w tym interes publiczny lub zapewnienie rentowności przedsiębiorstwa.</w:t>
            </w:r>
            <w:r w:rsidRPr="00144ACA">
              <w:rPr>
                <w:color w:val="000000" w:themeColor="text1"/>
              </w:rPr>
              <w:t xml:space="preserve"> W przypadkach, gdy jedyną istniejącą ofertą jest oferta złożona przez stronę blisko powiązaną z dłużnikiem, od podmiotu monitorującego lub zarządcy należy wymagać wzmożonej kontroli. W takich sytuacjach podmiot monitorujący lub zarządca powinni odrzucić tę ofertę, jeżeli nie spełnia ona kryterium ochrony najlepszych interesów wierzycieli.</w:t>
            </w:r>
          </w:p>
        </w:tc>
      </w:tr>
    </w:tbl>
    <w:p w14:paraId="71AA8E97"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72D2FDE" w14:textId="77777777" w:rsidR="00144ACA" w:rsidRPr="00144ACA" w:rsidRDefault="00144ACA" w:rsidP="00144ACA">
      <w:pPr>
        <w:rPr>
          <w:color w:val="000000" w:themeColor="text1"/>
          <w:lang w:val="en-US"/>
        </w:rPr>
      </w:pPr>
      <w:r w:rsidRPr="00144ACA">
        <w:rPr>
          <w:rStyle w:val="HideTWBExt"/>
          <w:lang w:val="en-US"/>
        </w:rPr>
        <w:t>&lt;/Amend&gt;</w:t>
      </w:r>
    </w:p>
    <w:p w14:paraId="24F3244B" w14:textId="71C7D29A"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198</w:t>
      </w:r>
      <w:r w:rsidRPr="00144ACA">
        <w:rPr>
          <w:rStyle w:val="HideTWBExt"/>
          <w:b w:val="0"/>
        </w:rPr>
        <w:t>&lt;/NumAm&gt;</w:t>
      </w:r>
    </w:p>
    <w:p w14:paraId="1EC40F37"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62886CC5" w14:textId="77777777" w:rsidR="00144ACA" w:rsidRPr="00144ACA" w:rsidRDefault="00144ACA" w:rsidP="00144ACA">
      <w:pPr>
        <w:pStyle w:val="NormalBold"/>
        <w:rPr>
          <w:color w:val="000000" w:themeColor="text1"/>
        </w:rPr>
      </w:pPr>
      <w:r w:rsidRPr="00144ACA">
        <w:rPr>
          <w:rStyle w:val="HideTWBExt"/>
          <w:b w:val="0"/>
        </w:rPr>
        <w:t>&lt;/RepeatBlock-By&gt;</w:t>
      </w:r>
    </w:p>
    <w:p w14:paraId="26C1BFD3"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1E8B799"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24</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2F6C741" w14:textId="77777777" w:rsidTr="00AF32F1">
        <w:trPr>
          <w:trHeight w:val="240"/>
          <w:jc w:val="center"/>
        </w:trPr>
        <w:tc>
          <w:tcPr>
            <w:tcW w:w="9752" w:type="dxa"/>
            <w:gridSpan w:val="2"/>
            <w:tcBorders>
              <w:top w:val="nil"/>
              <w:left w:val="nil"/>
              <w:bottom w:val="nil"/>
              <w:right w:val="nil"/>
            </w:tcBorders>
          </w:tcPr>
          <w:p w14:paraId="07D86065" w14:textId="77777777" w:rsidR="00144ACA" w:rsidRPr="00144ACA" w:rsidRDefault="00144ACA" w:rsidP="00AF32F1">
            <w:pPr>
              <w:rPr>
                <w:color w:val="000000" w:themeColor="text1"/>
              </w:rPr>
            </w:pPr>
          </w:p>
        </w:tc>
      </w:tr>
      <w:tr w:rsidR="00144ACA" w:rsidRPr="00144ACA" w14:paraId="0CB8D0AD" w14:textId="77777777" w:rsidTr="00AF32F1">
        <w:trPr>
          <w:trHeight w:val="240"/>
          <w:jc w:val="center"/>
        </w:trPr>
        <w:tc>
          <w:tcPr>
            <w:tcW w:w="4876" w:type="dxa"/>
            <w:tcBorders>
              <w:top w:val="nil"/>
              <w:left w:val="nil"/>
              <w:bottom w:val="nil"/>
              <w:right w:val="nil"/>
            </w:tcBorders>
            <w:hideMark/>
          </w:tcPr>
          <w:p w14:paraId="2046C3C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5D2A2B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0BFE5AA" w14:textId="77777777" w:rsidTr="00AF32F1">
        <w:trPr>
          <w:jc w:val="center"/>
        </w:trPr>
        <w:tc>
          <w:tcPr>
            <w:tcW w:w="4876" w:type="dxa"/>
            <w:tcBorders>
              <w:top w:val="nil"/>
              <w:left w:val="nil"/>
              <w:bottom w:val="nil"/>
              <w:right w:val="nil"/>
            </w:tcBorders>
            <w:hideMark/>
          </w:tcPr>
          <w:p w14:paraId="292A24F0" w14:textId="77777777" w:rsidR="00144ACA" w:rsidRPr="00144ACA" w:rsidRDefault="00144ACA" w:rsidP="00AF32F1">
            <w:pPr>
              <w:pStyle w:val="Normal6a"/>
              <w:rPr>
                <w:color w:val="000000" w:themeColor="text1"/>
              </w:rPr>
            </w:pPr>
            <w:r w:rsidRPr="00144ACA">
              <w:rPr>
                <w:color w:val="000000" w:themeColor="text1"/>
              </w:rPr>
              <w:t>(24)</w:t>
            </w:r>
            <w:r w:rsidRPr="00144ACA">
              <w:rPr>
                <w:color w:val="000000" w:themeColor="text1"/>
              </w:rPr>
              <w:tab/>
              <w:t>W postępowaniu w trybie przygotowanej likwidacji należy zagwarantować, aby podmiot monitorujący wyznaczony na etapie przygotowawczym mógł przedstawić najlepszą ofertę uzyskaną w procesie sprzedaży do zatwierdzenia przez sąd wyłącznie wtedy, gdy oświadczy, że w jego opinii stopniowa likwidacja nie pozwoliłaby wierzycielom na odzyskanie zdecydowanie większej wartości niż cena rynkowa uzyskana w drodze sprzedaży przedsiębiorstwa (lub jego części) jako przedsiębiorstwa kontynuującego działalność. Wartość przedsiębiorstwa kontynuującego działalność jest, co do zasady, wyższa niż wartość likwidacyjna w przypadku stopniowej likwidacji, ponieważ opiera się na założeniu, że dane przedsiębiorstwo w dalszym ciągu prowadzi działalność z minimalnymi zakłóceniami, cieszy się zaufaniem wierzycieli finansowych, akcjonariuszy lub udziałowców oraz klientów, a także dalej generuje przychody. W związku z tym oświadczenie podmiotu monitorującego nie powinno wiązać się z wymogiem przeprowadzania wyceny w każdym przypadku. Podmiot monitorujący powinien wyłącznie stwierdzić w sposób uzasadniony, że cena sprzedaży nie jest znacząco niższa od środków, które można by odzyskać w drodze stopniowej likwidacji. W przypadkach, gdy jedyną istniejącą ofertą jest oferta złożona przez stronę blisko powiązaną z dłużnikiem, od podmiotu monitorującego lub zarządcy należy wymagać wzmożonej kontroli. W takich sytuacjach podmiot monitorujący lub zarządca powinni odrzucić tę ofertę, jeżeli nie spełnia ona kryterium ochrony najlepszych interesów wierzycieli.</w:t>
            </w:r>
          </w:p>
        </w:tc>
        <w:tc>
          <w:tcPr>
            <w:tcW w:w="4876" w:type="dxa"/>
            <w:tcBorders>
              <w:top w:val="nil"/>
              <w:left w:val="nil"/>
              <w:bottom w:val="nil"/>
              <w:right w:val="nil"/>
            </w:tcBorders>
            <w:hideMark/>
          </w:tcPr>
          <w:p w14:paraId="50D7C57B" w14:textId="77777777" w:rsidR="00144ACA" w:rsidRPr="00144ACA" w:rsidRDefault="00144ACA" w:rsidP="00AF32F1">
            <w:pPr>
              <w:pStyle w:val="Normal6a"/>
              <w:rPr>
                <w:color w:val="000000" w:themeColor="text1"/>
              </w:rPr>
            </w:pPr>
            <w:r w:rsidRPr="00144ACA">
              <w:rPr>
                <w:color w:val="000000" w:themeColor="text1"/>
              </w:rPr>
              <w:t>(24)</w:t>
            </w:r>
            <w:r w:rsidRPr="00144ACA">
              <w:rPr>
                <w:color w:val="000000" w:themeColor="text1"/>
              </w:rPr>
              <w:tab/>
              <w:t xml:space="preserve">W postępowaniu w trybie przygotowanej likwidacji należy zagwarantować, aby podmiot monitorujący wyznaczony na etapie przygotowawczym mógł przedstawić najlepszą ofertę uzyskaną w procesie sprzedaży do zatwierdzenia przez sąd wyłącznie wtedy, gdy oświadczy, że w jego opinii stopniowa likwidacja nie pozwoliłaby wierzycielom na odzyskanie zdecydowanie większej wartości niż cena rynkowa uzyskana w drodze sprzedaży przedsiębiorstwa (lub jego części) jako przedsiębiorstwa kontynuującego działalność. Wartość przedsiębiorstwa kontynuującego działalność jest, co do zasady, wyższa niż wartość likwidacyjna w przypadku stopniowej likwidacji, ponieważ opiera się na założeniu, że dane przedsiębiorstwo w dalszym ciągu prowadzi działalność z minimalnymi zakłóceniami, cieszy się zaufaniem wierzycieli finansowych, akcjonariuszy lub udziałowców oraz klientów, a także dalej generuje przychody. W związku z tym oświadczenie podmiotu monitorującego nie powinno wiązać się z wymogiem przeprowadzania wyceny w każdym przypadku. Podmiot monitorujący powinien wyłącznie stwierdzić w sposób uzasadniony, że cena sprzedaży nie jest znacząco niższa od środków, które można by odzyskać w drodze stopniowej likwidacji. W przypadkach, gdy jedyną istniejącą ofertą jest oferta złożona przez stronę blisko powiązaną z dłużnikiem, od podmiotu monitorującego lub zarządcy należy wymagać wzmożonej kontroli. W takich sytuacjach </w:t>
            </w:r>
            <w:r w:rsidRPr="00144ACA">
              <w:rPr>
                <w:b/>
                <w:i/>
                <w:color w:val="000000" w:themeColor="text1"/>
              </w:rPr>
              <w:t>powinno być wymagane sporządzenie wyceny,</w:t>
            </w:r>
            <w:r w:rsidRPr="00144ACA">
              <w:rPr>
                <w:color w:val="000000" w:themeColor="text1"/>
              </w:rPr>
              <w:t xml:space="preserve"> a podmiot monitorujący lub zarządca powinni odrzucić tę ofertę, jeżeli nie spełnia ona kryterium ochrony najlepszych interesów wierzycieli.</w:t>
            </w:r>
          </w:p>
        </w:tc>
      </w:tr>
    </w:tbl>
    <w:p w14:paraId="5CDA666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1974760" w14:textId="77777777" w:rsidR="00144ACA" w:rsidRPr="00144ACA" w:rsidRDefault="00144ACA" w:rsidP="00144ACA">
      <w:pPr>
        <w:rPr>
          <w:color w:val="000000" w:themeColor="text1"/>
          <w:lang w:val="en-US"/>
        </w:rPr>
      </w:pPr>
      <w:r w:rsidRPr="00144ACA">
        <w:rPr>
          <w:rStyle w:val="HideTWBExt"/>
          <w:lang w:val="en-US"/>
        </w:rPr>
        <w:t>&lt;/Amend&gt;</w:t>
      </w:r>
    </w:p>
    <w:p w14:paraId="1BA80868" w14:textId="586A93B6"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199</w:t>
      </w:r>
      <w:r w:rsidRPr="00144ACA">
        <w:rPr>
          <w:rStyle w:val="HideTWBExt"/>
          <w:b w:val="0"/>
        </w:rPr>
        <w:t>&lt;/NumAm&gt;</w:t>
      </w:r>
    </w:p>
    <w:p w14:paraId="1857362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64C45A3E" w14:textId="77777777" w:rsidR="00144ACA" w:rsidRPr="00144ACA" w:rsidRDefault="00144ACA" w:rsidP="00144ACA">
      <w:pPr>
        <w:pStyle w:val="NormalBold"/>
        <w:rPr>
          <w:color w:val="000000" w:themeColor="text1"/>
        </w:rPr>
      </w:pPr>
      <w:r w:rsidRPr="00144ACA">
        <w:rPr>
          <w:rStyle w:val="HideTWBExt"/>
          <w:b w:val="0"/>
        </w:rPr>
        <w:t>&lt;/RepeatBlock-By&gt;</w:t>
      </w:r>
    </w:p>
    <w:p w14:paraId="5BC6D69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6231F11"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24</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D140407" w14:textId="77777777" w:rsidTr="00AF32F1">
        <w:trPr>
          <w:trHeight w:val="240"/>
          <w:jc w:val="center"/>
        </w:trPr>
        <w:tc>
          <w:tcPr>
            <w:tcW w:w="9752" w:type="dxa"/>
            <w:gridSpan w:val="2"/>
            <w:tcBorders>
              <w:top w:val="nil"/>
              <w:left w:val="nil"/>
              <w:bottom w:val="nil"/>
              <w:right w:val="nil"/>
            </w:tcBorders>
          </w:tcPr>
          <w:p w14:paraId="3C6BC291" w14:textId="77777777" w:rsidR="00144ACA" w:rsidRPr="00144ACA" w:rsidRDefault="00144ACA" w:rsidP="00AF32F1">
            <w:pPr>
              <w:rPr>
                <w:color w:val="000000" w:themeColor="text1"/>
              </w:rPr>
            </w:pPr>
          </w:p>
        </w:tc>
      </w:tr>
      <w:tr w:rsidR="00144ACA" w:rsidRPr="00144ACA" w14:paraId="1BF8C7CB" w14:textId="77777777" w:rsidTr="00AF32F1">
        <w:trPr>
          <w:trHeight w:val="240"/>
          <w:jc w:val="center"/>
        </w:trPr>
        <w:tc>
          <w:tcPr>
            <w:tcW w:w="4876" w:type="dxa"/>
            <w:tcBorders>
              <w:top w:val="nil"/>
              <w:left w:val="nil"/>
              <w:bottom w:val="nil"/>
              <w:right w:val="nil"/>
            </w:tcBorders>
            <w:hideMark/>
          </w:tcPr>
          <w:p w14:paraId="53EB41B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3457DD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D4115D0" w14:textId="77777777" w:rsidTr="00AF32F1">
        <w:trPr>
          <w:jc w:val="center"/>
        </w:trPr>
        <w:tc>
          <w:tcPr>
            <w:tcW w:w="4876" w:type="dxa"/>
            <w:tcBorders>
              <w:top w:val="nil"/>
              <w:left w:val="nil"/>
              <w:bottom w:val="nil"/>
              <w:right w:val="nil"/>
            </w:tcBorders>
            <w:hideMark/>
          </w:tcPr>
          <w:p w14:paraId="32157CCF" w14:textId="77777777" w:rsidR="00144ACA" w:rsidRPr="00144ACA" w:rsidRDefault="00144ACA" w:rsidP="00AF32F1">
            <w:pPr>
              <w:pStyle w:val="Normal6a"/>
              <w:rPr>
                <w:color w:val="000000" w:themeColor="text1"/>
              </w:rPr>
            </w:pPr>
            <w:r w:rsidRPr="00144ACA">
              <w:rPr>
                <w:color w:val="000000" w:themeColor="text1"/>
              </w:rPr>
              <w:t>(24)</w:t>
            </w:r>
            <w:r w:rsidRPr="00144ACA">
              <w:rPr>
                <w:color w:val="000000" w:themeColor="text1"/>
              </w:rPr>
              <w:tab/>
              <w:t xml:space="preserve">W postępowaniu w trybie przygotowanej likwidacji należy zagwarantować, aby podmiot monitorujący wyznaczony na etapie przygotowawczym mógł przedstawić najlepszą ofertę uzyskaną w procesie sprzedaży do zatwierdzenia przez sąd wyłącznie wtedy, gdy oświadczy, że w jego opinii stopniowa likwidacja nie pozwoliłaby wierzycielom na odzyskanie zdecydowanie większej wartości niż cena rynkowa uzyskana w drodze sprzedaży przedsiębiorstwa (lub jego części) jako przedsiębiorstwa kontynuującego działalność. Wartość przedsiębiorstwa kontynuującego działalność jest, co do zasady, wyższa niż wartość likwidacyjna w przypadku stopniowej likwidacji, ponieważ opiera się na założeniu, że dane przedsiębiorstwo w dalszym ciągu prowadzi działalność z minimalnymi zakłóceniami, cieszy się zaufaniem wierzycieli finansowych, akcjonariuszy lub udziałowców oraz klientów, a także dalej generuje przychody. W związku z tym oświadczenie podmiotu monitorującego nie powinno wiązać się z wymogiem przeprowadzania wyceny w każdym przypadku. Podmiot monitorujący powinien wyłącznie stwierdzić w sposób uzasadniony, że cena sprzedaży nie jest znacząco niższa od środków, które można by odzyskać w drodze stopniowej likwidacji. W przypadkach, gdy jedyną istniejącą ofertą jest oferta złożona przez stronę blisko powiązaną z dłużnikiem, od podmiotu monitorującego lub zarządcy należy wymagać wzmożonej kontroli. W takich sytuacjach podmiot monitorujący lub zarządca powinni odrzucić tę ofertę, jeżeli nie </w:t>
            </w:r>
            <w:r w:rsidRPr="00144ACA">
              <w:rPr>
                <w:b/>
                <w:i/>
                <w:color w:val="000000" w:themeColor="text1"/>
              </w:rPr>
              <w:t>spełnia</w:t>
            </w:r>
            <w:r w:rsidRPr="00144ACA">
              <w:rPr>
                <w:b/>
                <w:color w:val="000000" w:themeColor="text1"/>
              </w:rPr>
              <w:t xml:space="preserve"> </w:t>
            </w:r>
            <w:r w:rsidRPr="00144ACA">
              <w:rPr>
                <w:color w:val="000000" w:themeColor="text1"/>
              </w:rPr>
              <w:t xml:space="preserve">ona </w:t>
            </w:r>
            <w:r w:rsidRPr="00144ACA">
              <w:rPr>
                <w:b/>
                <w:i/>
                <w:color w:val="000000" w:themeColor="text1"/>
              </w:rPr>
              <w:t>kryterium ochrony</w:t>
            </w:r>
            <w:r w:rsidRPr="00144ACA">
              <w:rPr>
                <w:color w:val="000000" w:themeColor="text1"/>
              </w:rPr>
              <w:t xml:space="preserve"> </w:t>
            </w:r>
            <w:r w:rsidRPr="00144ACA">
              <w:rPr>
                <w:b/>
                <w:i/>
                <w:color w:val="000000" w:themeColor="text1"/>
              </w:rPr>
              <w:t>najlepszych interesów wierzycieli</w:t>
            </w:r>
            <w:r w:rsidRPr="00144ACA">
              <w:rPr>
                <w:color w:val="000000" w:themeColor="text1"/>
              </w:rPr>
              <w:t>.</w:t>
            </w:r>
          </w:p>
        </w:tc>
        <w:tc>
          <w:tcPr>
            <w:tcW w:w="4876" w:type="dxa"/>
            <w:tcBorders>
              <w:top w:val="nil"/>
              <w:left w:val="nil"/>
              <w:bottom w:val="nil"/>
              <w:right w:val="nil"/>
            </w:tcBorders>
            <w:hideMark/>
          </w:tcPr>
          <w:p w14:paraId="7D61D54E" w14:textId="77777777" w:rsidR="00144ACA" w:rsidRPr="00144ACA" w:rsidRDefault="00144ACA" w:rsidP="00AF32F1">
            <w:pPr>
              <w:pStyle w:val="Normal6a"/>
              <w:rPr>
                <w:color w:val="000000" w:themeColor="text1"/>
              </w:rPr>
            </w:pPr>
            <w:r w:rsidRPr="00144ACA">
              <w:rPr>
                <w:color w:val="000000" w:themeColor="text1"/>
              </w:rPr>
              <w:t>(24)</w:t>
            </w:r>
            <w:r w:rsidRPr="00144ACA">
              <w:rPr>
                <w:color w:val="000000" w:themeColor="text1"/>
              </w:rPr>
              <w:tab/>
              <w:t xml:space="preserve">W postępowaniu w trybie przygotowanej likwidacji należy zagwarantować, aby podmiot monitorujący wyznaczony na etapie przygotowawczym mógł przedstawić najlepszą ofertę uzyskaną w procesie sprzedaży do zatwierdzenia przez sąd wyłącznie wtedy, gdy oświadczy, że w jego opinii stopniowa likwidacja nie pozwoliłaby wierzycielom na odzyskanie zdecydowanie większej wartości niż cena rynkowa uzyskana w drodze sprzedaży przedsiębiorstwa (lub jego części) jako przedsiębiorstwa kontynuującego działalność. Wartość przedsiębiorstwa kontynuującego działalność jest, co do zasady, wyższa niż wartość likwidacyjna w przypadku stopniowej likwidacji, ponieważ opiera się na założeniu, że dane przedsiębiorstwo w dalszym ciągu prowadzi działalność z minimalnymi zakłóceniami, cieszy się zaufaniem wierzycieli finansowych, akcjonariuszy lub udziałowców oraz klientów, a także dalej generuje przychody. W związku z tym oświadczenie podmiotu monitorującego nie powinno wiązać się z wymogiem przeprowadzania wyceny w każdym przypadku. Podmiot monitorujący powinien wyłącznie stwierdzić w sposób uzasadniony, że cena sprzedaży nie jest znacząco niższa od środków, które można by odzyskać w drodze stopniowej likwidacji. W przypadkach, gdy jedyną istniejącą ofertą jest oferta złożona przez stronę blisko powiązaną z dłużnikiem, od podmiotu monitorującego lub zarządcy należy wymagać wzmożonej kontroli. W takich sytuacjach podmiot monitorujący lub zarządca powinni odrzucić tę ofertę, jeżeli nie </w:t>
            </w:r>
            <w:r w:rsidRPr="00144ACA">
              <w:rPr>
                <w:b/>
                <w:i/>
                <w:color w:val="000000" w:themeColor="text1"/>
              </w:rPr>
              <w:t>jest</w:t>
            </w:r>
            <w:r w:rsidRPr="00144ACA">
              <w:rPr>
                <w:b/>
                <w:color w:val="000000" w:themeColor="text1"/>
              </w:rPr>
              <w:t xml:space="preserve"> </w:t>
            </w:r>
            <w:r w:rsidRPr="00144ACA">
              <w:rPr>
                <w:color w:val="000000" w:themeColor="text1"/>
              </w:rPr>
              <w:t xml:space="preserve">ona </w:t>
            </w:r>
            <w:r w:rsidRPr="00144ACA">
              <w:rPr>
                <w:b/>
                <w:i/>
                <w:color w:val="000000" w:themeColor="text1"/>
              </w:rPr>
              <w:t>zgodna z celami prawa upadłościowego</w:t>
            </w:r>
            <w:r w:rsidRPr="00144ACA">
              <w:rPr>
                <w:color w:val="000000" w:themeColor="text1"/>
              </w:rPr>
              <w:t>.</w:t>
            </w:r>
          </w:p>
        </w:tc>
      </w:tr>
    </w:tbl>
    <w:p w14:paraId="34EE856F"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D81C7FE" w14:textId="77777777" w:rsidR="00144ACA" w:rsidRPr="00144ACA" w:rsidRDefault="00144ACA" w:rsidP="00144ACA">
      <w:pPr>
        <w:rPr>
          <w:color w:val="000000" w:themeColor="text1"/>
          <w:lang w:val="en-US"/>
        </w:rPr>
      </w:pPr>
      <w:r w:rsidRPr="00144ACA">
        <w:rPr>
          <w:rStyle w:val="HideTWBExt"/>
          <w:lang w:val="en-US"/>
        </w:rPr>
        <w:t>&lt;/Amend&gt;</w:t>
      </w:r>
    </w:p>
    <w:p w14:paraId="157D7840" w14:textId="35AA0A22"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200</w:t>
      </w:r>
      <w:r w:rsidRPr="00144ACA">
        <w:rPr>
          <w:rStyle w:val="HideTWBExt"/>
          <w:b w:val="0"/>
        </w:rPr>
        <w:t>&lt;/NumAm&gt;</w:t>
      </w:r>
    </w:p>
    <w:p w14:paraId="097ADAA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49225936" w14:textId="77777777" w:rsidR="00144ACA" w:rsidRPr="00144ACA" w:rsidRDefault="00144ACA" w:rsidP="00144ACA">
      <w:pPr>
        <w:pStyle w:val="NormalBold"/>
        <w:rPr>
          <w:color w:val="000000" w:themeColor="text1"/>
        </w:rPr>
      </w:pPr>
      <w:r w:rsidRPr="00144ACA">
        <w:rPr>
          <w:rStyle w:val="HideTWBExt"/>
          <w:b w:val="0"/>
        </w:rPr>
        <w:t>&lt;/RepeatBlock-By&gt;</w:t>
      </w:r>
    </w:p>
    <w:p w14:paraId="45C536B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9D1235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25</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BE8394E" w14:textId="77777777" w:rsidTr="00AF32F1">
        <w:trPr>
          <w:trHeight w:val="240"/>
          <w:jc w:val="center"/>
        </w:trPr>
        <w:tc>
          <w:tcPr>
            <w:tcW w:w="9752" w:type="dxa"/>
            <w:gridSpan w:val="2"/>
            <w:tcBorders>
              <w:top w:val="nil"/>
              <w:left w:val="nil"/>
              <w:bottom w:val="nil"/>
              <w:right w:val="nil"/>
            </w:tcBorders>
          </w:tcPr>
          <w:p w14:paraId="274562B3" w14:textId="77777777" w:rsidR="00144ACA" w:rsidRPr="00144ACA" w:rsidRDefault="00144ACA" w:rsidP="00AF32F1">
            <w:pPr>
              <w:rPr>
                <w:color w:val="000000" w:themeColor="text1"/>
              </w:rPr>
            </w:pPr>
          </w:p>
        </w:tc>
      </w:tr>
      <w:tr w:rsidR="00144ACA" w:rsidRPr="00144ACA" w14:paraId="2519593D" w14:textId="77777777" w:rsidTr="00AF32F1">
        <w:trPr>
          <w:trHeight w:val="240"/>
          <w:jc w:val="center"/>
        </w:trPr>
        <w:tc>
          <w:tcPr>
            <w:tcW w:w="4876" w:type="dxa"/>
            <w:tcBorders>
              <w:top w:val="nil"/>
              <w:left w:val="nil"/>
              <w:bottom w:val="nil"/>
              <w:right w:val="nil"/>
            </w:tcBorders>
            <w:hideMark/>
          </w:tcPr>
          <w:p w14:paraId="06EB3BB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95F38F9"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2C077F7" w14:textId="77777777" w:rsidTr="00AF32F1">
        <w:trPr>
          <w:jc w:val="center"/>
        </w:trPr>
        <w:tc>
          <w:tcPr>
            <w:tcW w:w="4876" w:type="dxa"/>
            <w:tcBorders>
              <w:top w:val="nil"/>
              <w:left w:val="nil"/>
              <w:bottom w:val="nil"/>
              <w:right w:val="nil"/>
            </w:tcBorders>
            <w:hideMark/>
          </w:tcPr>
          <w:p w14:paraId="58813627" w14:textId="77777777" w:rsidR="00144ACA" w:rsidRPr="00144ACA" w:rsidRDefault="00144ACA" w:rsidP="00AF32F1">
            <w:pPr>
              <w:pStyle w:val="Normal6a"/>
              <w:rPr>
                <w:color w:val="000000" w:themeColor="text1"/>
              </w:rPr>
            </w:pPr>
            <w:r w:rsidRPr="00144ACA">
              <w:rPr>
                <w:color w:val="000000" w:themeColor="text1"/>
              </w:rPr>
              <w:t>(25)</w:t>
            </w:r>
            <w:r w:rsidRPr="00144ACA">
              <w:rPr>
                <w:color w:val="000000" w:themeColor="text1"/>
              </w:rPr>
              <w:tab/>
              <w:t xml:space="preserve">Aby zapewnić sprzedaż przedsiębiorstwa po cenie odpowiadającej jego najwyższej wartości rynkowej podczas postępowania w trybie przygotowanej likwidacji, państwa członkowskie powinny zagwarantować wysokie standardy konkurencyjności, przejrzystości i uczciwości procesu sprzedaży przeprowadzonego na etapie przygotowawczym </w:t>
            </w:r>
            <w:r w:rsidRPr="00144ACA">
              <w:rPr>
                <w:b/>
                <w:i/>
                <w:color w:val="000000" w:themeColor="text1"/>
              </w:rPr>
              <w:t>lub zapewnić przeprowadzanie przez</w:t>
            </w:r>
            <w:r w:rsidRPr="00144ACA">
              <w:rPr>
                <w:color w:val="000000" w:themeColor="text1"/>
              </w:rPr>
              <w:t xml:space="preserve"> sąd krótkiej aukcji publicznej po rozpoczęciu etapu likwidacji w ramach postępowania.</w:t>
            </w:r>
          </w:p>
        </w:tc>
        <w:tc>
          <w:tcPr>
            <w:tcW w:w="4876" w:type="dxa"/>
            <w:tcBorders>
              <w:top w:val="nil"/>
              <w:left w:val="nil"/>
              <w:bottom w:val="nil"/>
              <w:right w:val="nil"/>
            </w:tcBorders>
            <w:hideMark/>
          </w:tcPr>
          <w:p w14:paraId="70074A76" w14:textId="77777777" w:rsidR="00144ACA" w:rsidRPr="00144ACA" w:rsidRDefault="00144ACA" w:rsidP="00AF32F1">
            <w:pPr>
              <w:pStyle w:val="Normal6a"/>
              <w:rPr>
                <w:color w:val="000000" w:themeColor="text1"/>
              </w:rPr>
            </w:pPr>
            <w:r w:rsidRPr="00144ACA">
              <w:rPr>
                <w:color w:val="000000" w:themeColor="text1"/>
              </w:rPr>
              <w:t>(25)</w:t>
            </w:r>
            <w:r w:rsidRPr="00144ACA">
              <w:rPr>
                <w:color w:val="000000" w:themeColor="text1"/>
              </w:rPr>
              <w:tab/>
              <w:t>Aby zapewnić sprzedaż przedsiębiorstwa po cenie odpowiadającej jego najwyższej wartości rynkowej podczas postępowania w trybie przygotowanej likwidacji, państwa członkowskie powinny zagwarantować wysokie standardy konkurencyjności, przejrzystości i uczciwości procesu sprzedaży przeprowadzonego na etapie przygotowawczym</w:t>
            </w:r>
            <w:r w:rsidRPr="00144ACA">
              <w:rPr>
                <w:b/>
                <w:i/>
                <w:color w:val="000000" w:themeColor="text1"/>
              </w:rPr>
              <w:t>. W przypadku wystąpienia uzasadnionego podejrzenia nadużycia na etapie przygotowawczym</w:t>
            </w:r>
            <w:r w:rsidRPr="00144ACA">
              <w:rPr>
                <w:color w:val="000000" w:themeColor="text1"/>
              </w:rPr>
              <w:t xml:space="preserve"> sąd </w:t>
            </w:r>
            <w:r w:rsidRPr="00144ACA">
              <w:rPr>
                <w:b/>
                <w:i/>
                <w:color w:val="000000" w:themeColor="text1"/>
              </w:rPr>
              <w:t>powinien mieć możliwość przeprowadzenia</w:t>
            </w:r>
            <w:r w:rsidRPr="00144ACA">
              <w:rPr>
                <w:color w:val="000000" w:themeColor="text1"/>
              </w:rPr>
              <w:t xml:space="preserve"> krótkiej aukcji publicznej po rozpoczęciu etapu likwidacji w ramach postępowania.</w:t>
            </w:r>
          </w:p>
        </w:tc>
      </w:tr>
    </w:tbl>
    <w:p w14:paraId="0CC73C8A"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26A2CA2" w14:textId="77777777" w:rsidR="00144ACA" w:rsidRPr="00144ACA" w:rsidRDefault="00144ACA" w:rsidP="00144ACA">
      <w:pPr>
        <w:rPr>
          <w:color w:val="000000" w:themeColor="text1"/>
          <w:lang w:val="en-US"/>
        </w:rPr>
      </w:pPr>
      <w:r w:rsidRPr="00144ACA">
        <w:rPr>
          <w:rStyle w:val="HideTWBExt"/>
          <w:lang w:val="en-US"/>
        </w:rPr>
        <w:t>&lt;/Amend&gt;</w:t>
      </w:r>
    </w:p>
    <w:p w14:paraId="30B5DEB0" w14:textId="39EDAA0E"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201</w:t>
      </w:r>
      <w:r w:rsidRPr="00144ACA">
        <w:rPr>
          <w:rStyle w:val="HideTWBExt"/>
          <w:b w:val="0"/>
        </w:rPr>
        <w:t>&lt;/NumAm&gt;</w:t>
      </w:r>
    </w:p>
    <w:p w14:paraId="4C2CD284"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6E94DDDA" w14:textId="77777777" w:rsidR="00144ACA" w:rsidRPr="00144ACA" w:rsidRDefault="00144ACA" w:rsidP="00144ACA">
      <w:pPr>
        <w:pStyle w:val="NormalBold"/>
        <w:rPr>
          <w:color w:val="000000" w:themeColor="text1"/>
        </w:rPr>
      </w:pPr>
      <w:r w:rsidRPr="00144ACA">
        <w:rPr>
          <w:rStyle w:val="HideTWBExt"/>
          <w:b w:val="0"/>
        </w:rPr>
        <w:t>&lt;/RepeatBlock-By&gt;</w:t>
      </w:r>
    </w:p>
    <w:p w14:paraId="600FF47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F229E98"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25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8CB01CB" w14:textId="77777777" w:rsidTr="00AF32F1">
        <w:trPr>
          <w:trHeight w:val="240"/>
          <w:jc w:val="center"/>
        </w:trPr>
        <w:tc>
          <w:tcPr>
            <w:tcW w:w="9752" w:type="dxa"/>
            <w:gridSpan w:val="2"/>
            <w:tcBorders>
              <w:top w:val="nil"/>
              <w:left w:val="nil"/>
              <w:bottom w:val="nil"/>
              <w:right w:val="nil"/>
            </w:tcBorders>
          </w:tcPr>
          <w:p w14:paraId="4E2B28DA" w14:textId="77777777" w:rsidR="00144ACA" w:rsidRPr="00144ACA" w:rsidRDefault="00144ACA" w:rsidP="00AF32F1">
            <w:pPr>
              <w:rPr>
                <w:color w:val="000000" w:themeColor="text1"/>
              </w:rPr>
            </w:pPr>
          </w:p>
        </w:tc>
      </w:tr>
      <w:tr w:rsidR="00144ACA" w:rsidRPr="00144ACA" w14:paraId="4007865C" w14:textId="77777777" w:rsidTr="00AF32F1">
        <w:trPr>
          <w:trHeight w:val="240"/>
          <w:jc w:val="center"/>
        </w:trPr>
        <w:tc>
          <w:tcPr>
            <w:tcW w:w="4876" w:type="dxa"/>
            <w:tcBorders>
              <w:top w:val="nil"/>
              <w:left w:val="nil"/>
              <w:bottom w:val="nil"/>
              <w:right w:val="nil"/>
            </w:tcBorders>
            <w:hideMark/>
          </w:tcPr>
          <w:p w14:paraId="4F10B75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F56625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5C306F5" w14:textId="77777777" w:rsidTr="00AF32F1">
        <w:trPr>
          <w:jc w:val="center"/>
        </w:trPr>
        <w:tc>
          <w:tcPr>
            <w:tcW w:w="4876" w:type="dxa"/>
            <w:tcBorders>
              <w:top w:val="nil"/>
              <w:left w:val="nil"/>
              <w:bottom w:val="nil"/>
              <w:right w:val="nil"/>
            </w:tcBorders>
          </w:tcPr>
          <w:p w14:paraId="7BBA60B1"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381C6E5F" w14:textId="77777777" w:rsidR="00144ACA" w:rsidRPr="00144ACA" w:rsidRDefault="00144ACA" w:rsidP="00AF32F1">
            <w:pPr>
              <w:pStyle w:val="Normal6a"/>
              <w:rPr>
                <w:color w:val="000000" w:themeColor="text1"/>
              </w:rPr>
            </w:pPr>
            <w:r w:rsidRPr="00144ACA">
              <w:rPr>
                <w:b/>
                <w:i/>
                <w:color w:val="000000" w:themeColor="text1"/>
              </w:rPr>
              <w:t>(25a)</w:t>
            </w:r>
            <w:r w:rsidRPr="00144ACA">
              <w:rPr>
                <w:b/>
                <w:i/>
                <w:color w:val="000000" w:themeColor="text1"/>
              </w:rPr>
              <w:tab/>
              <w:t>Wszyscy wierzyciele posiadający roszczenia wobec niewypłacalnego dłużnika muszą uczestniczyć w postępowaniu upadłościowym, aby byli objęci pojęciem „zaspokojenia roszczeń wobec dłużnika”, które stanowi cel postępowania upadłościowego. Z obowiązku tego zwolnieni są pracownicy oraz wierzyciele posiadający roszczenia wynikające z kontynuacji postępowania – ich roszczenia zostaną zaspokojone zgodnie z dokumentami, z których wynikają. W przeciwnym razie wierzyciele ci zostaną również wpisani do listy wierzytelności, ale wyłącznie na ich wniosek.</w:t>
            </w:r>
          </w:p>
        </w:tc>
      </w:tr>
    </w:tbl>
    <w:p w14:paraId="15EEB3A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16FE96A" w14:textId="77777777" w:rsidR="00144ACA" w:rsidRPr="00144ACA" w:rsidRDefault="00144ACA" w:rsidP="00144ACA">
      <w:pPr>
        <w:rPr>
          <w:color w:val="000000" w:themeColor="text1"/>
          <w:lang w:val="en-US"/>
        </w:rPr>
      </w:pPr>
      <w:r w:rsidRPr="00144ACA">
        <w:rPr>
          <w:rStyle w:val="HideTWBExt"/>
          <w:lang w:val="en-US"/>
        </w:rPr>
        <w:t>&lt;/Amend&gt;</w:t>
      </w:r>
    </w:p>
    <w:p w14:paraId="47A13E35" w14:textId="6E172BBE"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202</w:t>
      </w:r>
      <w:r w:rsidRPr="00144ACA">
        <w:rPr>
          <w:rStyle w:val="HideTWBExt"/>
          <w:b w:val="0"/>
        </w:rPr>
        <w:t>&lt;/NumAm&gt;</w:t>
      </w:r>
    </w:p>
    <w:p w14:paraId="0FDC406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0F9ED43C" w14:textId="77777777" w:rsidR="00144ACA" w:rsidRPr="00144ACA" w:rsidRDefault="00144ACA" w:rsidP="00144ACA">
      <w:pPr>
        <w:pStyle w:val="NormalBold"/>
        <w:rPr>
          <w:color w:val="000000" w:themeColor="text1"/>
        </w:rPr>
      </w:pPr>
      <w:r w:rsidRPr="00144ACA">
        <w:rPr>
          <w:rStyle w:val="HideTWBExt"/>
          <w:b w:val="0"/>
        </w:rPr>
        <w:t>&lt;/RepeatBlock-By&gt;</w:t>
      </w:r>
    </w:p>
    <w:p w14:paraId="5B40B31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C23B3DA"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26</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D1C6015" w14:textId="77777777" w:rsidTr="00AF32F1">
        <w:trPr>
          <w:trHeight w:val="240"/>
          <w:jc w:val="center"/>
        </w:trPr>
        <w:tc>
          <w:tcPr>
            <w:tcW w:w="9752" w:type="dxa"/>
            <w:gridSpan w:val="2"/>
            <w:tcBorders>
              <w:top w:val="nil"/>
              <w:left w:val="nil"/>
              <w:bottom w:val="nil"/>
              <w:right w:val="nil"/>
            </w:tcBorders>
          </w:tcPr>
          <w:p w14:paraId="60B79001" w14:textId="77777777" w:rsidR="00144ACA" w:rsidRPr="00144ACA" w:rsidRDefault="00144ACA" w:rsidP="00AF32F1">
            <w:pPr>
              <w:rPr>
                <w:color w:val="000000" w:themeColor="text1"/>
              </w:rPr>
            </w:pPr>
          </w:p>
        </w:tc>
      </w:tr>
      <w:tr w:rsidR="00144ACA" w:rsidRPr="00144ACA" w14:paraId="2C779758" w14:textId="77777777" w:rsidTr="00AF32F1">
        <w:trPr>
          <w:trHeight w:val="240"/>
          <w:jc w:val="center"/>
        </w:trPr>
        <w:tc>
          <w:tcPr>
            <w:tcW w:w="4876" w:type="dxa"/>
            <w:tcBorders>
              <w:top w:val="nil"/>
              <w:left w:val="nil"/>
              <w:bottom w:val="nil"/>
              <w:right w:val="nil"/>
            </w:tcBorders>
            <w:hideMark/>
          </w:tcPr>
          <w:p w14:paraId="449F112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5619AAD"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A35ECCE" w14:textId="77777777" w:rsidTr="00AF32F1">
        <w:trPr>
          <w:jc w:val="center"/>
        </w:trPr>
        <w:tc>
          <w:tcPr>
            <w:tcW w:w="4876" w:type="dxa"/>
            <w:tcBorders>
              <w:top w:val="nil"/>
              <w:left w:val="nil"/>
              <w:bottom w:val="nil"/>
              <w:right w:val="nil"/>
            </w:tcBorders>
            <w:hideMark/>
          </w:tcPr>
          <w:p w14:paraId="02F5E32A" w14:textId="77777777" w:rsidR="00144ACA" w:rsidRPr="00144ACA" w:rsidRDefault="00144ACA" w:rsidP="00AF32F1">
            <w:pPr>
              <w:pStyle w:val="Normal6a"/>
              <w:rPr>
                <w:color w:val="000000" w:themeColor="text1"/>
              </w:rPr>
            </w:pPr>
            <w:r w:rsidRPr="00144ACA">
              <w:rPr>
                <w:color w:val="000000" w:themeColor="text1"/>
              </w:rPr>
              <w:t>(26)</w:t>
            </w:r>
            <w:r w:rsidRPr="00144ACA">
              <w:rPr>
                <w:color w:val="000000" w:themeColor="text1"/>
              </w:rPr>
              <w:tab/>
            </w:r>
            <w:r w:rsidRPr="00144ACA">
              <w:rPr>
                <w:b/>
                <w:i/>
                <w:color w:val="000000" w:themeColor="text1"/>
              </w:rPr>
              <w:t>Jeżeli państwo członkowskie zdecyduje się na stosowanie wymogu wysokich standardów</w:t>
            </w:r>
            <w:r w:rsidRPr="00144ACA">
              <w:rPr>
                <w:color w:val="000000" w:themeColor="text1"/>
              </w:rPr>
              <w:t xml:space="preserve"> na etapie przygotowawczym</w:t>
            </w:r>
            <w:r w:rsidRPr="00144ACA">
              <w:rPr>
                <w:b/>
                <w:i/>
                <w:color w:val="000000" w:themeColor="text1"/>
              </w:rPr>
              <w:t>,</w:t>
            </w:r>
            <w:r w:rsidRPr="00144ACA">
              <w:rPr>
                <w:color w:val="000000" w:themeColor="text1"/>
              </w:rPr>
              <w:t xml:space="preserve"> podmiot monitorujący (który następnie ma zostać wyznaczony jako zarządca na etapie likwidacji) powinien być odpowiedzialny za zapewnienie, aby proces sprzedaży był konkurencyjny, przejrzysty i sprawiedliwy oraz spełniał standardy rynkowe. Zgodność ze standardami rynkowymi w tym kontekście powinna oznaczać wymóg zgodności procesu ze standardowymi zasadami i praktykami dotyczącymi połączeń i przejęć w danym państwie członkowskim, co obejmuje zaproszenie potencjalnie zainteresowanych stron do udziału w procesie sprzedaży, ujawnienie tych samych informacji potencjalnym nabywcom, umożliwienie przeprowadzenia badania due diligence przez zainteresowanych nabywców oraz otrzymanie ofert od zainteresowanych stron w ramach uporządkowanego procesu.</w:t>
            </w:r>
          </w:p>
        </w:tc>
        <w:tc>
          <w:tcPr>
            <w:tcW w:w="4876" w:type="dxa"/>
            <w:tcBorders>
              <w:top w:val="nil"/>
              <w:left w:val="nil"/>
              <w:bottom w:val="nil"/>
              <w:right w:val="nil"/>
            </w:tcBorders>
            <w:hideMark/>
          </w:tcPr>
          <w:p w14:paraId="2E186DB8" w14:textId="77777777" w:rsidR="00144ACA" w:rsidRPr="00144ACA" w:rsidRDefault="00144ACA" w:rsidP="00AF32F1">
            <w:pPr>
              <w:pStyle w:val="Normal6a"/>
              <w:rPr>
                <w:color w:val="000000" w:themeColor="text1"/>
              </w:rPr>
            </w:pPr>
            <w:r w:rsidRPr="00144ACA">
              <w:rPr>
                <w:color w:val="000000" w:themeColor="text1"/>
              </w:rPr>
              <w:t>(26)</w:t>
            </w:r>
            <w:r w:rsidRPr="00144ACA">
              <w:rPr>
                <w:color w:val="000000" w:themeColor="text1"/>
              </w:rPr>
              <w:tab/>
              <w:t>Na etapie przygotowawczym podmiot monitorujący (który następnie ma zostać wyznaczony jako zarządca na etapie likwidacji) powinien być odpowiedzialny za zapewnienie, aby proces sprzedaży był konkurencyjny, przejrzysty i sprawiedliwy oraz spełniał standardy rynkowe. Zgodność ze standardami rynkowymi w tym kontekście powinna oznaczać wymóg zgodności procesu ze standardowymi zasadami i praktykami dotyczącymi połączeń i przejęć w danym państwie członkowskim, co obejmuje zaproszenie potencjalnie zainteresowanych stron do udziału w procesie sprzedaży, ujawnienie tych samych informacji potencjalnym nabywcom, umożliwienie przeprowadzenia badania due diligence przez zainteresowanych nabywców oraz otrzymanie ofert od zainteresowanych stron w ramach uporządkowanego procesu.</w:t>
            </w:r>
          </w:p>
        </w:tc>
      </w:tr>
    </w:tbl>
    <w:p w14:paraId="01CA9E30"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5235AF2" w14:textId="77777777" w:rsidR="00144ACA" w:rsidRPr="00144ACA" w:rsidRDefault="00144ACA" w:rsidP="00144ACA">
      <w:pPr>
        <w:rPr>
          <w:color w:val="000000" w:themeColor="text1"/>
          <w:lang w:val="en-US"/>
        </w:rPr>
      </w:pPr>
      <w:r w:rsidRPr="00144ACA">
        <w:rPr>
          <w:rStyle w:val="HideTWBExt"/>
          <w:lang w:val="en-US"/>
        </w:rPr>
        <w:t>&lt;/Amend&gt;</w:t>
      </w:r>
    </w:p>
    <w:p w14:paraId="0BB69A1D" w14:textId="40993FFE"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203</w:t>
      </w:r>
      <w:r w:rsidRPr="00144ACA">
        <w:rPr>
          <w:rStyle w:val="HideTWBExt"/>
          <w:b w:val="0"/>
        </w:rPr>
        <w:t>&lt;/NumAm&gt;</w:t>
      </w:r>
    </w:p>
    <w:p w14:paraId="7742F936"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5F5F9309" w14:textId="77777777" w:rsidR="00144ACA" w:rsidRPr="00144ACA" w:rsidRDefault="00144ACA" w:rsidP="00144ACA">
      <w:pPr>
        <w:pStyle w:val="NormalBold"/>
        <w:rPr>
          <w:color w:val="000000" w:themeColor="text1"/>
        </w:rPr>
      </w:pPr>
      <w:r w:rsidRPr="00144ACA">
        <w:rPr>
          <w:rStyle w:val="HideTWBExt"/>
          <w:b w:val="0"/>
        </w:rPr>
        <w:t>&lt;/RepeatBlock-By&gt;</w:t>
      </w:r>
    </w:p>
    <w:p w14:paraId="7098BB6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E593C6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27</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F02F7EB" w14:textId="77777777" w:rsidTr="00AF32F1">
        <w:trPr>
          <w:trHeight w:val="240"/>
          <w:jc w:val="center"/>
        </w:trPr>
        <w:tc>
          <w:tcPr>
            <w:tcW w:w="9752" w:type="dxa"/>
            <w:gridSpan w:val="2"/>
            <w:tcBorders>
              <w:top w:val="nil"/>
              <w:left w:val="nil"/>
              <w:bottom w:val="nil"/>
              <w:right w:val="nil"/>
            </w:tcBorders>
          </w:tcPr>
          <w:p w14:paraId="306FE077" w14:textId="77777777" w:rsidR="00144ACA" w:rsidRPr="00144ACA" w:rsidRDefault="00144ACA" w:rsidP="00AF32F1">
            <w:pPr>
              <w:rPr>
                <w:color w:val="000000" w:themeColor="text1"/>
              </w:rPr>
            </w:pPr>
          </w:p>
        </w:tc>
      </w:tr>
      <w:tr w:rsidR="00144ACA" w:rsidRPr="00144ACA" w14:paraId="0DBBC84D" w14:textId="77777777" w:rsidTr="00AF32F1">
        <w:trPr>
          <w:trHeight w:val="240"/>
          <w:jc w:val="center"/>
        </w:trPr>
        <w:tc>
          <w:tcPr>
            <w:tcW w:w="4876" w:type="dxa"/>
            <w:tcBorders>
              <w:top w:val="nil"/>
              <w:left w:val="nil"/>
              <w:bottom w:val="nil"/>
              <w:right w:val="nil"/>
            </w:tcBorders>
            <w:hideMark/>
          </w:tcPr>
          <w:p w14:paraId="3FEDBF2C"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ECBDBC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BAC3159" w14:textId="77777777" w:rsidTr="00AF32F1">
        <w:trPr>
          <w:jc w:val="center"/>
        </w:trPr>
        <w:tc>
          <w:tcPr>
            <w:tcW w:w="4876" w:type="dxa"/>
            <w:tcBorders>
              <w:top w:val="nil"/>
              <w:left w:val="nil"/>
              <w:bottom w:val="nil"/>
              <w:right w:val="nil"/>
            </w:tcBorders>
            <w:hideMark/>
          </w:tcPr>
          <w:p w14:paraId="77FFE55F" w14:textId="77777777" w:rsidR="00144ACA" w:rsidRPr="00144ACA" w:rsidRDefault="00144ACA" w:rsidP="00AF32F1">
            <w:pPr>
              <w:pStyle w:val="Normal6a"/>
              <w:rPr>
                <w:color w:val="000000" w:themeColor="text1"/>
              </w:rPr>
            </w:pPr>
            <w:r w:rsidRPr="00144ACA">
              <w:rPr>
                <w:color w:val="000000" w:themeColor="text1"/>
              </w:rPr>
              <w:t>(27)</w:t>
            </w:r>
            <w:r w:rsidRPr="00144ACA">
              <w:rPr>
                <w:color w:val="000000" w:themeColor="text1"/>
              </w:rPr>
              <w:tab/>
              <w:t xml:space="preserve">Jeżeli </w:t>
            </w:r>
            <w:r w:rsidRPr="00144ACA">
              <w:rPr>
                <w:b/>
                <w:i/>
                <w:color w:val="000000" w:themeColor="text1"/>
              </w:rPr>
              <w:t>państwo członkowskie zdecyduje się na to, aby</w:t>
            </w:r>
            <w:r w:rsidRPr="00144ACA">
              <w:rPr>
                <w:color w:val="000000" w:themeColor="text1"/>
              </w:rPr>
              <w:t xml:space="preserve"> sąd </w:t>
            </w:r>
            <w:r w:rsidRPr="00144ACA">
              <w:rPr>
                <w:b/>
                <w:i/>
                <w:color w:val="000000" w:themeColor="text1"/>
              </w:rPr>
              <w:t>przeprowadził</w:t>
            </w:r>
            <w:r w:rsidRPr="00144ACA">
              <w:rPr>
                <w:b/>
                <w:color w:val="000000" w:themeColor="text1"/>
              </w:rPr>
              <w:t xml:space="preserve"> </w:t>
            </w:r>
            <w:r w:rsidRPr="00144ACA">
              <w:rPr>
                <w:color w:val="000000" w:themeColor="text1"/>
              </w:rPr>
              <w:t>publiczną aukcję po rozpoczęciu etapu likwidacji, oferta wybrana przez podmiot monitorujący na etapie przygotowawczym powinna zostać wykorzystana jako oferta początkowa (oferta składana ze względów strategicznych) podczas aukcji. Dłużnik powinien mieć możliwość proponowania zachęt dla oferenta składającego ofertę ze względów strategicznych, w szczególności zwrotu kosztów lub opłat likwidacyjnych w przypadku wyboru lepszej oferty w drodze aukcji publicznej. Państwa członkowskie powinny jednak zagwarantować, aby tego rodzaju zachęty stosowane przez dłużników wobec oferentów składających oferty ze względów strategicznych na etapie przygotowawczym były proporcjonalne i nie zniechęcały innych potencjalnie zainteresowanych oferentów do udziału w aukcji publicznej na etapie likwidacji.</w:t>
            </w:r>
          </w:p>
        </w:tc>
        <w:tc>
          <w:tcPr>
            <w:tcW w:w="4876" w:type="dxa"/>
            <w:tcBorders>
              <w:top w:val="nil"/>
              <w:left w:val="nil"/>
              <w:bottom w:val="nil"/>
              <w:right w:val="nil"/>
            </w:tcBorders>
            <w:hideMark/>
          </w:tcPr>
          <w:p w14:paraId="2F0F5E94" w14:textId="77777777" w:rsidR="00144ACA" w:rsidRPr="00144ACA" w:rsidRDefault="00144ACA" w:rsidP="00AF32F1">
            <w:pPr>
              <w:pStyle w:val="Normal6a"/>
              <w:rPr>
                <w:color w:val="000000" w:themeColor="text1"/>
              </w:rPr>
            </w:pPr>
            <w:r w:rsidRPr="00144ACA">
              <w:rPr>
                <w:color w:val="000000" w:themeColor="text1"/>
              </w:rPr>
              <w:t>(27)</w:t>
            </w:r>
            <w:r w:rsidRPr="00144ACA">
              <w:rPr>
                <w:color w:val="000000" w:themeColor="text1"/>
              </w:rPr>
              <w:tab/>
              <w:t xml:space="preserve">Jeżeli sąd </w:t>
            </w:r>
            <w:r w:rsidRPr="00144ACA">
              <w:rPr>
                <w:b/>
                <w:i/>
                <w:color w:val="000000" w:themeColor="text1"/>
              </w:rPr>
              <w:t>postanowi przeprowadzić</w:t>
            </w:r>
            <w:r w:rsidRPr="00144ACA">
              <w:rPr>
                <w:color w:val="000000" w:themeColor="text1"/>
              </w:rPr>
              <w:t xml:space="preserve"> publiczną aukcję po rozpoczęciu etapu likwidacji, oferta wybrana przez podmiot monitorujący na etapie przygotowawczym powinna zostać wykorzystana jako oferta początkowa (oferta składana ze względów strategicznych) podczas aukcji. Dłużnik powinien mieć możliwość proponowania zachęt dla oferenta składającego ofertę ze względów strategicznych, w szczególności zwrotu kosztów lub opłat likwidacyjnych w przypadku wyboru lepszej oferty w drodze aukcji publicznej. Państwa członkowskie powinny jednak zagwarantować, aby tego rodzaju zachęty stosowane przez dłużników wobec oferentów składających oferty ze względów strategicznych na etapie przygotowawczym były proporcjonalne i nie zniechęcały innych potencjalnie zainteresowanych oferentów do udziału w aukcji publicznej na etapie likwidacji.</w:t>
            </w:r>
          </w:p>
        </w:tc>
      </w:tr>
    </w:tbl>
    <w:p w14:paraId="17EE1E84"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515791C" w14:textId="77777777" w:rsidR="00144ACA" w:rsidRPr="00144ACA" w:rsidRDefault="00144ACA" w:rsidP="00144ACA">
      <w:pPr>
        <w:rPr>
          <w:color w:val="000000" w:themeColor="text1"/>
          <w:lang w:val="en-US"/>
        </w:rPr>
      </w:pPr>
      <w:r w:rsidRPr="00144ACA">
        <w:rPr>
          <w:rStyle w:val="HideTWBExt"/>
          <w:lang w:val="en-US"/>
        </w:rPr>
        <w:t>&lt;/Amend&gt;</w:t>
      </w:r>
    </w:p>
    <w:p w14:paraId="0DBA8E59" w14:textId="6510E683"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204</w:t>
      </w:r>
      <w:r w:rsidRPr="00144ACA">
        <w:rPr>
          <w:rStyle w:val="HideTWBExt"/>
          <w:b w:val="0"/>
        </w:rPr>
        <w:t>&lt;/NumAm&gt;</w:t>
      </w:r>
    </w:p>
    <w:p w14:paraId="48F3AF9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47A51E95" w14:textId="77777777" w:rsidR="00144ACA" w:rsidRPr="00144ACA" w:rsidRDefault="00144ACA" w:rsidP="00144ACA">
      <w:pPr>
        <w:pStyle w:val="NormalBold"/>
        <w:rPr>
          <w:color w:val="000000" w:themeColor="text1"/>
        </w:rPr>
      </w:pPr>
      <w:r w:rsidRPr="00144ACA">
        <w:rPr>
          <w:rStyle w:val="HideTWBExt"/>
          <w:b w:val="0"/>
        </w:rPr>
        <w:t>&lt;/RepeatBlock-By&gt;</w:t>
      </w:r>
    </w:p>
    <w:p w14:paraId="24932055"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B4C2D6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28</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A3E10E7" w14:textId="77777777" w:rsidTr="00AF32F1">
        <w:trPr>
          <w:trHeight w:val="240"/>
          <w:jc w:val="center"/>
        </w:trPr>
        <w:tc>
          <w:tcPr>
            <w:tcW w:w="9752" w:type="dxa"/>
            <w:gridSpan w:val="2"/>
            <w:tcBorders>
              <w:top w:val="nil"/>
              <w:left w:val="nil"/>
              <w:bottom w:val="nil"/>
              <w:right w:val="nil"/>
            </w:tcBorders>
          </w:tcPr>
          <w:p w14:paraId="7477928D" w14:textId="77777777" w:rsidR="00144ACA" w:rsidRPr="00144ACA" w:rsidRDefault="00144ACA" w:rsidP="00AF32F1">
            <w:pPr>
              <w:rPr>
                <w:color w:val="000000" w:themeColor="text1"/>
              </w:rPr>
            </w:pPr>
          </w:p>
        </w:tc>
      </w:tr>
      <w:tr w:rsidR="00144ACA" w:rsidRPr="00144ACA" w14:paraId="00E7BED8" w14:textId="77777777" w:rsidTr="00AF32F1">
        <w:trPr>
          <w:trHeight w:val="240"/>
          <w:jc w:val="center"/>
        </w:trPr>
        <w:tc>
          <w:tcPr>
            <w:tcW w:w="4876" w:type="dxa"/>
            <w:tcBorders>
              <w:top w:val="nil"/>
              <w:left w:val="nil"/>
              <w:bottom w:val="nil"/>
              <w:right w:val="nil"/>
            </w:tcBorders>
            <w:hideMark/>
          </w:tcPr>
          <w:p w14:paraId="2A1B3421"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0AB910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EC9D779" w14:textId="77777777" w:rsidTr="00AF32F1">
        <w:trPr>
          <w:jc w:val="center"/>
        </w:trPr>
        <w:tc>
          <w:tcPr>
            <w:tcW w:w="4876" w:type="dxa"/>
            <w:tcBorders>
              <w:top w:val="nil"/>
              <w:left w:val="nil"/>
              <w:bottom w:val="nil"/>
              <w:right w:val="nil"/>
            </w:tcBorders>
            <w:hideMark/>
          </w:tcPr>
          <w:p w14:paraId="55911D57" w14:textId="77777777" w:rsidR="00144ACA" w:rsidRPr="00144ACA" w:rsidRDefault="00144ACA" w:rsidP="00AF32F1">
            <w:pPr>
              <w:pStyle w:val="Normal6a"/>
              <w:rPr>
                <w:color w:val="000000" w:themeColor="text1"/>
              </w:rPr>
            </w:pPr>
            <w:r w:rsidRPr="00144ACA">
              <w:rPr>
                <w:b/>
                <w:i/>
                <w:color w:val="000000" w:themeColor="text1"/>
              </w:rPr>
              <w:t>(28)</w:t>
            </w:r>
            <w:r w:rsidRPr="00144ACA">
              <w:rPr>
                <w:b/>
                <w:i/>
                <w:color w:val="000000" w:themeColor="text1"/>
              </w:rPr>
              <w:tab/>
              <w:t>Wszczęcie postępowania upadłościowego nie powinno skutkować przedterminowym rozwiązaniem umów, w świetle których strony mają jeszcze niewykonane zobowiązania (umowy niewykonane), a które są niezbędne do kontynuowania działalności gospodarczej. Takie rozwiązanie umów stanowiłoby nadmierne zagrożenie dla wartości przedsiębiorstwa (lub jego części), które ma być sprzedane w ramach postępowania w trybie przygotowanej likwidacji. W związku z tym należy zapewnić scedowanie tych umów na nabywcę przedsiębiorstwa lub części przedsiębiorstwa dłużnika, nawet bez zgody kontrahenta dłużnika będącego stroną tych umów. Niemniej istnieją sytuacje, w których nie można racjonalnie spodziewać się scedowania umów niewykonanych, np. gdy nabywca jest konkurentem kontrahenta będącego stroną umowy. Podobnie sąd może dojść do wniosku w ramach indywidualnej oceny umowy niewykonanej, że jej rozwiązanie będzie lepiej służyło interesom przedsiębiorstwa dłużnika niż cesja, np. gdy cesja umowy spowodowałaby nieproporcjonalne obciążenie przedsiębiorstwa. Sąd nie powinien jednak mieć możliwości rozwiązania umów niewykonanych dotyczących licencji na korzystanie z praw własności intelektualnej i przemysłowej, gdyż są one zazwyczaj kluczowymi elementami działalności sprzedawanego przedsiębiorstwa.</w:t>
            </w:r>
          </w:p>
        </w:tc>
        <w:tc>
          <w:tcPr>
            <w:tcW w:w="4876" w:type="dxa"/>
            <w:tcBorders>
              <w:top w:val="nil"/>
              <w:left w:val="nil"/>
              <w:bottom w:val="nil"/>
              <w:right w:val="nil"/>
            </w:tcBorders>
            <w:hideMark/>
          </w:tcPr>
          <w:p w14:paraId="3B1F6747"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605C1E23"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48FD151B"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301F9855" w14:textId="77777777" w:rsidR="00144ACA" w:rsidRPr="00144ACA" w:rsidRDefault="00144ACA" w:rsidP="00144ACA">
      <w:pPr>
        <w:pStyle w:val="AmJustText"/>
        <w:rPr>
          <w:color w:val="000000" w:themeColor="text1"/>
        </w:rPr>
      </w:pPr>
      <w:r w:rsidRPr="00144ACA">
        <w:rPr>
          <w:color w:val="000000" w:themeColor="text1"/>
        </w:rPr>
        <w:t>Jest to wymuszone przejęcie umowy i stanowi naruszenie swobody zawierania umów.</w:t>
      </w:r>
    </w:p>
    <w:p w14:paraId="4723C175" w14:textId="77777777" w:rsidR="00144ACA" w:rsidRPr="00144ACA" w:rsidRDefault="00144ACA" w:rsidP="00144ACA">
      <w:pPr>
        <w:rPr>
          <w:color w:val="000000" w:themeColor="text1"/>
        </w:rPr>
      </w:pPr>
      <w:r w:rsidRPr="00144ACA">
        <w:rPr>
          <w:rStyle w:val="HideTWBExt"/>
        </w:rPr>
        <w:t>&lt;/Amend&gt;</w:t>
      </w:r>
    </w:p>
    <w:p w14:paraId="758D7A42" w14:textId="380D5DD0"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205</w:t>
      </w:r>
      <w:r w:rsidRPr="00144ACA">
        <w:rPr>
          <w:rStyle w:val="HideTWBExt"/>
          <w:b w:val="0"/>
        </w:rPr>
        <w:t>&lt;/NumAm&gt;</w:t>
      </w:r>
    </w:p>
    <w:p w14:paraId="4F98219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1A4CD7F3" w14:textId="77777777" w:rsidR="00144ACA" w:rsidRPr="00144ACA" w:rsidRDefault="00144ACA" w:rsidP="00144ACA">
      <w:pPr>
        <w:pStyle w:val="NormalBold"/>
        <w:rPr>
          <w:color w:val="000000" w:themeColor="text1"/>
        </w:rPr>
      </w:pPr>
      <w:r w:rsidRPr="00144ACA">
        <w:rPr>
          <w:rStyle w:val="HideTWBExt"/>
          <w:b w:val="0"/>
        </w:rPr>
        <w:t>&lt;/RepeatBlock-By&gt;</w:t>
      </w:r>
    </w:p>
    <w:p w14:paraId="11054D1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36A12BE"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28</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07A0653" w14:textId="77777777" w:rsidTr="00AF32F1">
        <w:trPr>
          <w:trHeight w:val="240"/>
          <w:jc w:val="center"/>
        </w:trPr>
        <w:tc>
          <w:tcPr>
            <w:tcW w:w="9752" w:type="dxa"/>
            <w:gridSpan w:val="2"/>
            <w:tcBorders>
              <w:top w:val="nil"/>
              <w:left w:val="nil"/>
              <w:bottom w:val="nil"/>
              <w:right w:val="nil"/>
            </w:tcBorders>
          </w:tcPr>
          <w:p w14:paraId="675DB1C7" w14:textId="77777777" w:rsidR="00144ACA" w:rsidRPr="00144ACA" w:rsidRDefault="00144ACA" w:rsidP="00AF32F1">
            <w:pPr>
              <w:rPr>
                <w:color w:val="000000" w:themeColor="text1"/>
              </w:rPr>
            </w:pPr>
          </w:p>
        </w:tc>
      </w:tr>
      <w:tr w:rsidR="00144ACA" w:rsidRPr="00144ACA" w14:paraId="26AECCF4" w14:textId="77777777" w:rsidTr="00AF32F1">
        <w:trPr>
          <w:trHeight w:val="240"/>
          <w:jc w:val="center"/>
        </w:trPr>
        <w:tc>
          <w:tcPr>
            <w:tcW w:w="4876" w:type="dxa"/>
            <w:tcBorders>
              <w:top w:val="nil"/>
              <w:left w:val="nil"/>
              <w:bottom w:val="nil"/>
              <w:right w:val="nil"/>
            </w:tcBorders>
            <w:hideMark/>
          </w:tcPr>
          <w:p w14:paraId="3451484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D4E0F5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71617C1" w14:textId="77777777" w:rsidTr="00AF32F1">
        <w:trPr>
          <w:jc w:val="center"/>
        </w:trPr>
        <w:tc>
          <w:tcPr>
            <w:tcW w:w="4876" w:type="dxa"/>
            <w:tcBorders>
              <w:top w:val="nil"/>
              <w:left w:val="nil"/>
              <w:bottom w:val="nil"/>
              <w:right w:val="nil"/>
            </w:tcBorders>
            <w:hideMark/>
          </w:tcPr>
          <w:p w14:paraId="1AF97267" w14:textId="77777777" w:rsidR="00144ACA" w:rsidRPr="00144ACA" w:rsidRDefault="00144ACA" w:rsidP="00AF32F1">
            <w:pPr>
              <w:pStyle w:val="Normal6a"/>
              <w:rPr>
                <w:color w:val="000000" w:themeColor="text1"/>
              </w:rPr>
            </w:pPr>
            <w:r w:rsidRPr="00144ACA">
              <w:rPr>
                <w:color w:val="000000" w:themeColor="text1"/>
              </w:rPr>
              <w:t>(28)</w:t>
            </w:r>
            <w:r w:rsidRPr="00144ACA">
              <w:rPr>
                <w:color w:val="000000" w:themeColor="text1"/>
              </w:rPr>
              <w:tab/>
              <w:t xml:space="preserve">Wszczęcie postępowania upadłościowego nie powinno skutkować przedterminowym rozwiązaniem umów, w świetle których strony mają jeszcze niewykonane zobowiązania (umowy niewykonane), a które są niezbędne do kontynuowania działalności gospodarczej. Takie rozwiązanie umów stanowiłoby nadmierne zagrożenie dla wartości przedsiębiorstwa (lub jego części), które ma być sprzedane w ramach postępowania w trybie przygotowanej likwidacji. W związku z tym należy zapewnić scedowanie tych umów na nabywcę przedsiębiorstwa lub części przedsiębiorstwa dłużnika, </w:t>
            </w:r>
            <w:r w:rsidRPr="00144ACA">
              <w:rPr>
                <w:b/>
                <w:i/>
                <w:color w:val="000000" w:themeColor="text1"/>
              </w:rPr>
              <w:t>nawet bez zgody</w:t>
            </w:r>
            <w:r w:rsidRPr="00144ACA">
              <w:rPr>
                <w:color w:val="000000" w:themeColor="text1"/>
              </w:rPr>
              <w:t xml:space="preserve"> </w:t>
            </w:r>
            <w:r w:rsidRPr="00144ACA">
              <w:rPr>
                <w:b/>
                <w:i/>
                <w:color w:val="000000" w:themeColor="text1"/>
              </w:rPr>
              <w:t>kontrahenta</w:t>
            </w:r>
            <w:r w:rsidRPr="00144ACA">
              <w:rPr>
                <w:color w:val="000000" w:themeColor="text1"/>
              </w:rPr>
              <w:t xml:space="preserve"> dłużnika </w:t>
            </w:r>
            <w:r w:rsidRPr="00144ACA">
              <w:rPr>
                <w:b/>
                <w:i/>
                <w:color w:val="000000" w:themeColor="text1"/>
              </w:rPr>
              <w:t>będącego</w:t>
            </w:r>
            <w:r w:rsidRPr="00144ACA">
              <w:rPr>
                <w:b/>
                <w:color w:val="000000" w:themeColor="text1"/>
              </w:rPr>
              <w:t xml:space="preserve"> </w:t>
            </w:r>
            <w:r w:rsidRPr="00144ACA">
              <w:rPr>
                <w:color w:val="000000" w:themeColor="text1"/>
              </w:rPr>
              <w:t xml:space="preserve">stroną tych umów. Niemniej istnieją sytuacje, w których nie można </w:t>
            </w:r>
            <w:r w:rsidRPr="00144ACA">
              <w:rPr>
                <w:b/>
                <w:i/>
                <w:color w:val="000000" w:themeColor="text1"/>
              </w:rPr>
              <w:t>racjonalnie spodziewać się scedowania</w:t>
            </w:r>
            <w:r w:rsidRPr="00144ACA">
              <w:rPr>
                <w:color w:val="000000" w:themeColor="text1"/>
              </w:rPr>
              <w:t xml:space="preserve"> umów niewykonanych, np. gdy nabywca jest konkurentem kontrahenta będącego stroną umowy. Podobnie </w:t>
            </w:r>
            <w:r w:rsidRPr="00144ACA">
              <w:rPr>
                <w:b/>
                <w:i/>
                <w:color w:val="000000" w:themeColor="text1"/>
              </w:rPr>
              <w:t>sąd</w:t>
            </w:r>
            <w:r w:rsidRPr="00144ACA">
              <w:rPr>
                <w:b/>
                <w:color w:val="000000" w:themeColor="text1"/>
              </w:rPr>
              <w:t xml:space="preserve"> </w:t>
            </w:r>
            <w:r w:rsidRPr="00144ACA">
              <w:rPr>
                <w:color w:val="000000" w:themeColor="text1"/>
              </w:rPr>
              <w:t xml:space="preserve">może dojść do wniosku w ramach indywidualnej oceny umowy niewykonanej, że jej rozwiązanie będzie lepiej służyło interesom przedsiębiorstwa dłużnika niż cesja, np. gdy cesja umowy spowodowałaby nieproporcjonalne obciążenie przedsiębiorstwa. </w:t>
            </w:r>
            <w:r w:rsidRPr="00144ACA">
              <w:rPr>
                <w:b/>
                <w:i/>
                <w:color w:val="000000" w:themeColor="text1"/>
              </w:rPr>
              <w:t>Sąd</w:t>
            </w:r>
            <w:r w:rsidRPr="00144ACA">
              <w:rPr>
                <w:b/>
                <w:color w:val="000000" w:themeColor="text1"/>
              </w:rPr>
              <w:t xml:space="preserve"> </w:t>
            </w:r>
            <w:r w:rsidRPr="00144ACA">
              <w:rPr>
                <w:color w:val="000000" w:themeColor="text1"/>
              </w:rPr>
              <w:t>nie powinien jednak mieć możliwości rozwiązania umów niewykonanych dotyczących licencji na korzystanie z praw własności intelektualnej i przemysłowej, gdyż są one zazwyczaj kluczowymi elementami działalności sprzedawanego przedsiębiorstwa.</w:t>
            </w:r>
          </w:p>
        </w:tc>
        <w:tc>
          <w:tcPr>
            <w:tcW w:w="4876" w:type="dxa"/>
            <w:tcBorders>
              <w:top w:val="nil"/>
              <w:left w:val="nil"/>
              <w:bottom w:val="nil"/>
              <w:right w:val="nil"/>
            </w:tcBorders>
            <w:hideMark/>
          </w:tcPr>
          <w:p w14:paraId="6EA69103" w14:textId="77777777" w:rsidR="00144ACA" w:rsidRPr="00144ACA" w:rsidRDefault="00144ACA" w:rsidP="00AF32F1">
            <w:pPr>
              <w:pStyle w:val="Normal6a"/>
              <w:rPr>
                <w:color w:val="000000" w:themeColor="text1"/>
              </w:rPr>
            </w:pPr>
            <w:r w:rsidRPr="00144ACA">
              <w:rPr>
                <w:color w:val="000000" w:themeColor="text1"/>
              </w:rPr>
              <w:t>(28)</w:t>
            </w:r>
            <w:r w:rsidRPr="00144ACA">
              <w:rPr>
                <w:color w:val="000000" w:themeColor="text1"/>
              </w:rPr>
              <w:tab/>
              <w:t xml:space="preserve">Wszczęcie postępowania upadłościowego nie powinno skutkować przedterminowym rozwiązaniem umów, w świetle których strony mają jeszcze niewykonane zobowiązania (umowy niewykonane), a które są niezbędne do kontynuowania działalności gospodarczej. Takie rozwiązanie umów stanowiłoby nadmierne zagrożenie dla wartości przedsiębiorstwa (lub jego części), które ma być sprzedane w ramach postępowania w trybie przygotowanej likwidacji. W związku z tym należy zapewnić scedowanie tych umów na nabywcę przedsiębiorstwa lub części przedsiębiorstwa dłużnika, </w:t>
            </w:r>
            <w:r w:rsidRPr="00144ACA">
              <w:rPr>
                <w:b/>
                <w:i/>
                <w:color w:val="000000" w:themeColor="text1"/>
              </w:rPr>
              <w:t>po konsultacji z kontrahentem</w:t>
            </w:r>
            <w:r w:rsidRPr="00144ACA">
              <w:rPr>
                <w:color w:val="000000" w:themeColor="text1"/>
              </w:rPr>
              <w:t xml:space="preserve"> dłużnika </w:t>
            </w:r>
            <w:r w:rsidRPr="00144ACA">
              <w:rPr>
                <w:b/>
                <w:i/>
                <w:color w:val="000000" w:themeColor="text1"/>
              </w:rPr>
              <w:t>będącym</w:t>
            </w:r>
            <w:r w:rsidRPr="00144ACA">
              <w:rPr>
                <w:color w:val="000000" w:themeColor="text1"/>
              </w:rPr>
              <w:t xml:space="preserve"> stroną tych umów. Niemniej istnieją sytuacje, w których nie można </w:t>
            </w:r>
            <w:r w:rsidRPr="00144ACA">
              <w:rPr>
                <w:b/>
                <w:i/>
                <w:color w:val="000000" w:themeColor="text1"/>
              </w:rPr>
              <w:t>zezwolić na cesję</w:t>
            </w:r>
            <w:r w:rsidRPr="00144ACA">
              <w:rPr>
                <w:color w:val="000000" w:themeColor="text1"/>
              </w:rPr>
              <w:t xml:space="preserve"> umów niewykonanych, np. gdy nabywca jest konkurentem kontrahenta będącego stroną umowy. Podobnie</w:t>
            </w:r>
            <w:r w:rsidRPr="00144ACA">
              <w:rPr>
                <w:i/>
                <w:color w:val="000000" w:themeColor="text1"/>
              </w:rPr>
              <w:t xml:space="preserve"> </w:t>
            </w:r>
            <w:r w:rsidRPr="00144ACA">
              <w:rPr>
                <w:b/>
                <w:i/>
                <w:color w:val="000000" w:themeColor="text1"/>
              </w:rPr>
              <w:t>zarządca</w:t>
            </w:r>
            <w:r w:rsidRPr="00144ACA">
              <w:rPr>
                <w:b/>
                <w:color w:val="000000" w:themeColor="text1"/>
              </w:rPr>
              <w:t xml:space="preserve"> </w:t>
            </w:r>
            <w:r w:rsidRPr="00144ACA">
              <w:rPr>
                <w:color w:val="000000" w:themeColor="text1"/>
              </w:rPr>
              <w:t xml:space="preserve">może dojść do wniosku w ramach indywidualnej oceny umowy niewykonanej, że jej rozwiązanie będzie lepiej służyło interesom przedsiębiorstwa dłużnika niż cesja, np. gdy cesja umowy spowodowałaby nieproporcjonalne obciążenie przedsiębiorstwa. </w:t>
            </w:r>
            <w:r w:rsidRPr="00144ACA">
              <w:rPr>
                <w:b/>
                <w:i/>
                <w:color w:val="000000" w:themeColor="text1"/>
              </w:rPr>
              <w:t>Zarządca</w:t>
            </w:r>
            <w:r w:rsidRPr="00144ACA">
              <w:rPr>
                <w:i/>
                <w:color w:val="000000" w:themeColor="text1"/>
              </w:rPr>
              <w:t xml:space="preserve"> </w:t>
            </w:r>
            <w:r w:rsidRPr="00144ACA">
              <w:rPr>
                <w:color w:val="000000" w:themeColor="text1"/>
              </w:rPr>
              <w:t>nie powinien jednak mieć możliwości rozwiązania umów niewykonanych dotyczących licencji na korzystanie z praw własności intelektualnej i przemysłowej, gdyż są one zazwyczaj kluczowymi elementami działalności sprzedawanego przedsiębiorstwa.</w:t>
            </w:r>
          </w:p>
        </w:tc>
      </w:tr>
    </w:tbl>
    <w:p w14:paraId="7599FDBC"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FA7FF19" w14:textId="77777777" w:rsidR="00144ACA" w:rsidRPr="00144ACA" w:rsidRDefault="00144ACA" w:rsidP="00144ACA">
      <w:pPr>
        <w:rPr>
          <w:color w:val="000000" w:themeColor="text1"/>
          <w:lang w:val="en-US"/>
        </w:rPr>
      </w:pPr>
      <w:r w:rsidRPr="00144ACA">
        <w:rPr>
          <w:rStyle w:val="HideTWBExt"/>
          <w:lang w:val="en-US"/>
        </w:rPr>
        <w:t>&lt;/Amend&gt;</w:t>
      </w:r>
    </w:p>
    <w:p w14:paraId="79A7DB87" w14:textId="443BCB65"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206</w:t>
      </w:r>
      <w:r w:rsidRPr="00144ACA">
        <w:rPr>
          <w:rStyle w:val="HideTWBExt"/>
          <w:b w:val="0"/>
        </w:rPr>
        <w:t>&lt;/NumAm&gt;</w:t>
      </w:r>
    </w:p>
    <w:p w14:paraId="379DB5C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3853E804" w14:textId="77777777" w:rsidR="00144ACA" w:rsidRPr="00144ACA" w:rsidRDefault="00144ACA" w:rsidP="00144ACA">
      <w:pPr>
        <w:pStyle w:val="NormalBold"/>
        <w:rPr>
          <w:color w:val="000000" w:themeColor="text1"/>
        </w:rPr>
      </w:pPr>
      <w:r w:rsidRPr="00144ACA">
        <w:rPr>
          <w:rStyle w:val="HideTWBExt"/>
          <w:b w:val="0"/>
        </w:rPr>
        <w:t>&lt;/RepeatBlock-By&gt;</w:t>
      </w:r>
    </w:p>
    <w:p w14:paraId="05F8AEE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05BB34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28</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8FCCA9D" w14:textId="77777777" w:rsidTr="00AF32F1">
        <w:trPr>
          <w:trHeight w:val="240"/>
          <w:jc w:val="center"/>
        </w:trPr>
        <w:tc>
          <w:tcPr>
            <w:tcW w:w="9752" w:type="dxa"/>
            <w:gridSpan w:val="2"/>
            <w:tcBorders>
              <w:top w:val="nil"/>
              <w:left w:val="nil"/>
              <w:bottom w:val="nil"/>
              <w:right w:val="nil"/>
            </w:tcBorders>
          </w:tcPr>
          <w:p w14:paraId="48F8B9CD" w14:textId="77777777" w:rsidR="00144ACA" w:rsidRPr="00144ACA" w:rsidRDefault="00144ACA" w:rsidP="00AF32F1">
            <w:pPr>
              <w:rPr>
                <w:color w:val="000000" w:themeColor="text1"/>
              </w:rPr>
            </w:pPr>
          </w:p>
        </w:tc>
      </w:tr>
      <w:tr w:rsidR="00144ACA" w:rsidRPr="00144ACA" w14:paraId="16E16916" w14:textId="77777777" w:rsidTr="00AF32F1">
        <w:trPr>
          <w:trHeight w:val="240"/>
          <w:jc w:val="center"/>
        </w:trPr>
        <w:tc>
          <w:tcPr>
            <w:tcW w:w="4876" w:type="dxa"/>
            <w:tcBorders>
              <w:top w:val="nil"/>
              <w:left w:val="nil"/>
              <w:bottom w:val="nil"/>
              <w:right w:val="nil"/>
            </w:tcBorders>
            <w:hideMark/>
          </w:tcPr>
          <w:p w14:paraId="64F5940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C3D4DE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29485DA" w14:textId="77777777" w:rsidTr="00AF32F1">
        <w:trPr>
          <w:jc w:val="center"/>
        </w:trPr>
        <w:tc>
          <w:tcPr>
            <w:tcW w:w="4876" w:type="dxa"/>
            <w:tcBorders>
              <w:top w:val="nil"/>
              <w:left w:val="nil"/>
              <w:bottom w:val="nil"/>
              <w:right w:val="nil"/>
            </w:tcBorders>
            <w:hideMark/>
          </w:tcPr>
          <w:p w14:paraId="60893B3F" w14:textId="77777777" w:rsidR="00144ACA" w:rsidRPr="00144ACA" w:rsidRDefault="00144ACA" w:rsidP="00AF32F1">
            <w:pPr>
              <w:pStyle w:val="Normal6a"/>
              <w:rPr>
                <w:color w:val="000000" w:themeColor="text1"/>
              </w:rPr>
            </w:pPr>
            <w:r w:rsidRPr="00144ACA">
              <w:rPr>
                <w:color w:val="000000" w:themeColor="text1"/>
              </w:rPr>
              <w:t>(28)</w:t>
            </w:r>
            <w:r w:rsidRPr="00144ACA">
              <w:rPr>
                <w:color w:val="000000" w:themeColor="text1"/>
              </w:rPr>
              <w:tab/>
              <w:t>Wszczęcie postępowania upadłościowego nie powinno skutkować przedterminowym rozwiązaniem umów, w świetle których strony mają jeszcze niewykonane zobowiązania (umowy niewykonane), a które są niezbędne do kontynuowania działalności gospodarczej. Takie rozwiązanie umów stanowiłoby nadmierne zagrożenie dla wartości przedsiębiorstwa (lub jego części), które ma być sprzedane w ramach postępowania w trybie przygotowanej likwidacji. W związku z tym należy zapewnić scedowanie tych umów na nabywcę przedsiębiorstwa lub części przedsiębiorstwa dłużnika, nawet bez zgody kontrahenta dłużnika będącego stroną tych umów. Niemniej istnieją sytuacje, w których nie można racjonalnie spodziewać się scedowania umów niewykonanych, np. gdy nabywca jest konkurentem kontrahenta będącego stroną umowy. Podobnie sąd może dojść do wniosku w ramach indywidualnej oceny umowy niewykonanej, że jej rozwiązanie będzie lepiej służyło interesom przedsiębiorstwa dłużnika niż cesja, np. gdy cesja umowy spowodowałaby nieproporcjonalne obciążenie przedsiębiorstwa. Sąd nie powinien jednak mieć możliwości rozwiązania umów niewykonanych dotyczących licencji na korzystanie z praw własności intelektualnej i przemysłowej, gdyż są one zazwyczaj kluczowymi elementami działalności sprzedawanego przedsiębiorstwa.</w:t>
            </w:r>
          </w:p>
        </w:tc>
        <w:tc>
          <w:tcPr>
            <w:tcW w:w="4876" w:type="dxa"/>
            <w:tcBorders>
              <w:top w:val="nil"/>
              <w:left w:val="nil"/>
              <w:bottom w:val="nil"/>
              <w:right w:val="nil"/>
            </w:tcBorders>
            <w:hideMark/>
          </w:tcPr>
          <w:p w14:paraId="0BB2B9F4" w14:textId="77777777" w:rsidR="00144ACA" w:rsidRPr="00144ACA" w:rsidRDefault="00144ACA" w:rsidP="00AF32F1">
            <w:pPr>
              <w:pStyle w:val="Normal6a"/>
              <w:rPr>
                <w:color w:val="000000" w:themeColor="text1"/>
              </w:rPr>
            </w:pPr>
            <w:r w:rsidRPr="00144ACA">
              <w:rPr>
                <w:color w:val="000000" w:themeColor="text1"/>
              </w:rPr>
              <w:t>(28)</w:t>
            </w:r>
            <w:r w:rsidRPr="00144ACA">
              <w:rPr>
                <w:color w:val="000000" w:themeColor="text1"/>
              </w:rPr>
              <w:tab/>
              <w:t xml:space="preserve">Wszczęcie postępowania upadłościowego nie powinno skutkować przedterminowym rozwiązaniem umów, w świetle których strony mają jeszcze niewykonane zobowiązania (umowy niewykonane), a które są niezbędne do kontynuowania działalności gospodarczej. Takie rozwiązanie umów stanowiłoby nadmierne zagrożenie dla wartości przedsiębiorstwa (lub jego części), które ma być sprzedane w ramach postępowania w trybie przygotowanej likwidacji. W związku z tym należy zapewnić scedowanie tych umów na nabywcę przedsiębiorstwa lub części przedsiębiorstwa dłużnika, nawet bez zgody kontrahenta dłużnika będącego stroną tych umów. Niemniej istnieją sytuacje, w których nie można racjonalnie spodziewać się scedowania umów niewykonanych, np. gdy nabywca jest konkurentem kontrahenta będącego stroną umowy. Podobnie sąd może dojść do wniosku w ramach indywidualnej oceny umowy niewykonanej, że jej rozwiązanie będzie lepiej służyło interesom przedsiębiorstwa dłużnika niż cesja, np. gdy cesja umowy spowodowałaby nieproporcjonalne obciążenie przedsiębiorstwa. Sąd nie powinien jednak mieć możliwości rozwiązania umów niewykonanych dotyczących </w:t>
            </w:r>
            <w:r w:rsidRPr="00144ACA">
              <w:rPr>
                <w:b/>
                <w:i/>
                <w:color w:val="000000" w:themeColor="text1"/>
              </w:rPr>
              <w:t>pracowników lub</w:t>
            </w:r>
            <w:r w:rsidRPr="00144ACA">
              <w:rPr>
                <w:color w:val="000000" w:themeColor="text1"/>
              </w:rPr>
              <w:t xml:space="preserve"> licencji na korzystanie z praw własności intelektualnej i przemysłowej, gdyż są one zazwyczaj kluczowymi elementami działalności sprzedawanego przedsiębiorstwa.</w:t>
            </w:r>
          </w:p>
        </w:tc>
      </w:tr>
    </w:tbl>
    <w:p w14:paraId="76DFEF95"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7F71CD8" w14:textId="77777777" w:rsidR="00144ACA" w:rsidRPr="00144ACA" w:rsidRDefault="00144ACA" w:rsidP="00144ACA">
      <w:pPr>
        <w:rPr>
          <w:color w:val="000000" w:themeColor="text1"/>
          <w:lang w:val="en-US"/>
        </w:rPr>
      </w:pPr>
      <w:r w:rsidRPr="00144ACA">
        <w:rPr>
          <w:rStyle w:val="HideTWBExt"/>
          <w:lang w:val="en-US"/>
        </w:rPr>
        <w:t>&lt;/Amend&gt;</w:t>
      </w:r>
    </w:p>
    <w:p w14:paraId="75022E1C" w14:textId="47B06BA6"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207</w:t>
      </w:r>
      <w:r w:rsidRPr="00144ACA">
        <w:rPr>
          <w:rStyle w:val="HideTWBExt"/>
          <w:b w:val="0"/>
        </w:rPr>
        <w:t>&lt;/NumAm&gt;</w:t>
      </w:r>
    </w:p>
    <w:p w14:paraId="6FAFF15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4BCB6D1A" w14:textId="77777777" w:rsidR="00144ACA" w:rsidRPr="00144ACA" w:rsidRDefault="00144ACA" w:rsidP="00144ACA">
      <w:pPr>
        <w:pStyle w:val="NormalBold"/>
        <w:rPr>
          <w:color w:val="000000" w:themeColor="text1"/>
        </w:rPr>
      </w:pPr>
      <w:r w:rsidRPr="00144ACA">
        <w:rPr>
          <w:rStyle w:val="HideTWBExt"/>
          <w:b w:val="0"/>
        </w:rPr>
        <w:t>&lt;/RepeatBlock-By&gt;</w:t>
      </w:r>
    </w:p>
    <w:p w14:paraId="56256313"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356A791"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29</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CF91A4D" w14:textId="77777777" w:rsidTr="00AF32F1">
        <w:trPr>
          <w:trHeight w:val="240"/>
          <w:jc w:val="center"/>
        </w:trPr>
        <w:tc>
          <w:tcPr>
            <w:tcW w:w="9752" w:type="dxa"/>
            <w:gridSpan w:val="2"/>
            <w:tcBorders>
              <w:top w:val="nil"/>
              <w:left w:val="nil"/>
              <w:bottom w:val="nil"/>
              <w:right w:val="nil"/>
            </w:tcBorders>
          </w:tcPr>
          <w:p w14:paraId="5E675372" w14:textId="77777777" w:rsidR="00144ACA" w:rsidRPr="00144ACA" w:rsidRDefault="00144ACA" w:rsidP="00AF32F1">
            <w:pPr>
              <w:rPr>
                <w:color w:val="000000" w:themeColor="text1"/>
              </w:rPr>
            </w:pPr>
          </w:p>
        </w:tc>
      </w:tr>
      <w:tr w:rsidR="00144ACA" w:rsidRPr="00144ACA" w14:paraId="36195DD2" w14:textId="77777777" w:rsidTr="00AF32F1">
        <w:trPr>
          <w:trHeight w:val="240"/>
          <w:jc w:val="center"/>
        </w:trPr>
        <w:tc>
          <w:tcPr>
            <w:tcW w:w="4876" w:type="dxa"/>
            <w:tcBorders>
              <w:top w:val="nil"/>
              <w:left w:val="nil"/>
              <w:bottom w:val="nil"/>
              <w:right w:val="nil"/>
            </w:tcBorders>
            <w:hideMark/>
          </w:tcPr>
          <w:p w14:paraId="3B72C64D"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D2E590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4608CEF" w14:textId="77777777" w:rsidTr="00AF32F1">
        <w:trPr>
          <w:jc w:val="center"/>
        </w:trPr>
        <w:tc>
          <w:tcPr>
            <w:tcW w:w="4876" w:type="dxa"/>
            <w:tcBorders>
              <w:top w:val="nil"/>
              <w:left w:val="nil"/>
              <w:bottom w:val="nil"/>
              <w:right w:val="nil"/>
            </w:tcBorders>
            <w:hideMark/>
          </w:tcPr>
          <w:p w14:paraId="06310EB2" w14:textId="77777777" w:rsidR="00144ACA" w:rsidRPr="00144ACA" w:rsidRDefault="00144ACA" w:rsidP="00AF32F1">
            <w:pPr>
              <w:pStyle w:val="Normal6a"/>
              <w:rPr>
                <w:color w:val="000000" w:themeColor="text1"/>
              </w:rPr>
            </w:pPr>
            <w:r w:rsidRPr="00144ACA">
              <w:rPr>
                <w:color w:val="000000" w:themeColor="text1"/>
              </w:rPr>
              <w:t>(29)</w:t>
            </w:r>
            <w:r w:rsidRPr="00144ACA">
              <w:rPr>
                <w:color w:val="000000" w:themeColor="text1"/>
              </w:rPr>
              <w:tab/>
              <w:t>Możliwość egzekwowania praw pierwokupu w trakcie procesu sprzedaży zakłóciłaby konkurencję w postępowaniu w trybie przygotowanej likwidacji. Potencjalni oferenci mogą zaniechać składania ofert z powodu praw, które spowodowałyby odrzucenie ich ofert na podstawie decyzji uznaniowej posiadacza tych praw, niezależnie od zainwestowanego czasu i zasobów oraz ekonomicznej wartości oferty. W celu zapewnienia, aby zwycięska oferta odzwierciedlała najlepszą dostępną na rynku cenę, nie należy przyznawać oferentom praw pierwokupu ani egzekwować takich praw w trakcie procesu składania ofert. Posiadacze praw pierwokupu, które zostały przyznane przed rozpoczęciem postępowania w trybie przygotowanej likwidacji, zamiast skorzystać z przysługującej im opcji, powinni zostać zaproszeni do złożenia ofert.</w:t>
            </w:r>
          </w:p>
        </w:tc>
        <w:tc>
          <w:tcPr>
            <w:tcW w:w="4876" w:type="dxa"/>
            <w:tcBorders>
              <w:top w:val="nil"/>
              <w:left w:val="nil"/>
              <w:bottom w:val="nil"/>
              <w:right w:val="nil"/>
            </w:tcBorders>
            <w:hideMark/>
          </w:tcPr>
          <w:p w14:paraId="230D6821" w14:textId="77777777" w:rsidR="00144ACA" w:rsidRPr="00144ACA" w:rsidRDefault="00144ACA" w:rsidP="00AF32F1">
            <w:pPr>
              <w:pStyle w:val="Normal6a"/>
              <w:rPr>
                <w:color w:val="000000" w:themeColor="text1"/>
              </w:rPr>
            </w:pPr>
            <w:r w:rsidRPr="00144ACA">
              <w:rPr>
                <w:color w:val="000000" w:themeColor="text1"/>
              </w:rPr>
              <w:t>(29)</w:t>
            </w:r>
            <w:r w:rsidRPr="00144ACA">
              <w:rPr>
                <w:color w:val="000000" w:themeColor="text1"/>
              </w:rPr>
              <w:tab/>
              <w:t>Możliwość egzekwowania praw pierwokupu w trakcie procesu sprzedaży zakłóciłaby konkurencję w postępowaniu w trybie przygotowanej likwidacji.</w:t>
            </w:r>
            <w:r w:rsidRPr="00144ACA">
              <w:rPr>
                <w:b/>
                <w:i/>
                <w:color w:val="000000" w:themeColor="text1"/>
              </w:rPr>
              <w:t> Kwestia ta nie może uniemożliwić państwu członkowskiemu zastrzeżenia prawa pierwokupu dla przedsiębiorstwa realizującego istotny interes strategiczny.</w:t>
            </w:r>
            <w:r w:rsidRPr="00144ACA">
              <w:rPr>
                <w:color w:val="000000" w:themeColor="text1"/>
              </w:rPr>
              <w:t xml:space="preserve"> Potencjalni oferenci mogą zaniechać składania ofert z powodu praw, które spowodowałyby odrzucenie ich ofert na podstawie decyzji uznaniowej posiadacza tych praw, niezależnie od zainwestowanego czasu i zasobów oraz ekonomicznej wartości oferty. W celu zapewnienia, aby zwycięska oferta odzwierciedlała najlepszą dostępną na rynku cenę, nie należy przyznawać oferentom praw pierwokupu ani egzekwować takich praw w trakcie procesu składania ofert. Posiadacze praw pierwokupu, które zostały przyznane przed rozpoczęciem postępowania w trybie przygotowanej likwidacji, zamiast skorzystać z przysługującej im opcji, powinni zostać zaproszeni do złożenia ofert.</w:t>
            </w:r>
          </w:p>
        </w:tc>
      </w:tr>
    </w:tbl>
    <w:p w14:paraId="170B8997"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0AA1463" w14:textId="77777777" w:rsidR="00144ACA" w:rsidRPr="00144ACA" w:rsidRDefault="00144ACA" w:rsidP="00144ACA">
      <w:pPr>
        <w:rPr>
          <w:color w:val="000000" w:themeColor="text1"/>
          <w:lang w:val="en-US"/>
        </w:rPr>
      </w:pPr>
      <w:r w:rsidRPr="00144ACA">
        <w:rPr>
          <w:rStyle w:val="HideTWBExt"/>
          <w:lang w:val="en-US"/>
        </w:rPr>
        <w:t>&lt;/Amend&gt;</w:t>
      </w:r>
    </w:p>
    <w:p w14:paraId="4602ECB7" w14:textId="6E89F640"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208</w:t>
      </w:r>
      <w:r w:rsidRPr="00144ACA">
        <w:rPr>
          <w:rStyle w:val="HideTWBExt"/>
          <w:b w:val="0"/>
        </w:rPr>
        <w:t>&lt;/NumAm&gt;</w:t>
      </w:r>
    </w:p>
    <w:p w14:paraId="7940132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2A2C985D" w14:textId="77777777" w:rsidR="00144ACA" w:rsidRPr="00144ACA" w:rsidRDefault="00144ACA" w:rsidP="00144ACA">
      <w:pPr>
        <w:pStyle w:val="NormalBold"/>
        <w:rPr>
          <w:color w:val="000000" w:themeColor="text1"/>
        </w:rPr>
      </w:pPr>
      <w:r w:rsidRPr="00144ACA">
        <w:rPr>
          <w:rStyle w:val="HideTWBExt"/>
          <w:b w:val="0"/>
        </w:rPr>
        <w:t>&lt;/RepeatBlock-By&gt;</w:t>
      </w:r>
    </w:p>
    <w:p w14:paraId="0BDDFAB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5DE8B4B1"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30</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A3B7113" w14:textId="77777777" w:rsidTr="00AF32F1">
        <w:trPr>
          <w:trHeight w:val="240"/>
          <w:jc w:val="center"/>
        </w:trPr>
        <w:tc>
          <w:tcPr>
            <w:tcW w:w="9752" w:type="dxa"/>
            <w:gridSpan w:val="2"/>
            <w:tcBorders>
              <w:top w:val="nil"/>
              <w:left w:val="nil"/>
              <w:bottom w:val="nil"/>
              <w:right w:val="nil"/>
            </w:tcBorders>
          </w:tcPr>
          <w:p w14:paraId="4368E58F" w14:textId="77777777" w:rsidR="00144ACA" w:rsidRPr="00144ACA" w:rsidRDefault="00144ACA" w:rsidP="00AF32F1">
            <w:pPr>
              <w:rPr>
                <w:color w:val="000000" w:themeColor="text1"/>
              </w:rPr>
            </w:pPr>
          </w:p>
        </w:tc>
      </w:tr>
      <w:tr w:rsidR="00144ACA" w:rsidRPr="00144ACA" w14:paraId="527E22A9" w14:textId="77777777" w:rsidTr="00AF32F1">
        <w:trPr>
          <w:trHeight w:val="240"/>
          <w:jc w:val="center"/>
        </w:trPr>
        <w:tc>
          <w:tcPr>
            <w:tcW w:w="4876" w:type="dxa"/>
            <w:tcBorders>
              <w:top w:val="nil"/>
              <w:left w:val="nil"/>
              <w:bottom w:val="nil"/>
              <w:right w:val="nil"/>
            </w:tcBorders>
            <w:hideMark/>
          </w:tcPr>
          <w:p w14:paraId="456D9C6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914EABD"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15EA410" w14:textId="77777777" w:rsidTr="00AF32F1">
        <w:trPr>
          <w:jc w:val="center"/>
        </w:trPr>
        <w:tc>
          <w:tcPr>
            <w:tcW w:w="4876" w:type="dxa"/>
            <w:tcBorders>
              <w:top w:val="nil"/>
              <w:left w:val="nil"/>
              <w:bottom w:val="nil"/>
              <w:right w:val="nil"/>
            </w:tcBorders>
            <w:hideMark/>
          </w:tcPr>
          <w:p w14:paraId="4C048A9B" w14:textId="77777777" w:rsidR="00144ACA" w:rsidRPr="00144ACA" w:rsidRDefault="00144ACA" w:rsidP="00AF32F1">
            <w:pPr>
              <w:pStyle w:val="Normal6a"/>
              <w:rPr>
                <w:color w:val="000000" w:themeColor="text1"/>
              </w:rPr>
            </w:pPr>
            <w:r w:rsidRPr="00AF32F1">
              <w:rPr>
                <w:color w:val="000000" w:themeColor="text1"/>
              </w:rPr>
              <w:t>(30)</w:t>
            </w:r>
            <w:r w:rsidRPr="00AF32F1">
              <w:rPr>
                <w:b/>
                <w:i/>
                <w:color w:val="000000" w:themeColor="text1"/>
              </w:rPr>
              <w:tab/>
            </w:r>
            <w:r w:rsidRPr="00AF32F1">
              <w:rPr>
                <w:color w:val="000000" w:themeColor="text1"/>
              </w:rPr>
              <w:t>Państwa członkowskie powinny zezwolić wierzycielom zabezpieczonym na udział w</w:t>
            </w:r>
            <w:r w:rsidRPr="00AF32F1">
              <w:rPr>
                <w:b/>
                <w:i/>
                <w:color w:val="000000" w:themeColor="text1"/>
              </w:rPr>
              <w:t> </w:t>
            </w:r>
            <w:r w:rsidRPr="00AF32F1">
              <w:rPr>
                <w:color w:val="000000" w:themeColor="text1"/>
              </w:rPr>
              <w:t>procesie składania ofert w</w:t>
            </w:r>
            <w:r w:rsidRPr="00AF32F1">
              <w:rPr>
                <w:b/>
                <w:i/>
                <w:color w:val="000000" w:themeColor="text1"/>
              </w:rPr>
              <w:t> </w:t>
            </w:r>
            <w:r w:rsidRPr="00AF32F1">
              <w:rPr>
                <w:color w:val="000000" w:themeColor="text1"/>
              </w:rPr>
              <w:t>postępowaniu w</w:t>
            </w:r>
            <w:r w:rsidRPr="00AF32F1">
              <w:rPr>
                <w:b/>
                <w:i/>
                <w:color w:val="000000" w:themeColor="text1"/>
              </w:rPr>
              <w:t> </w:t>
            </w:r>
            <w:r w:rsidRPr="00AF32F1">
              <w:rPr>
                <w:color w:val="000000" w:themeColor="text1"/>
              </w:rPr>
              <w:t>trybie przygotowanej likwidacji, oferując kwoty swoich wierzytelności zabezpieczonych jako zapłatę za zakup aktywów, na których posiadają zabezpieczenie</w:t>
            </w:r>
            <w:r w:rsidRPr="00AF32F1">
              <w:rPr>
                <w:b/>
                <w:i/>
                <w:color w:val="000000" w:themeColor="text1"/>
              </w:rPr>
              <w:t xml:space="preserve"> </w:t>
            </w:r>
            <w:r w:rsidRPr="00AF32F1">
              <w:rPr>
                <w:color w:val="000000" w:themeColor="text1"/>
              </w:rPr>
              <w:t>(oferta z</w:t>
            </w:r>
            <w:r w:rsidRPr="00AF32F1">
              <w:rPr>
                <w:b/>
                <w:i/>
                <w:color w:val="000000" w:themeColor="text1"/>
              </w:rPr>
              <w:t> </w:t>
            </w:r>
            <w:r w:rsidRPr="00AF32F1">
              <w:rPr>
                <w:color w:val="000000" w:themeColor="text1"/>
              </w:rPr>
              <w:t>zaliczeniem wierzytelności na poczet ceny nabycia)</w:t>
            </w:r>
            <w:r w:rsidRPr="00AF32F1">
              <w:rPr>
                <w:b/>
                <w:i/>
                <w:color w:val="000000" w:themeColor="text1"/>
              </w:rPr>
              <w:t>. Oferta z zaliczeniem</w:t>
            </w:r>
            <w:r w:rsidRPr="00AF32F1">
              <w:rPr>
                <w:color w:val="000000" w:themeColor="text1"/>
              </w:rPr>
              <w:t xml:space="preserve"> wierzytelności</w:t>
            </w:r>
            <w:r w:rsidRPr="00AF32F1">
              <w:rPr>
                <w:b/>
                <w:i/>
                <w:color w:val="000000" w:themeColor="text1"/>
              </w:rPr>
              <w:t xml:space="preserve"> na poczet ceny nabycia nie powinna być jednak stosowana w sposób, który daje wierzycielom zabezpieczonym nienależną korzyść w procesie składania ofert, np. gdy kwota ich wierzytelności</w:t>
            </w:r>
            <w:r w:rsidRPr="00AF32F1">
              <w:rPr>
                <w:color w:val="000000" w:themeColor="text1"/>
              </w:rPr>
              <w:t xml:space="preserve"> zabezpieczonej na aktywach dłużnika</w:t>
            </w:r>
            <w:r w:rsidRPr="00AF32F1">
              <w:rPr>
                <w:b/>
                <w:i/>
                <w:color w:val="000000" w:themeColor="text1"/>
              </w:rPr>
              <w:t xml:space="preserve"> jest wyższa niż wartość rynkowa przedsiębiorstwa</w:t>
            </w:r>
            <w:r w:rsidRPr="00AF32F1">
              <w:rPr>
                <w:color w:val="000000" w:themeColor="text1"/>
              </w:rPr>
              <w:t>.</w:t>
            </w:r>
          </w:p>
        </w:tc>
        <w:tc>
          <w:tcPr>
            <w:tcW w:w="4876" w:type="dxa"/>
            <w:tcBorders>
              <w:top w:val="nil"/>
              <w:left w:val="nil"/>
              <w:bottom w:val="nil"/>
              <w:right w:val="nil"/>
            </w:tcBorders>
            <w:hideMark/>
          </w:tcPr>
          <w:p w14:paraId="654634A6" w14:textId="77777777" w:rsidR="00144ACA" w:rsidRPr="00144ACA" w:rsidRDefault="00144ACA" w:rsidP="00AF32F1">
            <w:pPr>
              <w:pStyle w:val="Normal6a"/>
              <w:rPr>
                <w:color w:val="000000" w:themeColor="text1"/>
              </w:rPr>
            </w:pPr>
            <w:r w:rsidRPr="00AF32F1">
              <w:rPr>
                <w:color w:val="000000" w:themeColor="text1"/>
              </w:rPr>
              <w:t>(30)</w:t>
            </w:r>
            <w:r w:rsidRPr="00AF32F1">
              <w:rPr>
                <w:b/>
                <w:i/>
                <w:color w:val="000000" w:themeColor="text1"/>
              </w:rPr>
              <w:tab/>
            </w:r>
            <w:r w:rsidRPr="00AF32F1">
              <w:rPr>
                <w:color w:val="000000" w:themeColor="text1"/>
              </w:rPr>
              <w:t>Państwa członkowskie powinny zezwolić wierzycielom zabezpieczonym na udział w</w:t>
            </w:r>
            <w:r w:rsidRPr="00AF32F1">
              <w:rPr>
                <w:b/>
                <w:i/>
                <w:color w:val="000000" w:themeColor="text1"/>
              </w:rPr>
              <w:t> </w:t>
            </w:r>
            <w:r w:rsidRPr="00AF32F1">
              <w:rPr>
                <w:color w:val="000000" w:themeColor="text1"/>
              </w:rPr>
              <w:t>procesie składania ofert w</w:t>
            </w:r>
            <w:r w:rsidRPr="00AF32F1">
              <w:rPr>
                <w:b/>
                <w:i/>
                <w:color w:val="000000" w:themeColor="text1"/>
              </w:rPr>
              <w:t> </w:t>
            </w:r>
            <w:r w:rsidRPr="00AF32F1">
              <w:rPr>
                <w:color w:val="000000" w:themeColor="text1"/>
              </w:rPr>
              <w:t>postępowaniu w</w:t>
            </w:r>
            <w:r w:rsidRPr="00AF32F1">
              <w:rPr>
                <w:b/>
                <w:i/>
                <w:color w:val="000000" w:themeColor="text1"/>
              </w:rPr>
              <w:t> </w:t>
            </w:r>
            <w:r w:rsidRPr="00AF32F1">
              <w:rPr>
                <w:color w:val="000000" w:themeColor="text1"/>
              </w:rPr>
              <w:t>trybie przygotowanej likwidacji, oferując kwoty swoich wierzytelności zabezpieczonych jako zapłatę za zakup aktywów, na których posiadają zabezpieczenie</w:t>
            </w:r>
            <w:r w:rsidRPr="00AF32F1">
              <w:rPr>
                <w:b/>
                <w:i/>
                <w:color w:val="000000" w:themeColor="text1"/>
              </w:rPr>
              <w:t xml:space="preserve"> </w:t>
            </w:r>
            <w:r w:rsidRPr="00AF32F1">
              <w:rPr>
                <w:color w:val="000000" w:themeColor="text1"/>
              </w:rPr>
              <w:t>(oferta z</w:t>
            </w:r>
            <w:r w:rsidRPr="00AF32F1">
              <w:rPr>
                <w:b/>
                <w:i/>
                <w:color w:val="000000" w:themeColor="text1"/>
              </w:rPr>
              <w:t> </w:t>
            </w:r>
            <w:r w:rsidRPr="00AF32F1">
              <w:rPr>
                <w:color w:val="000000" w:themeColor="text1"/>
              </w:rPr>
              <w:t>zaliczeniem wierzytelności na poczet ceny nabycia)</w:t>
            </w:r>
            <w:r w:rsidRPr="00AF32F1">
              <w:rPr>
                <w:b/>
                <w:i/>
                <w:color w:val="000000" w:themeColor="text1"/>
              </w:rPr>
              <w:t>, z zastrzeżeniem, że wartość ta nie przekracza 20% kwoty</w:t>
            </w:r>
            <w:r w:rsidRPr="00AF32F1">
              <w:rPr>
                <w:color w:val="000000" w:themeColor="text1"/>
              </w:rPr>
              <w:t xml:space="preserve"> wierzytelności zabezpieczonej na aktywach dłużnika.</w:t>
            </w:r>
          </w:p>
        </w:tc>
      </w:tr>
    </w:tbl>
    <w:p w14:paraId="36C8D8E6"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5235B649"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719EFA57" w14:textId="77777777" w:rsidR="00144ACA" w:rsidRPr="00144ACA" w:rsidRDefault="00144ACA" w:rsidP="00144ACA">
      <w:pPr>
        <w:pStyle w:val="AmJustText"/>
        <w:rPr>
          <w:color w:val="000000" w:themeColor="text1"/>
        </w:rPr>
      </w:pPr>
      <w:r w:rsidRPr="00144ACA">
        <w:rPr>
          <w:color w:val="000000" w:themeColor="text1"/>
        </w:rPr>
        <w:t>W projekcie dyrektywy przewiduje się możliwość potrącenia przez oferenta własnych wierzytelności zabezpieczonych wobec dłużnika z oferowaną ceną zakupu, ale zakazuje się tej praktyki w przypadku, gdy prowadziłaby ona do uzyskania nienależnej korzyści w procesie składania ofert. Przepisy dopuszczają potrącenie pod warunkiem, że wartość tych roszczeń jest znacznie niższa od wartości rynkowej przedsiębiorstwa. Wydaje się, że lepszym rozwiązaniem jest doprecyzowanie, iż wartość możliwa do potrącenia z tytułu wszelkich wierzytelności zabezpieczonych oferenta powinna wynosić 20 % wartości przedsiębiorstwa.</w:t>
      </w:r>
    </w:p>
    <w:p w14:paraId="7AF6C40D" w14:textId="77777777" w:rsidR="00144ACA" w:rsidRPr="00144ACA" w:rsidRDefault="00144ACA" w:rsidP="00144ACA">
      <w:pPr>
        <w:rPr>
          <w:color w:val="000000" w:themeColor="text1"/>
        </w:rPr>
      </w:pPr>
      <w:r w:rsidRPr="00144ACA">
        <w:rPr>
          <w:rStyle w:val="HideTWBExt"/>
        </w:rPr>
        <w:t>&lt;/Amend&gt;</w:t>
      </w:r>
    </w:p>
    <w:p w14:paraId="6F271F57" w14:textId="78601AE8"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209</w:t>
      </w:r>
      <w:r w:rsidRPr="00144ACA">
        <w:rPr>
          <w:rStyle w:val="HideTWBExt"/>
          <w:b w:val="0"/>
        </w:rPr>
        <w:t>&lt;/NumAm&gt;</w:t>
      </w:r>
    </w:p>
    <w:p w14:paraId="4AEA40E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17C86770" w14:textId="77777777" w:rsidR="00144ACA" w:rsidRPr="00144ACA" w:rsidRDefault="00144ACA" w:rsidP="00144ACA">
      <w:pPr>
        <w:pStyle w:val="NormalBold"/>
        <w:rPr>
          <w:color w:val="000000" w:themeColor="text1"/>
        </w:rPr>
      </w:pPr>
      <w:r w:rsidRPr="00144ACA">
        <w:rPr>
          <w:rStyle w:val="HideTWBExt"/>
          <w:b w:val="0"/>
        </w:rPr>
        <w:t>&lt;/RepeatBlock-By&gt;</w:t>
      </w:r>
    </w:p>
    <w:p w14:paraId="7E34E9C8"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EF9A367"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30</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4DE6664" w14:textId="77777777" w:rsidTr="00AF32F1">
        <w:trPr>
          <w:trHeight w:val="240"/>
          <w:jc w:val="center"/>
        </w:trPr>
        <w:tc>
          <w:tcPr>
            <w:tcW w:w="9752" w:type="dxa"/>
            <w:gridSpan w:val="2"/>
            <w:tcBorders>
              <w:top w:val="nil"/>
              <w:left w:val="nil"/>
              <w:bottom w:val="nil"/>
              <w:right w:val="nil"/>
            </w:tcBorders>
          </w:tcPr>
          <w:p w14:paraId="59FE8919" w14:textId="77777777" w:rsidR="00144ACA" w:rsidRPr="00144ACA" w:rsidRDefault="00144ACA" w:rsidP="00AF32F1">
            <w:pPr>
              <w:rPr>
                <w:color w:val="000000" w:themeColor="text1"/>
              </w:rPr>
            </w:pPr>
          </w:p>
        </w:tc>
      </w:tr>
      <w:tr w:rsidR="00144ACA" w:rsidRPr="00144ACA" w14:paraId="6618D81F" w14:textId="77777777" w:rsidTr="00AF32F1">
        <w:trPr>
          <w:trHeight w:val="240"/>
          <w:jc w:val="center"/>
        </w:trPr>
        <w:tc>
          <w:tcPr>
            <w:tcW w:w="4876" w:type="dxa"/>
            <w:tcBorders>
              <w:top w:val="nil"/>
              <w:left w:val="nil"/>
              <w:bottom w:val="nil"/>
              <w:right w:val="nil"/>
            </w:tcBorders>
            <w:hideMark/>
          </w:tcPr>
          <w:p w14:paraId="330AC9C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FEC44D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19EC5C0" w14:textId="77777777" w:rsidTr="00AF32F1">
        <w:trPr>
          <w:jc w:val="center"/>
        </w:trPr>
        <w:tc>
          <w:tcPr>
            <w:tcW w:w="4876" w:type="dxa"/>
            <w:tcBorders>
              <w:top w:val="nil"/>
              <w:left w:val="nil"/>
              <w:bottom w:val="nil"/>
              <w:right w:val="nil"/>
            </w:tcBorders>
            <w:hideMark/>
          </w:tcPr>
          <w:p w14:paraId="62280110" w14:textId="77777777" w:rsidR="00144ACA" w:rsidRPr="00144ACA" w:rsidRDefault="00144ACA" w:rsidP="00AF32F1">
            <w:pPr>
              <w:pStyle w:val="Normal6a"/>
              <w:rPr>
                <w:color w:val="000000" w:themeColor="text1"/>
              </w:rPr>
            </w:pPr>
            <w:r w:rsidRPr="00144ACA">
              <w:rPr>
                <w:color w:val="000000" w:themeColor="text1"/>
              </w:rPr>
              <w:t>(30)</w:t>
            </w:r>
            <w:r w:rsidRPr="00144ACA">
              <w:rPr>
                <w:color w:val="000000" w:themeColor="text1"/>
              </w:rPr>
              <w:tab/>
              <w:t>Państwa członkowskie powinny zezwolić wierzycielom zabezpieczonym na udział w procesie składania ofert w postępowaniu w trybie przygotowanej likwidacji, oferując kwoty swoich wierzytelności zabezpieczonych jako zapłatę za zakup aktywów, na których posiadają zabezpieczenie (oferta z zaliczeniem wierzytelności na poczet ceny nabycia). Oferta z zaliczeniem wierzytelności na poczet ceny nabycia nie powinna być jednak stosowana w sposób, który daje wierzycielom zabezpieczonym nienależną korzyść w procesie składania ofert, np. gdy kwota ich wierzytelności zabezpieczonej na aktywach dłużnika jest wyższa niż wartość rynkowa przedsiębiorstwa.</w:t>
            </w:r>
          </w:p>
        </w:tc>
        <w:tc>
          <w:tcPr>
            <w:tcW w:w="4876" w:type="dxa"/>
            <w:tcBorders>
              <w:top w:val="nil"/>
              <w:left w:val="nil"/>
              <w:bottom w:val="nil"/>
              <w:right w:val="nil"/>
            </w:tcBorders>
            <w:hideMark/>
          </w:tcPr>
          <w:p w14:paraId="33BDC0EB" w14:textId="77777777" w:rsidR="00144ACA" w:rsidRPr="00144ACA" w:rsidRDefault="00144ACA" w:rsidP="00AF32F1">
            <w:pPr>
              <w:pStyle w:val="Normal6a"/>
              <w:rPr>
                <w:color w:val="000000" w:themeColor="text1"/>
              </w:rPr>
            </w:pPr>
            <w:r w:rsidRPr="00144ACA">
              <w:rPr>
                <w:color w:val="000000" w:themeColor="text1"/>
              </w:rPr>
              <w:t>(30)</w:t>
            </w:r>
            <w:r w:rsidRPr="00144ACA">
              <w:rPr>
                <w:color w:val="000000" w:themeColor="text1"/>
              </w:rPr>
              <w:tab/>
              <w:t xml:space="preserve">Państwa członkowskie powinny zezwolić wierzycielom zabezpieczonym na udział w procesie składania ofert w postępowaniu w trybie przygotowanej likwidacji, oferując kwoty swoich wierzytelności zabezpieczonych jako zapłatę za zakup aktywów, na których posiadają zabezpieczenie (oferta z zaliczeniem wierzytelności na poczet ceny nabycia). </w:t>
            </w:r>
            <w:r w:rsidRPr="00144ACA">
              <w:rPr>
                <w:b/>
                <w:i/>
                <w:color w:val="000000" w:themeColor="text1"/>
              </w:rPr>
              <w:t>Państwa członkowskie nie powinny zabraniać pracownikom, jako wierzycielom, korzystania z tej możliwości.</w:t>
            </w:r>
            <w:r w:rsidRPr="00144ACA">
              <w:rPr>
                <w:color w:val="000000" w:themeColor="text1"/>
              </w:rPr>
              <w:t xml:space="preserve"> Oferta z zaliczeniem wierzytelności na poczet ceny nabycia nie powinna być jednak stosowana w sposób, który daje wierzycielom zabezpieczonym nienależną korzyść w procesie składania ofert, np. gdy kwota ich wierzytelności zabezpieczonej na aktywach dłużnika jest wyższa niż wartość rynkowa przedsiębiorstwa.</w:t>
            </w:r>
          </w:p>
        </w:tc>
      </w:tr>
    </w:tbl>
    <w:p w14:paraId="13150A14"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9306501" w14:textId="77777777" w:rsidR="00144ACA" w:rsidRPr="00144ACA" w:rsidRDefault="00144ACA" w:rsidP="00144ACA">
      <w:pPr>
        <w:rPr>
          <w:color w:val="000000" w:themeColor="text1"/>
          <w:lang w:val="en-US"/>
        </w:rPr>
      </w:pPr>
      <w:r w:rsidRPr="00144ACA">
        <w:rPr>
          <w:rStyle w:val="HideTWBExt"/>
          <w:lang w:val="en-US"/>
        </w:rPr>
        <w:t>&lt;/Amend&gt;</w:t>
      </w:r>
    </w:p>
    <w:p w14:paraId="17BD3B66" w14:textId="6DCAF524"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210</w:t>
      </w:r>
      <w:r w:rsidRPr="00144ACA">
        <w:rPr>
          <w:rStyle w:val="HideTWBExt"/>
          <w:b w:val="0"/>
        </w:rPr>
        <w:t>&lt;/NumAm&gt;</w:t>
      </w:r>
    </w:p>
    <w:p w14:paraId="519C73FF"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7A1AE376" w14:textId="77777777" w:rsidR="00144ACA" w:rsidRPr="00144ACA" w:rsidRDefault="00144ACA" w:rsidP="00144ACA">
      <w:pPr>
        <w:pStyle w:val="NormalBold"/>
        <w:rPr>
          <w:color w:val="000000" w:themeColor="text1"/>
        </w:rPr>
      </w:pPr>
      <w:r w:rsidRPr="00144ACA">
        <w:rPr>
          <w:rStyle w:val="HideTWBExt"/>
          <w:b w:val="0"/>
        </w:rPr>
        <w:t>&lt;/RepeatBlock-By&gt;</w:t>
      </w:r>
    </w:p>
    <w:p w14:paraId="7495204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804FC5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A469DFE" w14:textId="77777777" w:rsidTr="00AF32F1">
        <w:trPr>
          <w:trHeight w:val="240"/>
          <w:jc w:val="center"/>
        </w:trPr>
        <w:tc>
          <w:tcPr>
            <w:tcW w:w="9752" w:type="dxa"/>
            <w:gridSpan w:val="2"/>
            <w:tcBorders>
              <w:top w:val="nil"/>
              <w:left w:val="nil"/>
              <w:bottom w:val="nil"/>
              <w:right w:val="nil"/>
            </w:tcBorders>
          </w:tcPr>
          <w:p w14:paraId="1250A13F" w14:textId="77777777" w:rsidR="00144ACA" w:rsidRPr="00144ACA" w:rsidRDefault="00144ACA" w:rsidP="00AF32F1">
            <w:pPr>
              <w:rPr>
                <w:color w:val="000000" w:themeColor="text1"/>
              </w:rPr>
            </w:pPr>
          </w:p>
        </w:tc>
      </w:tr>
      <w:tr w:rsidR="00144ACA" w:rsidRPr="00144ACA" w14:paraId="6EDBF14A" w14:textId="77777777" w:rsidTr="00AF32F1">
        <w:trPr>
          <w:trHeight w:val="240"/>
          <w:jc w:val="center"/>
        </w:trPr>
        <w:tc>
          <w:tcPr>
            <w:tcW w:w="4876" w:type="dxa"/>
            <w:tcBorders>
              <w:top w:val="nil"/>
              <w:left w:val="nil"/>
              <w:bottom w:val="nil"/>
              <w:right w:val="nil"/>
            </w:tcBorders>
            <w:hideMark/>
          </w:tcPr>
          <w:p w14:paraId="4227E44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F6D4AD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E85531F" w14:textId="77777777" w:rsidTr="00AF32F1">
        <w:trPr>
          <w:jc w:val="center"/>
        </w:trPr>
        <w:tc>
          <w:tcPr>
            <w:tcW w:w="4876" w:type="dxa"/>
            <w:tcBorders>
              <w:top w:val="nil"/>
              <w:left w:val="nil"/>
              <w:bottom w:val="nil"/>
              <w:right w:val="nil"/>
            </w:tcBorders>
            <w:hideMark/>
          </w:tcPr>
          <w:p w14:paraId="06C49B06" w14:textId="77777777" w:rsidR="00144ACA" w:rsidRPr="00144ACA" w:rsidRDefault="00144ACA" w:rsidP="00AF32F1">
            <w:pPr>
              <w:pStyle w:val="Normal6a"/>
              <w:rPr>
                <w:color w:val="000000" w:themeColor="text1"/>
              </w:rPr>
            </w:pPr>
            <w:r w:rsidRPr="00144ACA">
              <w:rPr>
                <w:b/>
                <w:i/>
                <w:color w:val="000000" w:themeColor="text1"/>
              </w:rPr>
              <w:t>(32)</w:t>
            </w:r>
            <w:r w:rsidRPr="00144ACA">
              <w:rPr>
                <w:b/>
                <w:i/>
                <w:color w:val="000000" w:themeColor="text1"/>
              </w:rPr>
              <w:tab/>
              <w:t>Członkowie zarządu nadzorują zarządzanie sprawami podmiotu prawnego i najlepiej znają jego sytuację finansową. Są zatem jednymi z pierwszych osób, które zdają sobie sprawę z tego, że dany podmiot prawny zbliża się do krawędzi niewypłacalności lub ją przekracza. Późne złożenie wniosku o ogłoszenie upadłości przez członków zarządu może prowadzić do obniżenia wysokości kwoty odzyskanej przez wierzycieli. Państwa członkowskie powinny zatem wprowadzić obowiązek składania przez członków zarządu wniosku o wszczęcie postępowania upadłościowego w określonym terminie. Państwa członkowskie powinny również określić, na kim powinny spoczywać obowiązki członków zarządu, biorąc pod uwagę, że pojęcie „członek zarządu” należy interpretować szeroko, obejmując nim wszystkie osoby, które są odpowiedzialne za podejmowanie kluczowych decyzji dotyczących zarządzania podmiotem prawnym, podejmują je w praktyce lub powinny je podejmować.</w:t>
            </w:r>
          </w:p>
        </w:tc>
        <w:tc>
          <w:tcPr>
            <w:tcW w:w="4876" w:type="dxa"/>
            <w:tcBorders>
              <w:top w:val="nil"/>
              <w:left w:val="nil"/>
              <w:bottom w:val="nil"/>
              <w:right w:val="nil"/>
            </w:tcBorders>
            <w:hideMark/>
          </w:tcPr>
          <w:p w14:paraId="3F7BE176"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2BD28B47"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4735F36A"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7BC8146D" w14:textId="77777777" w:rsidR="00144ACA" w:rsidRPr="00144ACA" w:rsidRDefault="00144ACA" w:rsidP="00144ACA">
      <w:pPr>
        <w:pStyle w:val="AmJustText"/>
        <w:rPr>
          <w:color w:val="000000" w:themeColor="text1"/>
        </w:rPr>
      </w:pPr>
      <w:r w:rsidRPr="00144ACA">
        <w:rPr>
          <w:color w:val="000000" w:themeColor="text1"/>
        </w:rPr>
        <w:t>W państwach takich jak Niderlandy i Szwecja nie ma obowiązku złożenia wniosku o wszczęcie postępowania upadłościowego, a wskaźniki odzyskiwania aktywów są tam najwyższe w całej Unii Europejskiej. Nie istnieje związek przyczynowy między obowiązkiem złożenia wniosku o wszczęcie postępowania upadłościowego a wskaźnikiem odzysku aktywów. Ponadto podczas konsultacji z zainteresowanymi stronami nie poproszono ekspertów o przedstawienie opinii na temat wprowadzenia takiego obowiązku.</w:t>
      </w:r>
    </w:p>
    <w:p w14:paraId="45C4A184" w14:textId="77777777" w:rsidR="00144ACA" w:rsidRPr="00144ACA" w:rsidRDefault="00144ACA" w:rsidP="00144ACA">
      <w:pPr>
        <w:rPr>
          <w:color w:val="000000" w:themeColor="text1"/>
        </w:rPr>
      </w:pPr>
      <w:r w:rsidRPr="00144ACA">
        <w:rPr>
          <w:rStyle w:val="HideTWBExt"/>
        </w:rPr>
        <w:t>&lt;/Amend&gt;</w:t>
      </w:r>
    </w:p>
    <w:p w14:paraId="5AE352BE" w14:textId="7FE0626B"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211</w:t>
      </w:r>
      <w:r w:rsidRPr="00144ACA">
        <w:rPr>
          <w:rStyle w:val="HideTWBExt"/>
          <w:b w:val="0"/>
        </w:rPr>
        <w:t>&lt;/NumAm&gt;</w:t>
      </w:r>
    </w:p>
    <w:p w14:paraId="5DEA236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Daniel Buda</w:t>
      </w:r>
      <w:r w:rsidRPr="00144ACA">
        <w:rPr>
          <w:rStyle w:val="HideTWBExt"/>
          <w:b w:val="0"/>
        </w:rPr>
        <w:t>&lt;/Members&gt;</w:t>
      </w:r>
    </w:p>
    <w:p w14:paraId="7A5C30B4" w14:textId="77777777" w:rsidR="00144ACA" w:rsidRPr="00144ACA" w:rsidRDefault="00144ACA" w:rsidP="00144ACA">
      <w:pPr>
        <w:pStyle w:val="NormalBold"/>
        <w:rPr>
          <w:color w:val="000000" w:themeColor="text1"/>
        </w:rPr>
      </w:pPr>
      <w:r w:rsidRPr="00144ACA">
        <w:rPr>
          <w:rStyle w:val="HideTWBExt"/>
          <w:b w:val="0"/>
        </w:rPr>
        <w:t>&lt;/RepeatBlock-By&gt;</w:t>
      </w:r>
    </w:p>
    <w:p w14:paraId="3DC55BE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762B58E"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241B677" w14:textId="77777777" w:rsidTr="00AF32F1">
        <w:trPr>
          <w:trHeight w:val="240"/>
          <w:jc w:val="center"/>
        </w:trPr>
        <w:tc>
          <w:tcPr>
            <w:tcW w:w="9752" w:type="dxa"/>
            <w:gridSpan w:val="2"/>
            <w:tcBorders>
              <w:top w:val="nil"/>
              <w:left w:val="nil"/>
              <w:bottom w:val="nil"/>
              <w:right w:val="nil"/>
            </w:tcBorders>
          </w:tcPr>
          <w:p w14:paraId="00DBFB3B" w14:textId="77777777" w:rsidR="00144ACA" w:rsidRPr="00144ACA" w:rsidRDefault="00144ACA" w:rsidP="00AF32F1">
            <w:pPr>
              <w:rPr>
                <w:color w:val="000000" w:themeColor="text1"/>
              </w:rPr>
            </w:pPr>
          </w:p>
        </w:tc>
      </w:tr>
      <w:tr w:rsidR="00144ACA" w:rsidRPr="00144ACA" w14:paraId="1BC1B816" w14:textId="77777777" w:rsidTr="00AF32F1">
        <w:trPr>
          <w:trHeight w:val="240"/>
          <w:jc w:val="center"/>
        </w:trPr>
        <w:tc>
          <w:tcPr>
            <w:tcW w:w="4876" w:type="dxa"/>
            <w:tcBorders>
              <w:top w:val="nil"/>
              <w:left w:val="nil"/>
              <w:bottom w:val="nil"/>
              <w:right w:val="nil"/>
            </w:tcBorders>
            <w:hideMark/>
          </w:tcPr>
          <w:p w14:paraId="7E01B74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2E08E59"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E01946A" w14:textId="77777777" w:rsidTr="00AF32F1">
        <w:trPr>
          <w:jc w:val="center"/>
        </w:trPr>
        <w:tc>
          <w:tcPr>
            <w:tcW w:w="4876" w:type="dxa"/>
            <w:tcBorders>
              <w:top w:val="nil"/>
              <w:left w:val="nil"/>
              <w:bottom w:val="nil"/>
              <w:right w:val="nil"/>
            </w:tcBorders>
            <w:hideMark/>
          </w:tcPr>
          <w:p w14:paraId="71BFEFF7" w14:textId="77777777" w:rsidR="00144ACA" w:rsidRPr="00144ACA" w:rsidRDefault="00144ACA" w:rsidP="00AF32F1">
            <w:pPr>
              <w:pStyle w:val="Normal6a"/>
              <w:rPr>
                <w:color w:val="000000" w:themeColor="text1"/>
              </w:rPr>
            </w:pPr>
            <w:r w:rsidRPr="00144ACA">
              <w:rPr>
                <w:color w:val="000000" w:themeColor="text1"/>
              </w:rPr>
              <w:t>(32)</w:t>
            </w:r>
            <w:r w:rsidRPr="00144ACA">
              <w:rPr>
                <w:color w:val="000000" w:themeColor="text1"/>
              </w:rPr>
              <w:tab/>
              <w:t>Członkowie zarządu nadzorują zarządzanie sprawami podmiotu prawnego i najlepiej znają jego sytuację finansową. Są zatem jednymi z pierwszych osób, które zdają sobie sprawę z tego, że dany podmiot prawny zbliża się do krawędzi niewypłacalności lub ją przekracza. Późne złożenie wniosku o ogłoszenie upadłości przez członków zarządu może prowadzić do obniżenia wysokości kwoty odzyskanej przez wierzycieli. Państwa członkowskie powinny zatem wprowadzić obowiązek składania przez członków zarządu wniosku o wszczęcie postępowania upadłościowego w określonym terminie. Państwa członkowskie powinny również określić, na kim powinny spoczywać obowiązki członków zarządu, biorąc pod uwagę, że pojęcie „członek zarządu” należy interpretować szeroko, obejmując nim wszystkie osoby, które są odpowiedzialne za podejmowanie kluczowych decyzji dotyczących zarządzania podmiotem prawnym, podejmują je w praktyce lub powinny je podejmować.</w:t>
            </w:r>
          </w:p>
        </w:tc>
        <w:tc>
          <w:tcPr>
            <w:tcW w:w="4876" w:type="dxa"/>
            <w:tcBorders>
              <w:top w:val="nil"/>
              <w:left w:val="nil"/>
              <w:bottom w:val="nil"/>
              <w:right w:val="nil"/>
            </w:tcBorders>
            <w:hideMark/>
          </w:tcPr>
          <w:p w14:paraId="6B65DDF9" w14:textId="77777777" w:rsidR="00144ACA" w:rsidRPr="00144ACA" w:rsidRDefault="00144ACA" w:rsidP="00AF32F1">
            <w:pPr>
              <w:pStyle w:val="Normal6a"/>
              <w:rPr>
                <w:color w:val="000000" w:themeColor="text1"/>
              </w:rPr>
            </w:pPr>
            <w:r w:rsidRPr="00144ACA">
              <w:rPr>
                <w:color w:val="000000" w:themeColor="text1"/>
              </w:rPr>
              <w:t>(32) Członkowie zarządu nadzorują zarządzanie sprawami podmiotu prawnego i najlepiej znają jego sytuację finansową. Są zatem jednymi z pierwszych osób, które zdają sobie sprawę z tego, że dany podmiot prawny zbliża się do krawędzi niewypłacalności lub ją przekracza. Późne złożenie wniosku o ogłoszenie upadłości przez członków zarządu może prowadzić do obniżenia wysokości kwoty odzyskanej przez wierzycieli. Państwa członkowskie powinny zatem wprowadzić obowiązek składania przez członków zarządu wniosku o wszczęcie postępowania upadłościowego w określonym terminie</w:t>
            </w:r>
            <w:r w:rsidRPr="00144ACA">
              <w:rPr>
                <w:b/>
                <w:i/>
                <w:color w:val="000000" w:themeColor="text1"/>
              </w:rPr>
              <w:t>, z uwzględnieniem złożoności działalności gospodarczej i dostępnych zasobów, wraz ze szczegółowymi przepisami dotyczącymi mikroprzedsiębiorstw i MŚP, aby uniknąć nadmiernego obciążenia</w:t>
            </w:r>
            <w:r w:rsidRPr="00144ACA">
              <w:rPr>
                <w:color w:val="000000" w:themeColor="text1"/>
              </w:rPr>
              <w:t>. Państwa członkowskie powinny również określić, na kim powinny spoczywać obowiązki członków zarządu, biorąc pod uwagę, że pojęcie „członek zarządu” należy interpretować szeroko, obejmując nim wszystkie osoby, które są odpowiedzialne za podejmowanie kluczowych decyzji dotyczących zarządzania podmiotem prawnym, podejmują je w praktyce lub powinny je podejmować.</w:t>
            </w:r>
          </w:p>
        </w:tc>
      </w:tr>
    </w:tbl>
    <w:p w14:paraId="5DA7833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{RO}</w:t>
      </w:r>
      <w:r w:rsidRPr="00144ACA">
        <w:rPr>
          <w:color w:val="000000" w:themeColor="text1"/>
          <w:lang w:val="en-US"/>
        </w:rPr>
        <w:t>ro</w:t>
      </w:r>
      <w:r w:rsidRPr="00144ACA">
        <w:rPr>
          <w:rStyle w:val="HideTWBExt"/>
          <w:lang w:val="en-US"/>
        </w:rPr>
        <w:t>&lt;/Original&gt;</w:t>
      </w:r>
    </w:p>
    <w:p w14:paraId="7E60E316" w14:textId="77777777" w:rsidR="00144ACA" w:rsidRPr="00144ACA" w:rsidRDefault="00144ACA" w:rsidP="00144ACA">
      <w:pPr>
        <w:rPr>
          <w:color w:val="000000" w:themeColor="text1"/>
          <w:lang w:val="en-US"/>
        </w:rPr>
      </w:pPr>
      <w:r w:rsidRPr="00144ACA">
        <w:rPr>
          <w:rStyle w:val="HideTWBExt"/>
          <w:lang w:val="en-US"/>
        </w:rPr>
        <w:t>&lt;/Amend&gt;</w:t>
      </w:r>
    </w:p>
    <w:p w14:paraId="36BD6A89" w14:textId="6F7C189D"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212</w:t>
      </w:r>
      <w:r w:rsidRPr="00144ACA">
        <w:rPr>
          <w:rStyle w:val="HideTWBExt"/>
          <w:b w:val="0"/>
        </w:rPr>
        <w:t>&lt;/NumAm&gt;</w:t>
      </w:r>
    </w:p>
    <w:p w14:paraId="1BACD3B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504344C3" w14:textId="77777777" w:rsidR="00144ACA" w:rsidRPr="00144ACA" w:rsidRDefault="00144ACA" w:rsidP="00144ACA">
      <w:pPr>
        <w:pStyle w:val="NormalBold"/>
        <w:rPr>
          <w:color w:val="000000" w:themeColor="text1"/>
        </w:rPr>
      </w:pPr>
      <w:r w:rsidRPr="00144ACA">
        <w:rPr>
          <w:rStyle w:val="HideTWBExt"/>
          <w:b w:val="0"/>
        </w:rPr>
        <w:t>&lt;/RepeatBlock-By&gt;</w:t>
      </w:r>
    </w:p>
    <w:p w14:paraId="3FB1BD8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0C122AA"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33</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EE9D443" w14:textId="77777777" w:rsidTr="00AF32F1">
        <w:trPr>
          <w:trHeight w:val="240"/>
          <w:jc w:val="center"/>
        </w:trPr>
        <w:tc>
          <w:tcPr>
            <w:tcW w:w="9752" w:type="dxa"/>
            <w:gridSpan w:val="2"/>
            <w:tcBorders>
              <w:top w:val="nil"/>
              <w:left w:val="nil"/>
              <w:bottom w:val="nil"/>
              <w:right w:val="nil"/>
            </w:tcBorders>
          </w:tcPr>
          <w:p w14:paraId="2C5B8AD5" w14:textId="77777777" w:rsidR="00144ACA" w:rsidRPr="00144ACA" w:rsidRDefault="00144ACA" w:rsidP="00AF32F1">
            <w:pPr>
              <w:rPr>
                <w:color w:val="000000" w:themeColor="text1"/>
              </w:rPr>
            </w:pPr>
          </w:p>
        </w:tc>
      </w:tr>
      <w:tr w:rsidR="00144ACA" w:rsidRPr="00144ACA" w14:paraId="0E1F3C66" w14:textId="77777777" w:rsidTr="00AF32F1">
        <w:trPr>
          <w:trHeight w:val="240"/>
          <w:jc w:val="center"/>
        </w:trPr>
        <w:tc>
          <w:tcPr>
            <w:tcW w:w="4876" w:type="dxa"/>
            <w:tcBorders>
              <w:top w:val="nil"/>
              <w:left w:val="nil"/>
              <w:bottom w:val="nil"/>
              <w:right w:val="nil"/>
            </w:tcBorders>
            <w:hideMark/>
          </w:tcPr>
          <w:p w14:paraId="7B80E1B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A60C98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91E35A4" w14:textId="77777777" w:rsidTr="00AF32F1">
        <w:trPr>
          <w:jc w:val="center"/>
        </w:trPr>
        <w:tc>
          <w:tcPr>
            <w:tcW w:w="4876" w:type="dxa"/>
            <w:tcBorders>
              <w:top w:val="nil"/>
              <w:left w:val="nil"/>
              <w:bottom w:val="nil"/>
              <w:right w:val="nil"/>
            </w:tcBorders>
            <w:hideMark/>
          </w:tcPr>
          <w:p w14:paraId="5F5CC30F" w14:textId="77777777" w:rsidR="00144ACA" w:rsidRPr="00144ACA" w:rsidRDefault="00144ACA" w:rsidP="00AF32F1">
            <w:pPr>
              <w:pStyle w:val="Normal6a"/>
              <w:rPr>
                <w:color w:val="000000" w:themeColor="text1"/>
              </w:rPr>
            </w:pPr>
            <w:r w:rsidRPr="00144ACA">
              <w:rPr>
                <w:color w:val="000000" w:themeColor="text1"/>
              </w:rPr>
              <w:t>(33)</w:t>
            </w:r>
            <w:r w:rsidRPr="00144ACA">
              <w:rPr>
                <w:color w:val="000000" w:themeColor="text1"/>
              </w:rPr>
              <w:tab/>
            </w:r>
            <w:r w:rsidRPr="00144ACA">
              <w:rPr>
                <w:b/>
                <w:i/>
                <w:color w:val="000000" w:themeColor="text1"/>
              </w:rPr>
              <w:t xml:space="preserve">W celu zapewnienia, by członkowie zarządu nie działali w swoim własnym interesie, opóźniając złożenie </w:t>
            </w:r>
            <w:r w:rsidRPr="00144ACA">
              <w:rPr>
                <w:color w:val="000000" w:themeColor="text1"/>
              </w:rPr>
              <w:t xml:space="preserve">wniosku o wszczęcie postępowania upadłościowego </w:t>
            </w:r>
            <w:r w:rsidRPr="00144ACA">
              <w:rPr>
                <w:b/>
                <w:i/>
                <w:color w:val="000000" w:themeColor="text1"/>
              </w:rPr>
              <w:t xml:space="preserve">pomimo oznak niewypłacalności, państwa członkowskie powinny ustanowić przepisy </w:t>
            </w:r>
            <w:r w:rsidRPr="00144ACA">
              <w:rPr>
                <w:color w:val="000000" w:themeColor="text1"/>
              </w:rPr>
              <w:t>nakładające na członków zarządu odpowiedzialność cywilną za naruszenie obowiązku złożenia tego wniosku.</w:t>
            </w:r>
            <w:r w:rsidRPr="00144ACA">
              <w:rPr>
                <w:b/>
                <w:i/>
                <w:color w:val="000000" w:themeColor="text1"/>
              </w:rPr>
              <w:t xml:space="preserve"> W takim przypadku członkowie zarządu powinni zrekompensować wierzycielom szkody związane z niższą kwotą odzyskaną z podmiotu prawnego w porównaniu z sytuacją, gdyby wniosek został złożony w terminie.</w:t>
            </w:r>
            <w:r w:rsidRPr="00144ACA">
              <w:rPr>
                <w:color w:val="000000" w:themeColor="text1"/>
              </w:rPr>
              <w:t xml:space="preserve"> </w:t>
            </w:r>
            <w:r w:rsidRPr="00144ACA">
              <w:rPr>
                <w:b/>
                <w:i/>
                <w:color w:val="000000" w:themeColor="text1"/>
              </w:rPr>
              <w:t>Państwa członkowskie powinny mieć możliwość przyjęcia lub utrzymania krajowych przepisów dotyczących odpowiedzialności cywilnej członków zarządu związanej z wystąpieniem z wnioskiem o ogłoszenie upadłości, które są bardziej restrykcyjne niż przepisy określone w niniejszej dyrektywie.</w:t>
            </w:r>
          </w:p>
        </w:tc>
        <w:tc>
          <w:tcPr>
            <w:tcW w:w="4876" w:type="dxa"/>
            <w:tcBorders>
              <w:top w:val="nil"/>
              <w:left w:val="nil"/>
              <w:bottom w:val="nil"/>
              <w:right w:val="nil"/>
            </w:tcBorders>
            <w:hideMark/>
          </w:tcPr>
          <w:p w14:paraId="04B40486" w14:textId="77777777" w:rsidR="00144ACA" w:rsidRPr="00144ACA" w:rsidRDefault="00144ACA" w:rsidP="00AF32F1">
            <w:pPr>
              <w:pStyle w:val="Normal6a"/>
              <w:rPr>
                <w:color w:val="000000" w:themeColor="text1"/>
              </w:rPr>
            </w:pPr>
            <w:r w:rsidRPr="00144ACA">
              <w:rPr>
                <w:color w:val="000000" w:themeColor="text1"/>
              </w:rPr>
              <w:t>(33)</w:t>
            </w:r>
            <w:r w:rsidRPr="00144ACA">
              <w:rPr>
                <w:color w:val="000000" w:themeColor="text1"/>
              </w:rPr>
              <w:tab/>
            </w:r>
            <w:r w:rsidRPr="00144ACA">
              <w:rPr>
                <w:b/>
                <w:i/>
                <w:color w:val="000000" w:themeColor="text1"/>
              </w:rPr>
              <w:t xml:space="preserve">Państwa członkowskie, w których nie ma obowiązku złożenia </w:t>
            </w:r>
            <w:r w:rsidRPr="00144ACA">
              <w:rPr>
                <w:color w:val="000000" w:themeColor="text1"/>
              </w:rPr>
              <w:t>wniosku o wszczęcie postępowania upadłościowego</w:t>
            </w:r>
            <w:r w:rsidRPr="00144ACA">
              <w:rPr>
                <w:b/>
                <w:i/>
                <w:color w:val="000000" w:themeColor="text1"/>
              </w:rPr>
              <w:t xml:space="preserve">, mogą wprowadzić inne równoważne środki, na przykład </w:t>
            </w:r>
            <w:r w:rsidRPr="00144ACA">
              <w:rPr>
                <w:color w:val="000000" w:themeColor="text1"/>
              </w:rPr>
              <w:t xml:space="preserve">nakładające na członków zarządu odpowiedzialność </w:t>
            </w:r>
            <w:r w:rsidRPr="00144ACA">
              <w:rPr>
                <w:b/>
                <w:i/>
                <w:color w:val="000000" w:themeColor="text1"/>
              </w:rPr>
              <w:t>osobistą.</w:t>
            </w:r>
          </w:p>
        </w:tc>
      </w:tr>
    </w:tbl>
    <w:p w14:paraId="66FC8774"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00E553CC" w14:textId="77777777" w:rsidR="00144ACA" w:rsidRPr="00144ACA" w:rsidRDefault="00144ACA" w:rsidP="00144ACA">
      <w:pPr>
        <w:rPr>
          <w:color w:val="000000" w:themeColor="text1"/>
        </w:rPr>
      </w:pPr>
      <w:r w:rsidRPr="00144ACA">
        <w:rPr>
          <w:rStyle w:val="HideTWBExt"/>
        </w:rPr>
        <w:t>&lt;/Amend&gt;</w:t>
      </w:r>
    </w:p>
    <w:p w14:paraId="72C78700" w14:textId="6DE5A303"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213</w:t>
      </w:r>
      <w:r w:rsidRPr="00144ACA">
        <w:rPr>
          <w:rStyle w:val="HideTWBExt"/>
          <w:b w:val="0"/>
        </w:rPr>
        <w:t>&lt;/NumAm&gt;</w:t>
      </w:r>
    </w:p>
    <w:p w14:paraId="6B930F1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03B714EB" w14:textId="77777777" w:rsidR="00144ACA" w:rsidRPr="00144ACA" w:rsidRDefault="00144ACA" w:rsidP="00144ACA">
      <w:pPr>
        <w:pStyle w:val="NormalBold"/>
        <w:rPr>
          <w:color w:val="000000" w:themeColor="text1"/>
        </w:rPr>
      </w:pPr>
      <w:r w:rsidRPr="00144ACA">
        <w:rPr>
          <w:rStyle w:val="HideTWBExt"/>
          <w:b w:val="0"/>
        </w:rPr>
        <w:t>&lt;/RepeatBlock-By&gt;</w:t>
      </w:r>
    </w:p>
    <w:p w14:paraId="21AA1EF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672A7EC"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33</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0C242DB" w14:textId="77777777" w:rsidTr="00AF32F1">
        <w:trPr>
          <w:trHeight w:val="240"/>
          <w:jc w:val="center"/>
        </w:trPr>
        <w:tc>
          <w:tcPr>
            <w:tcW w:w="9752" w:type="dxa"/>
            <w:gridSpan w:val="2"/>
            <w:tcBorders>
              <w:top w:val="nil"/>
              <w:left w:val="nil"/>
              <w:bottom w:val="nil"/>
              <w:right w:val="nil"/>
            </w:tcBorders>
          </w:tcPr>
          <w:p w14:paraId="47A0D96F" w14:textId="77777777" w:rsidR="00144ACA" w:rsidRPr="00144ACA" w:rsidRDefault="00144ACA" w:rsidP="00AF32F1">
            <w:pPr>
              <w:rPr>
                <w:color w:val="000000" w:themeColor="text1"/>
              </w:rPr>
            </w:pPr>
          </w:p>
        </w:tc>
      </w:tr>
      <w:tr w:rsidR="00144ACA" w:rsidRPr="00144ACA" w14:paraId="110FD629" w14:textId="77777777" w:rsidTr="00AF32F1">
        <w:trPr>
          <w:trHeight w:val="240"/>
          <w:jc w:val="center"/>
        </w:trPr>
        <w:tc>
          <w:tcPr>
            <w:tcW w:w="4876" w:type="dxa"/>
            <w:tcBorders>
              <w:top w:val="nil"/>
              <w:left w:val="nil"/>
              <w:bottom w:val="nil"/>
              <w:right w:val="nil"/>
            </w:tcBorders>
            <w:hideMark/>
          </w:tcPr>
          <w:p w14:paraId="378B82A2"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E1F47B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43E7AA7" w14:textId="77777777" w:rsidTr="00AF32F1">
        <w:trPr>
          <w:jc w:val="center"/>
        </w:trPr>
        <w:tc>
          <w:tcPr>
            <w:tcW w:w="4876" w:type="dxa"/>
            <w:tcBorders>
              <w:top w:val="nil"/>
              <w:left w:val="nil"/>
              <w:bottom w:val="nil"/>
              <w:right w:val="nil"/>
            </w:tcBorders>
            <w:hideMark/>
          </w:tcPr>
          <w:p w14:paraId="279794E0" w14:textId="77777777" w:rsidR="00144ACA" w:rsidRPr="00144ACA" w:rsidRDefault="00144ACA" w:rsidP="00AF32F1">
            <w:pPr>
              <w:pStyle w:val="Normal6a"/>
              <w:rPr>
                <w:color w:val="000000" w:themeColor="text1"/>
              </w:rPr>
            </w:pPr>
            <w:r w:rsidRPr="00144ACA">
              <w:rPr>
                <w:color w:val="000000" w:themeColor="text1"/>
              </w:rPr>
              <w:t>(33)</w:t>
            </w:r>
            <w:r w:rsidRPr="00144ACA">
              <w:rPr>
                <w:color w:val="000000" w:themeColor="text1"/>
              </w:rPr>
              <w:tab/>
              <w:t>W celu zapewnienia, by członkowie zarządu nie działali w swoim własnym interesie, opóźniając złożenie wniosku o wszczęcie postępowania upadłościowego pomimo oznak niewypłacalności, państwa członkowskie powinny ustanowić przepisy nakładające na członków zarządu odpowiedzialność cywilną za naruszenie obowiązku złożenia tego wniosku. W takim przypadku członkowie zarządu powinni zrekompensować wierzycielom szkody związane z niższą kwotą odzyskaną z podmiotu prawnego w porównaniu z sytuacją, gdyby wniosek został złożony w terminie. Państwa członkowskie powinny mieć możliwość przyjęcia lub utrzymania krajowych przepisów dotyczących odpowiedzialności cywilnej członków zarządu związanej z wystąpieniem z wnioskiem o ogłoszenie upadłości, które są bardziej restrykcyjne niż przepisy określone w niniejszej dyrektywie.</w:t>
            </w:r>
          </w:p>
        </w:tc>
        <w:tc>
          <w:tcPr>
            <w:tcW w:w="4876" w:type="dxa"/>
            <w:tcBorders>
              <w:top w:val="nil"/>
              <w:left w:val="nil"/>
              <w:bottom w:val="nil"/>
              <w:right w:val="nil"/>
            </w:tcBorders>
            <w:hideMark/>
          </w:tcPr>
          <w:p w14:paraId="7D370EC4" w14:textId="77777777" w:rsidR="00144ACA" w:rsidRPr="00144ACA" w:rsidRDefault="00144ACA" w:rsidP="00AF32F1">
            <w:pPr>
              <w:pStyle w:val="Normal6a"/>
              <w:rPr>
                <w:color w:val="000000" w:themeColor="text1"/>
              </w:rPr>
            </w:pPr>
            <w:r w:rsidRPr="00144ACA">
              <w:rPr>
                <w:color w:val="000000" w:themeColor="text1"/>
              </w:rPr>
              <w:t>(33)</w:t>
            </w:r>
            <w:r w:rsidRPr="00144ACA">
              <w:rPr>
                <w:color w:val="000000" w:themeColor="text1"/>
              </w:rPr>
              <w:tab/>
              <w:t>W celu zapewnienia, by członkowie zarządu nie działali w swoim własnym interesie, opóźniając złożenie wniosku o wszczęcie postępowania upadłościowego pomimo oznak niewypłacalności, państwa członkowskie powinny ustanowić przepisy nakładające na członków zarządu odpowiedzialność cywilną za naruszenie obowiązku złożenia tego wniosku. W takim przypadku członkowie zarządu powinni zrekompensować wierzycielom szkody związane z niższą kwotą odzyskaną z podmiotu prawnego w porównaniu z sytuacją, gdyby wniosek został złożony w terminie. Państwa członkowskie powinny mieć możliwość przyjęcia lub utrzymania krajowych przepisów dotyczących odpowiedzialności cywilnej członków zarządu związanej z wystąpieniem z wnioskiem o ogłoszenie upadłości, które są bardziej restrykcyjne niż przepisy określone w niniejszej dyrektywie.</w:t>
            </w:r>
            <w:r w:rsidRPr="00144ACA">
              <w:rPr>
                <w:b/>
                <w:i/>
                <w:color w:val="000000" w:themeColor="text1"/>
              </w:rPr>
              <w:t> W niektórych przypadkach oznaki niewypłacalności mogą jednak mieć charakter poszlakowy i tymczasowy, a doświadczeni członkowie zarządu powinni mieć możliwość podjęcia działań restrukturyzacyjnych, które w rozsądny sposób mogą doprowadzić do takiego samego rezultatu dla wierzycieli. Dlatego państwom członkowskim należy umożliwić wprowadzenie odstępstwa od obowiązku wszczęcia postępowania upadłościowego, przy jednoczesnym zapewnieniu równorzędnej ochrony praw wierzycieli.</w:t>
            </w:r>
          </w:p>
        </w:tc>
      </w:tr>
    </w:tbl>
    <w:p w14:paraId="2BF41F7A"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F6857BF" w14:textId="77777777" w:rsidR="00144ACA" w:rsidRPr="00144ACA" w:rsidRDefault="00144ACA" w:rsidP="00144ACA">
      <w:pPr>
        <w:rPr>
          <w:color w:val="000000" w:themeColor="text1"/>
          <w:lang w:val="en-US"/>
        </w:rPr>
      </w:pPr>
      <w:r w:rsidRPr="00144ACA">
        <w:rPr>
          <w:rStyle w:val="HideTWBExt"/>
          <w:lang w:val="en-US"/>
        </w:rPr>
        <w:t>&lt;/Amend&gt;</w:t>
      </w:r>
    </w:p>
    <w:p w14:paraId="6292C124" w14:textId="597521D3"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214</w:t>
      </w:r>
      <w:r w:rsidRPr="00144ACA">
        <w:rPr>
          <w:rStyle w:val="HideTWBExt"/>
          <w:b w:val="0"/>
        </w:rPr>
        <w:t>&lt;/NumAm&gt;</w:t>
      </w:r>
    </w:p>
    <w:p w14:paraId="33086AA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64F15E90" w14:textId="77777777" w:rsidR="00144ACA" w:rsidRPr="00144ACA" w:rsidRDefault="00144ACA" w:rsidP="00144ACA">
      <w:pPr>
        <w:pStyle w:val="NormalBold"/>
        <w:rPr>
          <w:color w:val="000000" w:themeColor="text1"/>
        </w:rPr>
      </w:pPr>
      <w:r w:rsidRPr="00144ACA">
        <w:rPr>
          <w:rStyle w:val="HideTWBExt"/>
          <w:b w:val="0"/>
        </w:rPr>
        <w:t>&lt;/RepeatBlock-By&gt;</w:t>
      </w:r>
    </w:p>
    <w:p w14:paraId="1AC5B3D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D91572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34</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B051E22" w14:textId="77777777" w:rsidTr="00AF32F1">
        <w:trPr>
          <w:trHeight w:val="240"/>
          <w:jc w:val="center"/>
        </w:trPr>
        <w:tc>
          <w:tcPr>
            <w:tcW w:w="9752" w:type="dxa"/>
            <w:gridSpan w:val="2"/>
            <w:tcBorders>
              <w:top w:val="nil"/>
              <w:left w:val="nil"/>
              <w:bottom w:val="nil"/>
              <w:right w:val="nil"/>
            </w:tcBorders>
          </w:tcPr>
          <w:p w14:paraId="3BC8A23F" w14:textId="77777777" w:rsidR="00144ACA" w:rsidRPr="00144ACA" w:rsidRDefault="00144ACA" w:rsidP="00AF32F1">
            <w:pPr>
              <w:rPr>
                <w:color w:val="000000" w:themeColor="text1"/>
              </w:rPr>
            </w:pPr>
          </w:p>
        </w:tc>
      </w:tr>
      <w:tr w:rsidR="00144ACA" w:rsidRPr="00144ACA" w14:paraId="3D0AB164" w14:textId="77777777" w:rsidTr="00AF32F1">
        <w:trPr>
          <w:trHeight w:val="240"/>
          <w:jc w:val="center"/>
        </w:trPr>
        <w:tc>
          <w:tcPr>
            <w:tcW w:w="4876" w:type="dxa"/>
            <w:tcBorders>
              <w:top w:val="nil"/>
              <w:left w:val="nil"/>
              <w:bottom w:val="nil"/>
              <w:right w:val="nil"/>
            </w:tcBorders>
            <w:hideMark/>
          </w:tcPr>
          <w:p w14:paraId="2E61D0A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98D4E8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AAAB0D0" w14:textId="77777777" w:rsidTr="00AF32F1">
        <w:trPr>
          <w:jc w:val="center"/>
        </w:trPr>
        <w:tc>
          <w:tcPr>
            <w:tcW w:w="4876" w:type="dxa"/>
            <w:tcBorders>
              <w:top w:val="nil"/>
              <w:left w:val="nil"/>
              <w:bottom w:val="nil"/>
              <w:right w:val="nil"/>
            </w:tcBorders>
            <w:hideMark/>
          </w:tcPr>
          <w:p w14:paraId="5E441814" w14:textId="77777777" w:rsidR="00144ACA" w:rsidRPr="00144ACA" w:rsidRDefault="00144ACA" w:rsidP="00AF32F1">
            <w:pPr>
              <w:pStyle w:val="Normal6a"/>
              <w:rPr>
                <w:color w:val="000000" w:themeColor="text1"/>
              </w:rPr>
            </w:pPr>
            <w:r w:rsidRPr="00144ACA">
              <w:rPr>
                <w:b/>
                <w:i/>
                <w:color w:val="000000" w:themeColor="text1"/>
              </w:rPr>
              <w:t>(34)</w:t>
            </w:r>
            <w:r w:rsidRPr="00144ACA">
              <w:rPr>
                <w:b/>
                <w:i/>
                <w:color w:val="000000" w:themeColor="text1"/>
              </w:rPr>
              <w:tab/>
              <w:t>Mikroprzedsiębiorstwa mają często formę jednoosobowej działalności gospodarczej lub małej spółki osobowej, w której założyciele, właściciele lub wspólnicy nie korzystają z ochrony w postaci ograniczonej odpowiedzialności, a tym samym są narażeni na nieograniczoną odpowiedzialność za długi przedsiębiorstwa. W przypadku gdy mikroprzedsiębiorstwa działają jako podmioty z ograniczoną odpowiedzialnością, ochrona z tytułu ograniczonej odpowiedzialności jest zazwyczaj iluzoryczna dla ich właścicieli, ponieważ często oczekuje się od nich, że zabezpieczą długi mikroprzedsiębiorstwa swoim majątkiem osobistym. Ponadto z uwagi na fakt, że mikroprzedsiębiorstwa są w dużym stopniu uzależnione od płatności od swoich klientów, często borykają się one z problemami związanymi z przepływem środków pieniężnych i wyższym ryzykiem niewykonania zobowiązania, które wynika z utraty ważnego partnera biznesowego lub z opóźnień w płatnościach dokonywanych przez klientów. Ponadto mikroprzedsiębiorstwa borykają się z niedostatkiem kapitału obrotowego, wyższymi stopami procentowymi i większymi wymaganiami w zakresie zabezpieczeń, co utrudnia lub wręcz uniemożliwia pozyskanie środków finansowych, zwłaszcza w trudnej sytuacji finansowej. W konsekwencji mogą one być zagrożone niewypłacalnością częściej niż większe przedsiębiorstwa.</w:t>
            </w:r>
          </w:p>
        </w:tc>
        <w:tc>
          <w:tcPr>
            <w:tcW w:w="4876" w:type="dxa"/>
            <w:tcBorders>
              <w:top w:val="nil"/>
              <w:left w:val="nil"/>
              <w:bottom w:val="nil"/>
              <w:right w:val="nil"/>
            </w:tcBorders>
            <w:hideMark/>
          </w:tcPr>
          <w:p w14:paraId="755C8D6E"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014E258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2E01AF24"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11A8B36D" w14:textId="77777777" w:rsidR="00144ACA" w:rsidRPr="00144ACA" w:rsidRDefault="00144ACA" w:rsidP="00144ACA">
      <w:pPr>
        <w:pStyle w:val="AmJustText"/>
        <w:rPr>
          <w:color w:val="000000" w:themeColor="text1"/>
        </w:rPr>
      </w:pPr>
      <w:r w:rsidRPr="00144ACA">
        <w:rPr>
          <w:color w:val="000000" w:themeColor="text1"/>
        </w:rPr>
        <w:t>Mikroprzedsiębiorstwa nie mają wymiaru transgranicznego z definicji. Wprowadzenie przepisów dotyczących takich przedsiębiorstw jest zatem sprzeczne z zasadami proporcjonalności i pomocniczości.</w:t>
      </w:r>
    </w:p>
    <w:p w14:paraId="0FF8162F" w14:textId="77777777" w:rsidR="00144ACA" w:rsidRPr="00144ACA" w:rsidRDefault="00144ACA" w:rsidP="00144ACA">
      <w:pPr>
        <w:rPr>
          <w:color w:val="000000" w:themeColor="text1"/>
        </w:rPr>
      </w:pPr>
      <w:r w:rsidRPr="00144ACA">
        <w:rPr>
          <w:rStyle w:val="HideTWBExt"/>
        </w:rPr>
        <w:t>&lt;/Amend&gt;</w:t>
      </w:r>
    </w:p>
    <w:p w14:paraId="276EB4A8" w14:textId="688DDE67"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215</w:t>
      </w:r>
      <w:r w:rsidRPr="00144ACA">
        <w:rPr>
          <w:rStyle w:val="HideTWBExt"/>
          <w:b w:val="0"/>
        </w:rPr>
        <w:t>&lt;/NumAm&gt;</w:t>
      </w:r>
    </w:p>
    <w:p w14:paraId="5D154F8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15988DE4" w14:textId="77777777" w:rsidR="00144ACA" w:rsidRPr="00144ACA" w:rsidRDefault="00144ACA" w:rsidP="00144ACA">
      <w:pPr>
        <w:pStyle w:val="NormalBold"/>
        <w:rPr>
          <w:color w:val="000000" w:themeColor="text1"/>
        </w:rPr>
      </w:pPr>
      <w:r w:rsidRPr="00144ACA">
        <w:rPr>
          <w:rStyle w:val="HideTWBExt"/>
          <w:b w:val="0"/>
        </w:rPr>
        <w:t>&lt;/RepeatBlock-By&gt;</w:t>
      </w:r>
    </w:p>
    <w:p w14:paraId="18881EE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9152FF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34</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D70449A" w14:textId="77777777" w:rsidTr="00AF32F1">
        <w:trPr>
          <w:trHeight w:val="240"/>
          <w:jc w:val="center"/>
        </w:trPr>
        <w:tc>
          <w:tcPr>
            <w:tcW w:w="9752" w:type="dxa"/>
            <w:gridSpan w:val="2"/>
            <w:tcBorders>
              <w:top w:val="nil"/>
              <w:left w:val="nil"/>
              <w:bottom w:val="nil"/>
              <w:right w:val="nil"/>
            </w:tcBorders>
          </w:tcPr>
          <w:p w14:paraId="7CDD3612" w14:textId="77777777" w:rsidR="00144ACA" w:rsidRPr="00144ACA" w:rsidRDefault="00144ACA" w:rsidP="00AF32F1">
            <w:pPr>
              <w:rPr>
                <w:color w:val="000000" w:themeColor="text1"/>
              </w:rPr>
            </w:pPr>
          </w:p>
        </w:tc>
      </w:tr>
      <w:tr w:rsidR="00144ACA" w:rsidRPr="00144ACA" w14:paraId="6508E85A" w14:textId="77777777" w:rsidTr="00AF32F1">
        <w:trPr>
          <w:trHeight w:val="240"/>
          <w:jc w:val="center"/>
        </w:trPr>
        <w:tc>
          <w:tcPr>
            <w:tcW w:w="4876" w:type="dxa"/>
            <w:tcBorders>
              <w:top w:val="nil"/>
              <w:left w:val="nil"/>
              <w:bottom w:val="nil"/>
              <w:right w:val="nil"/>
            </w:tcBorders>
            <w:hideMark/>
          </w:tcPr>
          <w:p w14:paraId="6704AFB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9D615A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D5FF4AF" w14:textId="77777777" w:rsidTr="00AF32F1">
        <w:trPr>
          <w:jc w:val="center"/>
        </w:trPr>
        <w:tc>
          <w:tcPr>
            <w:tcW w:w="4876" w:type="dxa"/>
            <w:tcBorders>
              <w:top w:val="nil"/>
              <w:left w:val="nil"/>
              <w:bottom w:val="nil"/>
              <w:right w:val="nil"/>
            </w:tcBorders>
            <w:hideMark/>
          </w:tcPr>
          <w:p w14:paraId="21C6B23E" w14:textId="77777777" w:rsidR="00144ACA" w:rsidRPr="00144ACA" w:rsidRDefault="00144ACA" w:rsidP="00AF32F1">
            <w:pPr>
              <w:pStyle w:val="Normal6a"/>
              <w:rPr>
                <w:color w:val="000000" w:themeColor="text1"/>
              </w:rPr>
            </w:pPr>
            <w:r w:rsidRPr="00144ACA">
              <w:rPr>
                <w:b/>
                <w:i/>
                <w:color w:val="000000" w:themeColor="text1"/>
              </w:rPr>
              <w:t>(34)</w:t>
            </w:r>
            <w:r w:rsidRPr="00144ACA">
              <w:rPr>
                <w:b/>
                <w:i/>
                <w:color w:val="000000" w:themeColor="text1"/>
              </w:rPr>
              <w:tab/>
              <w:t>Mikroprzedsiębiorstwa mają często formę jednoosobowej działalności gospodarczej lub małej spółki osobowej, w której założyciele, właściciele lub wspólnicy nie korzystają z ochrony w postaci ograniczonej odpowiedzialności, a tym samym są narażeni na nieograniczoną odpowiedzialność za długi przedsiębiorstwa. W przypadku gdy mikroprzedsiębiorstwa działają jako podmioty z ograniczoną odpowiedzialnością, ochrona z tytułu ograniczonej odpowiedzialności jest zazwyczaj iluzoryczna dla ich właścicieli, ponieważ często oczekuje się od nich, że zabezpieczą długi mikroprzedsiębiorstwa swoim majątkiem osobistym. Ponadto z uwagi na fakt, że mikroprzedsiębiorstwa są w dużym stopniu uzależnione od płatności od swoich klientów, często borykają się one z problemami związanymi z przepływem środków pieniężnych i wyższym ryzykiem niewykonania zobowiązania, które wynika z utraty ważnego partnera biznesowego lub z opóźnień w płatnościach dokonywanych przez klientów. Ponadto mikroprzedsiębiorstwa borykają się z niedostatkiem kapitału obrotowego, wyższymi stopami procentowymi i większymi wymaganiami w zakresie zabezpieczeń, co utrudnia lub wręcz uniemożliwia pozyskanie środków finansowych, zwłaszcza w trudnej sytuacji finansowej. W konsekwencji mogą one być zagrożone niewypłacalnością częściej niż większe przedsiębiorstwa.</w:t>
            </w:r>
          </w:p>
        </w:tc>
        <w:tc>
          <w:tcPr>
            <w:tcW w:w="4876" w:type="dxa"/>
            <w:tcBorders>
              <w:top w:val="nil"/>
              <w:left w:val="nil"/>
              <w:bottom w:val="nil"/>
              <w:right w:val="nil"/>
            </w:tcBorders>
            <w:hideMark/>
          </w:tcPr>
          <w:p w14:paraId="5EB0BD6D"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253AC19B"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5A221D97" w14:textId="77777777" w:rsidR="00144ACA" w:rsidRPr="00144ACA" w:rsidRDefault="00144ACA" w:rsidP="00144ACA">
      <w:pPr>
        <w:rPr>
          <w:color w:val="000000" w:themeColor="text1"/>
        </w:rPr>
      </w:pPr>
      <w:r w:rsidRPr="00144ACA">
        <w:rPr>
          <w:rStyle w:val="HideTWBExt"/>
        </w:rPr>
        <w:t>&lt;/Amend&gt;</w:t>
      </w:r>
    </w:p>
    <w:p w14:paraId="636418AB" w14:textId="1EFDB752"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216</w:t>
      </w:r>
      <w:r w:rsidRPr="00144ACA">
        <w:rPr>
          <w:rStyle w:val="HideTWBExt"/>
          <w:b w:val="0"/>
        </w:rPr>
        <w:t>&lt;/NumAm&gt;</w:t>
      </w:r>
    </w:p>
    <w:p w14:paraId="12134A64"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091991E2" w14:textId="77777777" w:rsidR="00144ACA" w:rsidRPr="00144ACA" w:rsidRDefault="00144ACA" w:rsidP="00144ACA">
      <w:pPr>
        <w:pStyle w:val="NormalBold"/>
        <w:rPr>
          <w:color w:val="000000" w:themeColor="text1"/>
        </w:rPr>
      </w:pPr>
      <w:r w:rsidRPr="00144ACA">
        <w:rPr>
          <w:rStyle w:val="HideTWBExt"/>
          <w:b w:val="0"/>
        </w:rPr>
        <w:t>&lt;/RepeatBlock-By&gt;</w:t>
      </w:r>
    </w:p>
    <w:p w14:paraId="34FE3D6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885878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34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F3F113F" w14:textId="77777777" w:rsidTr="00AF32F1">
        <w:trPr>
          <w:trHeight w:val="240"/>
          <w:jc w:val="center"/>
        </w:trPr>
        <w:tc>
          <w:tcPr>
            <w:tcW w:w="9752" w:type="dxa"/>
            <w:gridSpan w:val="2"/>
            <w:tcBorders>
              <w:top w:val="nil"/>
              <w:left w:val="nil"/>
              <w:bottom w:val="nil"/>
              <w:right w:val="nil"/>
            </w:tcBorders>
          </w:tcPr>
          <w:p w14:paraId="55AC54D3" w14:textId="77777777" w:rsidR="00144ACA" w:rsidRPr="00144ACA" w:rsidRDefault="00144ACA" w:rsidP="00AF32F1">
            <w:pPr>
              <w:rPr>
                <w:color w:val="000000" w:themeColor="text1"/>
              </w:rPr>
            </w:pPr>
          </w:p>
        </w:tc>
      </w:tr>
      <w:tr w:rsidR="00144ACA" w:rsidRPr="00144ACA" w14:paraId="2D17623B" w14:textId="77777777" w:rsidTr="00AF32F1">
        <w:trPr>
          <w:trHeight w:val="240"/>
          <w:jc w:val="center"/>
        </w:trPr>
        <w:tc>
          <w:tcPr>
            <w:tcW w:w="4876" w:type="dxa"/>
            <w:tcBorders>
              <w:top w:val="nil"/>
              <w:left w:val="nil"/>
              <w:bottom w:val="nil"/>
              <w:right w:val="nil"/>
            </w:tcBorders>
            <w:hideMark/>
          </w:tcPr>
          <w:p w14:paraId="41857B9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8E4658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909FB69" w14:textId="77777777" w:rsidTr="00AF32F1">
        <w:trPr>
          <w:jc w:val="center"/>
        </w:trPr>
        <w:tc>
          <w:tcPr>
            <w:tcW w:w="4876" w:type="dxa"/>
            <w:tcBorders>
              <w:top w:val="nil"/>
              <w:left w:val="nil"/>
              <w:bottom w:val="nil"/>
              <w:right w:val="nil"/>
            </w:tcBorders>
          </w:tcPr>
          <w:p w14:paraId="75202CC6"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6E62A2BC" w14:textId="77777777" w:rsidR="00144ACA" w:rsidRPr="00144ACA" w:rsidRDefault="00144ACA" w:rsidP="00AF32F1">
            <w:pPr>
              <w:pStyle w:val="Normal6a"/>
              <w:rPr>
                <w:color w:val="000000" w:themeColor="text1"/>
              </w:rPr>
            </w:pPr>
            <w:r w:rsidRPr="00144ACA">
              <w:rPr>
                <w:b/>
                <w:i/>
                <w:color w:val="000000" w:themeColor="text1"/>
              </w:rPr>
              <w:t>(34a)</w:t>
            </w:r>
            <w:r w:rsidRPr="00144ACA">
              <w:rPr>
                <w:b/>
                <w:i/>
                <w:color w:val="000000" w:themeColor="text1"/>
              </w:rPr>
              <w:tab/>
              <w:t>W kontekście wszystkich postępowań upadłościowych i restrukturyzacyjnych, w tym również procedur przygotowanej likwidacji, dotyczących zarówno małych i średnich przedsiębiorstw (MŚP), jak i przedsiębiorstw każdej wielkości, takie postępowania są być dopuszczalne wyłącznie pod warunkiem wprowadzenia zabezpieczeń gwarantujących ochronę pracowników oraz drobnych zainteresowanych podmiotów. Procedura ta musi obejmować środki służące poszanowaniu praw i interesów pracowników, konsumentów, klientów oraz wierzycieli lub kontrahentów dłużnika będących MŚP.</w:t>
            </w:r>
          </w:p>
        </w:tc>
      </w:tr>
    </w:tbl>
    <w:p w14:paraId="6EFEC16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E4DCF6D" w14:textId="77777777" w:rsidR="00144ACA" w:rsidRPr="00144ACA" w:rsidRDefault="00144ACA" w:rsidP="00144ACA">
      <w:pPr>
        <w:rPr>
          <w:color w:val="000000" w:themeColor="text1"/>
          <w:lang w:val="en-US"/>
        </w:rPr>
      </w:pPr>
      <w:r w:rsidRPr="00144ACA">
        <w:rPr>
          <w:rStyle w:val="HideTWBExt"/>
          <w:lang w:val="en-US"/>
        </w:rPr>
        <w:t>&lt;/Amend&gt;</w:t>
      </w:r>
    </w:p>
    <w:p w14:paraId="68999CFF" w14:textId="5A72730F"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217</w:t>
      </w:r>
      <w:r w:rsidRPr="00144ACA">
        <w:rPr>
          <w:rStyle w:val="HideTWBExt"/>
          <w:b w:val="0"/>
        </w:rPr>
        <w:t>&lt;/NumAm&gt;</w:t>
      </w:r>
    </w:p>
    <w:p w14:paraId="6828D14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00F2820B" w14:textId="77777777" w:rsidR="00144ACA" w:rsidRPr="00144ACA" w:rsidRDefault="00144ACA" w:rsidP="00144ACA">
      <w:pPr>
        <w:pStyle w:val="NormalBold"/>
        <w:rPr>
          <w:color w:val="000000" w:themeColor="text1"/>
        </w:rPr>
      </w:pPr>
      <w:r w:rsidRPr="00144ACA">
        <w:rPr>
          <w:rStyle w:val="HideTWBExt"/>
          <w:b w:val="0"/>
        </w:rPr>
        <w:t>&lt;/RepeatBlock-By&gt;</w:t>
      </w:r>
    </w:p>
    <w:p w14:paraId="7273984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7A5525A"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35</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B2F5E06" w14:textId="77777777" w:rsidTr="00AF32F1">
        <w:trPr>
          <w:trHeight w:val="240"/>
          <w:jc w:val="center"/>
        </w:trPr>
        <w:tc>
          <w:tcPr>
            <w:tcW w:w="9752" w:type="dxa"/>
            <w:gridSpan w:val="2"/>
            <w:tcBorders>
              <w:top w:val="nil"/>
              <w:left w:val="nil"/>
              <w:bottom w:val="nil"/>
              <w:right w:val="nil"/>
            </w:tcBorders>
          </w:tcPr>
          <w:p w14:paraId="7C55306A" w14:textId="77777777" w:rsidR="00144ACA" w:rsidRPr="00144ACA" w:rsidRDefault="00144ACA" w:rsidP="00AF32F1">
            <w:pPr>
              <w:rPr>
                <w:color w:val="000000" w:themeColor="text1"/>
              </w:rPr>
            </w:pPr>
          </w:p>
        </w:tc>
      </w:tr>
      <w:tr w:rsidR="00144ACA" w:rsidRPr="00144ACA" w14:paraId="694D0B6C" w14:textId="77777777" w:rsidTr="00AF32F1">
        <w:trPr>
          <w:trHeight w:val="240"/>
          <w:jc w:val="center"/>
        </w:trPr>
        <w:tc>
          <w:tcPr>
            <w:tcW w:w="4876" w:type="dxa"/>
            <w:tcBorders>
              <w:top w:val="nil"/>
              <w:left w:val="nil"/>
              <w:bottom w:val="nil"/>
              <w:right w:val="nil"/>
            </w:tcBorders>
            <w:hideMark/>
          </w:tcPr>
          <w:p w14:paraId="1336EE6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D65111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7DEB086" w14:textId="77777777" w:rsidTr="00AF32F1">
        <w:trPr>
          <w:jc w:val="center"/>
        </w:trPr>
        <w:tc>
          <w:tcPr>
            <w:tcW w:w="4876" w:type="dxa"/>
            <w:tcBorders>
              <w:top w:val="nil"/>
              <w:left w:val="nil"/>
              <w:bottom w:val="nil"/>
              <w:right w:val="nil"/>
            </w:tcBorders>
            <w:hideMark/>
          </w:tcPr>
          <w:p w14:paraId="4BBC224C" w14:textId="77777777" w:rsidR="00144ACA" w:rsidRPr="00144ACA" w:rsidRDefault="00144ACA" w:rsidP="00AF32F1">
            <w:pPr>
              <w:pStyle w:val="Normal6a"/>
              <w:rPr>
                <w:color w:val="000000" w:themeColor="text1"/>
              </w:rPr>
            </w:pPr>
            <w:r w:rsidRPr="00144ACA">
              <w:rPr>
                <w:b/>
                <w:i/>
                <w:color w:val="000000" w:themeColor="text1"/>
              </w:rPr>
              <w:t>(35)</w:t>
            </w:r>
            <w:r w:rsidRPr="00144ACA">
              <w:rPr>
                <w:b/>
                <w:i/>
                <w:color w:val="000000" w:themeColor="text1"/>
              </w:rPr>
              <w:tab/>
              <w:t>Krajowe przepisy prawa upadłościowego nie zawsze pozwalają na właściwe i proporcjonalne traktowanie niewypłacalnych mikroprzedsiębiorstw. Biorąc pod uwagę wyjątkowe cechy mikroprzedsiębiorstw oraz ich szczególne potrzeby w trudnej sytuacji finansowej, w szczególności należy uznać potrzebę szybszych, prostszych i przystępnych cenowo procedur, opracować na szczeblu krajowym odrębne postępowania upadłościowe zgodnie z przepisami niniejszej dyrektywy. Chociaż przepisy niniejszej dyrektywy dotyczące uproszczonego postępowania likwidacyjnego mają zastosowanie wyłącznie do mikroprzedsiębiorstw, państwa członkowskie powinny mieć możliwość rozszerzenia ich stosowania również na małe i średnie przedsiębiorstwa, które nie są mikroprzedsiębiorstwami.</w:t>
            </w:r>
          </w:p>
        </w:tc>
        <w:tc>
          <w:tcPr>
            <w:tcW w:w="4876" w:type="dxa"/>
            <w:tcBorders>
              <w:top w:val="nil"/>
              <w:left w:val="nil"/>
              <w:bottom w:val="nil"/>
              <w:right w:val="nil"/>
            </w:tcBorders>
            <w:hideMark/>
          </w:tcPr>
          <w:p w14:paraId="0B7CA550"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4526E2F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7FDCFE5B"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5C16DBD9" w14:textId="77777777" w:rsidR="00144ACA" w:rsidRPr="00144ACA" w:rsidRDefault="00144ACA" w:rsidP="00144ACA">
      <w:pPr>
        <w:pStyle w:val="AmJustText"/>
        <w:rPr>
          <w:color w:val="000000" w:themeColor="text1"/>
        </w:rPr>
      </w:pPr>
      <w:r w:rsidRPr="00144ACA">
        <w:rPr>
          <w:color w:val="000000" w:themeColor="text1"/>
        </w:rPr>
        <w:t>Mikroprzedsiębiorstwa nie mają wymiaru transgranicznego z definicji. Wprowadzenie przepisów dotyczących takich przedsiębiorstw jest zatem sprzeczne z zasadami proporcjonalności i pomocniczości.</w:t>
      </w:r>
    </w:p>
    <w:p w14:paraId="73FCF828" w14:textId="77777777" w:rsidR="00144ACA" w:rsidRPr="00144ACA" w:rsidRDefault="00144ACA" w:rsidP="00144ACA">
      <w:pPr>
        <w:rPr>
          <w:color w:val="000000" w:themeColor="text1"/>
        </w:rPr>
      </w:pPr>
      <w:r w:rsidRPr="00144ACA">
        <w:rPr>
          <w:rStyle w:val="HideTWBExt"/>
        </w:rPr>
        <w:t>&lt;/Amend&gt;</w:t>
      </w:r>
    </w:p>
    <w:p w14:paraId="6A8D82F0" w14:textId="7EF5F291"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218</w:t>
      </w:r>
      <w:r w:rsidRPr="00144ACA">
        <w:rPr>
          <w:rStyle w:val="HideTWBExt"/>
          <w:b w:val="0"/>
        </w:rPr>
        <w:t>&lt;/NumAm&gt;</w:t>
      </w:r>
    </w:p>
    <w:p w14:paraId="51E52D4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6006821C" w14:textId="77777777" w:rsidR="00144ACA" w:rsidRPr="00144ACA" w:rsidRDefault="00144ACA" w:rsidP="00144ACA">
      <w:pPr>
        <w:pStyle w:val="NormalBold"/>
        <w:rPr>
          <w:color w:val="000000" w:themeColor="text1"/>
        </w:rPr>
      </w:pPr>
      <w:r w:rsidRPr="00144ACA">
        <w:rPr>
          <w:rStyle w:val="HideTWBExt"/>
          <w:b w:val="0"/>
        </w:rPr>
        <w:t>&lt;/RepeatBlock-By&gt;</w:t>
      </w:r>
    </w:p>
    <w:p w14:paraId="74BA686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E441767"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35</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6D29E99" w14:textId="77777777" w:rsidTr="00AF32F1">
        <w:trPr>
          <w:trHeight w:val="240"/>
          <w:jc w:val="center"/>
        </w:trPr>
        <w:tc>
          <w:tcPr>
            <w:tcW w:w="9752" w:type="dxa"/>
            <w:gridSpan w:val="2"/>
            <w:tcBorders>
              <w:top w:val="nil"/>
              <w:left w:val="nil"/>
              <w:bottom w:val="nil"/>
              <w:right w:val="nil"/>
            </w:tcBorders>
          </w:tcPr>
          <w:p w14:paraId="0542981F" w14:textId="77777777" w:rsidR="00144ACA" w:rsidRPr="00144ACA" w:rsidRDefault="00144ACA" w:rsidP="00AF32F1">
            <w:pPr>
              <w:rPr>
                <w:color w:val="000000" w:themeColor="text1"/>
              </w:rPr>
            </w:pPr>
          </w:p>
        </w:tc>
      </w:tr>
      <w:tr w:rsidR="00144ACA" w:rsidRPr="00144ACA" w14:paraId="634AACCD" w14:textId="77777777" w:rsidTr="00AF32F1">
        <w:trPr>
          <w:trHeight w:val="240"/>
          <w:jc w:val="center"/>
        </w:trPr>
        <w:tc>
          <w:tcPr>
            <w:tcW w:w="4876" w:type="dxa"/>
            <w:tcBorders>
              <w:top w:val="nil"/>
              <w:left w:val="nil"/>
              <w:bottom w:val="nil"/>
              <w:right w:val="nil"/>
            </w:tcBorders>
            <w:hideMark/>
          </w:tcPr>
          <w:p w14:paraId="391B3C6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4E9400A"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C2C9748" w14:textId="77777777" w:rsidTr="00AF32F1">
        <w:trPr>
          <w:jc w:val="center"/>
        </w:trPr>
        <w:tc>
          <w:tcPr>
            <w:tcW w:w="4876" w:type="dxa"/>
            <w:tcBorders>
              <w:top w:val="nil"/>
              <w:left w:val="nil"/>
              <w:bottom w:val="nil"/>
              <w:right w:val="nil"/>
            </w:tcBorders>
            <w:hideMark/>
          </w:tcPr>
          <w:p w14:paraId="42D42743" w14:textId="77777777" w:rsidR="00144ACA" w:rsidRPr="00144ACA" w:rsidRDefault="00144ACA" w:rsidP="00AF32F1">
            <w:pPr>
              <w:pStyle w:val="Normal6a"/>
              <w:rPr>
                <w:color w:val="000000" w:themeColor="text1"/>
              </w:rPr>
            </w:pPr>
            <w:r w:rsidRPr="00144ACA">
              <w:rPr>
                <w:b/>
                <w:i/>
                <w:color w:val="000000" w:themeColor="text1"/>
              </w:rPr>
              <w:t>(35)</w:t>
            </w:r>
            <w:r w:rsidRPr="00144ACA">
              <w:rPr>
                <w:b/>
                <w:i/>
                <w:color w:val="000000" w:themeColor="text1"/>
              </w:rPr>
              <w:tab/>
              <w:t>Krajowe przepisy prawa upadłościowego nie zawsze pozwalają na właściwe i proporcjonalne traktowanie niewypłacalnych mikroprzedsiębiorstw. Biorąc pod uwagę wyjątkowe cechy mikroprzedsiębiorstw oraz ich szczególne potrzeby w trudnej sytuacji finansowej, w szczególności należy uznać potrzebę szybszych, prostszych i przystępnych cenowo procedur, opracować na szczeblu krajowym odrębne postępowania upadłościowe zgodnie z przepisami niniejszej dyrektywy. Chociaż przepisy niniejszej dyrektywy dotyczące uproszczonego postępowania likwidacyjnego mają zastosowanie wyłącznie do mikroprzedsiębiorstw, państwa członkowskie powinny mieć możliwość rozszerzenia ich stosowania również na małe i średnie przedsiębiorstwa, które nie są mikroprzedsiębiorstwami.</w:t>
            </w:r>
          </w:p>
        </w:tc>
        <w:tc>
          <w:tcPr>
            <w:tcW w:w="4876" w:type="dxa"/>
            <w:tcBorders>
              <w:top w:val="nil"/>
              <w:left w:val="nil"/>
              <w:bottom w:val="nil"/>
              <w:right w:val="nil"/>
            </w:tcBorders>
            <w:hideMark/>
          </w:tcPr>
          <w:p w14:paraId="5FF319AB"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25B456B0"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126E53E4" w14:textId="77777777" w:rsidR="00144ACA" w:rsidRPr="00144ACA" w:rsidRDefault="00144ACA" w:rsidP="00144ACA">
      <w:pPr>
        <w:rPr>
          <w:color w:val="000000" w:themeColor="text1"/>
        </w:rPr>
      </w:pPr>
      <w:r w:rsidRPr="00144ACA">
        <w:rPr>
          <w:rStyle w:val="HideTWBExt"/>
        </w:rPr>
        <w:t>&lt;/Amend&gt;</w:t>
      </w:r>
    </w:p>
    <w:p w14:paraId="776C8F0D" w14:textId="6D9AAF97"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219</w:t>
      </w:r>
      <w:r w:rsidRPr="00144ACA">
        <w:rPr>
          <w:rStyle w:val="HideTWBExt"/>
          <w:b w:val="0"/>
        </w:rPr>
        <w:t>&lt;/NumAm&gt;</w:t>
      </w:r>
    </w:p>
    <w:p w14:paraId="1AB8D02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3F150C67"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2589AEC6" w14:textId="77777777" w:rsidR="00144ACA" w:rsidRPr="00144ACA" w:rsidRDefault="00144ACA" w:rsidP="00144ACA">
      <w:pPr>
        <w:pStyle w:val="NormalBold"/>
        <w:rPr>
          <w:color w:val="000000" w:themeColor="text1"/>
        </w:rPr>
      </w:pPr>
      <w:r w:rsidRPr="00144ACA">
        <w:rPr>
          <w:rStyle w:val="HideTWBExt"/>
          <w:b w:val="0"/>
        </w:rPr>
        <w:t>&lt;/RepeatBlock-By&gt;</w:t>
      </w:r>
    </w:p>
    <w:p w14:paraId="2E02B63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9158FCF"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35</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A3C9F71" w14:textId="77777777" w:rsidTr="00AF32F1">
        <w:trPr>
          <w:trHeight w:val="240"/>
          <w:jc w:val="center"/>
        </w:trPr>
        <w:tc>
          <w:tcPr>
            <w:tcW w:w="9752" w:type="dxa"/>
            <w:gridSpan w:val="2"/>
            <w:tcBorders>
              <w:top w:val="nil"/>
              <w:left w:val="nil"/>
              <w:bottom w:val="nil"/>
              <w:right w:val="nil"/>
            </w:tcBorders>
          </w:tcPr>
          <w:p w14:paraId="0B3ACFA5" w14:textId="77777777" w:rsidR="00144ACA" w:rsidRPr="00144ACA" w:rsidRDefault="00144ACA" w:rsidP="00AF32F1">
            <w:pPr>
              <w:rPr>
                <w:color w:val="000000" w:themeColor="text1"/>
              </w:rPr>
            </w:pPr>
          </w:p>
        </w:tc>
      </w:tr>
      <w:tr w:rsidR="00144ACA" w:rsidRPr="00144ACA" w14:paraId="5800E30E" w14:textId="77777777" w:rsidTr="00AF32F1">
        <w:trPr>
          <w:trHeight w:val="240"/>
          <w:jc w:val="center"/>
        </w:trPr>
        <w:tc>
          <w:tcPr>
            <w:tcW w:w="4876" w:type="dxa"/>
            <w:tcBorders>
              <w:top w:val="nil"/>
              <w:left w:val="nil"/>
              <w:bottom w:val="nil"/>
              <w:right w:val="nil"/>
            </w:tcBorders>
            <w:hideMark/>
          </w:tcPr>
          <w:p w14:paraId="32BD9C3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F1F1F4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99EE0B0" w14:textId="77777777" w:rsidTr="00AF32F1">
        <w:trPr>
          <w:jc w:val="center"/>
        </w:trPr>
        <w:tc>
          <w:tcPr>
            <w:tcW w:w="4876" w:type="dxa"/>
            <w:tcBorders>
              <w:top w:val="nil"/>
              <w:left w:val="nil"/>
              <w:bottom w:val="nil"/>
              <w:right w:val="nil"/>
            </w:tcBorders>
            <w:hideMark/>
          </w:tcPr>
          <w:p w14:paraId="35136342" w14:textId="77777777" w:rsidR="00144ACA" w:rsidRPr="00144ACA" w:rsidRDefault="00144ACA" w:rsidP="00AF32F1">
            <w:pPr>
              <w:pStyle w:val="Normal6a"/>
              <w:rPr>
                <w:color w:val="000000" w:themeColor="text1"/>
              </w:rPr>
            </w:pPr>
            <w:r w:rsidRPr="00144ACA">
              <w:rPr>
                <w:color w:val="000000" w:themeColor="text1"/>
              </w:rPr>
              <w:t>(35)</w:t>
            </w:r>
            <w:r w:rsidRPr="00144ACA">
              <w:rPr>
                <w:color w:val="000000" w:themeColor="text1"/>
              </w:rPr>
              <w:tab/>
              <w:t xml:space="preserve">Krajowe przepisy prawa upadłościowego nie zawsze pozwalają na właściwe i proporcjonalne traktowanie niewypłacalnych mikroprzedsiębiorstw. Biorąc pod uwagę wyjątkowe cechy mikroprzedsiębiorstw oraz ich szczególne potrzeby w trudnej sytuacji finansowej, </w:t>
            </w:r>
            <w:r w:rsidRPr="00144ACA">
              <w:rPr>
                <w:b/>
                <w:i/>
                <w:color w:val="000000" w:themeColor="text1"/>
              </w:rPr>
              <w:t>w szczególności</w:t>
            </w:r>
            <w:r w:rsidRPr="00144ACA">
              <w:rPr>
                <w:color w:val="000000" w:themeColor="text1"/>
              </w:rPr>
              <w:t xml:space="preserve"> należy uznać potrzebę </w:t>
            </w:r>
            <w:r w:rsidRPr="00144ACA">
              <w:rPr>
                <w:b/>
                <w:i/>
                <w:color w:val="000000" w:themeColor="text1"/>
              </w:rPr>
              <w:t>szybszych, prostszych i przystępnych cenowo procedur, opracować na szczeblu krajowym odrębne postępowania upadłościowe zgodnie z przepisami niniejszej dyrektywy</w:t>
            </w:r>
            <w:r w:rsidRPr="00144ACA">
              <w:rPr>
                <w:color w:val="000000" w:themeColor="text1"/>
              </w:rPr>
              <w:t>.</w:t>
            </w:r>
            <w:r w:rsidRPr="00144ACA">
              <w:rPr>
                <w:b/>
                <w:i/>
                <w:color w:val="000000" w:themeColor="text1"/>
              </w:rPr>
              <w:t xml:space="preserve"> Chociaż przepisy niniejszej dyrektywy dotyczące uproszczonego postępowania likwidacyjnego mają zastosowanie wyłącznie do mikroprzedsiębiorstw, państwa członkowskie powinny mieć możliwość rozszerzenia ich stosowania również na małe </w:t>
            </w:r>
            <w:r w:rsidRPr="00144ACA">
              <w:rPr>
                <w:color w:val="000000" w:themeColor="text1"/>
              </w:rPr>
              <w:t>i </w:t>
            </w:r>
            <w:r w:rsidRPr="00144ACA">
              <w:rPr>
                <w:b/>
                <w:i/>
                <w:color w:val="000000" w:themeColor="text1"/>
              </w:rPr>
              <w:t>średnie przedsiębiorstwa, które nie są mikroprzedsiębiorstwami</w:t>
            </w:r>
            <w:r w:rsidRPr="00144ACA">
              <w:rPr>
                <w:color w:val="000000" w:themeColor="text1"/>
              </w:rPr>
              <w:t>.</w:t>
            </w:r>
          </w:p>
        </w:tc>
        <w:tc>
          <w:tcPr>
            <w:tcW w:w="4876" w:type="dxa"/>
            <w:tcBorders>
              <w:top w:val="nil"/>
              <w:left w:val="nil"/>
              <w:bottom w:val="nil"/>
              <w:right w:val="nil"/>
            </w:tcBorders>
            <w:hideMark/>
          </w:tcPr>
          <w:p w14:paraId="43D3A648" w14:textId="77777777" w:rsidR="00144ACA" w:rsidRPr="00144ACA" w:rsidRDefault="00144ACA" w:rsidP="00AF32F1">
            <w:pPr>
              <w:pStyle w:val="Normal6a"/>
              <w:rPr>
                <w:color w:val="000000" w:themeColor="text1"/>
              </w:rPr>
            </w:pPr>
            <w:r w:rsidRPr="00144ACA">
              <w:rPr>
                <w:color w:val="000000" w:themeColor="text1"/>
              </w:rPr>
              <w:t>(35)</w:t>
            </w:r>
            <w:r w:rsidRPr="00144ACA">
              <w:rPr>
                <w:color w:val="000000" w:themeColor="text1"/>
              </w:rPr>
              <w:tab/>
              <w:t xml:space="preserve">Krajowe przepisy prawa upadłościowego nie zawsze pozwalają na właściwe i proporcjonalne traktowanie niewypłacalnych </w:t>
            </w:r>
            <w:r w:rsidRPr="00144ACA">
              <w:rPr>
                <w:b/>
                <w:i/>
                <w:color w:val="000000" w:themeColor="text1"/>
              </w:rPr>
              <w:t>MŚP, a w szczególności</w:t>
            </w:r>
            <w:r w:rsidRPr="00144ACA">
              <w:rPr>
                <w:color w:val="000000" w:themeColor="text1"/>
              </w:rPr>
              <w:t xml:space="preserve"> mikroprzedsiębiorstw. Biorąc pod uwagę wyjątkowe cechy mikroprzedsiębiorstw oraz ich szczególne potrzeby w trudnej sytuacji finansowej, należy uznać potrzebę </w:t>
            </w:r>
            <w:r w:rsidRPr="00144ACA">
              <w:rPr>
                <w:b/>
                <w:i/>
                <w:color w:val="000000" w:themeColor="text1"/>
              </w:rPr>
              <w:t>wprowadzenia dodatkowych środków wsparcia na wypadek niewypłacalności</w:t>
            </w:r>
            <w:r w:rsidRPr="00144ACA">
              <w:rPr>
                <w:color w:val="000000" w:themeColor="text1"/>
              </w:rPr>
              <w:t>.</w:t>
            </w:r>
            <w:r w:rsidRPr="00144ACA">
              <w:rPr>
                <w:b/>
                <w:i/>
                <w:color w:val="000000" w:themeColor="text1"/>
              </w:rPr>
              <w:t xml:space="preserve"> W związku z tym zachęca się Komisję do przedstawienia państwom członkowskim odpowiednich wytycznych opartych na najlepszych praktykach krajowych</w:t>
            </w:r>
            <w:r w:rsidRPr="00144ACA">
              <w:rPr>
                <w:color w:val="000000" w:themeColor="text1"/>
              </w:rPr>
              <w:t xml:space="preserve"> i </w:t>
            </w:r>
            <w:r w:rsidRPr="00144ACA">
              <w:rPr>
                <w:b/>
                <w:i/>
                <w:color w:val="000000" w:themeColor="text1"/>
              </w:rPr>
              <w:t>wymianie informacji z przedstawicielami MŚP</w:t>
            </w:r>
            <w:r w:rsidRPr="00144ACA">
              <w:rPr>
                <w:color w:val="000000" w:themeColor="text1"/>
              </w:rPr>
              <w:t>.</w:t>
            </w:r>
          </w:p>
        </w:tc>
      </w:tr>
    </w:tbl>
    <w:p w14:paraId="4F1E932F"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3014458" w14:textId="77777777" w:rsidR="00144ACA" w:rsidRPr="00144ACA" w:rsidRDefault="00144ACA" w:rsidP="00144ACA">
      <w:pPr>
        <w:rPr>
          <w:color w:val="000000" w:themeColor="text1"/>
          <w:lang w:val="en-US"/>
        </w:rPr>
      </w:pPr>
      <w:r w:rsidRPr="00144ACA">
        <w:rPr>
          <w:rStyle w:val="HideTWBExt"/>
          <w:lang w:val="en-US"/>
        </w:rPr>
        <w:t>&lt;/Amend&gt;</w:t>
      </w:r>
    </w:p>
    <w:p w14:paraId="44B7A33C" w14:textId="0F00C9A7"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220</w:t>
      </w:r>
      <w:r w:rsidRPr="00144ACA">
        <w:rPr>
          <w:rStyle w:val="HideTWBExt"/>
          <w:b w:val="0"/>
        </w:rPr>
        <w:t>&lt;/NumAm&gt;</w:t>
      </w:r>
    </w:p>
    <w:p w14:paraId="53FE1288"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Daniel Buda</w:t>
      </w:r>
      <w:r w:rsidRPr="00144ACA">
        <w:rPr>
          <w:rStyle w:val="HideTWBExt"/>
          <w:b w:val="0"/>
        </w:rPr>
        <w:t>&lt;/Members&gt;</w:t>
      </w:r>
    </w:p>
    <w:p w14:paraId="5519CE29" w14:textId="77777777" w:rsidR="00144ACA" w:rsidRPr="00144ACA" w:rsidRDefault="00144ACA" w:rsidP="00144ACA">
      <w:pPr>
        <w:pStyle w:val="NormalBold"/>
        <w:rPr>
          <w:color w:val="000000" w:themeColor="text1"/>
        </w:rPr>
      </w:pPr>
      <w:r w:rsidRPr="00144ACA">
        <w:rPr>
          <w:rStyle w:val="HideTWBExt"/>
          <w:b w:val="0"/>
        </w:rPr>
        <w:t>&lt;/RepeatBlock-By&gt;</w:t>
      </w:r>
    </w:p>
    <w:p w14:paraId="5A06E42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56C2754"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35</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CDECD0B" w14:textId="77777777" w:rsidTr="00AF32F1">
        <w:trPr>
          <w:trHeight w:val="240"/>
          <w:jc w:val="center"/>
        </w:trPr>
        <w:tc>
          <w:tcPr>
            <w:tcW w:w="9752" w:type="dxa"/>
            <w:gridSpan w:val="2"/>
            <w:tcBorders>
              <w:top w:val="nil"/>
              <w:left w:val="nil"/>
              <w:bottom w:val="nil"/>
              <w:right w:val="nil"/>
            </w:tcBorders>
          </w:tcPr>
          <w:p w14:paraId="312D95F6" w14:textId="77777777" w:rsidR="00144ACA" w:rsidRPr="00144ACA" w:rsidRDefault="00144ACA" w:rsidP="00AF32F1">
            <w:pPr>
              <w:rPr>
                <w:color w:val="000000" w:themeColor="text1"/>
              </w:rPr>
            </w:pPr>
          </w:p>
        </w:tc>
      </w:tr>
      <w:tr w:rsidR="00144ACA" w:rsidRPr="00144ACA" w14:paraId="63B52E6C" w14:textId="77777777" w:rsidTr="00AF32F1">
        <w:trPr>
          <w:trHeight w:val="240"/>
          <w:jc w:val="center"/>
        </w:trPr>
        <w:tc>
          <w:tcPr>
            <w:tcW w:w="4876" w:type="dxa"/>
            <w:tcBorders>
              <w:top w:val="nil"/>
              <w:left w:val="nil"/>
              <w:bottom w:val="nil"/>
              <w:right w:val="nil"/>
            </w:tcBorders>
            <w:hideMark/>
          </w:tcPr>
          <w:p w14:paraId="4A6CEE32"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FFACDC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9B65E69" w14:textId="77777777" w:rsidTr="00AF32F1">
        <w:trPr>
          <w:jc w:val="center"/>
        </w:trPr>
        <w:tc>
          <w:tcPr>
            <w:tcW w:w="4876" w:type="dxa"/>
            <w:tcBorders>
              <w:top w:val="nil"/>
              <w:left w:val="nil"/>
              <w:bottom w:val="nil"/>
              <w:right w:val="nil"/>
            </w:tcBorders>
            <w:hideMark/>
          </w:tcPr>
          <w:p w14:paraId="38C2CAFD" w14:textId="77777777" w:rsidR="00144ACA" w:rsidRPr="00144ACA" w:rsidRDefault="00144ACA" w:rsidP="00AF32F1">
            <w:pPr>
              <w:pStyle w:val="Normal6a"/>
              <w:rPr>
                <w:color w:val="000000" w:themeColor="text1"/>
              </w:rPr>
            </w:pPr>
            <w:r w:rsidRPr="00144ACA">
              <w:rPr>
                <w:color w:val="000000" w:themeColor="text1"/>
              </w:rPr>
              <w:t>(35)</w:t>
            </w:r>
            <w:r w:rsidRPr="00144ACA">
              <w:rPr>
                <w:color w:val="000000" w:themeColor="text1"/>
              </w:rPr>
              <w:tab/>
              <w:t>Krajowe przepisy prawa upadłościowego nie zawsze pozwalają na właściwe i proporcjonalne traktowanie niewypłacalnych mikroprzedsiębiorstw. Biorąc pod uwagę wyjątkowe cechy mikroprzedsiębiorstw oraz ich szczególne potrzeby w trudnej sytuacji finansowej, w szczególności należy uznać potrzebę szybszych, prostszych i przystępnych cenowo procedur, opracować na szczeblu krajowym odrębne postępowania upadłościowe zgodnie z przepisami niniejszej dyrektywy. Chociaż przepisy niniejszej dyrektywy dotyczące uproszczonego postępowania likwidacyjnego mają zastosowanie wyłącznie do mikroprzedsiębiorstw, państwa członkowskie powinny mieć możliwość rozszerzenia ich stosowania również na małe i średnie przedsiębiorstwa, które nie są mikroprzedsiębiorstwami.</w:t>
            </w:r>
          </w:p>
        </w:tc>
        <w:tc>
          <w:tcPr>
            <w:tcW w:w="4876" w:type="dxa"/>
            <w:tcBorders>
              <w:top w:val="nil"/>
              <w:left w:val="nil"/>
              <w:bottom w:val="nil"/>
              <w:right w:val="nil"/>
            </w:tcBorders>
            <w:hideMark/>
          </w:tcPr>
          <w:p w14:paraId="23F21903" w14:textId="77777777" w:rsidR="00144ACA" w:rsidRPr="00144ACA" w:rsidRDefault="00144ACA" w:rsidP="00AF32F1">
            <w:pPr>
              <w:pStyle w:val="Normal6a"/>
              <w:rPr>
                <w:color w:val="000000" w:themeColor="text1"/>
              </w:rPr>
            </w:pPr>
            <w:r w:rsidRPr="00144ACA">
              <w:rPr>
                <w:color w:val="000000" w:themeColor="text1"/>
              </w:rPr>
              <w:t>(35) Krajowe przepisy prawa upadłościowego nie zawsze pozwalają na właściwe i proporcjonalne traktowanie niewypłacalnych mikroprzedsiębiorstw. Biorąc pod uwagę wyjątkowe cechy mikroprzedsiębiorstw oraz ich szczególne potrzeby w trudnej sytuacji finansowej, w szczególności należy uznać potrzebę szybszych, prostszych i przystępnych cenowo procedur, opracować na szczeblu krajowym odrębne postępowania upadłościowe zgodnie z przepisami niniejszej dyrektywy. </w:t>
            </w:r>
            <w:r w:rsidRPr="00144ACA">
              <w:rPr>
                <w:b/>
                <w:i/>
                <w:color w:val="000000" w:themeColor="text1"/>
              </w:rPr>
              <w:t xml:space="preserve">Państwa członkowskie powinny zachęcać do stosowania alternatywnych mechanizmów restrukturyzacji zapobiegawczej, takich jak mediacja i pojednanie, przed wszczęciem postępowania upadłościowego. </w:t>
            </w:r>
            <w:r w:rsidRPr="00144ACA">
              <w:rPr>
                <w:color w:val="000000" w:themeColor="text1"/>
              </w:rPr>
              <w:t>Chociaż przepisy niniejszej dyrektywy dotyczące uproszczonego postępowania likwidacyjnego mają zastosowanie wyłącznie do mikroprzedsiębiorstw, państwa członkowskie powinny mieć możliwość rozszerzenia ich stosowania również na małe i średnie przedsiębiorstwa, które nie są mikroprzedsiębiorstwami.</w:t>
            </w:r>
          </w:p>
        </w:tc>
      </w:tr>
    </w:tbl>
    <w:p w14:paraId="04509F37"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{RO}</w:t>
      </w:r>
      <w:r w:rsidRPr="00144ACA">
        <w:rPr>
          <w:color w:val="000000" w:themeColor="text1"/>
          <w:lang w:val="en-US"/>
        </w:rPr>
        <w:t>ro</w:t>
      </w:r>
      <w:r w:rsidRPr="00144ACA">
        <w:rPr>
          <w:rStyle w:val="HideTWBExt"/>
          <w:lang w:val="en-US"/>
        </w:rPr>
        <w:t>&lt;/Original&gt;</w:t>
      </w:r>
    </w:p>
    <w:p w14:paraId="23F8B5E2" w14:textId="77777777" w:rsidR="00144ACA" w:rsidRPr="00144ACA" w:rsidRDefault="00144ACA" w:rsidP="00144ACA">
      <w:pPr>
        <w:rPr>
          <w:color w:val="000000" w:themeColor="text1"/>
          <w:lang w:val="en-US"/>
        </w:rPr>
      </w:pPr>
      <w:r w:rsidRPr="00144ACA">
        <w:rPr>
          <w:rStyle w:val="HideTWBExt"/>
          <w:lang w:val="en-US"/>
        </w:rPr>
        <w:t>&lt;/Amend&gt;</w:t>
      </w:r>
    </w:p>
    <w:p w14:paraId="2F6B83B6" w14:textId="6393E98D"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221</w:t>
      </w:r>
      <w:r w:rsidRPr="00144ACA">
        <w:rPr>
          <w:rStyle w:val="HideTWBExt"/>
          <w:b w:val="0"/>
        </w:rPr>
        <w:t>&lt;/NumAm&gt;</w:t>
      </w:r>
    </w:p>
    <w:p w14:paraId="4AA8A9EB"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438B7D2E" w14:textId="77777777" w:rsidR="00144ACA" w:rsidRPr="00144ACA" w:rsidRDefault="00144ACA" w:rsidP="00144ACA">
      <w:pPr>
        <w:pStyle w:val="NormalBold"/>
        <w:rPr>
          <w:color w:val="000000" w:themeColor="text1"/>
        </w:rPr>
      </w:pPr>
      <w:r w:rsidRPr="00144ACA">
        <w:rPr>
          <w:rStyle w:val="HideTWBExt"/>
          <w:b w:val="0"/>
        </w:rPr>
        <w:t>&lt;/RepeatBlock-By&gt;</w:t>
      </w:r>
    </w:p>
    <w:p w14:paraId="594E1B43"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478B31B"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35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BEDC81A" w14:textId="77777777" w:rsidTr="00AF32F1">
        <w:trPr>
          <w:trHeight w:val="240"/>
          <w:jc w:val="center"/>
        </w:trPr>
        <w:tc>
          <w:tcPr>
            <w:tcW w:w="9752" w:type="dxa"/>
            <w:gridSpan w:val="2"/>
            <w:tcBorders>
              <w:top w:val="nil"/>
              <w:left w:val="nil"/>
              <w:bottom w:val="nil"/>
              <w:right w:val="nil"/>
            </w:tcBorders>
          </w:tcPr>
          <w:p w14:paraId="457BDD83" w14:textId="77777777" w:rsidR="00144ACA" w:rsidRPr="00144ACA" w:rsidRDefault="00144ACA" w:rsidP="00AF32F1">
            <w:pPr>
              <w:rPr>
                <w:color w:val="000000" w:themeColor="text1"/>
              </w:rPr>
            </w:pPr>
          </w:p>
        </w:tc>
      </w:tr>
      <w:tr w:rsidR="00144ACA" w:rsidRPr="00144ACA" w14:paraId="738D5BAE" w14:textId="77777777" w:rsidTr="00AF32F1">
        <w:trPr>
          <w:trHeight w:val="240"/>
          <w:jc w:val="center"/>
        </w:trPr>
        <w:tc>
          <w:tcPr>
            <w:tcW w:w="4876" w:type="dxa"/>
            <w:tcBorders>
              <w:top w:val="nil"/>
              <w:left w:val="nil"/>
              <w:bottom w:val="nil"/>
              <w:right w:val="nil"/>
            </w:tcBorders>
            <w:hideMark/>
          </w:tcPr>
          <w:p w14:paraId="2C225B4C"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D1541E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9C35E8E" w14:textId="77777777" w:rsidTr="00AF32F1">
        <w:trPr>
          <w:jc w:val="center"/>
        </w:trPr>
        <w:tc>
          <w:tcPr>
            <w:tcW w:w="4876" w:type="dxa"/>
            <w:tcBorders>
              <w:top w:val="nil"/>
              <w:left w:val="nil"/>
              <w:bottom w:val="nil"/>
              <w:right w:val="nil"/>
            </w:tcBorders>
          </w:tcPr>
          <w:p w14:paraId="11032796"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41126542" w14:textId="77777777" w:rsidR="00144ACA" w:rsidRPr="00144ACA" w:rsidRDefault="00144ACA" w:rsidP="00AF32F1">
            <w:pPr>
              <w:pStyle w:val="Normal6a"/>
              <w:rPr>
                <w:color w:val="000000" w:themeColor="text1"/>
              </w:rPr>
            </w:pPr>
            <w:r w:rsidRPr="00144ACA">
              <w:rPr>
                <w:b/>
                <w:i/>
                <w:color w:val="000000" w:themeColor="text1"/>
              </w:rPr>
              <w:t>(35a)</w:t>
            </w:r>
            <w:r w:rsidRPr="00144ACA">
              <w:rPr>
                <w:b/>
                <w:i/>
                <w:color w:val="000000" w:themeColor="text1"/>
              </w:rPr>
              <w:tab/>
              <w:t>Państwa członkowskie dopilnowują, aby mikroprzedsiębiorstwa oraz małe i średnie przedsiębiorstwa (MMŚP), które nie mają realnych perspektyw na uratowanie działalności, podlegały uproszczonym procedurom likwidacyjnym. Opracowywanie i wdrażanie takich procedur pozostaje w gestii państw członkowskich, zgodnie z zasadą pomocniczości.</w:t>
            </w:r>
          </w:p>
        </w:tc>
      </w:tr>
    </w:tbl>
    <w:p w14:paraId="570F55A9"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25619C7" w14:textId="77777777" w:rsidR="00144ACA" w:rsidRPr="00144ACA" w:rsidRDefault="00144ACA" w:rsidP="00144ACA">
      <w:pPr>
        <w:rPr>
          <w:color w:val="000000" w:themeColor="text1"/>
          <w:lang w:val="en-US"/>
        </w:rPr>
      </w:pPr>
      <w:r w:rsidRPr="00144ACA">
        <w:rPr>
          <w:rStyle w:val="HideTWBExt"/>
          <w:lang w:val="en-US"/>
        </w:rPr>
        <w:t>&lt;/Amend&gt;</w:t>
      </w:r>
    </w:p>
    <w:p w14:paraId="5EC59644" w14:textId="3F960085"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222</w:t>
      </w:r>
      <w:r w:rsidRPr="00144ACA">
        <w:rPr>
          <w:rStyle w:val="HideTWBExt"/>
          <w:b w:val="0"/>
        </w:rPr>
        <w:t>&lt;/NumAm&gt;</w:t>
      </w:r>
    </w:p>
    <w:p w14:paraId="5D22A83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159CF777"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41CE58C3" w14:textId="77777777" w:rsidR="00144ACA" w:rsidRPr="00144ACA" w:rsidRDefault="00144ACA" w:rsidP="00144ACA">
      <w:pPr>
        <w:pStyle w:val="NormalBold"/>
        <w:rPr>
          <w:color w:val="000000" w:themeColor="text1"/>
        </w:rPr>
      </w:pPr>
      <w:r w:rsidRPr="00144ACA">
        <w:rPr>
          <w:rStyle w:val="HideTWBExt"/>
          <w:b w:val="0"/>
        </w:rPr>
        <w:t>&lt;/RepeatBlock-By&gt;</w:t>
      </w:r>
    </w:p>
    <w:p w14:paraId="2430041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119924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36</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6A3CF27" w14:textId="77777777" w:rsidTr="00AF32F1">
        <w:trPr>
          <w:trHeight w:val="240"/>
          <w:jc w:val="center"/>
        </w:trPr>
        <w:tc>
          <w:tcPr>
            <w:tcW w:w="9752" w:type="dxa"/>
            <w:gridSpan w:val="2"/>
            <w:tcBorders>
              <w:top w:val="nil"/>
              <w:left w:val="nil"/>
              <w:bottom w:val="nil"/>
              <w:right w:val="nil"/>
            </w:tcBorders>
          </w:tcPr>
          <w:p w14:paraId="2D0CFF1D" w14:textId="77777777" w:rsidR="00144ACA" w:rsidRPr="00144ACA" w:rsidRDefault="00144ACA" w:rsidP="00AF32F1">
            <w:pPr>
              <w:rPr>
                <w:color w:val="000000" w:themeColor="text1"/>
              </w:rPr>
            </w:pPr>
          </w:p>
        </w:tc>
      </w:tr>
      <w:tr w:rsidR="00144ACA" w:rsidRPr="00144ACA" w14:paraId="227565A6" w14:textId="77777777" w:rsidTr="00AF32F1">
        <w:trPr>
          <w:trHeight w:val="240"/>
          <w:jc w:val="center"/>
        </w:trPr>
        <w:tc>
          <w:tcPr>
            <w:tcW w:w="4876" w:type="dxa"/>
            <w:tcBorders>
              <w:top w:val="nil"/>
              <w:left w:val="nil"/>
              <w:bottom w:val="nil"/>
              <w:right w:val="nil"/>
            </w:tcBorders>
            <w:hideMark/>
          </w:tcPr>
          <w:p w14:paraId="354F004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2CAA05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25691CD" w14:textId="77777777" w:rsidTr="00AF32F1">
        <w:trPr>
          <w:jc w:val="center"/>
        </w:trPr>
        <w:tc>
          <w:tcPr>
            <w:tcW w:w="4876" w:type="dxa"/>
            <w:tcBorders>
              <w:top w:val="nil"/>
              <w:left w:val="nil"/>
              <w:bottom w:val="nil"/>
              <w:right w:val="nil"/>
            </w:tcBorders>
            <w:hideMark/>
          </w:tcPr>
          <w:p w14:paraId="0CC94E73" w14:textId="77777777" w:rsidR="00144ACA" w:rsidRPr="00144ACA" w:rsidRDefault="00144ACA" w:rsidP="00AF32F1">
            <w:pPr>
              <w:pStyle w:val="Normal6a"/>
              <w:rPr>
                <w:color w:val="000000" w:themeColor="text1"/>
              </w:rPr>
            </w:pPr>
            <w:r w:rsidRPr="00144ACA">
              <w:rPr>
                <w:b/>
                <w:i/>
                <w:color w:val="000000" w:themeColor="text1"/>
              </w:rPr>
              <w:t>(36)</w:t>
            </w:r>
            <w:r w:rsidRPr="00144ACA">
              <w:rPr>
                <w:b/>
                <w:i/>
                <w:color w:val="000000" w:themeColor="text1"/>
              </w:rPr>
              <w:tab/>
              <w:t>Należy zapewnić, aby państwa członkowskie mogły powierzyć prowadzenie uproszczonego postępowania likwidacyjnego i nadzoru nad nim właściwemu organowi, którym jest sąd albo organ administracji. Wybór zależałby między innymi od systemów administracyjnych i prawnych państw członkowskich, jak również od możliwości sądów oraz potrzeby zapewnienia oszczędności kosztowej i szybkości postępowania.</w:t>
            </w:r>
          </w:p>
        </w:tc>
        <w:tc>
          <w:tcPr>
            <w:tcW w:w="4876" w:type="dxa"/>
            <w:tcBorders>
              <w:top w:val="nil"/>
              <w:left w:val="nil"/>
              <w:bottom w:val="nil"/>
              <w:right w:val="nil"/>
            </w:tcBorders>
            <w:hideMark/>
          </w:tcPr>
          <w:p w14:paraId="21D34DA6"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0E243DAB"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1F5E7495" w14:textId="77777777" w:rsidR="00144ACA" w:rsidRPr="00144ACA" w:rsidRDefault="00144ACA" w:rsidP="00144ACA">
      <w:pPr>
        <w:rPr>
          <w:color w:val="000000" w:themeColor="text1"/>
        </w:rPr>
      </w:pPr>
      <w:r w:rsidRPr="00144ACA">
        <w:rPr>
          <w:rStyle w:val="HideTWBExt"/>
        </w:rPr>
        <w:t>&lt;/Amend&gt;</w:t>
      </w:r>
    </w:p>
    <w:p w14:paraId="56BB00C9" w14:textId="005D0218"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223</w:t>
      </w:r>
      <w:r w:rsidRPr="00144ACA">
        <w:rPr>
          <w:rStyle w:val="HideTWBExt"/>
          <w:b w:val="0"/>
        </w:rPr>
        <w:t>&lt;/NumAm&gt;</w:t>
      </w:r>
    </w:p>
    <w:p w14:paraId="5F19F9C2"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028F600C" w14:textId="77777777" w:rsidR="00144ACA" w:rsidRPr="00144ACA" w:rsidRDefault="00144ACA" w:rsidP="00144ACA">
      <w:pPr>
        <w:pStyle w:val="NormalBold"/>
        <w:rPr>
          <w:color w:val="000000" w:themeColor="text1"/>
        </w:rPr>
      </w:pPr>
      <w:r w:rsidRPr="00144ACA">
        <w:rPr>
          <w:rStyle w:val="HideTWBExt"/>
          <w:b w:val="0"/>
        </w:rPr>
        <w:t>&lt;/RepeatBlock-By&gt;</w:t>
      </w:r>
    </w:p>
    <w:p w14:paraId="5164544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102BA5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36</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4EE83D9" w14:textId="77777777" w:rsidTr="00AF32F1">
        <w:trPr>
          <w:trHeight w:val="240"/>
          <w:jc w:val="center"/>
        </w:trPr>
        <w:tc>
          <w:tcPr>
            <w:tcW w:w="9752" w:type="dxa"/>
            <w:gridSpan w:val="2"/>
            <w:tcBorders>
              <w:top w:val="nil"/>
              <w:left w:val="nil"/>
              <w:bottom w:val="nil"/>
              <w:right w:val="nil"/>
            </w:tcBorders>
          </w:tcPr>
          <w:p w14:paraId="30B32DBD" w14:textId="77777777" w:rsidR="00144ACA" w:rsidRPr="00144ACA" w:rsidRDefault="00144ACA" w:rsidP="00AF32F1">
            <w:pPr>
              <w:rPr>
                <w:color w:val="000000" w:themeColor="text1"/>
              </w:rPr>
            </w:pPr>
          </w:p>
        </w:tc>
      </w:tr>
      <w:tr w:rsidR="00144ACA" w:rsidRPr="00144ACA" w14:paraId="6712F2A3" w14:textId="77777777" w:rsidTr="00AF32F1">
        <w:trPr>
          <w:trHeight w:val="240"/>
          <w:jc w:val="center"/>
        </w:trPr>
        <w:tc>
          <w:tcPr>
            <w:tcW w:w="4876" w:type="dxa"/>
            <w:tcBorders>
              <w:top w:val="nil"/>
              <w:left w:val="nil"/>
              <w:bottom w:val="nil"/>
              <w:right w:val="nil"/>
            </w:tcBorders>
            <w:hideMark/>
          </w:tcPr>
          <w:p w14:paraId="2D45140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E1DC4C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B4D8E5A" w14:textId="77777777" w:rsidTr="00AF32F1">
        <w:trPr>
          <w:jc w:val="center"/>
        </w:trPr>
        <w:tc>
          <w:tcPr>
            <w:tcW w:w="4876" w:type="dxa"/>
            <w:tcBorders>
              <w:top w:val="nil"/>
              <w:left w:val="nil"/>
              <w:bottom w:val="nil"/>
              <w:right w:val="nil"/>
            </w:tcBorders>
            <w:hideMark/>
          </w:tcPr>
          <w:p w14:paraId="5CF34A14" w14:textId="77777777" w:rsidR="00144ACA" w:rsidRPr="00144ACA" w:rsidRDefault="00144ACA" w:rsidP="00AF32F1">
            <w:pPr>
              <w:pStyle w:val="Normal6a"/>
              <w:rPr>
                <w:color w:val="000000" w:themeColor="text1"/>
              </w:rPr>
            </w:pPr>
            <w:r w:rsidRPr="00144ACA">
              <w:rPr>
                <w:b/>
                <w:i/>
                <w:color w:val="000000" w:themeColor="text1"/>
              </w:rPr>
              <w:t>(36)</w:t>
            </w:r>
            <w:r w:rsidRPr="00144ACA">
              <w:rPr>
                <w:b/>
                <w:i/>
                <w:color w:val="000000" w:themeColor="text1"/>
              </w:rPr>
              <w:tab/>
              <w:t>Należy zapewnić, aby państwa członkowskie mogły powierzyć prowadzenie uproszczonego postępowania likwidacyjnego i nadzoru nad nim właściwemu organowi, którym jest sąd albo organ administracji. Wybór zależałby między innymi od systemów administracyjnych i prawnych państw członkowskich, jak również od możliwości sądów oraz potrzeby zapewnienia oszczędności kosztowej i szybkości postępowania.</w:t>
            </w:r>
          </w:p>
        </w:tc>
        <w:tc>
          <w:tcPr>
            <w:tcW w:w="4876" w:type="dxa"/>
            <w:tcBorders>
              <w:top w:val="nil"/>
              <w:left w:val="nil"/>
              <w:bottom w:val="nil"/>
              <w:right w:val="nil"/>
            </w:tcBorders>
            <w:hideMark/>
          </w:tcPr>
          <w:p w14:paraId="7C6DCC8F"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095AC4AD"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7A37DA3D" w14:textId="77777777" w:rsidR="00144ACA" w:rsidRPr="00144ACA" w:rsidRDefault="00144ACA" w:rsidP="00144ACA">
      <w:pPr>
        <w:rPr>
          <w:color w:val="000000" w:themeColor="text1"/>
        </w:rPr>
      </w:pPr>
      <w:r w:rsidRPr="00144ACA">
        <w:rPr>
          <w:rStyle w:val="HideTWBExt"/>
        </w:rPr>
        <w:t>&lt;/Amend&gt;</w:t>
      </w:r>
    </w:p>
    <w:p w14:paraId="143726BB" w14:textId="4A9AD6ED"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224</w:t>
      </w:r>
      <w:r w:rsidRPr="00144ACA">
        <w:rPr>
          <w:rStyle w:val="HideTWBExt"/>
          <w:b w:val="0"/>
        </w:rPr>
        <w:t>&lt;/NumAm&gt;</w:t>
      </w:r>
    </w:p>
    <w:p w14:paraId="22D5855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74681C6F" w14:textId="77777777" w:rsidR="00144ACA" w:rsidRPr="00144ACA" w:rsidRDefault="00144ACA" w:rsidP="00144ACA">
      <w:pPr>
        <w:pStyle w:val="NormalBold"/>
        <w:rPr>
          <w:color w:val="000000" w:themeColor="text1"/>
        </w:rPr>
      </w:pPr>
      <w:r w:rsidRPr="00144ACA">
        <w:rPr>
          <w:rStyle w:val="HideTWBExt"/>
          <w:b w:val="0"/>
        </w:rPr>
        <w:t>&lt;/RepeatBlock-By&gt;</w:t>
      </w:r>
    </w:p>
    <w:p w14:paraId="5917CE6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155230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37</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1F085BA" w14:textId="77777777" w:rsidTr="00AF32F1">
        <w:trPr>
          <w:trHeight w:val="240"/>
          <w:jc w:val="center"/>
        </w:trPr>
        <w:tc>
          <w:tcPr>
            <w:tcW w:w="9752" w:type="dxa"/>
            <w:gridSpan w:val="2"/>
            <w:tcBorders>
              <w:top w:val="nil"/>
              <w:left w:val="nil"/>
              <w:bottom w:val="nil"/>
              <w:right w:val="nil"/>
            </w:tcBorders>
          </w:tcPr>
          <w:p w14:paraId="3A2E6BF6" w14:textId="77777777" w:rsidR="00144ACA" w:rsidRPr="00144ACA" w:rsidRDefault="00144ACA" w:rsidP="00AF32F1">
            <w:pPr>
              <w:rPr>
                <w:color w:val="000000" w:themeColor="text1"/>
              </w:rPr>
            </w:pPr>
          </w:p>
        </w:tc>
      </w:tr>
      <w:tr w:rsidR="00144ACA" w:rsidRPr="00144ACA" w14:paraId="5168EF4C" w14:textId="77777777" w:rsidTr="00AF32F1">
        <w:trPr>
          <w:trHeight w:val="240"/>
          <w:jc w:val="center"/>
        </w:trPr>
        <w:tc>
          <w:tcPr>
            <w:tcW w:w="4876" w:type="dxa"/>
            <w:tcBorders>
              <w:top w:val="nil"/>
              <w:left w:val="nil"/>
              <w:bottom w:val="nil"/>
              <w:right w:val="nil"/>
            </w:tcBorders>
            <w:hideMark/>
          </w:tcPr>
          <w:p w14:paraId="2346E8D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25F69C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9750805" w14:textId="77777777" w:rsidTr="00AF32F1">
        <w:trPr>
          <w:jc w:val="center"/>
        </w:trPr>
        <w:tc>
          <w:tcPr>
            <w:tcW w:w="4876" w:type="dxa"/>
            <w:tcBorders>
              <w:top w:val="nil"/>
              <w:left w:val="nil"/>
              <w:bottom w:val="nil"/>
              <w:right w:val="nil"/>
            </w:tcBorders>
            <w:hideMark/>
          </w:tcPr>
          <w:p w14:paraId="41B11CE3" w14:textId="77777777" w:rsidR="00144ACA" w:rsidRPr="00144ACA" w:rsidRDefault="00144ACA" w:rsidP="00AF32F1">
            <w:pPr>
              <w:pStyle w:val="Normal6a"/>
              <w:rPr>
                <w:color w:val="000000" w:themeColor="text1"/>
              </w:rPr>
            </w:pPr>
            <w:r w:rsidRPr="00144ACA">
              <w:rPr>
                <w:b/>
                <w:i/>
                <w:color w:val="000000" w:themeColor="text1"/>
              </w:rPr>
              <w:t>(37)</w:t>
            </w:r>
            <w:r w:rsidRPr="00144ACA">
              <w:rPr>
                <w:b/>
                <w:i/>
                <w:color w:val="000000" w:themeColor="text1"/>
              </w:rPr>
              <w:tab/>
              <w:t>Test niewypłacalności i test bilansowy to dwie zwyczajowe przesłanki wszczęcia standardowego postępowania upadłościowego w państwach członkowskich. Test bilansowy może być jednak niewykonalny w przypadku dłużników będących mikroprzedsiębiorstwami, zwłaszcza gdy dłużnik prowadzi jednoosobową działalność gospodarczą, ze względu na potencjalny brak właściwej ewidencji oraz wyraźnego rozróżnienia między aktywami i zobowiązaniami osobistymi a aktywami i zobowiązaniami przedsiębiorstwa. Kryterium wszczęcia uproszczonego postępowania likwidacyjnego powinna stanowić zatem niezdolność do spłaty długów w miarę ich zapadania. Państwa członkowskie powinny również określić szczegółowe warunki spełnienia tego kryterium, o ile będą one jasne, proste i łatwe do zweryfikowania przez dane mikroprzedsiębiorstwo.</w:t>
            </w:r>
          </w:p>
        </w:tc>
        <w:tc>
          <w:tcPr>
            <w:tcW w:w="4876" w:type="dxa"/>
            <w:tcBorders>
              <w:top w:val="nil"/>
              <w:left w:val="nil"/>
              <w:bottom w:val="nil"/>
              <w:right w:val="nil"/>
            </w:tcBorders>
            <w:hideMark/>
          </w:tcPr>
          <w:p w14:paraId="42AE07FB"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09C1678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5BACA8D6"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09D605F1" w14:textId="77777777" w:rsidR="00144ACA" w:rsidRPr="00144ACA" w:rsidRDefault="00144ACA" w:rsidP="00144ACA">
      <w:pPr>
        <w:pStyle w:val="AmJustText"/>
        <w:rPr>
          <w:color w:val="000000" w:themeColor="text1"/>
        </w:rPr>
      </w:pPr>
      <w:r w:rsidRPr="00144ACA">
        <w:rPr>
          <w:color w:val="000000" w:themeColor="text1"/>
        </w:rPr>
        <w:t>Mikroprzedsiębiorstwa nie mają wymiaru transgranicznego z definicji. Wprowadzenie przepisów dotyczących takich przedsiębiorstw jest zatem sprzeczne z zasadami proporcjonalności i pomocniczości.</w:t>
      </w:r>
    </w:p>
    <w:p w14:paraId="72AEAD1D" w14:textId="77777777" w:rsidR="00144ACA" w:rsidRPr="00144ACA" w:rsidRDefault="00144ACA" w:rsidP="00144ACA">
      <w:pPr>
        <w:rPr>
          <w:color w:val="000000" w:themeColor="text1"/>
        </w:rPr>
      </w:pPr>
      <w:r w:rsidRPr="00144ACA">
        <w:rPr>
          <w:rStyle w:val="HideTWBExt"/>
        </w:rPr>
        <w:t>&lt;/Amend&gt;</w:t>
      </w:r>
    </w:p>
    <w:p w14:paraId="0FB48E3F" w14:textId="384B2E66"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225</w:t>
      </w:r>
      <w:r w:rsidRPr="00144ACA">
        <w:rPr>
          <w:rStyle w:val="HideTWBExt"/>
          <w:b w:val="0"/>
        </w:rPr>
        <w:t>&lt;/NumAm&gt;</w:t>
      </w:r>
    </w:p>
    <w:p w14:paraId="1CC1C3C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50818329" w14:textId="77777777" w:rsidR="00144ACA" w:rsidRPr="00144ACA" w:rsidRDefault="00144ACA" w:rsidP="00144ACA">
      <w:pPr>
        <w:pStyle w:val="NormalBold"/>
        <w:rPr>
          <w:color w:val="000000" w:themeColor="text1"/>
        </w:rPr>
      </w:pPr>
      <w:r w:rsidRPr="00144ACA">
        <w:rPr>
          <w:rStyle w:val="HideTWBExt"/>
          <w:b w:val="0"/>
        </w:rPr>
        <w:t>&lt;/RepeatBlock-By&gt;</w:t>
      </w:r>
    </w:p>
    <w:p w14:paraId="1391A71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5C500F7"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37</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C1CB751" w14:textId="77777777" w:rsidTr="00AF32F1">
        <w:trPr>
          <w:trHeight w:val="240"/>
          <w:jc w:val="center"/>
        </w:trPr>
        <w:tc>
          <w:tcPr>
            <w:tcW w:w="9752" w:type="dxa"/>
            <w:gridSpan w:val="2"/>
            <w:tcBorders>
              <w:top w:val="nil"/>
              <w:left w:val="nil"/>
              <w:bottom w:val="nil"/>
              <w:right w:val="nil"/>
            </w:tcBorders>
          </w:tcPr>
          <w:p w14:paraId="01C2E01F" w14:textId="77777777" w:rsidR="00144ACA" w:rsidRPr="00144ACA" w:rsidRDefault="00144ACA" w:rsidP="00AF32F1">
            <w:pPr>
              <w:rPr>
                <w:color w:val="000000" w:themeColor="text1"/>
              </w:rPr>
            </w:pPr>
          </w:p>
        </w:tc>
      </w:tr>
      <w:tr w:rsidR="00144ACA" w:rsidRPr="00144ACA" w14:paraId="07A003BD" w14:textId="77777777" w:rsidTr="00AF32F1">
        <w:trPr>
          <w:trHeight w:val="240"/>
          <w:jc w:val="center"/>
        </w:trPr>
        <w:tc>
          <w:tcPr>
            <w:tcW w:w="4876" w:type="dxa"/>
            <w:tcBorders>
              <w:top w:val="nil"/>
              <w:left w:val="nil"/>
              <w:bottom w:val="nil"/>
              <w:right w:val="nil"/>
            </w:tcBorders>
            <w:hideMark/>
          </w:tcPr>
          <w:p w14:paraId="64B15EC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38E5D5A"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743A60D" w14:textId="77777777" w:rsidTr="00AF32F1">
        <w:trPr>
          <w:jc w:val="center"/>
        </w:trPr>
        <w:tc>
          <w:tcPr>
            <w:tcW w:w="4876" w:type="dxa"/>
            <w:tcBorders>
              <w:top w:val="nil"/>
              <w:left w:val="nil"/>
              <w:bottom w:val="nil"/>
              <w:right w:val="nil"/>
            </w:tcBorders>
            <w:hideMark/>
          </w:tcPr>
          <w:p w14:paraId="20BC2C6C" w14:textId="77777777" w:rsidR="00144ACA" w:rsidRPr="00144ACA" w:rsidRDefault="00144ACA" w:rsidP="00AF32F1">
            <w:pPr>
              <w:pStyle w:val="Normal6a"/>
              <w:rPr>
                <w:color w:val="000000" w:themeColor="text1"/>
              </w:rPr>
            </w:pPr>
            <w:r w:rsidRPr="00144ACA">
              <w:rPr>
                <w:b/>
                <w:i/>
                <w:color w:val="000000" w:themeColor="text1"/>
              </w:rPr>
              <w:t>(37)</w:t>
            </w:r>
            <w:r w:rsidRPr="00144ACA">
              <w:rPr>
                <w:b/>
                <w:i/>
                <w:color w:val="000000" w:themeColor="text1"/>
              </w:rPr>
              <w:tab/>
              <w:t>Test niewypłacalności i test bilansowy to dwie zwyczajowe przesłanki wszczęcia standardowego postępowania upadłościowego w państwach członkowskich. Test bilansowy może być jednak niewykonalny w przypadku dłużników będących mikroprzedsiębiorstwami, zwłaszcza gdy dłużnik prowadzi jednoosobową działalność gospodarczą, ze względu na potencjalny brak właściwej ewidencji oraz wyraźnego rozróżnienia między aktywami i zobowiązaniami osobistymi a aktywami i zobowiązaniami przedsiębiorstwa. Kryterium wszczęcia uproszczonego postępowania likwidacyjnego powinna stanowić zatem niezdolność do spłaty długów w miarę ich zapadania. Państwa członkowskie powinny również określić szczegółowe warunki spełnienia tego kryterium, o ile będą one jasne, proste i łatwe do zweryfikowania przez dane mikroprzedsiębiorstwo.</w:t>
            </w:r>
          </w:p>
        </w:tc>
        <w:tc>
          <w:tcPr>
            <w:tcW w:w="4876" w:type="dxa"/>
            <w:tcBorders>
              <w:top w:val="nil"/>
              <w:left w:val="nil"/>
              <w:bottom w:val="nil"/>
              <w:right w:val="nil"/>
            </w:tcBorders>
            <w:hideMark/>
          </w:tcPr>
          <w:p w14:paraId="6E00FF00"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39460EB9"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4FAFAC6B" w14:textId="77777777" w:rsidR="00144ACA" w:rsidRPr="00144ACA" w:rsidRDefault="00144ACA" w:rsidP="00144ACA">
      <w:pPr>
        <w:rPr>
          <w:color w:val="000000" w:themeColor="text1"/>
        </w:rPr>
      </w:pPr>
      <w:r w:rsidRPr="00144ACA">
        <w:rPr>
          <w:rStyle w:val="HideTWBExt"/>
        </w:rPr>
        <w:t>&lt;/Amend&gt;</w:t>
      </w:r>
    </w:p>
    <w:p w14:paraId="7B6B82DD" w14:textId="2611EAA5"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226</w:t>
      </w:r>
      <w:r w:rsidRPr="00144ACA">
        <w:rPr>
          <w:rStyle w:val="HideTWBExt"/>
          <w:b w:val="0"/>
        </w:rPr>
        <w:t>&lt;/NumAm&gt;</w:t>
      </w:r>
    </w:p>
    <w:p w14:paraId="66884D0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15FFB906"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0E69C67E" w14:textId="77777777" w:rsidR="00144ACA" w:rsidRPr="00144ACA" w:rsidRDefault="00144ACA" w:rsidP="00144ACA">
      <w:pPr>
        <w:pStyle w:val="NormalBold"/>
        <w:rPr>
          <w:color w:val="000000" w:themeColor="text1"/>
        </w:rPr>
      </w:pPr>
      <w:r w:rsidRPr="00144ACA">
        <w:rPr>
          <w:rStyle w:val="HideTWBExt"/>
          <w:b w:val="0"/>
        </w:rPr>
        <w:t>&lt;/RepeatBlock-By&gt;</w:t>
      </w:r>
    </w:p>
    <w:p w14:paraId="0AF082CE"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7D6C0B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37</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D5FEAA3" w14:textId="77777777" w:rsidTr="00AF32F1">
        <w:trPr>
          <w:trHeight w:val="240"/>
          <w:jc w:val="center"/>
        </w:trPr>
        <w:tc>
          <w:tcPr>
            <w:tcW w:w="9752" w:type="dxa"/>
            <w:gridSpan w:val="2"/>
            <w:tcBorders>
              <w:top w:val="nil"/>
              <w:left w:val="nil"/>
              <w:bottom w:val="nil"/>
              <w:right w:val="nil"/>
            </w:tcBorders>
          </w:tcPr>
          <w:p w14:paraId="14AB5EC8" w14:textId="77777777" w:rsidR="00144ACA" w:rsidRPr="00144ACA" w:rsidRDefault="00144ACA" w:rsidP="00AF32F1">
            <w:pPr>
              <w:rPr>
                <w:color w:val="000000" w:themeColor="text1"/>
              </w:rPr>
            </w:pPr>
          </w:p>
        </w:tc>
      </w:tr>
      <w:tr w:rsidR="00144ACA" w:rsidRPr="00144ACA" w14:paraId="75B75891" w14:textId="77777777" w:rsidTr="00AF32F1">
        <w:trPr>
          <w:trHeight w:val="240"/>
          <w:jc w:val="center"/>
        </w:trPr>
        <w:tc>
          <w:tcPr>
            <w:tcW w:w="4876" w:type="dxa"/>
            <w:tcBorders>
              <w:top w:val="nil"/>
              <w:left w:val="nil"/>
              <w:bottom w:val="nil"/>
              <w:right w:val="nil"/>
            </w:tcBorders>
            <w:hideMark/>
          </w:tcPr>
          <w:p w14:paraId="33B929BC"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182E5D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01B5FD0" w14:textId="77777777" w:rsidTr="00AF32F1">
        <w:trPr>
          <w:jc w:val="center"/>
        </w:trPr>
        <w:tc>
          <w:tcPr>
            <w:tcW w:w="4876" w:type="dxa"/>
            <w:tcBorders>
              <w:top w:val="nil"/>
              <w:left w:val="nil"/>
              <w:bottom w:val="nil"/>
              <w:right w:val="nil"/>
            </w:tcBorders>
            <w:hideMark/>
          </w:tcPr>
          <w:p w14:paraId="15CDA41F" w14:textId="77777777" w:rsidR="00144ACA" w:rsidRPr="00144ACA" w:rsidRDefault="00144ACA" w:rsidP="00AF32F1">
            <w:pPr>
              <w:pStyle w:val="Normal6a"/>
              <w:rPr>
                <w:color w:val="000000" w:themeColor="text1"/>
              </w:rPr>
            </w:pPr>
            <w:r w:rsidRPr="00144ACA">
              <w:rPr>
                <w:b/>
                <w:i/>
                <w:color w:val="000000" w:themeColor="text1"/>
              </w:rPr>
              <w:t>(37)</w:t>
            </w:r>
            <w:r w:rsidRPr="00144ACA">
              <w:rPr>
                <w:b/>
                <w:i/>
                <w:color w:val="000000" w:themeColor="text1"/>
              </w:rPr>
              <w:tab/>
              <w:t>Test niewypłacalności i test bilansowy to dwie zwyczajowe przesłanki wszczęcia standardowego postępowania upadłościowego w państwach członkowskich. Test bilansowy może być jednak niewykonalny w przypadku dłużników będących mikroprzedsiębiorstwami, zwłaszcza gdy dłużnik prowadzi jednoosobową działalność gospodarczą, ze względu na potencjalny brak właściwej ewidencji oraz wyraźnego rozróżnienia między aktywami i zobowiązaniami osobistymi a aktywami i zobowiązaniami przedsiębiorstwa. Kryterium wszczęcia uproszczonego postępowania likwidacyjnego powinna stanowić zatem niezdolność do spłaty długów w miarę ich zapadania. Państwa członkowskie powinny również określić szczegółowe warunki spełnienia tego kryterium, o ile będą one jasne, proste i łatwe do zweryfikowania przez dane mikroprzedsiębiorstwo.</w:t>
            </w:r>
          </w:p>
        </w:tc>
        <w:tc>
          <w:tcPr>
            <w:tcW w:w="4876" w:type="dxa"/>
            <w:tcBorders>
              <w:top w:val="nil"/>
              <w:left w:val="nil"/>
              <w:bottom w:val="nil"/>
              <w:right w:val="nil"/>
            </w:tcBorders>
            <w:hideMark/>
          </w:tcPr>
          <w:p w14:paraId="0D1DED0A"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45379DD5"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01AEC41B" w14:textId="77777777" w:rsidR="00144ACA" w:rsidRPr="00144ACA" w:rsidRDefault="00144ACA" w:rsidP="00144ACA">
      <w:pPr>
        <w:rPr>
          <w:color w:val="000000" w:themeColor="text1"/>
        </w:rPr>
      </w:pPr>
      <w:r w:rsidRPr="00144ACA">
        <w:rPr>
          <w:rStyle w:val="HideTWBExt"/>
        </w:rPr>
        <w:t>&lt;/Amend&gt;</w:t>
      </w:r>
    </w:p>
    <w:p w14:paraId="48F80FA8" w14:textId="3A402756"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227</w:t>
      </w:r>
      <w:r w:rsidRPr="00144ACA">
        <w:rPr>
          <w:rStyle w:val="HideTWBExt"/>
          <w:b w:val="0"/>
        </w:rPr>
        <w:t>&lt;/NumAm&gt;</w:t>
      </w:r>
    </w:p>
    <w:p w14:paraId="6F7D815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3CD8A4C0" w14:textId="77777777" w:rsidR="00144ACA" w:rsidRPr="00144ACA" w:rsidRDefault="00144ACA" w:rsidP="00144ACA">
      <w:pPr>
        <w:pStyle w:val="NormalBold"/>
        <w:rPr>
          <w:color w:val="000000" w:themeColor="text1"/>
        </w:rPr>
      </w:pPr>
      <w:r w:rsidRPr="00144ACA">
        <w:rPr>
          <w:rStyle w:val="HideTWBExt"/>
          <w:b w:val="0"/>
        </w:rPr>
        <w:t>&lt;/RepeatBlock-By&gt;</w:t>
      </w:r>
    </w:p>
    <w:p w14:paraId="5E353D2E"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B78E8F9"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38</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D224F80" w14:textId="77777777" w:rsidTr="00AF32F1">
        <w:trPr>
          <w:trHeight w:val="240"/>
          <w:jc w:val="center"/>
        </w:trPr>
        <w:tc>
          <w:tcPr>
            <w:tcW w:w="9752" w:type="dxa"/>
            <w:gridSpan w:val="2"/>
            <w:tcBorders>
              <w:top w:val="nil"/>
              <w:left w:val="nil"/>
              <w:bottom w:val="nil"/>
              <w:right w:val="nil"/>
            </w:tcBorders>
          </w:tcPr>
          <w:p w14:paraId="288E7B70" w14:textId="77777777" w:rsidR="00144ACA" w:rsidRPr="00144ACA" w:rsidRDefault="00144ACA" w:rsidP="00AF32F1">
            <w:pPr>
              <w:rPr>
                <w:color w:val="000000" w:themeColor="text1"/>
              </w:rPr>
            </w:pPr>
          </w:p>
        </w:tc>
      </w:tr>
      <w:tr w:rsidR="00144ACA" w:rsidRPr="00144ACA" w14:paraId="44C5B5A2" w14:textId="77777777" w:rsidTr="00AF32F1">
        <w:trPr>
          <w:trHeight w:val="240"/>
          <w:jc w:val="center"/>
        </w:trPr>
        <w:tc>
          <w:tcPr>
            <w:tcW w:w="4876" w:type="dxa"/>
            <w:tcBorders>
              <w:top w:val="nil"/>
              <w:left w:val="nil"/>
              <w:bottom w:val="nil"/>
              <w:right w:val="nil"/>
            </w:tcBorders>
            <w:hideMark/>
          </w:tcPr>
          <w:p w14:paraId="2850DD3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1430FE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0FE41A1" w14:textId="77777777" w:rsidTr="00AF32F1">
        <w:trPr>
          <w:jc w:val="center"/>
        </w:trPr>
        <w:tc>
          <w:tcPr>
            <w:tcW w:w="4876" w:type="dxa"/>
            <w:tcBorders>
              <w:top w:val="nil"/>
              <w:left w:val="nil"/>
              <w:bottom w:val="nil"/>
              <w:right w:val="nil"/>
            </w:tcBorders>
            <w:hideMark/>
          </w:tcPr>
          <w:p w14:paraId="6FD5E1D6" w14:textId="77777777" w:rsidR="00144ACA" w:rsidRPr="00144ACA" w:rsidRDefault="00144ACA" w:rsidP="00AF32F1">
            <w:pPr>
              <w:pStyle w:val="Normal6a"/>
              <w:rPr>
                <w:color w:val="000000" w:themeColor="text1"/>
              </w:rPr>
            </w:pPr>
            <w:r w:rsidRPr="00144ACA">
              <w:rPr>
                <w:b/>
                <w:i/>
                <w:color w:val="000000" w:themeColor="text1"/>
              </w:rPr>
              <w:t>(38)</w:t>
            </w:r>
            <w:r w:rsidRPr="00144ACA">
              <w:rPr>
                <w:b/>
                <w:i/>
                <w:color w:val="000000" w:themeColor="text1"/>
              </w:rPr>
              <w:tab/>
              <w:t>Aby ustanowić racjonalne pod względem kosztów i sprawne uproszczone postępowanie likwidacyjne dla mikroprzedsiębiorstw, należy wprowadzić krótkie terminy. Podobnie należy ograniczyć do minimum formalności dotyczące wszystkich działań proceduralnych, w tym wszczęcia postępowania, zgłaszania i uznania wierzytelności, ustanowienia masy upadłości i upłynniania aktywów. Do złożenia wniosku o wszczęcie uproszczonego postępowania likwidacyjnego należy używać standardowego formularza, a do wszelkiej komunikacji między właściwym organem i, w stosownych przypadkach, zarządcą a stronami postępowania należy wykorzystywać środki elektroniczne.</w:t>
            </w:r>
          </w:p>
        </w:tc>
        <w:tc>
          <w:tcPr>
            <w:tcW w:w="4876" w:type="dxa"/>
            <w:tcBorders>
              <w:top w:val="nil"/>
              <w:left w:val="nil"/>
              <w:bottom w:val="nil"/>
              <w:right w:val="nil"/>
            </w:tcBorders>
            <w:hideMark/>
          </w:tcPr>
          <w:p w14:paraId="7B45D4B6"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75288C89"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2FA455D0"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4E7CD1B9" w14:textId="77777777" w:rsidR="00144ACA" w:rsidRPr="00144ACA" w:rsidRDefault="00144ACA" w:rsidP="00144ACA">
      <w:pPr>
        <w:pStyle w:val="AmJustText"/>
        <w:rPr>
          <w:color w:val="000000" w:themeColor="text1"/>
        </w:rPr>
      </w:pPr>
      <w:r w:rsidRPr="00144ACA">
        <w:rPr>
          <w:color w:val="000000" w:themeColor="text1"/>
        </w:rPr>
        <w:t>Mikroprzedsiębiorstwa nie mają wymiaru transgranicznego z definicji. Wprowadzenie przepisów dotyczących takich przedsiębiorstw jest zatem sprzeczne z zasadami proporcjonalności i pomocniczości.</w:t>
      </w:r>
    </w:p>
    <w:p w14:paraId="258672C9" w14:textId="77777777" w:rsidR="00144ACA" w:rsidRPr="00144ACA" w:rsidRDefault="00144ACA" w:rsidP="00144ACA">
      <w:pPr>
        <w:rPr>
          <w:color w:val="000000" w:themeColor="text1"/>
        </w:rPr>
      </w:pPr>
      <w:r w:rsidRPr="00144ACA">
        <w:rPr>
          <w:rStyle w:val="HideTWBExt"/>
        </w:rPr>
        <w:t>&lt;/Amend&gt;</w:t>
      </w:r>
    </w:p>
    <w:p w14:paraId="65665901" w14:textId="76AA0A6B"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228</w:t>
      </w:r>
      <w:r w:rsidRPr="00144ACA">
        <w:rPr>
          <w:rStyle w:val="HideTWBExt"/>
          <w:b w:val="0"/>
        </w:rPr>
        <w:t>&lt;/NumAm&gt;</w:t>
      </w:r>
    </w:p>
    <w:p w14:paraId="2271708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74F7AE5B" w14:textId="77777777" w:rsidR="00144ACA" w:rsidRPr="00144ACA" w:rsidRDefault="00144ACA" w:rsidP="00144ACA">
      <w:pPr>
        <w:pStyle w:val="NormalBold"/>
        <w:rPr>
          <w:color w:val="000000" w:themeColor="text1"/>
        </w:rPr>
      </w:pPr>
      <w:r w:rsidRPr="00144ACA">
        <w:rPr>
          <w:rStyle w:val="HideTWBExt"/>
          <w:b w:val="0"/>
        </w:rPr>
        <w:t>&lt;/RepeatBlock-By&gt;</w:t>
      </w:r>
    </w:p>
    <w:p w14:paraId="5CE8D0C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A9EDFC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38</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E8C3EC7" w14:textId="77777777" w:rsidTr="00AF32F1">
        <w:trPr>
          <w:trHeight w:val="240"/>
          <w:jc w:val="center"/>
        </w:trPr>
        <w:tc>
          <w:tcPr>
            <w:tcW w:w="9752" w:type="dxa"/>
            <w:gridSpan w:val="2"/>
            <w:tcBorders>
              <w:top w:val="nil"/>
              <w:left w:val="nil"/>
              <w:bottom w:val="nil"/>
              <w:right w:val="nil"/>
            </w:tcBorders>
          </w:tcPr>
          <w:p w14:paraId="6BFB9B93" w14:textId="77777777" w:rsidR="00144ACA" w:rsidRPr="00144ACA" w:rsidRDefault="00144ACA" w:rsidP="00AF32F1">
            <w:pPr>
              <w:rPr>
                <w:color w:val="000000" w:themeColor="text1"/>
              </w:rPr>
            </w:pPr>
          </w:p>
        </w:tc>
      </w:tr>
      <w:tr w:rsidR="00144ACA" w:rsidRPr="00144ACA" w14:paraId="5DCFCE09" w14:textId="77777777" w:rsidTr="00AF32F1">
        <w:trPr>
          <w:trHeight w:val="240"/>
          <w:jc w:val="center"/>
        </w:trPr>
        <w:tc>
          <w:tcPr>
            <w:tcW w:w="4876" w:type="dxa"/>
            <w:tcBorders>
              <w:top w:val="nil"/>
              <w:left w:val="nil"/>
              <w:bottom w:val="nil"/>
              <w:right w:val="nil"/>
            </w:tcBorders>
            <w:hideMark/>
          </w:tcPr>
          <w:p w14:paraId="5551332E"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725523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50BFF2C" w14:textId="77777777" w:rsidTr="00AF32F1">
        <w:trPr>
          <w:jc w:val="center"/>
        </w:trPr>
        <w:tc>
          <w:tcPr>
            <w:tcW w:w="4876" w:type="dxa"/>
            <w:tcBorders>
              <w:top w:val="nil"/>
              <w:left w:val="nil"/>
              <w:bottom w:val="nil"/>
              <w:right w:val="nil"/>
            </w:tcBorders>
            <w:hideMark/>
          </w:tcPr>
          <w:p w14:paraId="0820291B" w14:textId="77777777" w:rsidR="00144ACA" w:rsidRPr="00144ACA" w:rsidRDefault="00144ACA" w:rsidP="00AF32F1">
            <w:pPr>
              <w:pStyle w:val="Normal6a"/>
              <w:rPr>
                <w:color w:val="000000" w:themeColor="text1"/>
              </w:rPr>
            </w:pPr>
            <w:r w:rsidRPr="00144ACA">
              <w:rPr>
                <w:b/>
                <w:i/>
                <w:color w:val="000000" w:themeColor="text1"/>
              </w:rPr>
              <w:t>(38)</w:t>
            </w:r>
            <w:r w:rsidRPr="00144ACA">
              <w:rPr>
                <w:b/>
                <w:i/>
                <w:color w:val="000000" w:themeColor="text1"/>
              </w:rPr>
              <w:tab/>
              <w:t>Aby ustanowić racjonalne pod względem kosztów i sprawne uproszczone postępowanie likwidacyjne dla mikroprzedsiębiorstw, należy wprowadzić krótkie terminy. Podobnie należy ograniczyć do minimum formalności dotyczące wszystkich działań proceduralnych, w tym wszczęcia postępowania, zgłaszania i uznania wierzytelności, ustanowienia masy upadłości i upłynniania aktywów. Do złożenia wniosku o wszczęcie uproszczonego postępowania likwidacyjnego należy używać standardowego formularza, a do wszelkiej komunikacji między właściwym organem i, w stosownych przypadkach, zarządcą a stronami postępowania należy wykorzystywać środki elektroniczne.</w:t>
            </w:r>
          </w:p>
        </w:tc>
        <w:tc>
          <w:tcPr>
            <w:tcW w:w="4876" w:type="dxa"/>
            <w:tcBorders>
              <w:top w:val="nil"/>
              <w:left w:val="nil"/>
              <w:bottom w:val="nil"/>
              <w:right w:val="nil"/>
            </w:tcBorders>
            <w:hideMark/>
          </w:tcPr>
          <w:p w14:paraId="54D5B19F"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58490FBA"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05ED3D1F" w14:textId="77777777" w:rsidR="00144ACA" w:rsidRPr="00144ACA" w:rsidRDefault="00144ACA" w:rsidP="00144ACA">
      <w:pPr>
        <w:rPr>
          <w:color w:val="000000" w:themeColor="text1"/>
        </w:rPr>
      </w:pPr>
      <w:r w:rsidRPr="00144ACA">
        <w:rPr>
          <w:rStyle w:val="HideTWBExt"/>
        </w:rPr>
        <w:t>&lt;/Amend&gt;</w:t>
      </w:r>
    </w:p>
    <w:p w14:paraId="4D20B5C5" w14:textId="70233AA5"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229</w:t>
      </w:r>
      <w:r w:rsidRPr="00144ACA">
        <w:rPr>
          <w:rStyle w:val="HideTWBExt"/>
          <w:b w:val="0"/>
        </w:rPr>
        <w:t>&lt;/NumAm&gt;</w:t>
      </w:r>
    </w:p>
    <w:p w14:paraId="7AEA24E6"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03967FB3"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3FAD981F" w14:textId="77777777" w:rsidR="00144ACA" w:rsidRPr="00144ACA" w:rsidRDefault="00144ACA" w:rsidP="00144ACA">
      <w:pPr>
        <w:pStyle w:val="NormalBold"/>
        <w:rPr>
          <w:color w:val="000000" w:themeColor="text1"/>
        </w:rPr>
      </w:pPr>
      <w:r w:rsidRPr="00144ACA">
        <w:rPr>
          <w:rStyle w:val="HideTWBExt"/>
          <w:b w:val="0"/>
        </w:rPr>
        <w:t>&lt;/RepeatBlock-By&gt;</w:t>
      </w:r>
    </w:p>
    <w:p w14:paraId="01B1A98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7C1E987"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38</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32B816A" w14:textId="77777777" w:rsidTr="00AF32F1">
        <w:trPr>
          <w:trHeight w:val="240"/>
          <w:jc w:val="center"/>
        </w:trPr>
        <w:tc>
          <w:tcPr>
            <w:tcW w:w="9752" w:type="dxa"/>
            <w:gridSpan w:val="2"/>
            <w:tcBorders>
              <w:top w:val="nil"/>
              <w:left w:val="nil"/>
              <w:bottom w:val="nil"/>
              <w:right w:val="nil"/>
            </w:tcBorders>
          </w:tcPr>
          <w:p w14:paraId="0528A416" w14:textId="77777777" w:rsidR="00144ACA" w:rsidRPr="00144ACA" w:rsidRDefault="00144ACA" w:rsidP="00AF32F1">
            <w:pPr>
              <w:rPr>
                <w:color w:val="000000" w:themeColor="text1"/>
              </w:rPr>
            </w:pPr>
          </w:p>
        </w:tc>
      </w:tr>
      <w:tr w:rsidR="00144ACA" w:rsidRPr="00144ACA" w14:paraId="024D7316" w14:textId="77777777" w:rsidTr="00AF32F1">
        <w:trPr>
          <w:trHeight w:val="240"/>
          <w:jc w:val="center"/>
        </w:trPr>
        <w:tc>
          <w:tcPr>
            <w:tcW w:w="4876" w:type="dxa"/>
            <w:tcBorders>
              <w:top w:val="nil"/>
              <w:left w:val="nil"/>
              <w:bottom w:val="nil"/>
              <w:right w:val="nil"/>
            </w:tcBorders>
            <w:hideMark/>
          </w:tcPr>
          <w:p w14:paraId="3710736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D293E7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6394F11" w14:textId="77777777" w:rsidTr="00AF32F1">
        <w:trPr>
          <w:jc w:val="center"/>
        </w:trPr>
        <w:tc>
          <w:tcPr>
            <w:tcW w:w="4876" w:type="dxa"/>
            <w:tcBorders>
              <w:top w:val="nil"/>
              <w:left w:val="nil"/>
              <w:bottom w:val="nil"/>
              <w:right w:val="nil"/>
            </w:tcBorders>
            <w:hideMark/>
          </w:tcPr>
          <w:p w14:paraId="7044B408" w14:textId="77777777" w:rsidR="00144ACA" w:rsidRPr="00144ACA" w:rsidRDefault="00144ACA" w:rsidP="00AF32F1">
            <w:pPr>
              <w:pStyle w:val="Normal6a"/>
              <w:rPr>
                <w:color w:val="000000" w:themeColor="text1"/>
              </w:rPr>
            </w:pPr>
            <w:r w:rsidRPr="00144ACA">
              <w:rPr>
                <w:b/>
                <w:i/>
                <w:color w:val="000000" w:themeColor="text1"/>
              </w:rPr>
              <w:t>(38)</w:t>
            </w:r>
            <w:r w:rsidRPr="00144ACA">
              <w:rPr>
                <w:b/>
                <w:i/>
                <w:color w:val="000000" w:themeColor="text1"/>
              </w:rPr>
              <w:tab/>
              <w:t>Aby ustanowić racjonalne pod względem kosztów i sprawne uproszczone postępowanie likwidacyjne dla mikroprzedsiębiorstw, należy wprowadzić krótkie terminy. Podobnie należy ograniczyć do minimum formalności dotyczące wszystkich działań proceduralnych, w tym wszczęcia postępowania, zgłaszania i uznania wierzytelności, ustanowienia masy upadłości i upłynniania aktywów. Do złożenia wniosku o wszczęcie uproszczonego postępowania likwidacyjnego należy używać standardowego formularza, a do wszelkiej komunikacji między właściwym organem i, w stosownych przypadkach, zarządcą a stronami postępowania należy wykorzystywać środki elektroniczne.</w:t>
            </w:r>
          </w:p>
        </w:tc>
        <w:tc>
          <w:tcPr>
            <w:tcW w:w="4876" w:type="dxa"/>
            <w:tcBorders>
              <w:top w:val="nil"/>
              <w:left w:val="nil"/>
              <w:bottom w:val="nil"/>
              <w:right w:val="nil"/>
            </w:tcBorders>
            <w:hideMark/>
          </w:tcPr>
          <w:p w14:paraId="16BB9B16"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4F9B223B"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0D7D1039" w14:textId="77777777" w:rsidR="00144ACA" w:rsidRPr="00144ACA" w:rsidRDefault="00144ACA" w:rsidP="00144ACA">
      <w:pPr>
        <w:rPr>
          <w:color w:val="000000" w:themeColor="text1"/>
        </w:rPr>
      </w:pPr>
      <w:r w:rsidRPr="00144ACA">
        <w:rPr>
          <w:rStyle w:val="HideTWBExt"/>
        </w:rPr>
        <w:t>&lt;/Amend&gt;</w:t>
      </w:r>
    </w:p>
    <w:p w14:paraId="32031A68" w14:textId="63340C54"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230</w:t>
      </w:r>
      <w:r w:rsidRPr="00144ACA">
        <w:rPr>
          <w:rStyle w:val="HideTWBExt"/>
          <w:b w:val="0"/>
        </w:rPr>
        <w:t>&lt;/NumAm&gt;</w:t>
      </w:r>
    </w:p>
    <w:p w14:paraId="3C18DD6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20F369AE" w14:textId="77777777" w:rsidR="00144ACA" w:rsidRPr="00144ACA" w:rsidRDefault="00144ACA" w:rsidP="00144ACA">
      <w:pPr>
        <w:pStyle w:val="NormalBold"/>
        <w:rPr>
          <w:color w:val="000000" w:themeColor="text1"/>
        </w:rPr>
      </w:pPr>
      <w:r w:rsidRPr="00144ACA">
        <w:rPr>
          <w:rStyle w:val="HideTWBExt"/>
          <w:b w:val="0"/>
        </w:rPr>
        <w:t>&lt;/RepeatBlock-By&gt;</w:t>
      </w:r>
    </w:p>
    <w:p w14:paraId="3529EBD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449505A"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39</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8C8F672" w14:textId="77777777" w:rsidTr="00AF32F1">
        <w:trPr>
          <w:trHeight w:val="240"/>
          <w:jc w:val="center"/>
        </w:trPr>
        <w:tc>
          <w:tcPr>
            <w:tcW w:w="9752" w:type="dxa"/>
            <w:gridSpan w:val="2"/>
            <w:tcBorders>
              <w:top w:val="nil"/>
              <w:left w:val="nil"/>
              <w:bottom w:val="nil"/>
              <w:right w:val="nil"/>
            </w:tcBorders>
          </w:tcPr>
          <w:p w14:paraId="2B9C5DD8" w14:textId="77777777" w:rsidR="00144ACA" w:rsidRPr="00144ACA" w:rsidRDefault="00144ACA" w:rsidP="00AF32F1">
            <w:pPr>
              <w:rPr>
                <w:color w:val="000000" w:themeColor="text1"/>
              </w:rPr>
            </w:pPr>
          </w:p>
        </w:tc>
      </w:tr>
      <w:tr w:rsidR="00144ACA" w:rsidRPr="00144ACA" w14:paraId="15038CBF" w14:textId="77777777" w:rsidTr="00AF32F1">
        <w:trPr>
          <w:trHeight w:val="240"/>
          <w:jc w:val="center"/>
        </w:trPr>
        <w:tc>
          <w:tcPr>
            <w:tcW w:w="4876" w:type="dxa"/>
            <w:tcBorders>
              <w:top w:val="nil"/>
              <w:left w:val="nil"/>
              <w:bottom w:val="nil"/>
              <w:right w:val="nil"/>
            </w:tcBorders>
            <w:hideMark/>
          </w:tcPr>
          <w:p w14:paraId="40A3382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0ACECC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3CE8290" w14:textId="77777777" w:rsidTr="00AF32F1">
        <w:trPr>
          <w:jc w:val="center"/>
        </w:trPr>
        <w:tc>
          <w:tcPr>
            <w:tcW w:w="4876" w:type="dxa"/>
            <w:tcBorders>
              <w:top w:val="nil"/>
              <w:left w:val="nil"/>
              <w:bottom w:val="nil"/>
              <w:right w:val="nil"/>
            </w:tcBorders>
            <w:hideMark/>
          </w:tcPr>
          <w:p w14:paraId="443B2CB1" w14:textId="77777777" w:rsidR="00144ACA" w:rsidRPr="00144ACA" w:rsidRDefault="00144ACA" w:rsidP="00AF32F1">
            <w:pPr>
              <w:pStyle w:val="Normal6a"/>
              <w:rPr>
                <w:color w:val="000000" w:themeColor="text1"/>
              </w:rPr>
            </w:pPr>
            <w:r w:rsidRPr="00144ACA">
              <w:rPr>
                <w:b/>
                <w:i/>
                <w:color w:val="000000" w:themeColor="text1"/>
              </w:rPr>
              <w:t>(39)</w:t>
            </w:r>
            <w:r w:rsidRPr="00144ACA">
              <w:rPr>
                <w:b/>
                <w:i/>
                <w:color w:val="000000" w:themeColor="text1"/>
              </w:rPr>
              <w:tab/>
              <w:t>Wszystkie mikroprzedsiębiorstwa powinny mieć możliwość wszczęcia postępowania w celu rozwiązania swoich trudności finansowych i uzyskania umorzenia długów. Dostęp do uproszczonego postępowania likwidacyjnego nie powinien zależeć od zdolności mikroprzedsiębiorstwa do pokrycia kosztów administracyjnych takiego postępowania. W ramach przepisów państw członkowskich należy wprowadzić zasady pokrywania kosztów administracyjnych uproszczonego postępowania likwidacyjnego w przypadku, gdy aktywa i źródła przychodów dłużnika nie wystarczają na pokrycie tych kosztów.</w:t>
            </w:r>
          </w:p>
        </w:tc>
        <w:tc>
          <w:tcPr>
            <w:tcW w:w="4876" w:type="dxa"/>
            <w:tcBorders>
              <w:top w:val="nil"/>
              <w:left w:val="nil"/>
              <w:bottom w:val="nil"/>
              <w:right w:val="nil"/>
            </w:tcBorders>
            <w:hideMark/>
          </w:tcPr>
          <w:p w14:paraId="2D2E49B5"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0473B80A"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6668166C"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42310F51" w14:textId="77777777" w:rsidR="00144ACA" w:rsidRPr="00144ACA" w:rsidRDefault="00144ACA" w:rsidP="00144ACA">
      <w:pPr>
        <w:pStyle w:val="AmJustText"/>
        <w:rPr>
          <w:color w:val="000000" w:themeColor="text1"/>
        </w:rPr>
      </w:pPr>
      <w:r w:rsidRPr="00144ACA">
        <w:rPr>
          <w:color w:val="000000" w:themeColor="text1"/>
        </w:rPr>
        <w:t>Mikroprzedsiębiorstwa nie mają wymiaru transgranicznego z definicji. Wprowadzenie przepisów dotyczących takich przedsiębiorstw jest zatem sprzeczne z zasadami proporcjonalności i pomocniczości.</w:t>
      </w:r>
    </w:p>
    <w:p w14:paraId="6F256759" w14:textId="77777777" w:rsidR="00144ACA" w:rsidRPr="00144ACA" w:rsidRDefault="00144ACA" w:rsidP="00144ACA">
      <w:pPr>
        <w:rPr>
          <w:color w:val="000000" w:themeColor="text1"/>
        </w:rPr>
      </w:pPr>
      <w:r w:rsidRPr="00144ACA">
        <w:rPr>
          <w:rStyle w:val="HideTWBExt"/>
        </w:rPr>
        <w:t>&lt;/Amend&gt;</w:t>
      </w:r>
    </w:p>
    <w:p w14:paraId="7F6D9468" w14:textId="7F162C33"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231</w:t>
      </w:r>
      <w:r w:rsidRPr="00144ACA">
        <w:rPr>
          <w:rStyle w:val="HideTWBExt"/>
          <w:b w:val="0"/>
        </w:rPr>
        <w:t>&lt;/NumAm&gt;</w:t>
      </w:r>
    </w:p>
    <w:p w14:paraId="29E3486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0F5C689D"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67260B6D" w14:textId="77777777" w:rsidR="00144ACA" w:rsidRPr="00144ACA" w:rsidRDefault="00144ACA" w:rsidP="00144ACA">
      <w:pPr>
        <w:pStyle w:val="NormalBold"/>
        <w:rPr>
          <w:color w:val="000000" w:themeColor="text1"/>
        </w:rPr>
      </w:pPr>
      <w:r w:rsidRPr="00144ACA">
        <w:rPr>
          <w:rStyle w:val="HideTWBExt"/>
          <w:b w:val="0"/>
        </w:rPr>
        <w:t>&lt;/RepeatBlock-By&gt;</w:t>
      </w:r>
    </w:p>
    <w:p w14:paraId="39913DD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3FF75B9"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39</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0032D90" w14:textId="77777777" w:rsidTr="00AF32F1">
        <w:trPr>
          <w:trHeight w:val="240"/>
          <w:jc w:val="center"/>
        </w:trPr>
        <w:tc>
          <w:tcPr>
            <w:tcW w:w="9752" w:type="dxa"/>
            <w:gridSpan w:val="2"/>
            <w:tcBorders>
              <w:top w:val="nil"/>
              <w:left w:val="nil"/>
              <w:bottom w:val="nil"/>
              <w:right w:val="nil"/>
            </w:tcBorders>
          </w:tcPr>
          <w:p w14:paraId="4A53E84A" w14:textId="77777777" w:rsidR="00144ACA" w:rsidRPr="00144ACA" w:rsidRDefault="00144ACA" w:rsidP="00AF32F1">
            <w:pPr>
              <w:rPr>
                <w:color w:val="000000" w:themeColor="text1"/>
              </w:rPr>
            </w:pPr>
          </w:p>
        </w:tc>
      </w:tr>
      <w:tr w:rsidR="00144ACA" w:rsidRPr="00144ACA" w14:paraId="2B9E3101" w14:textId="77777777" w:rsidTr="00AF32F1">
        <w:trPr>
          <w:trHeight w:val="240"/>
          <w:jc w:val="center"/>
        </w:trPr>
        <w:tc>
          <w:tcPr>
            <w:tcW w:w="4876" w:type="dxa"/>
            <w:tcBorders>
              <w:top w:val="nil"/>
              <w:left w:val="nil"/>
              <w:bottom w:val="nil"/>
              <w:right w:val="nil"/>
            </w:tcBorders>
            <w:hideMark/>
          </w:tcPr>
          <w:p w14:paraId="64F7962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948096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B430B60" w14:textId="77777777" w:rsidTr="00AF32F1">
        <w:trPr>
          <w:jc w:val="center"/>
        </w:trPr>
        <w:tc>
          <w:tcPr>
            <w:tcW w:w="4876" w:type="dxa"/>
            <w:tcBorders>
              <w:top w:val="nil"/>
              <w:left w:val="nil"/>
              <w:bottom w:val="nil"/>
              <w:right w:val="nil"/>
            </w:tcBorders>
            <w:hideMark/>
          </w:tcPr>
          <w:p w14:paraId="6ECAB2C0" w14:textId="77777777" w:rsidR="00144ACA" w:rsidRPr="00144ACA" w:rsidRDefault="00144ACA" w:rsidP="00AF32F1">
            <w:pPr>
              <w:pStyle w:val="Normal6a"/>
              <w:rPr>
                <w:color w:val="000000" w:themeColor="text1"/>
              </w:rPr>
            </w:pPr>
            <w:r w:rsidRPr="00144ACA">
              <w:rPr>
                <w:b/>
                <w:i/>
                <w:color w:val="000000" w:themeColor="text1"/>
              </w:rPr>
              <w:t>(39)</w:t>
            </w:r>
            <w:r w:rsidRPr="00144ACA">
              <w:rPr>
                <w:b/>
                <w:i/>
                <w:color w:val="000000" w:themeColor="text1"/>
              </w:rPr>
              <w:tab/>
              <w:t>Wszystkie mikroprzedsiębiorstwa powinny mieć możliwość wszczęcia postępowania w celu rozwiązania swoich trudności finansowych i uzyskania umorzenia długów. Dostęp do uproszczonego postępowania likwidacyjnego nie powinien zależeć od zdolności mikroprzedsiębiorstwa do pokrycia kosztów administracyjnych takiego postępowania. W ramach przepisów państw członkowskich należy wprowadzić zasady pokrywania kosztów administracyjnych uproszczonego postępowania likwidacyjnego w przypadku, gdy aktywa i źródła przychodów dłużnika nie wystarczają na pokrycie tych kosztów.</w:t>
            </w:r>
          </w:p>
        </w:tc>
        <w:tc>
          <w:tcPr>
            <w:tcW w:w="4876" w:type="dxa"/>
            <w:tcBorders>
              <w:top w:val="nil"/>
              <w:left w:val="nil"/>
              <w:bottom w:val="nil"/>
              <w:right w:val="nil"/>
            </w:tcBorders>
            <w:hideMark/>
          </w:tcPr>
          <w:p w14:paraId="71386336"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761825FB"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177612A9" w14:textId="77777777" w:rsidR="00144ACA" w:rsidRPr="00144ACA" w:rsidRDefault="00144ACA" w:rsidP="00144ACA">
      <w:pPr>
        <w:rPr>
          <w:color w:val="000000" w:themeColor="text1"/>
        </w:rPr>
      </w:pPr>
      <w:r w:rsidRPr="00144ACA">
        <w:rPr>
          <w:rStyle w:val="HideTWBExt"/>
        </w:rPr>
        <w:t>&lt;/Amend&gt;</w:t>
      </w:r>
    </w:p>
    <w:p w14:paraId="3086FECF" w14:textId="7E354879"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232</w:t>
      </w:r>
      <w:r w:rsidRPr="00144ACA">
        <w:rPr>
          <w:rStyle w:val="HideTWBExt"/>
          <w:b w:val="0"/>
        </w:rPr>
        <w:t>&lt;/NumAm&gt;</w:t>
      </w:r>
    </w:p>
    <w:p w14:paraId="45EA0A24"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3E93D0BC" w14:textId="77777777" w:rsidR="00144ACA" w:rsidRPr="00144ACA" w:rsidRDefault="00144ACA" w:rsidP="00144ACA">
      <w:pPr>
        <w:pStyle w:val="NormalBold"/>
        <w:rPr>
          <w:color w:val="000000" w:themeColor="text1"/>
        </w:rPr>
      </w:pPr>
      <w:r w:rsidRPr="00144ACA">
        <w:rPr>
          <w:rStyle w:val="HideTWBExt"/>
          <w:b w:val="0"/>
        </w:rPr>
        <w:t>&lt;/RepeatBlock-By&gt;</w:t>
      </w:r>
    </w:p>
    <w:p w14:paraId="47BB84F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FE94C00"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39</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9B7C3DA" w14:textId="77777777" w:rsidTr="00AF32F1">
        <w:trPr>
          <w:trHeight w:val="240"/>
          <w:jc w:val="center"/>
        </w:trPr>
        <w:tc>
          <w:tcPr>
            <w:tcW w:w="9752" w:type="dxa"/>
            <w:gridSpan w:val="2"/>
            <w:tcBorders>
              <w:top w:val="nil"/>
              <w:left w:val="nil"/>
              <w:bottom w:val="nil"/>
              <w:right w:val="nil"/>
            </w:tcBorders>
          </w:tcPr>
          <w:p w14:paraId="34158C65" w14:textId="77777777" w:rsidR="00144ACA" w:rsidRPr="00144ACA" w:rsidRDefault="00144ACA" w:rsidP="00AF32F1">
            <w:pPr>
              <w:rPr>
                <w:color w:val="000000" w:themeColor="text1"/>
              </w:rPr>
            </w:pPr>
          </w:p>
        </w:tc>
      </w:tr>
      <w:tr w:rsidR="00144ACA" w:rsidRPr="00144ACA" w14:paraId="61C03E4B" w14:textId="77777777" w:rsidTr="00AF32F1">
        <w:trPr>
          <w:trHeight w:val="240"/>
          <w:jc w:val="center"/>
        </w:trPr>
        <w:tc>
          <w:tcPr>
            <w:tcW w:w="4876" w:type="dxa"/>
            <w:tcBorders>
              <w:top w:val="nil"/>
              <w:left w:val="nil"/>
              <w:bottom w:val="nil"/>
              <w:right w:val="nil"/>
            </w:tcBorders>
            <w:hideMark/>
          </w:tcPr>
          <w:p w14:paraId="59E14EC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397CDD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AFE82E5" w14:textId="77777777" w:rsidTr="00AF32F1">
        <w:trPr>
          <w:jc w:val="center"/>
        </w:trPr>
        <w:tc>
          <w:tcPr>
            <w:tcW w:w="4876" w:type="dxa"/>
            <w:tcBorders>
              <w:top w:val="nil"/>
              <w:left w:val="nil"/>
              <w:bottom w:val="nil"/>
              <w:right w:val="nil"/>
            </w:tcBorders>
            <w:hideMark/>
          </w:tcPr>
          <w:p w14:paraId="27229BE3" w14:textId="77777777" w:rsidR="00144ACA" w:rsidRPr="00144ACA" w:rsidRDefault="00144ACA" w:rsidP="00AF32F1">
            <w:pPr>
              <w:pStyle w:val="Normal6a"/>
              <w:rPr>
                <w:color w:val="000000" w:themeColor="text1"/>
              </w:rPr>
            </w:pPr>
            <w:r w:rsidRPr="00144ACA">
              <w:rPr>
                <w:b/>
                <w:i/>
                <w:color w:val="000000" w:themeColor="text1"/>
              </w:rPr>
              <w:t>(39)</w:t>
            </w:r>
            <w:r w:rsidRPr="00144ACA">
              <w:rPr>
                <w:b/>
                <w:i/>
                <w:color w:val="000000" w:themeColor="text1"/>
              </w:rPr>
              <w:tab/>
              <w:t>Wszystkie mikroprzedsiębiorstwa powinny mieć możliwość wszczęcia postępowania w celu rozwiązania swoich trudności finansowych i uzyskania umorzenia długów. Dostęp do uproszczonego postępowania likwidacyjnego nie powinien zależeć od zdolności mikroprzedsiębiorstwa do pokrycia kosztów administracyjnych takiego postępowania. W ramach przepisów państw członkowskich należy wprowadzić zasady pokrywania kosztów administracyjnych uproszczonego postępowania likwidacyjnego w przypadku, gdy aktywa i źródła przychodów dłużnika nie wystarczają na pokrycie tych kosztów.</w:t>
            </w:r>
          </w:p>
        </w:tc>
        <w:tc>
          <w:tcPr>
            <w:tcW w:w="4876" w:type="dxa"/>
            <w:tcBorders>
              <w:top w:val="nil"/>
              <w:left w:val="nil"/>
              <w:bottom w:val="nil"/>
              <w:right w:val="nil"/>
            </w:tcBorders>
            <w:hideMark/>
          </w:tcPr>
          <w:p w14:paraId="75C328BB"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70F079DC"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547FD1A0" w14:textId="77777777" w:rsidR="00144ACA" w:rsidRPr="00144ACA" w:rsidRDefault="00144ACA" w:rsidP="00144ACA">
      <w:pPr>
        <w:rPr>
          <w:color w:val="000000" w:themeColor="text1"/>
        </w:rPr>
      </w:pPr>
      <w:r w:rsidRPr="00144ACA">
        <w:rPr>
          <w:rStyle w:val="HideTWBExt"/>
        </w:rPr>
        <w:t>&lt;/Amend&gt;</w:t>
      </w:r>
    </w:p>
    <w:p w14:paraId="30768CF9" w14:textId="37161F20"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233</w:t>
      </w:r>
      <w:r w:rsidRPr="00144ACA">
        <w:rPr>
          <w:rStyle w:val="HideTWBExt"/>
          <w:b w:val="0"/>
        </w:rPr>
        <w:t>&lt;/NumAm&gt;</w:t>
      </w:r>
    </w:p>
    <w:p w14:paraId="4F0AFE9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w:t>
      </w:r>
      <w:r w:rsidRPr="00144ACA">
        <w:rPr>
          <w:rStyle w:val="HideTWBExt"/>
          <w:b w:val="0"/>
        </w:rPr>
        <w:t>&lt;/Members&gt;</w:t>
      </w:r>
    </w:p>
    <w:p w14:paraId="73D69287" w14:textId="77777777" w:rsidR="00144ACA" w:rsidRPr="00144ACA" w:rsidRDefault="00144ACA" w:rsidP="00144ACA">
      <w:pPr>
        <w:pStyle w:val="NormalBold"/>
        <w:rPr>
          <w:color w:val="000000" w:themeColor="text1"/>
        </w:rPr>
      </w:pPr>
      <w:r w:rsidRPr="00144ACA">
        <w:rPr>
          <w:rStyle w:val="HideTWBExt"/>
          <w:b w:val="0"/>
        </w:rPr>
        <w:t>&lt;/RepeatBlock-By&gt;</w:t>
      </w:r>
    </w:p>
    <w:p w14:paraId="09C0442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0023580"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39</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27C1ACB" w14:textId="77777777" w:rsidTr="00AF32F1">
        <w:trPr>
          <w:trHeight w:val="240"/>
          <w:jc w:val="center"/>
        </w:trPr>
        <w:tc>
          <w:tcPr>
            <w:tcW w:w="9752" w:type="dxa"/>
            <w:gridSpan w:val="2"/>
            <w:tcBorders>
              <w:top w:val="nil"/>
              <w:left w:val="nil"/>
              <w:bottom w:val="nil"/>
              <w:right w:val="nil"/>
            </w:tcBorders>
          </w:tcPr>
          <w:p w14:paraId="5FCB39FA" w14:textId="77777777" w:rsidR="00144ACA" w:rsidRPr="00144ACA" w:rsidRDefault="00144ACA" w:rsidP="00AF32F1">
            <w:pPr>
              <w:rPr>
                <w:color w:val="000000" w:themeColor="text1"/>
              </w:rPr>
            </w:pPr>
          </w:p>
        </w:tc>
      </w:tr>
      <w:tr w:rsidR="00144ACA" w:rsidRPr="00144ACA" w14:paraId="4F60B915" w14:textId="77777777" w:rsidTr="00AF32F1">
        <w:trPr>
          <w:trHeight w:val="240"/>
          <w:jc w:val="center"/>
        </w:trPr>
        <w:tc>
          <w:tcPr>
            <w:tcW w:w="4876" w:type="dxa"/>
            <w:tcBorders>
              <w:top w:val="nil"/>
              <w:left w:val="nil"/>
              <w:bottom w:val="nil"/>
              <w:right w:val="nil"/>
            </w:tcBorders>
            <w:hideMark/>
          </w:tcPr>
          <w:p w14:paraId="3E1C9199"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90A68B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031914E" w14:textId="77777777" w:rsidTr="00AF32F1">
        <w:trPr>
          <w:jc w:val="center"/>
        </w:trPr>
        <w:tc>
          <w:tcPr>
            <w:tcW w:w="4876" w:type="dxa"/>
            <w:tcBorders>
              <w:top w:val="nil"/>
              <w:left w:val="nil"/>
              <w:bottom w:val="nil"/>
              <w:right w:val="nil"/>
            </w:tcBorders>
            <w:hideMark/>
          </w:tcPr>
          <w:p w14:paraId="4CA92ABA" w14:textId="77777777" w:rsidR="00144ACA" w:rsidRPr="00144ACA" w:rsidRDefault="00144ACA" w:rsidP="00AF32F1">
            <w:pPr>
              <w:pStyle w:val="Normal6a"/>
              <w:rPr>
                <w:color w:val="000000" w:themeColor="text1"/>
              </w:rPr>
            </w:pPr>
            <w:r w:rsidRPr="00144ACA">
              <w:rPr>
                <w:color w:val="000000" w:themeColor="text1"/>
              </w:rPr>
              <w:t>(39)</w:t>
            </w:r>
            <w:r w:rsidRPr="00144ACA">
              <w:rPr>
                <w:color w:val="000000" w:themeColor="text1"/>
              </w:rPr>
              <w:tab/>
              <w:t>Wszystkie mikroprzedsiębiorstwa powinny mieć możliwość wszczęcia postępowania w celu rozwiązania swoich trudności finansowych i uzyskania umorzenia długów. Dostęp do uproszczonego postępowania likwidacyjnego nie powinien zależeć od zdolności mikroprzedsiębiorstwa do pokrycia kosztów administracyjnych takiego postępowania. W ramach przepisów państw członkowskich należy wprowadzić zasady pokrywania kosztów administracyjnych uproszczonego postępowania likwidacyjnego w przypadku, gdy aktywa i źródła przychodów dłużnika nie wystarczają na pokrycie tych kosztów.</w:t>
            </w:r>
          </w:p>
        </w:tc>
        <w:tc>
          <w:tcPr>
            <w:tcW w:w="4876" w:type="dxa"/>
            <w:tcBorders>
              <w:top w:val="nil"/>
              <w:left w:val="nil"/>
              <w:bottom w:val="nil"/>
              <w:right w:val="nil"/>
            </w:tcBorders>
            <w:hideMark/>
          </w:tcPr>
          <w:p w14:paraId="10D90215" w14:textId="77777777" w:rsidR="00144ACA" w:rsidRPr="00144ACA" w:rsidRDefault="00144ACA" w:rsidP="00AF32F1">
            <w:pPr>
              <w:pStyle w:val="Normal6a"/>
              <w:rPr>
                <w:color w:val="000000" w:themeColor="text1"/>
              </w:rPr>
            </w:pPr>
            <w:r w:rsidRPr="00144ACA">
              <w:rPr>
                <w:color w:val="000000" w:themeColor="text1"/>
              </w:rPr>
              <w:t>(39)</w:t>
            </w:r>
            <w:r w:rsidRPr="00144ACA">
              <w:rPr>
                <w:color w:val="000000" w:themeColor="text1"/>
              </w:rPr>
              <w:tab/>
              <w:t xml:space="preserve">Wszystkie mikroprzedsiębiorstwa powinny mieć możliwość wszczęcia postępowania w celu rozwiązania swoich trudności finansowych i uzyskania umorzenia długów. Dostęp do uproszczonego postępowania likwidacyjnego nie powinien zależeć od zdolności mikroprzedsiębiorstwa do pokrycia kosztów administracyjnych takiego postępowania. </w:t>
            </w:r>
            <w:r w:rsidRPr="00144ACA">
              <w:rPr>
                <w:b/>
                <w:i/>
                <w:color w:val="000000" w:themeColor="text1"/>
              </w:rPr>
              <w:t>W związku z tym państwa członkowskie powinny wprowadzić maksymalny próg wynagrodzenia dla zarządców powoływanych w uproszczonych postępowaniach likwidacyjnych.</w:t>
            </w:r>
            <w:r w:rsidRPr="00144ACA">
              <w:rPr>
                <w:color w:val="000000" w:themeColor="text1"/>
              </w:rPr>
              <w:t xml:space="preserve"> W ramach przepisów państw członkowskich należy wprowadzić zasady pokrywania kosztów administracyjnych uproszczonego postępowania likwidacyjnego w przypadku, gdy aktywa i źródła przychodów dłużnika nie wystarczają na pokrycie tych kosztów.</w:t>
            </w:r>
          </w:p>
        </w:tc>
      </w:tr>
    </w:tbl>
    <w:p w14:paraId="38A0479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7E70ED8" w14:textId="77777777" w:rsidR="00144ACA" w:rsidRPr="00144ACA" w:rsidRDefault="00144ACA" w:rsidP="00144ACA">
      <w:pPr>
        <w:rPr>
          <w:color w:val="000000" w:themeColor="text1"/>
          <w:lang w:val="en-US"/>
        </w:rPr>
      </w:pPr>
      <w:r w:rsidRPr="00144ACA">
        <w:rPr>
          <w:rStyle w:val="HideTWBExt"/>
          <w:lang w:val="en-US"/>
        </w:rPr>
        <w:t>&lt;/Amend&gt;</w:t>
      </w:r>
    </w:p>
    <w:p w14:paraId="209470DD" w14:textId="46BF7DF6"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234</w:t>
      </w:r>
      <w:r w:rsidRPr="00144ACA">
        <w:rPr>
          <w:rStyle w:val="HideTWBExt"/>
          <w:b w:val="0"/>
        </w:rPr>
        <w:t>&lt;/NumAm&gt;</w:t>
      </w:r>
    </w:p>
    <w:p w14:paraId="79BA9218"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05838B53" w14:textId="77777777" w:rsidR="00144ACA" w:rsidRPr="00144ACA" w:rsidRDefault="00144ACA" w:rsidP="00144ACA">
      <w:pPr>
        <w:pStyle w:val="NormalBold"/>
        <w:rPr>
          <w:color w:val="000000" w:themeColor="text1"/>
        </w:rPr>
      </w:pPr>
      <w:r w:rsidRPr="00144ACA">
        <w:rPr>
          <w:rStyle w:val="HideTWBExt"/>
          <w:b w:val="0"/>
        </w:rPr>
        <w:t>&lt;/RepeatBlock-By&gt;</w:t>
      </w:r>
    </w:p>
    <w:p w14:paraId="22849225"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2E7689C"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40</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2F04422" w14:textId="77777777" w:rsidTr="00AF32F1">
        <w:trPr>
          <w:trHeight w:val="240"/>
          <w:jc w:val="center"/>
        </w:trPr>
        <w:tc>
          <w:tcPr>
            <w:tcW w:w="9752" w:type="dxa"/>
            <w:gridSpan w:val="2"/>
            <w:tcBorders>
              <w:top w:val="nil"/>
              <w:left w:val="nil"/>
              <w:bottom w:val="nil"/>
              <w:right w:val="nil"/>
            </w:tcBorders>
          </w:tcPr>
          <w:p w14:paraId="12A51A57" w14:textId="77777777" w:rsidR="00144ACA" w:rsidRPr="00144ACA" w:rsidRDefault="00144ACA" w:rsidP="00AF32F1">
            <w:pPr>
              <w:rPr>
                <w:color w:val="000000" w:themeColor="text1"/>
              </w:rPr>
            </w:pPr>
          </w:p>
        </w:tc>
      </w:tr>
      <w:tr w:rsidR="00144ACA" w:rsidRPr="00144ACA" w14:paraId="52B997FD" w14:textId="77777777" w:rsidTr="00AF32F1">
        <w:trPr>
          <w:trHeight w:val="240"/>
          <w:jc w:val="center"/>
        </w:trPr>
        <w:tc>
          <w:tcPr>
            <w:tcW w:w="4876" w:type="dxa"/>
            <w:tcBorders>
              <w:top w:val="nil"/>
              <w:left w:val="nil"/>
              <w:bottom w:val="nil"/>
              <w:right w:val="nil"/>
            </w:tcBorders>
            <w:hideMark/>
          </w:tcPr>
          <w:p w14:paraId="3672C5F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C2140A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57F0697" w14:textId="77777777" w:rsidTr="00AF32F1">
        <w:trPr>
          <w:jc w:val="center"/>
        </w:trPr>
        <w:tc>
          <w:tcPr>
            <w:tcW w:w="4876" w:type="dxa"/>
            <w:tcBorders>
              <w:top w:val="nil"/>
              <w:left w:val="nil"/>
              <w:bottom w:val="nil"/>
              <w:right w:val="nil"/>
            </w:tcBorders>
            <w:hideMark/>
          </w:tcPr>
          <w:p w14:paraId="3508989B" w14:textId="77777777" w:rsidR="00144ACA" w:rsidRPr="00144ACA" w:rsidRDefault="00144ACA" w:rsidP="00AF32F1">
            <w:pPr>
              <w:pStyle w:val="Normal6a"/>
              <w:rPr>
                <w:color w:val="000000" w:themeColor="text1"/>
              </w:rPr>
            </w:pPr>
            <w:r w:rsidRPr="00144ACA">
              <w:rPr>
                <w:b/>
                <w:i/>
                <w:color w:val="000000" w:themeColor="text1"/>
              </w:rPr>
              <w:t>(40)</w:t>
            </w:r>
            <w:r w:rsidRPr="00144ACA">
              <w:rPr>
                <w:b/>
                <w:i/>
                <w:color w:val="000000" w:themeColor="text1"/>
              </w:rPr>
              <w:tab/>
              <w:t>W przypadku uproszczonego postępowania likwidacyjnego powołanie zarządcy jest zazwyczaj zbędne, zważywszy na proste operacje gospodarcze prowadzone przez mikroprzedsiębiorstwa, przez co nadzór nad nimi sprawowany przez właściwy organ jest możliwy i wystarczający. W związku z tym dłużnik powinien zachować kontrolę nad swoimi aktywami i bieżącym funkcjonowaniem przedsiębiorstwa. Jednocześnie, aby zapewnić skuteczne i efektywne przeprowadzenie uproszczonego postępowania likwidacyjnego, dłużnik powinien w momencie wszczęcia postępowania i w jego trakcie dostarczać dokładne, rzetelne i kompletne informacji dotyczące jego sytuacji finansowej i prowadzonej działalności.</w:t>
            </w:r>
          </w:p>
        </w:tc>
        <w:tc>
          <w:tcPr>
            <w:tcW w:w="4876" w:type="dxa"/>
            <w:tcBorders>
              <w:top w:val="nil"/>
              <w:left w:val="nil"/>
              <w:bottom w:val="nil"/>
              <w:right w:val="nil"/>
            </w:tcBorders>
            <w:hideMark/>
          </w:tcPr>
          <w:p w14:paraId="25D34807"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652CA4B9"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7CB82D30"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40AA7E6D" w14:textId="77777777" w:rsidR="00144ACA" w:rsidRPr="00144ACA" w:rsidRDefault="00144ACA" w:rsidP="00144ACA">
      <w:pPr>
        <w:pStyle w:val="AmJustText"/>
        <w:rPr>
          <w:color w:val="000000" w:themeColor="text1"/>
        </w:rPr>
      </w:pPr>
      <w:r w:rsidRPr="00144ACA">
        <w:rPr>
          <w:color w:val="000000" w:themeColor="text1"/>
        </w:rPr>
        <w:t>Sytuacja, w której sąd musi polegać w przypadku likwidacji mikroprzedsiębiorstwa wyłącznie na informacjach przekazanych przez samego dłużnika, stwarza możliwość nadużyć.</w:t>
      </w:r>
    </w:p>
    <w:p w14:paraId="67C0FC54" w14:textId="77777777" w:rsidR="00144ACA" w:rsidRPr="00144ACA" w:rsidRDefault="00144ACA" w:rsidP="00144ACA">
      <w:pPr>
        <w:rPr>
          <w:color w:val="000000" w:themeColor="text1"/>
        </w:rPr>
      </w:pPr>
      <w:r w:rsidRPr="00144ACA">
        <w:rPr>
          <w:rStyle w:val="HideTWBExt"/>
        </w:rPr>
        <w:t>&lt;/Amend&gt;</w:t>
      </w:r>
    </w:p>
    <w:p w14:paraId="402AF8DB" w14:textId="0B74C87E"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235</w:t>
      </w:r>
      <w:r w:rsidRPr="00144ACA">
        <w:rPr>
          <w:rStyle w:val="HideTWBExt"/>
          <w:b w:val="0"/>
        </w:rPr>
        <w:t>&lt;/NumAm&gt;</w:t>
      </w:r>
    </w:p>
    <w:p w14:paraId="4B99B76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631E066B"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11E91775" w14:textId="77777777" w:rsidR="00144ACA" w:rsidRPr="00144ACA" w:rsidRDefault="00144ACA" w:rsidP="00144ACA">
      <w:pPr>
        <w:pStyle w:val="NormalBold"/>
        <w:rPr>
          <w:color w:val="000000" w:themeColor="text1"/>
        </w:rPr>
      </w:pPr>
      <w:r w:rsidRPr="00144ACA">
        <w:rPr>
          <w:rStyle w:val="HideTWBExt"/>
          <w:b w:val="0"/>
        </w:rPr>
        <w:t>&lt;/RepeatBlock-By&gt;</w:t>
      </w:r>
    </w:p>
    <w:p w14:paraId="36359C2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1B443EF"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40</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B9FE47E" w14:textId="77777777" w:rsidTr="00AF32F1">
        <w:trPr>
          <w:trHeight w:val="240"/>
          <w:jc w:val="center"/>
        </w:trPr>
        <w:tc>
          <w:tcPr>
            <w:tcW w:w="9752" w:type="dxa"/>
            <w:gridSpan w:val="2"/>
            <w:tcBorders>
              <w:top w:val="nil"/>
              <w:left w:val="nil"/>
              <w:bottom w:val="nil"/>
              <w:right w:val="nil"/>
            </w:tcBorders>
          </w:tcPr>
          <w:p w14:paraId="3B9EF168" w14:textId="77777777" w:rsidR="00144ACA" w:rsidRPr="00144ACA" w:rsidRDefault="00144ACA" w:rsidP="00AF32F1">
            <w:pPr>
              <w:rPr>
                <w:color w:val="000000" w:themeColor="text1"/>
              </w:rPr>
            </w:pPr>
          </w:p>
        </w:tc>
      </w:tr>
      <w:tr w:rsidR="00144ACA" w:rsidRPr="00144ACA" w14:paraId="22B9816B" w14:textId="77777777" w:rsidTr="00AF32F1">
        <w:trPr>
          <w:trHeight w:val="240"/>
          <w:jc w:val="center"/>
        </w:trPr>
        <w:tc>
          <w:tcPr>
            <w:tcW w:w="4876" w:type="dxa"/>
            <w:tcBorders>
              <w:top w:val="nil"/>
              <w:left w:val="nil"/>
              <w:bottom w:val="nil"/>
              <w:right w:val="nil"/>
            </w:tcBorders>
            <w:hideMark/>
          </w:tcPr>
          <w:p w14:paraId="200D9B1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50317E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E35320A" w14:textId="77777777" w:rsidTr="00AF32F1">
        <w:trPr>
          <w:jc w:val="center"/>
        </w:trPr>
        <w:tc>
          <w:tcPr>
            <w:tcW w:w="4876" w:type="dxa"/>
            <w:tcBorders>
              <w:top w:val="nil"/>
              <w:left w:val="nil"/>
              <w:bottom w:val="nil"/>
              <w:right w:val="nil"/>
            </w:tcBorders>
            <w:hideMark/>
          </w:tcPr>
          <w:p w14:paraId="41A6A0B1" w14:textId="77777777" w:rsidR="00144ACA" w:rsidRPr="00144ACA" w:rsidRDefault="00144ACA" w:rsidP="00AF32F1">
            <w:pPr>
              <w:pStyle w:val="Normal6a"/>
              <w:rPr>
                <w:color w:val="000000" w:themeColor="text1"/>
              </w:rPr>
            </w:pPr>
            <w:r w:rsidRPr="00144ACA">
              <w:rPr>
                <w:b/>
                <w:i/>
                <w:color w:val="000000" w:themeColor="text1"/>
              </w:rPr>
              <w:t>(40)</w:t>
            </w:r>
            <w:r w:rsidRPr="00144ACA">
              <w:rPr>
                <w:b/>
                <w:i/>
                <w:color w:val="000000" w:themeColor="text1"/>
              </w:rPr>
              <w:tab/>
              <w:t>W przypadku uproszczonego postępowania likwidacyjnego powołanie zarządcy jest zazwyczaj zbędne, zważywszy na proste operacje gospodarcze prowadzone przez mikroprzedsiębiorstwa, przez co nadzór nad nimi sprawowany przez właściwy organ jest możliwy i wystarczający. W związku z tym dłużnik powinien zachować kontrolę nad swoimi aktywami i bieżącym funkcjonowaniem przedsiębiorstwa. Jednocześnie, aby zapewnić skuteczne i efektywne przeprowadzenie uproszczonego postępowania likwidacyjnego, dłużnik powinien w momencie wszczęcia postępowania i w jego trakcie dostarczać dokładne, rzetelne i kompletne informacji dotyczące jego sytuacji finansowej i prowadzonej działalności.</w:t>
            </w:r>
          </w:p>
        </w:tc>
        <w:tc>
          <w:tcPr>
            <w:tcW w:w="4876" w:type="dxa"/>
            <w:tcBorders>
              <w:top w:val="nil"/>
              <w:left w:val="nil"/>
              <w:bottom w:val="nil"/>
              <w:right w:val="nil"/>
            </w:tcBorders>
            <w:hideMark/>
          </w:tcPr>
          <w:p w14:paraId="306F7055"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19CD7636"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7A3CC184" w14:textId="77777777" w:rsidR="00144ACA" w:rsidRPr="00144ACA" w:rsidRDefault="00144ACA" w:rsidP="00144ACA">
      <w:pPr>
        <w:rPr>
          <w:color w:val="000000" w:themeColor="text1"/>
        </w:rPr>
      </w:pPr>
      <w:r w:rsidRPr="00144ACA">
        <w:rPr>
          <w:rStyle w:val="HideTWBExt"/>
        </w:rPr>
        <w:t>&lt;/Amend&gt;</w:t>
      </w:r>
    </w:p>
    <w:p w14:paraId="7466AED6" w14:textId="11C4CBEB"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236</w:t>
      </w:r>
      <w:r w:rsidRPr="00144ACA">
        <w:rPr>
          <w:rStyle w:val="HideTWBExt"/>
          <w:b w:val="0"/>
        </w:rPr>
        <w:t>&lt;/NumAm&gt;</w:t>
      </w:r>
    </w:p>
    <w:p w14:paraId="224E3BA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2E5375DF" w14:textId="77777777" w:rsidR="00144ACA" w:rsidRPr="00144ACA" w:rsidRDefault="00144ACA" w:rsidP="00144ACA">
      <w:pPr>
        <w:pStyle w:val="NormalBold"/>
        <w:rPr>
          <w:color w:val="000000" w:themeColor="text1"/>
        </w:rPr>
      </w:pPr>
      <w:r w:rsidRPr="00144ACA">
        <w:rPr>
          <w:rStyle w:val="HideTWBExt"/>
          <w:b w:val="0"/>
        </w:rPr>
        <w:t>&lt;/RepeatBlock-By&gt;</w:t>
      </w:r>
    </w:p>
    <w:p w14:paraId="52DDBDA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FC2BBF7"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40</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A4442C2" w14:textId="77777777" w:rsidTr="00AF32F1">
        <w:trPr>
          <w:trHeight w:val="240"/>
          <w:jc w:val="center"/>
        </w:trPr>
        <w:tc>
          <w:tcPr>
            <w:tcW w:w="9752" w:type="dxa"/>
            <w:gridSpan w:val="2"/>
            <w:tcBorders>
              <w:top w:val="nil"/>
              <w:left w:val="nil"/>
              <w:bottom w:val="nil"/>
              <w:right w:val="nil"/>
            </w:tcBorders>
          </w:tcPr>
          <w:p w14:paraId="0CB1C0F6" w14:textId="77777777" w:rsidR="00144ACA" w:rsidRPr="00144ACA" w:rsidRDefault="00144ACA" w:rsidP="00AF32F1">
            <w:pPr>
              <w:rPr>
                <w:color w:val="000000" w:themeColor="text1"/>
              </w:rPr>
            </w:pPr>
          </w:p>
        </w:tc>
      </w:tr>
      <w:tr w:rsidR="00144ACA" w:rsidRPr="00144ACA" w14:paraId="0EA8A9B4" w14:textId="77777777" w:rsidTr="00AF32F1">
        <w:trPr>
          <w:trHeight w:val="240"/>
          <w:jc w:val="center"/>
        </w:trPr>
        <w:tc>
          <w:tcPr>
            <w:tcW w:w="4876" w:type="dxa"/>
            <w:tcBorders>
              <w:top w:val="nil"/>
              <w:left w:val="nil"/>
              <w:bottom w:val="nil"/>
              <w:right w:val="nil"/>
            </w:tcBorders>
            <w:hideMark/>
          </w:tcPr>
          <w:p w14:paraId="47C1D87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299BB0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B295073" w14:textId="77777777" w:rsidTr="00AF32F1">
        <w:trPr>
          <w:jc w:val="center"/>
        </w:trPr>
        <w:tc>
          <w:tcPr>
            <w:tcW w:w="4876" w:type="dxa"/>
            <w:tcBorders>
              <w:top w:val="nil"/>
              <w:left w:val="nil"/>
              <w:bottom w:val="nil"/>
              <w:right w:val="nil"/>
            </w:tcBorders>
            <w:hideMark/>
          </w:tcPr>
          <w:p w14:paraId="77830DAB" w14:textId="77777777" w:rsidR="00144ACA" w:rsidRPr="00144ACA" w:rsidRDefault="00144ACA" w:rsidP="00AF32F1">
            <w:pPr>
              <w:pStyle w:val="Normal6a"/>
              <w:rPr>
                <w:color w:val="000000" w:themeColor="text1"/>
              </w:rPr>
            </w:pPr>
            <w:r w:rsidRPr="00144ACA">
              <w:rPr>
                <w:b/>
                <w:i/>
                <w:color w:val="000000" w:themeColor="text1"/>
              </w:rPr>
              <w:t>(40)</w:t>
            </w:r>
            <w:r w:rsidRPr="00144ACA">
              <w:rPr>
                <w:b/>
                <w:i/>
                <w:color w:val="000000" w:themeColor="text1"/>
              </w:rPr>
              <w:tab/>
              <w:t>W przypadku uproszczonego postępowania likwidacyjnego powołanie zarządcy jest zazwyczaj zbędne, zważywszy na proste operacje gospodarcze prowadzone przez mikroprzedsiębiorstwa, przez co nadzór nad nimi sprawowany przez właściwy organ jest możliwy i wystarczający. W związku z tym dłużnik powinien zachować kontrolę nad swoimi aktywami i bieżącym funkcjonowaniem przedsiębiorstwa. Jednocześnie, aby zapewnić skuteczne i efektywne przeprowadzenie uproszczonego postępowania likwidacyjnego, dłużnik powinien w momencie wszczęcia postępowania i w jego trakcie dostarczać dokładne, rzetelne i kompletne informacji dotyczące jego sytuacji finansowej i prowadzonej działalności.</w:t>
            </w:r>
          </w:p>
        </w:tc>
        <w:tc>
          <w:tcPr>
            <w:tcW w:w="4876" w:type="dxa"/>
            <w:tcBorders>
              <w:top w:val="nil"/>
              <w:left w:val="nil"/>
              <w:bottom w:val="nil"/>
              <w:right w:val="nil"/>
            </w:tcBorders>
            <w:hideMark/>
          </w:tcPr>
          <w:p w14:paraId="79B04A8F"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7B003965"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52A6CE01" w14:textId="77777777" w:rsidR="00144ACA" w:rsidRPr="00144ACA" w:rsidRDefault="00144ACA" w:rsidP="00144ACA">
      <w:pPr>
        <w:rPr>
          <w:color w:val="000000" w:themeColor="text1"/>
        </w:rPr>
      </w:pPr>
      <w:r w:rsidRPr="00144ACA">
        <w:rPr>
          <w:rStyle w:val="HideTWBExt"/>
        </w:rPr>
        <w:t>&lt;/Amend&gt;</w:t>
      </w:r>
    </w:p>
    <w:p w14:paraId="1917B3AE" w14:textId="4E097518"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237</w:t>
      </w:r>
      <w:r w:rsidRPr="00144ACA">
        <w:rPr>
          <w:rStyle w:val="HideTWBExt"/>
          <w:b w:val="0"/>
        </w:rPr>
        <w:t>&lt;/NumAm&gt;</w:t>
      </w:r>
    </w:p>
    <w:p w14:paraId="3D54D8A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w:t>
      </w:r>
      <w:r w:rsidRPr="00144ACA">
        <w:rPr>
          <w:rStyle w:val="HideTWBExt"/>
          <w:b w:val="0"/>
        </w:rPr>
        <w:t>&lt;/Members&gt;</w:t>
      </w:r>
    </w:p>
    <w:p w14:paraId="7B0757B9" w14:textId="77777777" w:rsidR="00144ACA" w:rsidRPr="00144ACA" w:rsidRDefault="00144ACA" w:rsidP="00144ACA">
      <w:pPr>
        <w:pStyle w:val="NormalBold"/>
        <w:rPr>
          <w:color w:val="000000" w:themeColor="text1"/>
        </w:rPr>
      </w:pPr>
      <w:r w:rsidRPr="00144ACA">
        <w:rPr>
          <w:rStyle w:val="HideTWBExt"/>
          <w:b w:val="0"/>
        </w:rPr>
        <w:t>&lt;/RepeatBlock-By&gt;</w:t>
      </w:r>
    </w:p>
    <w:p w14:paraId="63BD601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31C7DB7"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40</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2243353" w14:textId="77777777" w:rsidTr="00AF32F1">
        <w:trPr>
          <w:trHeight w:val="240"/>
          <w:jc w:val="center"/>
        </w:trPr>
        <w:tc>
          <w:tcPr>
            <w:tcW w:w="9752" w:type="dxa"/>
            <w:gridSpan w:val="2"/>
            <w:tcBorders>
              <w:top w:val="nil"/>
              <w:left w:val="nil"/>
              <w:bottom w:val="nil"/>
              <w:right w:val="nil"/>
            </w:tcBorders>
          </w:tcPr>
          <w:p w14:paraId="270FBF22" w14:textId="77777777" w:rsidR="00144ACA" w:rsidRPr="00144ACA" w:rsidRDefault="00144ACA" w:rsidP="00AF32F1">
            <w:pPr>
              <w:rPr>
                <w:color w:val="000000" w:themeColor="text1"/>
              </w:rPr>
            </w:pPr>
          </w:p>
        </w:tc>
      </w:tr>
      <w:tr w:rsidR="00144ACA" w:rsidRPr="00144ACA" w14:paraId="141691E9" w14:textId="77777777" w:rsidTr="00AF32F1">
        <w:trPr>
          <w:trHeight w:val="240"/>
          <w:jc w:val="center"/>
        </w:trPr>
        <w:tc>
          <w:tcPr>
            <w:tcW w:w="4876" w:type="dxa"/>
            <w:tcBorders>
              <w:top w:val="nil"/>
              <w:left w:val="nil"/>
              <w:bottom w:val="nil"/>
              <w:right w:val="nil"/>
            </w:tcBorders>
            <w:hideMark/>
          </w:tcPr>
          <w:p w14:paraId="61D1C4ED"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77CA6C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468E438" w14:textId="77777777" w:rsidTr="00AF32F1">
        <w:trPr>
          <w:jc w:val="center"/>
        </w:trPr>
        <w:tc>
          <w:tcPr>
            <w:tcW w:w="4876" w:type="dxa"/>
            <w:tcBorders>
              <w:top w:val="nil"/>
              <w:left w:val="nil"/>
              <w:bottom w:val="nil"/>
              <w:right w:val="nil"/>
            </w:tcBorders>
            <w:hideMark/>
          </w:tcPr>
          <w:p w14:paraId="40E84FEA" w14:textId="77777777" w:rsidR="00144ACA" w:rsidRPr="00144ACA" w:rsidRDefault="00144ACA" w:rsidP="00AF32F1">
            <w:pPr>
              <w:pStyle w:val="Normal6a"/>
              <w:rPr>
                <w:color w:val="000000" w:themeColor="text1"/>
              </w:rPr>
            </w:pPr>
            <w:r w:rsidRPr="00144ACA">
              <w:rPr>
                <w:color w:val="000000" w:themeColor="text1"/>
              </w:rPr>
              <w:t>(40)</w:t>
            </w:r>
            <w:r w:rsidRPr="00144ACA">
              <w:rPr>
                <w:color w:val="000000" w:themeColor="text1"/>
              </w:rPr>
              <w:tab/>
            </w:r>
            <w:r w:rsidRPr="00144ACA">
              <w:rPr>
                <w:b/>
                <w:i/>
                <w:color w:val="000000" w:themeColor="text1"/>
              </w:rPr>
              <w:t>W przypadku uproszczonego postępowania likwidacyjnego powołanie zarządcy jest zazwyczaj zbędne, zważywszy na proste operacje gospodarcze prowadzone przez mikroprzedsiębiorstwa, przez co nadzór nad nimi sprawowany przez właściwy organ jest możliwy i wystarczający. W związku z tym</w:t>
            </w:r>
            <w:r w:rsidRPr="00144ACA">
              <w:rPr>
                <w:color w:val="000000" w:themeColor="text1"/>
              </w:rPr>
              <w:t xml:space="preserve"> dłużnik powinien zachować kontrolę nad swoimi aktywami i bieżącym funkcjonowaniem przedsiębiorstwa. </w:t>
            </w:r>
            <w:r w:rsidRPr="00144ACA">
              <w:rPr>
                <w:b/>
                <w:i/>
                <w:color w:val="000000" w:themeColor="text1"/>
              </w:rPr>
              <w:t>Jednocześnie,</w:t>
            </w:r>
            <w:r w:rsidRPr="00144ACA">
              <w:rPr>
                <w:color w:val="000000" w:themeColor="text1"/>
              </w:rPr>
              <w:t xml:space="preserve"> aby zapewnić skuteczne i efektywne przeprowadzenie uproszczonego postępowania likwidacyjnego, dłużnik powinien w momencie wszczęcia postępowania i w jego trakcie dostarczać dokładne, rzetelne i kompletne informacji dotyczące jego sytuacji finansowej i prowadzonej działalności.</w:t>
            </w:r>
          </w:p>
        </w:tc>
        <w:tc>
          <w:tcPr>
            <w:tcW w:w="4876" w:type="dxa"/>
            <w:tcBorders>
              <w:top w:val="nil"/>
              <w:left w:val="nil"/>
              <w:bottom w:val="nil"/>
              <w:right w:val="nil"/>
            </w:tcBorders>
            <w:hideMark/>
          </w:tcPr>
          <w:p w14:paraId="2B4EADA9" w14:textId="77777777" w:rsidR="00144ACA" w:rsidRPr="00144ACA" w:rsidRDefault="00144ACA" w:rsidP="00AF32F1">
            <w:pPr>
              <w:pStyle w:val="Normal6a"/>
              <w:rPr>
                <w:color w:val="000000" w:themeColor="text1"/>
              </w:rPr>
            </w:pPr>
            <w:r w:rsidRPr="00144ACA">
              <w:rPr>
                <w:color w:val="000000" w:themeColor="text1"/>
              </w:rPr>
              <w:t>(40)</w:t>
            </w:r>
            <w:r w:rsidRPr="00144ACA">
              <w:rPr>
                <w:color w:val="000000" w:themeColor="text1"/>
              </w:rPr>
              <w:tab/>
              <w:t>Dłużnik powinien zachować kontrolę nad swoimi aktywami i bieżącym funkcjonowaniem przedsiębiorstwa. Aby zapewnić skuteczne i efektywne przeprowadzenie uproszczonego postępowania likwidacyjnego, dłużnik powinien w momencie wszczęcia postępowania i w jego trakcie dostarczać dokładne, rzetelne i kompletne informacji dotyczące jego sytuacji finansowej i prowadzonej działalności.</w:t>
            </w:r>
          </w:p>
        </w:tc>
      </w:tr>
    </w:tbl>
    <w:p w14:paraId="4707F82F"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17C8F3A0" w14:textId="77777777" w:rsidR="00144ACA" w:rsidRPr="00144ACA" w:rsidRDefault="00144ACA" w:rsidP="00144ACA">
      <w:pPr>
        <w:rPr>
          <w:color w:val="000000" w:themeColor="text1"/>
          <w:lang w:val="en-US"/>
        </w:rPr>
      </w:pPr>
      <w:r w:rsidRPr="00144ACA">
        <w:rPr>
          <w:rStyle w:val="HideTWBExt"/>
          <w:lang w:val="en-US"/>
        </w:rPr>
        <w:t>&lt;/Amend&gt;</w:t>
      </w:r>
    </w:p>
    <w:p w14:paraId="337DC255" w14:textId="6D51210F"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238</w:t>
      </w:r>
      <w:r w:rsidRPr="00144ACA">
        <w:rPr>
          <w:rStyle w:val="HideTWBExt"/>
          <w:b w:val="0"/>
        </w:rPr>
        <w:t>&lt;/NumAm&gt;</w:t>
      </w:r>
    </w:p>
    <w:p w14:paraId="7A950D58"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w:t>
      </w:r>
      <w:r w:rsidRPr="00144ACA">
        <w:rPr>
          <w:rStyle w:val="HideTWBExt"/>
          <w:b w:val="0"/>
        </w:rPr>
        <w:t>&lt;/Members&gt;</w:t>
      </w:r>
    </w:p>
    <w:p w14:paraId="432DDA56" w14:textId="77777777" w:rsidR="00144ACA" w:rsidRPr="00144ACA" w:rsidRDefault="00144ACA" w:rsidP="00144ACA">
      <w:pPr>
        <w:pStyle w:val="NormalBold"/>
        <w:rPr>
          <w:color w:val="000000" w:themeColor="text1"/>
        </w:rPr>
      </w:pPr>
      <w:r w:rsidRPr="00144ACA">
        <w:rPr>
          <w:rStyle w:val="HideTWBExt"/>
          <w:b w:val="0"/>
        </w:rPr>
        <w:t>&lt;/RepeatBlock-By&gt;</w:t>
      </w:r>
    </w:p>
    <w:p w14:paraId="511DE85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36715F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40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0061CC3" w14:textId="77777777" w:rsidTr="00AF32F1">
        <w:trPr>
          <w:trHeight w:val="240"/>
          <w:jc w:val="center"/>
        </w:trPr>
        <w:tc>
          <w:tcPr>
            <w:tcW w:w="9752" w:type="dxa"/>
            <w:gridSpan w:val="2"/>
            <w:tcBorders>
              <w:top w:val="nil"/>
              <w:left w:val="nil"/>
              <w:bottom w:val="nil"/>
              <w:right w:val="nil"/>
            </w:tcBorders>
          </w:tcPr>
          <w:p w14:paraId="24C18B34" w14:textId="77777777" w:rsidR="00144ACA" w:rsidRPr="00144ACA" w:rsidRDefault="00144ACA" w:rsidP="00AF32F1">
            <w:pPr>
              <w:rPr>
                <w:color w:val="000000" w:themeColor="text1"/>
              </w:rPr>
            </w:pPr>
          </w:p>
        </w:tc>
      </w:tr>
      <w:tr w:rsidR="00144ACA" w:rsidRPr="00144ACA" w14:paraId="169DE366" w14:textId="77777777" w:rsidTr="00AF32F1">
        <w:trPr>
          <w:trHeight w:val="240"/>
          <w:jc w:val="center"/>
        </w:trPr>
        <w:tc>
          <w:tcPr>
            <w:tcW w:w="4876" w:type="dxa"/>
            <w:tcBorders>
              <w:top w:val="nil"/>
              <w:left w:val="nil"/>
              <w:bottom w:val="nil"/>
              <w:right w:val="nil"/>
            </w:tcBorders>
            <w:hideMark/>
          </w:tcPr>
          <w:p w14:paraId="758A3AA1"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2F831DE"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711A725" w14:textId="77777777" w:rsidTr="00AF32F1">
        <w:trPr>
          <w:jc w:val="center"/>
        </w:trPr>
        <w:tc>
          <w:tcPr>
            <w:tcW w:w="4876" w:type="dxa"/>
            <w:tcBorders>
              <w:top w:val="nil"/>
              <w:left w:val="nil"/>
              <w:bottom w:val="nil"/>
              <w:right w:val="nil"/>
            </w:tcBorders>
          </w:tcPr>
          <w:p w14:paraId="42297A0D"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4C3C0ED4" w14:textId="77777777" w:rsidR="00144ACA" w:rsidRPr="00144ACA" w:rsidRDefault="00144ACA" w:rsidP="00AF32F1">
            <w:pPr>
              <w:pStyle w:val="Normal6a"/>
              <w:rPr>
                <w:color w:val="000000" w:themeColor="text1"/>
              </w:rPr>
            </w:pPr>
            <w:r w:rsidRPr="00144ACA">
              <w:rPr>
                <w:b/>
                <w:i/>
                <w:color w:val="000000" w:themeColor="text1"/>
              </w:rPr>
              <w:t>(40a)</w:t>
            </w:r>
            <w:r w:rsidRPr="00144ACA">
              <w:rPr>
                <w:b/>
                <w:i/>
                <w:color w:val="000000" w:themeColor="text1"/>
              </w:rPr>
              <w:tab/>
              <w:t>W przypadku uproszczonego postępowania likwidacyjnego niektórych mikroprzedsiębiorstw prowadzących prostą działalność gospodarczą i posiadających niewielką masę upadłości powołanie zarządcy może nie być konieczne. W związku z tym dłużnik lub wierzyciele powinni mieć możliwość złożenia wniosku o niepowoływanie zarządcy. Sąd powinien taki wniosek uwzględnić, jeżeli ryzyko oszustwa i nadużyć jest niskie.</w:t>
            </w:r>
          </w:p>
        </w:tc>
      </w:tr>
    </w:tbl>
    <w:p w14:paraId="3B45FEE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75089D6" w14:textId="77777777" w:rsidR="00144ACA" w:rsidRPr="00144ACA" w:rsidRDefault="00144ACA" w:rsidP="00144ACA">
      <w:pPr>
        <w:rPr>
          <w:color w:val="000000" w:themeColor="text1"/>
          <w:lang w:val="en-US"/>
        </w:rPr>
      </w:pPr>
      <w:r w:rsidRPr="00144ACA">
        <w:rPr>
          <w:rStyle w:val="HideTWBExt"/>
          <w:lang w:val="en-US"/>
        </w:rPr>
        <w:t>&lt;/Amend&gt;</w:t>
      </w:r>
    </w:p>
    <w:p w14:paraId="43CD71C4" w14:textId="08792E1E"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239</w:t>
      </w:r>
      <w:r w:rsidRPr="00144ACA">
        <w:rPr>
          <w:rStyle w:val="HideTWBExt"/>
          <w:b w:val="0"/>
        </w:rPr>
        <w:t>&lt;/NumAm&gt;</w:t>
      </w:r>
    </w:p>
    <w:p w14:paraId="3B92578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7833A788" w14:textId="77777777" w:rsidR="00144ACA" w:rsidRPr="00144ACA" w:rsidRDefault="00144ACA" w:rsidP="00144ACA">
      <w:pPr>
        <w:pStyle w:val="NormalBold"/>
        <w:rPr>
          <w:color w:val="000000" w:themeColor="text1"/>
        </w:rPr>
      </w:pPr>
      <w:r w:rsidRPr="00144ACA">
        <w:rPr>
          <w:rStyle w:val="HideTWBExt"/>
          <w:b w:val="0"/>
        </w:rPr>
        <w:t>&lt;/RepeatBlock-By&gt;</w:t>
      </w:r>
    </w:p>
    <w:p w14:paraId="70AF0B08"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6473137"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7537A0B" w14:textId="77777777" w:rsidTr="00AF32F1">
        <w:trPr>
          <w:trHeight w:val="240"/>
          <w:jc w:val="center"/>
        </w:trPr>
        <w:tc>
          <w:tcPr>
            <w:tcW w:w="9752" w:type="dxa"/>
            <w:gridSpan w:val="2"/>
            <w:tcBorders>
              <w:top w:val="nil"/>
              <w:left w:val="nil"/>
              <w:bottom w:val="nil"/>
              <w:right w:val="nil"/>
            </w:tcBorders>
          </w:tcPr>
          <w:p w14:paraId="7437AF78" w14:textId="77777777" w:rsidR="00144ACA" w:rsidRPr="00144ACA" w:rsidRDefault="00144ACA" w:rsidP="00AF32F1">
            <w:pPr>
              <w:rPr>
                <w:color w:val="000000" w:themeColor="text1"/>
              </w:rPr>
            </w:pPr>
          </w:p>
        </w:tc>
      </w:tr>
      <w:tr w:rsidR="00144ACA" w:rsidRPr="00144ACA" w14:paraId="1F7C715A" w14:textId="77777777" w:rsidTr="00AF32F1">
        <w:trPr>
          <w:trHeight w:val="240"/>
          <w:jc w:val="center"/>
        </w:trPr>
        <w:tc>
          <w:tcPr>
            <w:tcW w:w="4876" w:type="dxa"/>
            <w:tcBorders>
              <w:top w:val="nil"/>
              <w:left w:val="nil"/>
              <w:bottom w:val="nil"/>
              <w:right w:val="nil"/>
            </w:tcBorders>
            <w:hideMark/>
          </w:tcPr>
          <w:p w14:paraId="787DBDC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AE5731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0EEF59B" w14:textId="77777777" w:rsidTr="00AF32F1">
        <w:trPr>
          <w:jc w:val="center"/>
        </w:trPr>
        <w:tc>
          <w:tcPr>
            <w:tcW w:w="4876" w:type="dxa"/>
            <w:tcBorders>
              <w:top w:val="nil"/>
              <w:left w:val="nil"/>
              <w:bottom w:val="nil"/>
              <w:right w:val="nil"/>
            </w:tcBorders>
            <w:hideMark/>
          </w:tcPr>
          <w:p w14:paraId="04154E2F" w14:textId="77777777" w:rsidR="00144ACA" w:rsidRPr="00144ACA" w:rsidRDefault="00144ACA" w:rsidP="00AF32F1">
            <w:pPr>
              <w:pStyle w:val="Normal6a"/>
              <w:rPr>
                <w:color w:val="000000" w:themeColor="text1"/>
              </w:rPr>
            </w:pPr>
            <w:r w:rsidRPr="00144ACA">
              <w:rPr>
                <w:b/>
                <w:i/>
                <w:color w:val="000000" w:themeColor="text1"/>
              </w:rPr>
              <w:t>(41)</w:t>
            </w:r>
            <w:r w:rsidRPr="00144ACA">
              <w:rPr>
                <w:b/>
                <w:i/>
                <w:color w:val="000000" w:themeColor="text1"/>
              </w:rPr>
              <w:tab/>
              <w:t>Dłużnik będący mikroprzedsiębiorstwem powinien mieć możliwość skorzystania z tymczasowego wstrzymania indywidualnych czynności egzekucyjnych, aby zachować wartość masy upadłości i zapewnić sprawiedliwy i uporządkowany przebieg postępowania. Państwa członkowskie mogą, w ściśle określonych okolicznościach, zezwolić właściwym organom na wyłączenie niektórych roszczeń z zakresu wstrzymania.</w:t>
            </w:r>
          </w:p>
        </w:tc>
        <w:tc>
          <w:tcPr>
            <w:tcW w:w="4876" w:type="dxa"/>
            <w:tcBorders>
              <w:top w:val="nil"/>
              <w:left w:val="nil"/>
              <w:bottom w:val="nil"/>
              <w:right w:val="nil"/>
            </w:tcBorders>
            <w:hideMark/>
          </w:tcPr>
          <w:p w14:paraId="4065154D"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6A50EB7C"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3D66EC62"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308745F7" w14:textId="77777777" w:rsidR="00144ACA" w:rsidRPr="00144ACA" w:rsidRDefault="00144ACA" w:rsidP="00144ACA">
      <w:pPr>
        <w:pStyle w:val="AmJustText"/>
        <w:rPr>
          <w:color w:val="000000" w:themeColor="text1"/>
        </w:rPr>
      </w:pPr>
      <w:r w:rsidRPr="00144ACA">
        <w:rPr>
          <w:color w:val="000000" w:themeColor="text1"/>
        </w:rPr>
        <w:t>Mikroprzedsiębiorstwa nie mają wymiaru transgranicznego z definicji. Wprowadzenie przepisów dotyczących takich przedsiębiorstw jest zatem sprzeczne z zasadami proporcjonalności i pomocniczości.</w:t>
      </w:r>
    </w:p>
    <w:p w14:paraId="5093F0D1" w14:textId="77777777" w:rsidR="00144ACA" w:rsidRPr="00144ACA" w:rsidRDefault="00144ACA" w:rsidP="00144ACA">
      <w:pPr>
        <w:rPr>
          <w:color w:val="000000" w:themeColor="text1"/>
        </w:rPr>
      </w:pPr>
      <w:r w:rsidRPr="00144ACA">
        <w:rPr>
          <w:rStyle w:val="HideTWBExt"/>
        </w:rPr>
        <w:t>&lt;/Amend&gt;</w:t>
      </w:r>
    </w:p>
    <w:p w14:paraId="7A86C2BD" w14:textId="6C12B15E"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240</w:t>
      </w:r>
      <w:r w:rsidRPr="00144ACA">
        <w:rPr>
          <w:rStyle w:val="HideTWBExt"/>
          <w:b w:val="0"/>
        </w:rPr>
        <w:t>&lt;/NumAm&gt;</w:t>
      </w:r>
    </w:p>
    <w:p w14:paraId="1EE9B76F"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072EF106" w14:textId="77777777" w:rsidR="00144ACA" w:rsidRPr="00144ACA" w:rsidRDefault="00144ACA" w:rsidP="00144ACA">
      <w:pPr>
        <w:pStyle w:val="NormalBold"/>
        <w:rPr>
          <w:color w:val="000000" w:themeColor="text1"/>
        </w:rPr>
      </w:pPr>
      <w:r w:rsidRPr="00144ACA">
        <w:rPr>
          <w:rStyle w:val="HideTWBExt"/>
          <w:b w:val="0"/>
        </w:rPr>
        <w:t>&lt;/RepeatBlock-By&gt;</w:t>
      </w:r>
    </w:p>
    <w:p w14:paraId="2EE1228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DF6B3D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DD901BB" w14:textId="77777777" w:rsidTr="00AF32F1">
        <w:trPr>
          <w:trHeight w:val="240"/>
          <w:jc w:val="center"/>
        </w:trPr>
        <w:tc>
          <w:tcPr>
            <w:tcW w:w="9752" w:type="dxa"/>
            <w:gridSpan w:val="2"/>
            <w:tcBorders>
              <w:top w:val="nil"/>
              <w:left w:val="nil"/>
              <w:bottom w:val="nil"/>
              <w:right w:val="nil"/>
            </w:tcBorders>
          </w:tcPr>
          <w:p w14:paraId="4C5D2ECB" w14:textId="77777777" w:rsidR="00144ACA" w:rsidRPr="00144ACA" w:rsidRDefault="00144ACA" w:rsidP="00AF32F1">
            <w:pPr>
              <w:rPr>
                <w:color w:val="000000" w:themeColor="text1"/>
              </w:rPr>
            </w:pPr>
          </w:p>
        </w:tc>
      </w:tr>
      <w:tr w:rsidR="00144ACA" w:rsidRPr="00144ACA" w14:paraId="330B063C" w14:textId="77777777" w:rsidTr="00AF32F1">
        <w:trPr>
          <w:trHeight w:val="240"/>
          <w:jc w:val="center"/>
        </w:trPr>
        <w:tc>
          <w:tcPr>
            <w:tcW w:w="4876" w:type="dxa"/>
            <w:tcBorders>
              <w:top w:val="nil"/>
              <w:left w:val="nil"/>
              <w:bottom w:val="nil"/>
              <w:right w:val="nil"/>
            </w:tcBorders>
            <w:hideMark/>
          </w:tcPr>
          <w:p w14:paraId="7924308E"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C67BEAE"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D93C0A8" w14:textId="77777777" w:rsidTr="00AF32F1">
        <w:trPr>
          <w:jc w:val="center"/>
        </w:trPr>
        <w:tc>
          <w:tcPr>
            <w:tcW w:w="4876" w:type="dxa"/>
            <w:tcBorders>
              <w:top w:val="nil"/>
              <w:left w:val="nil"/>
              <w:bottom w:val="nil"/>
              <w:right w:val="nil"/>
            </w:tcBorders>
            <w:hideMark/>
          </w:tcPr>
          <w:p w14:paraId="48FAEA5D" w14:textId="77777777" w:rsidR="00144ACA" w:rsidRPr="00144ACA" w:rsidRDefault="00144ACA" w:rsidP="00AF32F1">
            <w:pPr>
              <w:pStyle w:val="Normal6a"/>
              <w:rPr>
                <w:color w:val="000000" w:themeColor="text1"/>
              </w:rPr>
            </w:pPr>
            <w:r w:rsidRPr="00144ACA">
              <w:rPr>
                <w:b/>
                <w:i/>
                <w:color w:val="000000" w:themeColor="text1"/>
              </w:rPr>
              <w:t>(41)</w:t>
            </w:r>
            <w:r w:rsidRPr="00144ACA">
              <w:rPr>
                <w:b/>
                <w:i/>
                <w:color w:val="000000" w:themeColor="text1"/>
              </w:rPr>
              <w:tab/>
              <w:t>Dłużnik będący mikroprzedsiębiorstwem powinien mieć możliwość skorzystania z tymczasowego wstrzymania indywidualnych czynności egzekucyjnych, aby zachować wartość masy upadłości i zapewnić sprawiedliwy i uporządkowany przebieg postępowania. Państwa członkowskie mogą, w ściśle określonych okolicznościach, zezwolić właściwym organom na wyłączenie niektórych roszczeń z zakresu wstrzymania.</w:t>
            </w:r>
          </w:p>
        </w:tc>
        <w:tc>
          <w:tcPr>
            <w:tcW w:w="4876" w:type="dxa"/>
            <w:tcBorders>
              <w:top w:val="nil"/>
              <w:left w:val="nil"/>
              <w:bottom w:val="nil"/>
              <w:right w:val="nil"/>
            </w:tcBorders>
            <w:hideMark/>
          </w:tcPr>
          <w:p w14:paraId="5CFDBEF6"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7852A5F9"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15B64376" w14:textId="77777777" w:rsidR="00144ACA" w:rsidRPr="00144ACA" w:rsidRDefault="00144ACA" w:rsidP="00144ACA">
      <w:pPr>
        <w:rPr>
          <w:color w:val="000000" w:themeColor="text1"/>
        </w:rPr>
      </w:pPr>
      <w:r w:rsidRPr="00144ACA">
        <w:rPr>
          <w:rStyle w:val="HideTWBExt"/>
        </w:rPr>
        <w:t>&lt;/Amend&gt;</w:t>
      </w:r>
    </w:p>
    <w:p w14:paraId="083EC3BC" w14:textId="2B7054D5"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241</w:t>
      </w:r>
      <w:r w:rsidRPr="00144ACA">
        <w:rPr>
          <w:rStyle w:val="HideTWBExt"/>
          <w:b w:val="0"/>
        </w:rPr>
        <w:t>&lt;/NumAm&gt;</w:t>
      </w:r>
    </w:p>
    <w:p w14:paraId="6AE7CB7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5974F7E8"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7757664E" w14:textId="77777777" w:rsidR="00144ACA" w:rsidRPr="00144ACA" w:rsidRDefault="00144ACA" w:rsidP="00144ACA">
      <w:pPr>
        <w:pStyle w:val="NormalBold"/>
        <w:rPr>
          <w:color w:val="000000" w:themeColor="text1"/>
        </w:rPr>
      </w:pPr>
      <w:r w:rsidRPr="00144ACA">
        <w:rPr>
          <w:rStyle w:val="HideTWBExt"/>
          <w:b w:val="0"/>
        </w:rPr>
        <w:t>&lt;/RepeatBlock-By&gt;</w:t>
      </w:r>
    </w:p>
    <w:p w14:paraId="6EFCB52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FBF361E"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A034EAD" w14:textId="77777777" w:rsidTr="00AF32F1">
        <w:trPr>
          <w:trHeight w:val="240"/>
          <w:jc w:val="center"/>
        </w:trPr>
        <w:tc>
          <w:tcPr>
            <w:tcW w:w="9752" w:type="dxa"/>
            <w:gridSpan w:val="2"/>
            <w:tcBorders>
              <w:top w:val="nil"/>
              <w:left w:val="nil"/>
              <w:bottom w:val="nil"/>
              <w:right w:val="nil"/>
            </w:tcBorders>
          </w:tcPr>
          <w:p w14:paraId="158C14B6" w14:textId="77777777" w:rsidR="00144ACA" w:rsidRPr="00144ACA" w:rsidRDefault="00144ACA" w:rsidP="00AF32F1">
            <w:pPr>
              <w:rPr>
                <w:color w:val="000000" w:themeColor="text1"/>
              </w:rPr>
            </w:pPr>
          </w:p>
        </w:tc>
      </w:tr>
      <w:tr w:rsidR="00144ACA" w:rsidRPr="00144ACA" w14:paraId="549B9DCC" w14:textId="77777777" w:rsidTr="00AF32F1">
        <w:trPr>
          <w:trHeight w:val="240"/>
          <w:jc w:val="center"/>
        </w:trPr>
        <w:tc>
          <w:tcPr>
            <w:tcW w:w="4876" w:type="dxa"/>
            <w:tcBorders>
              <w:top w:val="nil"/>
              <w:left w:val="nil"/>
              <w:bottom w:val="nil"/>
              <w:right w:val="nil"/>
            </w:tcBorders>
            <w:hideMark/>
          </w:tcPr>
          <w:p w14:paraId="2BEE246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9F77049"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6A2AF75" w14:textId="77777777" w:rsidTr="00AF32F1">
        <w:trPr>
          <w:jc w:val="center"/>
        </w:trPr>
        <w:tc>
          <w:tcPr>
            <w:tcW w:w="4876" w:type="dxa"/>
            <w:tcBorders>
              <w:top w:val="nil"/>
              <w:left w:val="nil"/>
              <w:bottom w:val="nil"/>
              <w:right w:val="nil"/>
            </w:tcBorders>
            <w:hideMark/>
          </w:tcPr>
          <w:p w14:paraId="71018FEB" w14:textId="77777777" w:rsidR="00144ACA" w:rsidRPr="00144ACA" w:rsidRDefault="00144ACA" w:rsidP="00AF32F1">
            <w:pPr>
              <w:pStyle w:val="Normal6a"/>
              <w:rPr>
                <w:color w:val="000000" w:themeColor="text1"/>
              </w:rPr>
            </w:pPr>
            <w:r w:rsidRPr="00144ACA">
              <w:rPr>
                <w:b/>
                <w:i/>
                <w:color w:val="000000" w:themeColor="text1"/>
              </w:rPr>
              <w:t>(41)</w:t>
            </w:r>
            <w:r w:rsidRPr="00144ACA">
              <w:rPr>
                <w:b/>
                <w:i/>
                <w:color w:val="000000" w:themeColor="text1"/>
              </w:rPr>
              <w:tab/>
              <w:t>Dłużnik będący mikroprzedsiębiorstwem powinien mieć możliwość skorzystania z tymczasowego wstrzymania indywidualnych czynności egzekucyjnych, aby zachować wartość masy upadłości i zapewnić sprawiedliwy i uporządkowany przebieg postępowania. Państwa członkowskie mogą, w ściśle określonych okolicznościach, zezwolić właściwym organom na wyłączenie niektórych roszczeń z zakresu wstrzymania.</w:t>
            </w:r>
          </w:p>
        </w:tc>
        <w:tc>
          <w:tcPr>
            <w:tcW w:w="4876" w:type="dxa"/>
            <w:tcBorders>
              <w:top w:val="nil"/>
              <w:left w:val="nil"/>
              <w:bottom w:val="nil"/>
              <w:right w:val="nil"/>
            </w:tcBorders>
            <w:hideMark/>
          </w:tcPr>
          <w:p w14:paraId="63FB3164"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1A31E516"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072E3EB5" w14:textId="77777777" w:rsidR="00144ACA" w:rsidRPr="00144ACA" w:rsidRDefault="00144ACA" w:rsidP="00144ACA">
      <w:pPr>
        <w:rPr>
          <w:color w:val="000000" w:themeColor="text1"/>
        </w:rPr>
      </w:pPr>
      <w:r w:rsidRPr="00144ACA">
        <w:rPr>
          <w:rStyle w:val="HideTWBExt"/>
        </w:rPr>
        <w:t>&lt;/Amend&gt;</w:t>
      </w:r>
    </w:p>
    <w:p w14:paraId="65A38A7F" w14:textId="516B81F1"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242</w:t>
      </w:r>
      <w:r w:rsidRPr="00144ACA">
        <w:rPr>
          <w:rStyle w:val="HideTWBExt"/>
          <w:b w:val="0"/>
        </w:rPr>
        <w:t>&lt;/NumAm&gt;</w:t>
      </w:r>
    </w:p>
    <w:p w14:paraId="4E0512B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33ACA604" w14:textId="77777777" w:rsidR="00144ACA" w:rsidRPr="00144ACA" w:rsidRDefault="00144ACA" w:rsidP="00144ACA">
      <w:pPr>
        <w:pStyle w:val="NormalBold"/>
        <w:rPr>
          <w:color w:val="000000" w:themeColor="text1"/>
        </w:rPr>
      </w:pPr>
      <w:r w:rsidRPr="00144ACA">
        <w:rPr>
          <w:rStyle w:val="HideTWBExt"/>
          <w:b w:val="0"/>
        </w:rPr>
        <w:t>&lt;/RepeatBlock-By&gt;</w:t>
      </w:r>
    </w:p>
    <w:p w14:paraId="0169BAA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029576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B89C37C" w14:textId="77777777" w:rsidTr="00AF32F1">
        <w:trPr>
          <w:trHeight w:val="240"/>
          <w:jc w:val="center"/>
        </w:trPr>
        <w:tc>
          <w:tcPr>
            <w:tcW w:w="9752" w:type="dxa"/>
            <w:gridSpan w:val="2"/>
            <w:tcBorders>
              <w:top w:val="nil"/>
              <w:left w:val="nil"/>
              <w:bottom w:val="nil"/>
              <w:right w:val="nil"/>
            </w:tcBorders>
          </w:tcPr>
          <w:p w14:paraId="5D0BDF7E" w14:textId="77777777" w:rsidR="00144ACA" w:rsidRPr="00144ACA" w:rsidRDefault="00144ACA" w:rsidP="00AF32F1">
            <w:pPr>
              <w:rPr>
                <w:color w:val="000000" w:themeColor="text1"/>
              </w:rPr>
            </w:pPr>
          </w:p>
        </w:tc>
      </w:tr>
      <w:tr w:rsidR="00144ACA" w:rsidRPr="00144ACA" w14:paraId="1A8FF9D9" w14:textId="77777777" w:rsidTr="00AF32F1">
        <w:trPr>
          <w:trHeight w:val="240"/>
          <w:jc w:val="center"/>
        </w:trPr>
        <w:tc>
          <w:tcPr>
            <w:tcW w:w="4876" w:type="dxa"/>
            <w:tcBorders>
              <w:top w:val="nil"/>
              <w:left w:val="nil"/>
              <w:bottom w:val="nil"/>
              <w:right w:val="nil"/>
            </w:tcBorders>
            <w:hideMark/>
          </w:tcPr>
          <w:p w14:paraId="5F1D364D"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EB9020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9426982" w14:textId="77777777" w:rsidTr="00AF32F1">
        <w:trPr>
          <w:jc w:val="center"/>
        </w:trPr>
        <w:tc>
          <w:tcPr>
            <w:tcW w:w="4876" w:type="dxa"/>
            <w:tcBorders>
              <w:top w:val="nil"/>
              <w:left w:val="nil"/>
              <w:bottom w:val="nil"/>
              <w:right w:val="nil"/>
            </w:tcBorders>
            <w:hideMark/>
          </w:tcPr>
          <w:p w14:paraId="2070C6EF" w14:textId="77777777" w:rsidR="00144ACA" w:rsidRPr="00144ACA" w:rsidRDefault="00144ACA" w:rsidP="00AF32F1">
            <w:pPr>
              <w:pStyle w:val="Normal6a"/>
              <w:rPr>
                <w:color w:val="000000" w:themeColor="text1"/>
              </w:rPr>
            </w:pPr>
            <w:r w:rsidRPr="00144ACA">
              <w:rPr>
                <w:b/>
                <w:i/>
                <w:color w:val="000000" w:themeColor="text1"/>
              </w:rPr>
              <w:t>(42)</w:t>
            </w:r>
            <w:r w:rsidRPr="00144ACA">
              <w:rPr>
                <w:b/>
                <w:i/>
                <w:color w:val="000000" w:themeColor="text1"/>
              </w:rPr>
              <w:tab/>
              <w:t>Roszczenia sporne powinny być rozpatrywane w sposób, który nie będzie niepotrzebnie komplikował prowadzenia uproszczonego postępowania likwidacyjnego dla mikroprzedsiębiorstw. Gdy brak jest możliwości szybkiego rozpatrywania roszczenia spornego, kwestionowanie roszczeń może być wykorzystywane do tworzenia niepotrzebnych opóźnień. Podejmując decyzję o sposobie postępowania z roszczeniem spornym, właściwy organ powinien być uprawniony do zezwolenia na kontynuowanie uproszczonego postępowania likwidacyjnego wyłącznie w odniesieniu do roszczeń bezspornych.</w:t>
            </w:r>
          </w:p>
        </w:tc>
        <w:tc>
          <w:tcPr>
            <w:tcW w:w="4876" w:type="dxa"/>
            <w:tcBorders>
              <w:top w:val="nil"/>
              <w:left w:val="nil"/>
              <w:bottom w:val="nil"/>
              <w:right w:val="nil"/>
            </w:tcBorders>
            <w:hideMark/>
          </w:tcPr>
          <w:p w14:paraId="218C9525"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73D67B7D"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064C4D65"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3841CD38" w14:textId="77777777" w:rsidR="00144ACA" w:rsidRPr="00144ACA" w:rsidRDefault="00144ACA" w:rsidP="00144ACA">
      <w:pPr>
        <w:pStyle w:val="AmJustText"/>
        <w:rPr>
          <w:color w:val="000000" w:themeColor="text1"/>
        </w:rPr>
      </w:pPr>
      <w:r w:rsidRPr="00144ACA">
        <w:rPr>
          <w:color w:val="000000" w:themeColor="text1"/>
        </w:rPr>
        <w:t>Mikroprzedsiębiorstwa nie mają wymiaru transgranicznego z definicji. Wprowadzenie przepisów dotyczących takich przedsiębiorstw jest zatem sprzeczne z zasadami proporcjonalności i pomocniczości.</w:t>
      </w:r>
    </w:p>
    <w:p w14:paraId="4F6AB9A8" w14:textId="77777777" w:rsidR="00144ACA" w:rsidRPr="00144ACA" w:rsidRDefault="00144ACA" w:rsidP="00144ACA">
      <w:pPr>
        <w:rPr>
          <w:color w:val="000000" w:themeColor="text1"/>
        </w:rPr>
      </w:pPr>
      <w:r w:rsidRPr="00144ACA">
        <w:rPr>
          <w:rStyle w:val="HideTWBExt"/>
        </w:rPr>
        <w:t>&lt;/Amend&gt;</w:t>
      </w:r>
    </w:p>
    <w:p w14:paraId="1FEF8ABE" w14:textId="4D0F1CA9"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243</w:t>
      </w:r>
      <w:r w:rsidRPr="00144ACA">
        <w:rPr>
          <w:rStyle w:val="HideTWBExt"/>
          <w:b w:val="0"/>
        </w:rPr>
        <w:t>&lt;/NumAm&gt;</w:t>
      </w:r>
    </w:p>
    <w:p w14:paraId="43AA6F9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7C88DD02" w14:textId="77777777" w:rsidR="00144ACA" w:rsidRPr="00144ACA" w:rsidRDefault="00144ACA" w:rsidP="00144ACA">
      <w:pPr>
        <w:pStyle w:val="NormalBold"/>
        <w:rPr>
          <w:color w:val="000000" w:themeColor="text1"/>
        </w:rPr>
      </w:pPr>
      <w:r w:rsidRPr="00144ACA">
        <w:rPr>
          <w:rStyle w:val="HideTWBExt"/>
          <w:b w:val="0"/>
        </w:rPr>
        <w:t>&lt;/RepeatBlock-By&gt;</w:t>
      </w:r>
    </w:p>
    <w:p w14:paraId="2993830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B173DC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D82900A" w14:textId="77777777" w:rsidTr="00AF32F1">
        <w:trPr>
          <w:trHeight w:val="240"/>
          <w:jc w:val="center"/>
        </w:trPr>
        <w:tc>
          <w:tcPr>
            <w:tcW w:w="9752" w:type="dxa"/>
            <w:gridSpan w:val="2"/>
            <w:tcBorders>
              <w:top w:val="nil"/>
              <w:left w:val="nil"/>
              <w:bottom w:val="nil"/>
              <w:right w:val="nil"/>
            </w:tcBorders>
          </w:tcPr>
          <w:p w14:paraId="65AA9E2A" w14:textId="77777777" w:rsidR="00144ACA" w:rsidRPr="00144ACA" w:rsidRDefault="00144ACA" w:rsidP="00AF32F1">
            <w:pPr>
              <w:rPr>
                <w:color w:val="000000" w:themeColor="text1"/>
              </w:rPr>
            </w:pPr>
          </w:p>
        </w:tc>
      </w:tr>
      <w:tr w:rsidR="00144ACA" w:rsidRPr="00144ACA" w14:paraId="51AD288C" w14:textId="77777777" w:rsidTr="00AF32F1">
        <w:trPr>
          <w:trHeight w:val="240"/>
          <w:jc w:val="center"/>
        </w:trPr>
        <w:tc>
          <w:tcPr>
            <w:tcW w:w="4876" w:type="dxa"/>
            <w:tcBorders>
              <w:top w:val="nil"/>
              <w:left w:val="nil"/>
              <w:bottom w:val="nil"/>
              <w:right w:val="nil"/>
            </w:tcBorders>
            <w:hideMark/>
          </w:tcPr>
          <w:p w14:paraId="74DCC73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4D38549"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D39C829" w14:textId="77777777" w:rsidTr="00AF32F1">
        <w:trPr>
          <w:jc w:val="center"/>
        </w:trPr>
        <w:tc>
          <w:tcPr>
            <w:tcW w:w="4876" w:type="dxa"/>
            <w:tcBorders>
              <w:top w:val="nil"/>
              <w:left w:val="nil"/>
              <w:bottom w:val="nil"/>
              <w:right w:val="nil"/>
            </w:tcBorders>
            <w:hideMark/>
          </w:tcPr>
          <w:p w14:paraId="7AF95354" w14:textId="77777777" w:rsidR="00144ACA" w:rsidRPr="00144ACA" w:rsidRDefault="00144ACA" w:rsidP="00AF32F1">
            <w:pPr>
              <w:pStyle w:val="Normal6a"/>
              <w:rPr>
                <w:color w:val="000000" w:themeColor="text1"/>
              </w:rPr>
            </w:pPr>
            <w:r w:rsidRPr="00144ACA">
              <w:rPr>
                <w:b/>
                <w:i/>
                <w:color w:val="000000" w:themeColor="text1"/>
              </w:rPr>
              <w:t>(42)</w:t>
            </w:r>
            <w:r w:rsidRPr="00144ACA">
              <w:rPr>
                <w:b/>
                <w:i/>
                <w:color w:val="000000" w:themeColor="text1"/>
              </w:rPr>
              <w:tab/>
              <w:t>Roszczenia sporne powinny być rozpatrywane w sposób, który nie będzie niepotrzebnie komplikował prowadzenia uproszczonego postępowania likwidacyjnego dla mikroprzedsiębiorstw. Gdy brak jest możliwości szybkiego rozpatrywania roszczenia spornego, kwestionowanie roszczeń może być wykorzystywane do tworzenia niepotrzebnych opóźnień. Podejmując decyzję o sposobie postępowania z roszczeniem spornym, właściwy organ powinien być uprawniony do zezwolenia na kontynuowanie uproszczonego postępowania likwidacyjnego wyłącznie w odniesieniu do roszczeń bezspornych.</w:t>
            </w:r>
          </w:p>
        </w:tc>
        <w:tc>
          <w:tcPr>
            <w:tcW w:w="4876" w:type="dxa"/>
            <w:tcBorders>
              <w:top w:val="nil"/>
              <w:left w:val="nil"/>
              <w:bottom w:val="nil"/>
              <w:right w:val="nil"/>
            </w:tcBorders>
            <w:hideMark/>
          </w:tcPr>
          <w:p w14:paraId="49FEC0DD"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3CC0999F"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43D2429A" w14:textId="77777777" w:rsidR="00144ACA" w:rsidRPr="00144ACA" w:rsidRDefault="00144ACA" w:rsidP="00144ACA">
      <w:pPr>
        <w:rPr>
          <w:color w:val="000000" w:themeColor="text1"/>
        </w:rPr>
      </w:pPr>
      <w:r w:rsidRPr="00144ACA">
        <w:rPr>
          <w:rStyle w:val="HideTWBExt"/>
        </w:rPr>
        <w:t>&lt;/Amend&gt;</w:t>
      </w:r>
    </w:p>
    <w:p w14:paraId="76C73E6D" w14:textId="30AF3303"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244</w:t>
      </w:r>
      <w:r w:rsidRPr="00144ACA">
        <w:rPr>
          <w:rStyle w:val="HideTWBExt"/>
          <w:b w:val="0"/>
        </w:rPr>
        <w:t>&lt;/NumAm&gt;</w:t>
      </w:r>
    </w:p>
    <w:p w14:paraId="54B2CE5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6AA1B07F"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57FCE562" w14:textId="77777777" w:rsidR="00144ACA" w:rsidRPr="00144ACA" w:rsidRDefault="00144ACA" w:rsidP="00144ACA">
      <w:pPr>
        <w:pStyle w:val="NormalBold"/>
        <w:rPr>
          <w:color w:val="000000" w:themeColor="text1"/>
        </w:rPr>
      </w:pPr>
      <w:r w:rsidRPr="00144ACA">
        <w:rPr>
          <w:rStyle w:val="HideTWBExt"/>
          <w:b w:val="0"/>
        </w:rPr>
        <w:t>&lt;/RepeatBlock-By&gt;</w:t>
      </w:r>
    </w:p>
    <w:p w14:paraId="1BF8B40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F1E1DD9"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F31365F" w14:textId="77777777" w:rsidTr="00AF32F1">
        <w:trPr>
          <w:trHeight w:val="240"/>
          <w:jc w:val="center"/>
        </w:trPr>
        <w:tc>
          <w:tcPr>
            <w:tcW w:w="9752" w:type="dxa"/>
            <w:gridSpan w:val="2"/>
            <w:tcBorders>
              <w:top w:val="nil"/>
              <w:left w:val="nil"/>
              <w:bottom w:val="nil"/>
              <w:right w:val="nil"/>
            </w:tcBorders>
          </w:tcPr>
          <w:p w14:paraId="316BCA00" w14:textId="77777777" w:rsidR="00144ACA" w:rsidRPr="00144ACA" w:rsidRDefault="00144ACA" w:rsidP="00AF32F1">
            <w:pPr>
              <w:rPr>
                <w:color w:val="000000" w:themeColor="text1"/>
              </w:rPr>
            </w:pPr>
          </w:p>
        </w:tc>
      </w:tr>
      <w:tr w:rsidR="00144ACA" w:rsidRPr="00144ACA" w14:paraId="0E558000" w14:textId="77777777" w:rsidTr="00AF32F1">
        <w:trPr>
          <w:trHeight w:val="240"/>
          <w:jc w:val="center"/>
        </w:trPr>
        <w:tc>
          <w:tcPr>
            <w:tcW w:w="4876" w:type="dxa"/>
            <w:tcBorders>
              <w:top w:val="nil"/>
              <w:left w:val="nil"/>
              <w:bottom w:val="nil"/>
              <w:right w:val="nil"/>
            </w:tcBorders>
            <w:hideMark/>
          </w:tcPr>
          <w:p w14:paraId="6DFFA23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2FF11A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D7B3D43" w14:textId="77777777" w:rsidTr="00AF32F1">
        <w:trPr>
          <w:jc w:val="center"/>
        </w:trPr>
        <w:tc>
          <w:tcPr>
            <w:tcW w:w="4876" w:type="dxa"/>
            <w:tcBorders>
              <w:top w:val="nil"/>
              <w:left w:val="nil"/>
              <w:bottom w:val="nil"/>
              <w:right w:val="nil"/>
            </w:tcBorders>
            <w:hideMark/>
          </w:tcPr>
          <w:p w14:paraId="011C404C" w14:textId="77777777" w:rsidR="00144ACA" w:rsidRPr="00144ACA" w:rsidRDefault="00144ACA" w:rsidP="00AF32F1">
            <w:pPr>
              <w:pStyle w:val="Normal6a"/>
              <w:rPr>
                <w:color w:val="000000" w:themeColor="text1"/>
              </w:rPr>
            </w:pPr>
            <w:r w:rsidRPr="00144ACA">
              <w:rPr>
                <w:b/>
                <w:i/>
                <w:color w:val="000000" w:themeColor="text1"/>
              </w:rPr>
              <w:t>(42)</w:t>
            </w:r>
            <w:r w:rsidRPr="00144ACA">
              <w:rPr>
                <w:b/>
                <w:i/>
                <w:color w:val="000000" w:themeColor="text1"/>
              </w:rPr>
              <w:tab/>
              <w:t>Roszczenia sporne powinny być rozpatrywane w sposób, który nie będzie niepotrzebnie komplikował prowadzenia uproszczonego postępowania likwidacyjnego dla mikroprzedsiębiorstw. Gdy brak jest możliwości szybkiego rozpatrywania roszczenia spornego, kwestionowanie roszczeń może być wykorzystywane do tworzenia niepotrzebnych opóźnień. Podejmując decyzję o sposobie postępowania z roszczeniem spornym, właściwy organ powinien być uprawniony do zezwolenia na kontynuowanie uproszczonego postępowania likwidacyjnego wyłącznie w odniesieniu do roszczeń bezspornych.</w:t>
            </w:r>
          </w:p>
        </w:tc>
        <w:tc>
          <w:tcPr>
            <w:tcW w:w="4876" w:type="dxa"/>
            <w:tcBorders>
              <w:top w:val="nil"/>
              <w:left w:val="nil"/>
              <w:bottom w:val="nil"/>
              <w:right w:val="nil"/>
            </w:tcBorders>
            <w:hideMark/>
          </w:tcPr>
          <w:p w14:paraId="33DB41E2"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7BEA2796"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60FDB1D5" w14:textId="77777777" w:rsidR="00144ACA" w:rsidRPr="00144ACA" w:rsidRDefault="00144ACA" w:rsidP="00144ACA">
      <w:pPr>
        <w:rPr>
          <w:color w:val="000000" w:themeColor="text1"/>
        </w:rPr>
      </w:pPr>
      <w:r w:rsidRPr="00144ACA">
        <w:rPr>
          <w:rStyle w:val="HideTWBExt"/>
        </w:rPr>
        <w:t>&lt;/Amend&gt;</w:t>
      </w:r>
    </w:p>
    <w:p w14:paraId="1C253CA0" w14:textId="048F2526"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245</w:t>
      </w:r>
      <w:r w:rsidRPr="00144ACA">
        <w:rPr>
          <w:rStyle w:val="HideTWBExt"/>
          <w:b w:val="0"/>
        </w:rPr>
        <w:t>&lt;/NumAm&gt;</w:t>
      </w:r>
    </w:p>
    <w:p w14:paraId="5B939446"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47AC2C94"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3336F9DD" w14:textId="77777777" w:rsidR="00144ACA" w:rsidRPr="00144ACA" w:rsidRDefault="00144ACA" w:rsidP="00144ACA">
      <w:pPr>
        <w:pStyle w:val="NormalBold"/>
        <w:rPr>
          <w:color w:val="000000" w:themeColor="text1"/>
        </w:rPr>
      </w:pPr>
      <w:r w:rsidRPr="00144ACA">
        <w:rPr>
          <w:rStyle w:val="HideTWBExt"/>
          <w:b w:val="0"/>
        </w:rPr>
        <w:t>&lt;/RepeatBlock-By&gt;</w:t>
      </w:r>
    </w:p>
    <w:p w14:paraId="5F1C73C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1930AC9"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43</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DE43F45" w14:textId="77777777" w:rsidTr="00AF32F1">
        <w:trPr>
          <w:trHeight w:val="240"/>
          <w:jc w:val="center"/>
        </w:trPr>
        <w:tc>
          <w:tcPr>
            <w:tcW w:w="9752" w:type="dxa"/>
            <w:gridSpan w:val="2"/>
            <w:tcBorders>
              <w:top w:val="nil"/>
              <w:left w:val="nil"/>
              <w:bottom w:val="nil"/>
              <w:right w:val="nil"/>
            </w:tcBorders>
          </w:tcPr>
          <w:p w14:paraId="6111AB44" w14:textId="77777777" w:rsidR="00144ACA" w:rsidRPr="00144ACA" w:rsidRDefault="00144ACA" w:rsidP="00AF32F1">
            <w:pPr>
              <w:rPr>
                <w:color w:val="000000" w:themeColor="text1"/>
              </w:rPr>
            </w:pPr>
          </w:p>
        </w:tc>
      </w:tr>
      <w:tr w:rsidR="00144ACA" w:rsidRPr="00144ACA" w14:paraId="0A1A7E1F" w14:textId="77777777" w:rsidTr="00AF32F1">
        <w:trPr>
          <w:trHeight w:val="240"/>
          <w:jc w:val="center"/>
        </w:trPr>
        <w:tc>
          <w:tcPr>
            <w:tcW w:w="4876" w:type="dxa"/>
            <w:tcBorders>
              <w:top w:val="nil"/>
              <w:left w:val="nil"/>
              <w:bottom w:val="nil"/>
              <w:right w:val="nil"/>
            </w:tcBorders>
            <w:hideMark/>
          </w:tcPr>
          <w:p w14:paraId="385C25A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21DBE4E"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F94B39D" w14:textId="77777777" w:rsidTr="00AF32F1">
        <w:trPr>
          <w:jc w:val="center"/>
        </w:trPr>
        <w:tc>
          <w:tcPr>
            <w:tcW w:w="4876" w:type="dxa"/>
            <w:tcBorders>
              <w:top w:val="nil"/>
              <w:left w:val="nil"/>
              <w:bottom w:val="nil"/>
              <w:right w:val="nil"/>
            </w:tcBorders>
            <w:hideMark/>
          </w:tcPr>
          <w:p w14:paraId="35651F30" w14:textId="77777777" w:rsidR="00144ACA" w:rsidRPr="00144ACA" w:rsidRDefault="00144ACA" w:rsidP="00AF32F1">
            <w:pPr>
              <w:pStyle w:val="Normal6a"/>
              <w:rPr>
                <w:color w:val="000000" w:themeColor="text1"/>
              </w:rPr>
            </w:pPr>
            <w:r w:rsidRPr="00144ACA">
              <w:rPr>
                <w:b/>
                <w:i/>
                <w:color w:val="000000" w:themeColor="text1"/>
              </w:rPr>
              <w:t>(43)</w:t>
            </w:r>
            <w:r w:rsidRPr="00144ACA">
              <w:rPr>
                <w:b/>
                <w:i/>
                <w:color w:val="000000" w:themeColor="text1"/>
              </w:rPr>
              <w:tab/>
              <w:t>W kontekście uproszczonego postępowania likwidacyjnego pozwy o stwierdzenie bezskuteczności czynności powinny być wnoszone wyłącznie przez wierzyciela lub zarządcę, jeżeli został powołany. Podejmując decyzję o zmianie uproszczonego postępowania likwidacyjnego na standardowe postępowanie upadłościowe do celów przeprowadzenia postępowania w sprawie stwierdzenia bezskuteczności czynności, właściwy organ powinien rozważyć różne względy, w tym przewidywane koszty, czas trwania i złożoność postępowania w sprawie stwierdzenia bezskuteczności czynności, prawdopodobieństwo skutecznego odzyskania aktywów oraz oczekiwane korzyści dla wszystkich wierzycieli.</w:t>
            </w:r>
          </w:p>
        </w:tc>
        <w:tc>
          <w:tcPr>
            <w:tcW w:w="4876" w:type="dxa"/>
            <w:tcBorders>
              <w:top w:val="nil"/>
              <w:left w:val="nil"/>
              <w:bottom w:val="nil"/>
              <w:right w:val="nil"/>
            </w:tcBorders>
            <w:hideMark/>
          </w:tcPr>
          <w:p w14:paraId="036A498F"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26BB5E83"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7D257E36" w14:textId="77777777" w:rsidR="00144ACA" w:rsidRPr="00144ACA" w:rsidRDefault="00144ACA" w:rsidP="00144ACA">
      <w:pPr>
        <w:rPr>
          <w:color w:val="000000" w:themeColor="text1"/>
        </w:rPr>
      </w:pPr>
      <w:r w:rsidRPr="00144ACA">
        <w:rPr>
          <w:rStyle w:val="HideTWBExt"/>
        </w:rPr>
        <w:t>&lt;/Amend&gt;</w:t>
      </w:r>
    </w:p>
    <w:p w14:paraId="745FDD18" w14:textId="0ADAE9ED"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246</w:t>
      </w:r>
      <w:r w:rsidRPr="00144ACA">
        <w:rPr>
          <w:rStyle w:val="HideTWBExt"/>
          <w:b w:val="0"/>
        </w:rPr>
        <w:t>&lt;/NumAm&gt;</w:t>
      </w:r>
    </w:p>
    <w:p w14:paraId="1CB1CE24"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6C3E0E9F" w14:textId="77777777" w:rsidR="00144ACA" w:rsidRPr="00144ACA" w:rsidRDefault="00144ACA" w:rsidP="00144ACA">
      <w:pPr>
        <w:pStyle w:val="NormalBold"/>
        <w:rPr>
          <w:color w:val="000000" w:themeColor="text1"/>
        </w:rPr>
      </w:pPr>
      <w:r w:rsidRPr="00144ACA">
        <w:rPr>
          <w:rStyle w:val="HideTWBExt"/>
          <w:b w:val="0"/>
        </w:rPr>
        <w:t>&lt;/RepeatBlock-By&gt;</w:t>
      </w:r>
    </w:p>
    <w:p w14:paraId="23C3D7E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B3EB9B9"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43</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4141857" w14:textId="77777777" w:rsidTr="00AF32F1">
        <w:trPr>
          <w:trHeight w:val="240"/>
          <w:jc w:val="center"/>
        </w:trPr>
        <w:tc>
          <w:tcPr>
            <w:tcW w:w="9752" w:type="dxa"/>
            <w:gridSpan w:val="2"/>
            <w:tcBorders>
              <w:top w:val="nil"/>
              <w:left w:val="nil"/>
              <w:bottom w:val="nil"/>
              <w:right w:val="nil"/>
            </w:tcBorders>
          </w:tcPr>
          <w:p w14:paraId="2067AAE7" w14:textId="77777777" w:rsidR="00144ACA" w:rsidRPr="00144ACA" w:rsidRDefault="00144ACA" w:rsidP="00AF32F1">
            <w:pPr>
              <w:rPr>
                <w:color w:val="000000" w:themeColor="text1"/>
              </w:rPr>
            </w:pPr>
          </w:p>
        </w:tc>
      </w:tr>
      <w:tr w:rsidR="00144ACA" w:rsidRPr="00144ACA" w14:paraId="6BA431F4" w14:textId="77777777" w:rsidTr="00AF32F1">
        <w:trPr>
          <w:trHeight w:val="240"/>
          <w:jc w:val="center"/>
        </w:trPr>
        <w:tc>
          <w:tcPr>
            <w:tcW w:w="4876" w:type="dxa"/>
            <w:tcBorders>
              <w:top w:val="nil"/>
              <w:left w:val="nil"/>
              <w:bottom w:val="nil"/>
              <w:right w:val="nil"/>
            </w:tcBorders>
            <w:hideMark/>
          </w:tcPr>
          <w:p w14:paraId="51F692D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B6BA4F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8ED3AF4" w14:textId="77777777" w:rsidTr="00AF32F1">
        <w:trPr>
          <w:jc w:val="center"/>
        </w:trPr>
        <w:tc>
          <w:tcPr>
            <w:tcW w:w="4876" w:type="dxa"/>
            <w:tcBorders>
              <w:top w:val="nil"/>
              <w:left w:val="nil"/>
              <w:bottom w:val="nil"/>
              <w:right w:val="nil"/>
            </w:tcBorders>
            <w:hideMark/>
          </w:tcPr>
          <w:p w14:paraId="151D4DA9" w14:textId="77777777" w:rsidR="00144ACA" w:rsidRPr="00144ACA" w:rsidRDefault="00144ACA" w:rsidP="00AF32F1">
            <w:pPr>
              <w:pStyle w:val="Normal6a"/>
              <w:rPr>
                <w:color w:val="000000" w:themeColor="text1"/>
              </w:rPr>
            </w:pPr>
            <w:r w:rsidRPr="00144ACA">
              <w:rPr>
                <w:b/>
                <w:i/>
                <w:color w:val="000000" w:themeColor="text1"/>
              </w:rPr>
              <w:t>(43)</w:t>
            </w:r>
            <w:r w:rsidRPr="00144ACA">
              <w:rPr>
                <w:b/>
                <w:i/>
                <w:color w:val="000000" w:themeColor="text1"/>
              </w:rPr>
              <w:tab/>
              <w:t>W kontekście uproszczonego postępowania likwidacyjnego pozwy o stwierdzenie bezskuteczności czynności powinny być wnoszone wyłącznie przez wierzyciela lub zarządcę, jeżeli został powołany. Podejmując decyzję o zmianie uproszczonego postępowania likwidacyjnego na standardowe postępowanie upadłościowe do celów przeprowadzenia postępowania w sprawie stwierdzenia bezskuteczności czynności, właściwy organ powinien rozważyć różne względy, w tym przewidywane koszty, czas trwania i złożoność postępowania w sprawie stwierdzenia bezskuteczności czynności, prawdopodobieństwo skutecznego odzyskania aktywów oraz oczekiwane korzyści dla wszystkich wierzycieli.</w:t>
            </w:r>
          </w:p>
        </w:tc>
        <w:tc>
          <w:tcPr>
            <w:tcW w:w="4876" w:type="dxa"/>
            <w:tcBorders>
              <w:top w:val="nil"/>
              <w:left w:val="nil"/>
              <w:bottom w:val="nil"/>
              <w:right w:val="nil"/>
            </w:tcBorders>
            <w:hideMark/>
          </w:tcPr>
          <w:p w14:paraId="20391527"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4FFB8EE9"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00A66C8C" w14:textId="77777777" w:rsidR="00144ACA" w:rsidRPr="00144ACA" w:rsidRDefault="00144ACA" w:rsidP="00144ACA">
      <w:pPr>
        <w:rPr>
          <w:color w:val="000000" w:themeColor="text1"/>
        </w:rPr>
      </w:pPr>
      <w:r w:rsidRPr="00144ACA">
        <w:rPr>
          <w:rStyle w:val="HideTWBExt"/>
        </w:rPr>
        <w:t>&lt;/Amend&gt;</w:t>
      </w:r>
    </w:p>
    <w:p w14:paraId="599C3749" w14:textId="1D6C4AF1"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247</w:t>
      </w:r>
      <w:r w:rsidRPr="00144ACA">
        <w:rPr>
          <w:rStyle w:val="HideTWBExt"/>
          <w:b w:val="0"/>
        </w:rPr>
        <w:t>&lt;/NumAm&gt;</w:t>
      </w:r>
    </w:p>
    <w:p w14:paraId="5901C47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33DAADA6" w14:textId="77777777" w:rsidR="00144ACA" w:rsidRPr="00144ACA" w:rsidRDefault="00144ACA" w:rsidP="00144ACA">
      <w:pPr>
        <w:pStyle w:val="NormalBold"/>
        <w:rPr>
          <w:color w:val="000000" w:themeColor="text1"/>
        </w:rPr>
      </w:pPr>
      <w:r w:rsidRPr="00144ACA">
        <w:rPr>
          <w:rStyle w:val="HideTWBExt"/>
          <w:b w:val="0"/>
        </w:rPr>
        <w:t>&lt;/RepeatBlock-By&gt;</w:t>
      </w:r>
    </w:p>
    <w:p w14:paraId="6744776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8A633F7"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43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CAC184D" w14:textId="77777777" w:rsidTr="00AF32F1">
        <w:trPr>
          <w:trHeight w:val="240"/>
          <w:jc w:val="center"/>
        </w:trPr>
        <w:tc>
          <w:tcPr>
            <w:tcW w:w="9752" w:type="dxa"/>
            <w:gridSpan w:val="2"/>
            <w:tcBorders>
              <w:top w:val="nil"/>
              <w:left w:val="nil"/>
              <w:bottom w:val="nil"/>
              <w:right w:val="nil"/>
            </w:tcBorders>
          </w:tcPr>
          <w:p w14:paraId="2B245A61" w14:textId="77777777" w:rsidR="00144ACA" w:rsidRPr="00144ACA" w:rsidRDefault="00144ACA" w:rsidP="00AF32F1">
            <w:pPr>
              <w:rPr>
                <w:color w:val="000000" w:themeColor="text1"/>
              </w:rPr>
            </w:pPr>
          </w:p>
        </w:tc>
      </w:tr>
      <w:tr w:rsidR="00144ACA" w:rsidRPr="00144ACA" w14:paraId="034EBDB7" w14:textId="77777777" w:rsidTr="00AF32F1">
        <w:trPr>
          <w:trHeight w:val="240"/>
          <w:jc w:val="center"/>
        </w:trPr>
        <w:tc>
          <w:tcPr>
            <w:tcW w:w="4876" w:type="dxa"/>
            <w:tcBorders>
              <w:top w:val="nil"/>
              <w:left w:val="nil"/>
              <w:bottom w:val="nil"/>
              <w:right w:val="nil"/>
            </w:tcBorders>
            <w:hideMark/>
          </w:tcPr>
          <w:p w14:paraId="612D0C6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840A6E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9A1B4D7" w14:textId="77777777" w:rsidTr="00AF32F1">
        <w:trPr>
          <w:jc w:val="center"/>
        </w:trPr>
        <w:tc>
          <w:tcPr>
            <w:tcW w:w="4876" w:type="dxa"/>
            <w:tcBorders>
              <w:top w:val="nil"/>
              <w:left w:val="nil"/>
              <w:bottom w:val="nil"/>
              <w:right w:val="nil"/>
            </w:tcBorders>
          </w:tcPr>
          <w:p w14:paraId="7ED0BCE4"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28EB6580" w14:textId="77777777" w:rsidR="00144ACA" w:rsidRPr="00144ACA" w:rsidRDefault="00144ACA" w:rsidP="00AF32F1">
            <w:pPr>
              <w:pStyle w:val="Normal6a"/>
              <w:rPr>
                <w:color w:val="000000" w:themeColor="text1"/>
              </w:rPr>
            </w:pPr>
            <w:r w:rsidRPr="00144ACA">
              <w:rPr>
                <w:b/>
                <w:i/>
                <w:color w:val="000000" w:themeColor="text1"/>
              </w:rPr>
              <w:t>(43a)</w:t>
            </w:r>
            <w:r w:rsidRPr="00144ACA">
              <w:rPr>
                <w:b/>
                <w:i/>
                <w:color w:val="000000" w:themeColor="text1"/>
              </w:rPr>
              <w:tab/>
              <w:t>Wszyscy wierzyciele posiadający roszczenia wobec niewypłacalnego dłużnika muszą uczestniczyć w postępowaniu upadłościowym, aby byli objęci pojęciem „zaspokojenia roszczeń wobec dłużnika”, które stanowi cel postępowania upadłościowego. Z obowiązku tego zwolnieni są pracownicy oraz wierzyciele posiadający roszczenia wynikające z kontynuacji postępowania – ich roszczenia zostaną zaspokojone zgodnie z dokumentami, z których wynikają. W przeciwnym razie wierzyciele ci zostaną również wpisani do listy wierzytelności, ale wyłącznie na ich wniosek. Wierzyciele mają indywidualne, sprzeczne interesy. Będą zatem konkurować, aby zmaksymalizować swoje szanse na odzyskanie w jak największym stopniu swoich wierzytelności od dłużnika. W tym celu będą korzystać ze sporów i skarg, w tym wzajemnych, dlatego konieczne jest staranne i obiektywne rozstrzyganie sporów między wierzycielami zajmującymi różne pozycje w hierarchii zaspokajania roszczeń i reprezentującymi rozbieżne interesy. Rozstrzyganie to musi być wykonywane przez wyspecjalizowanego sędziego sprawującego nadzór sądowy nad postępowaniem, który może korzystać z mediacji zarządcy powołanego w sprawie.</w:t>
            </w:r>
          </w:p>
        </w:tc>
      </w:tr>
    </w:tbl>
    <w:p w14:paraId="7BA39809"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E0C7BBE" w14:textId="77777777" w:rsidR="00144ACA" w:rsidRPr="00144ACA" w:rsidRDefault="00144ACA" w:rsidP="00144ACA">
      <w:pPr>
        <w:rPr>
          <w:color w:val="000000" w:themeColor="text1"/>
          <w:lang w:val="en-US"/>
        </w:rPr>
      </w:pPr>
      <w:r w:rsidRPr="00144ACA">
        <w:rPr>
          <w:rStyle w:val="HideTWBExt"/>
          <w:lang w:val="en-US"/>
        </w:rPr>
        <w:t>&lt;/Amend&gt;</w:t>
      </w:r>
    </w:p>
    <w:p w14:paraId="4D7669D9" w14:textId="01898A5D"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248</w:t>
      </w:r>
      <w:r w:rsidRPr="00144ACA">
        <w:rPr>
          <w:rStyle w:val="HideTWBExt"/>
          <w:b w:val="0"/>
        </w:rPr>
        <w:t>&lt;/NumAm&gt;</w:t>
      </w:r>
    </w:p>
    <w:p w14:paraId="52C77D0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4A135AAA" w14:textId="77777777" w:rsidR="00144ACA" w:rsidRPr="00144ACA" w:rsidRDefault="00144ACA" w:rsidP="00144ACA">
      <w:pPr>
        <w:pStyle w:val="NormalBold"/>
        <w:rPr>
          <w:color w:val="000000" w:themeColor="text1"/>
        </w:rPr>
      </w:pPr>
      <w:r w:rsidRPr="00144ACA">
        <w:rPr>
          <w:rStyle w:val="HideTWBExt"/>
          <w:b w:val="0"/>
        </w:rPr>
        <w:t>&lt;/RepeatBlock-By&gt;</w:t>
      </w:r>
    </w:p>
    <w:p w14:paraId="638A1AA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42D4BEA" w14:textId="77777777" w:rsidR="00144ACA" w:rsidRPr="00144ACA" w:rsidRDefault="00144ACA" w:rsidP="00144ACA">
      <w:pPr>
        <w:pStyle w:val="NormalBold"/>
        <w:rPr>
          <w:color w:val="000000" w:themeColor="text1"/>
        </w:rPr>
      </w:pPr>
      <w:r w:rsidRPr="00144ACA">
        <w:rPr>
          <w:rStyle w:val="HideTWBExt"/>
          <w:b w:val="0"/>
        </w:rPr>
        <w:t>&lt;Article&gt;</w:t>
      </w:r>
      <w:r w:rsidRPr="00144ACA">
        <w:rPr>
          <w:i/>
          <w:color w:val="000000" w:themeColor="text1"/>
        </w:rPr>
        <w:t>Motyw 43 b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41DE892" w14:textId="77777777" w:rsidTr="00AF32F1">
        <w:trPr>
          <w:trHeight w:val="240"/>
          <w:jc w:val="center"/>
        </w:trPr>
        <w:tc>
          <w:tcPr>
            <w:tcW w:w="9752" w:type="dxa"/>
            <w:gridSpan w:val="2"/>
            <w:tcBorders>
              <w:top w:val="nil"/>
              <w:left w:val="nil"/>
              <w:bottom w:val="nil"/>
              <w:right w:val="nil"/>
            </w:tcBorders>
          </w:tcPr>
          <w:p w14:paraId="18C62248" w14:textId="77777777" w:rsidR="00144ACA" w:rsidRPr="00144ACA" w:rsidRDefault="00144ACA" w:rsidP="00AF32F1">
            <w:pPr>
              <w:rPr>
                <w:color w:val="000000" w:themeColor="text1"/>
              </w:rPr>
            </w:pPr>
          </w:p>
        </w:tc>
      </w:tr>
      <w:tr w:rsidR="00144ACA" w:rsidRPr="00144ACA" w14:paraId="771DCF96" w14:textId="77777777" w:rsidTr="00AF32F1">
        <w:trPr>
          <w:trHeight w:val="240"/>
          <w:jc w:val="center"/>
        </w:trPr>
        <w:tc>
          <w:tcPr>
            <w:tcW w:w="4876" w:type="dxa"/>
            <w:tcBorders>
              <w:top w:val="nil"/>
              <w:left w:val="nil"/>
              <w:bottom w:val="nil"/>
              <w:right w:val="nil"/>
            </w:tcBorders>
            <w:hideMark/>
          </w:tcPr>
          <w:p w14:paraId="0A6FD64D"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F7CF05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5FC0D9F" w14:textId="77777777" w:rsidTr="00AF32F1">
        <w:trPr>
          <w:jc w:val="center"/>
        </w:trPr>
        <w:tc>
          <w:tcPr>
            <w:tcW w:w="4876" w:type="dxa"/>
            <w:tcBorders>
              <w:top w:val="nil"/>
              <w:left w:val="nil"/>
              <w:bottom w:val="nil"/>
              <w:right w:val="nil"/>
            </w:tcBorders>
          </w:tcPr>
          <w:p w14:paraId="4DB1A97F"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33C05EA7" w14:textId="77777777" w:rsidR="00144ACA" w:rsidRPr="00144ACA" w:rsidRDefault="00144ACA" w:rsidP="00AF32F1">
            <w:pPr>
              <w:pStyle w:val="Normal6a"/>
              <w:rPr>
                <w:color w:val="000000" w:themeColor="text1"/>
              </w:rPr>
            </w:pPr>
            <w:r w:rsidRPr="00144ACA">
              <w:rPr>
                <w:b/>
                <w:i/>
                <w:color w:val="000000" w:themeColor="text1"/>
              </w:rPr>
              <w:t>(43b)</w:t>
            </w:r>
            <w:r w:rsidRPr="00144ACA">
              <w:rPr>
                <w:b/>
                <w:i/>
                <w:color w:val="000000" w:themeColor="text1"/>
              </w:rPr>
              <w:tab/>
              <w:t>Niezależność członków komitetu wierzycieli oraz zakaz występowania konfliktu interesów, w jakim mogliby się znaleźć, mają fundamentalne znaczenie. Podmioty powiązane, akcjonariusze lub udziałowcy lub (byli) członkowie kadry kierowniczej dłużnika nie powinni mieć prawa zasiadania w komitecie wierzycieli. </w:t>
            </w:r>
          </w:p>
        </w:tc>
      </w:tr>
    </w:tbl>
    <w:p w14:paraId="61A38E9C"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AA2EEA1" w14:textId="77777777" w:rsidR="00144ACA" w:rsidRPr="00144ACA" w:rsidRDefault="00144ACA" w:rsidP="00144ACA">
      <w:pPr>
        <w:rPr>
          <w:color w:val="000000" w:themeColor="text1"/>
          <w:lang w:val="en-US"/>
        </w:rPr>
      </w:pPr>
      <w:r w:rsidRPr="00144ACA">
        <w:rPr>
          <w:rStyle w:val="HideTWBExt"/>
          <w:lang w:val="en-US"/>
        </w:rPr>
        <w:t>&lt;/Amend&gt;</w:t>
      </w:r>
    </w:p>
    <w:p w14:paraId="53D91926" w14:textId="1E510774"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249</w:t>
      </w:r>
      <w:r w:rsidRPr="00144ACA">
        <w:rPr>
          <w:rStyle w:val="HideTWBExt"/>
          <w:b w:val="0"/>
        </w:rPr>
        <w:t>&lt;/NumAm&gt;</w:t>
      </w:r>
    </w:p>
    <w:p w14:paraId="4AA69927"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744E388B"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77DC225B" w14:textId="77777777" w:rsidR="00144ACA" w:rsidRPr="00144ACA" w:rsidRDefault="00144ACA" w:rsidP="00144ACA">
      <w:pPr>
        <w:pStyle w:val="NormalBold"/>
        <w:rPr>
          <w:color w:val="000000" w:themeColor="text1"/>
        </w:rPr>
      </w:pPr>
      <w:r w:rsidRPr="00144ACA">
        <w:rPr>
          <w:rStyle w:val="HideTWBExt"/>
          <w:b w:val="0"/>
        </w:rPr>
        <w:t>&lt;/RepeatBlock-By&gt;</w:t>
      </w:r>
    </w:p>
    <w:p w14:paraId="531EF29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54E977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44</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7CF7302" w14:textId="77777777" w:rsidTr="00AF32F1">
        <w:trPr>
          <w:trHeight w:val="240"/>
          <w:jc w:val="center"/>
        </w:trPr>
        <w:tc>
          <w:tcPr>
            <w:tcW w:w="9752" w:type="dxa"/>
            <w:gridSpan w:val="2"/>
            <w:tcBorders>
              <w:top w:val="nil"/>
              <w:left w:val="nil"/>
              <w:bottom w:val="nil"/>
              <w:right w:val="nil"/>
            </w:tcBorders>
          </w:tcPr>
          <w:p w14:paraId="131500E1" w14:textId="77777777" w:rsidR="00144ACA" w:rsidRPr="00144ACA" w:rsidRDefault="00144ACA" w:rsidP="00AF32F1">
            <w:pPr>
              <w:rPr>
                <w:color w:val="000000" w:themeColor="text1"/>
              </w:rPr>
            </w:pPr>
          </w:p>
        </w:tc>
      </w:tr>
      <w:tr w:rsidR="00144ACA" w:rsidRPr="00144ACA" w14:paraId="7252E0C2" w14:textId="77777777" w:rsidTr="00AF32F1">
        <w:trPr>
          <w:trHeight w:val="240"/>
          <w:jc w:val="center"/>
        </w:trPr>
        <w:tc>
          <w:tcPr>
            <w:tcW w:w="4876" w:type="dxa"/>
            <w:tcBorders>
              <w:top w:val="nil"/>
              <w:left w:val="nil"/>
              <w:bottom w:val="nil"/>
              <w:right w:val="nil"/>
            </w:tcBorders>
            <w:hideMark/>
          </w:tcPr>
          <w:p w14:paraId="5C7BE13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77B5AB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E3520A1" w14:textId="77777777" w:rsidTr="00AF32F1">
        <w:trPr>
          <w:jc w:val="center"/>
        </w:trPr>
        <w:tc>
          <w:tcPr>
            <w:tcW w:w="4876" w:type="dxa"/>
            <w:tcBorders>
              <w:top w:val="nil"/>
              <w:left w:val="nil"/>
              <w:bottom w:val="nil"/>
              <w:right w:val="nil"/>
            </w:tcBorders>
            <w:hideMark/>
          </w:tcPr>
          <w:p w14:paraId="708575F9" w14:textId="77777777" w:rsidR="00144ACA" w:rsidRPr="00144ACA" w:rsidRDefault="00144ACA" w:rsidP="00AF32F1">
            <w:pPr>
              <w:pStyle w:val="Normal6a"/>
              <w:rPr>
                <w:color w:val="000000" w:themeColor="text1"/>
              </w:rPr>
            </w:pPr>
            <w:r w:rsidRPr="00144ACA">
              <w:rPr>
                <w:b/>
                <w:i/>
                <w:color w:val="000000" w:themeColor="text1"/>
              </w:rPr>
              <w:t>(44)</w:t>
            </w:r>
            <w:r w:rsidRPr="00144ACA">
              <w:rPr>
                <w:b/>
                <w:i/>
                <w:color w:val="000000" w:themeColor="text1"/>
              </w:rPr>
              <w:tab/>
              <w:t>Państwa członkowskie powinny zapewnić, aby składniki masy upadłości w uproszczonym postępowaniu likwidacyjnym można było upłynnić w drodze publicznej internetowej licytacji sądowej, jeżeli właściwy organ uzna ten sposób upłynniania aktywów za odpowiedni. Z tego względu państwa członkowskie powinny zapewnić, by na ich terytorium utrzymywano w tym celu co najmniej jeden system aukcji elektronicznych. Obowiązek ten powinien pozostawać bez uszczerbku dla licznych platform, które istnieją w niektórych państwach członkowskich na potrzeby internetowych licytacji sądowych dotyczących określonych rodzajów aktywów.</w:t>
            </w:r>
          </w:p>
        </w:tc>
        <w:tc>
          <w:tcPr>
            <w:tcW w:w="4876" w:type="dxa"/>
            <w:tcBorders>
              <w:top w:val="nil"/>
              <w:left w:val="nil"/>
              <w:bottom w:val="nil"/>
              <w:right w:val="nil"/>
            </w:tcBorders>
            <w:hideMark/>
          </w:tcPr>
          <w:p w14:paraId="4B0BC944"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77317BAE"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4062AF15" w14:textId="77777777" w:rsidR="00144ACA" w:rsidRPr="00144ACA" w:rsidRDefault="00144ACA" w:rsidP="00144ACA">
      <w:pPr>
        <w:rPr>
          <w:color w:val="000000" w:themeColor="text1"/>
        </w:rPr>
      </w:pPr>
      <w:r w:rsidRPr="00144ACA">
        <w:rPr>
          <w:rStyle w:val="HideTWBExt"/>
        </w:rPr>
        <w:t>&lt;/Amend&gt;</w:t>
      </w:r>
    </w:p>
    <w:p w14:paraId="5CEE3B8D" w14:textId="48D222C7"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250</w:t>
      </w:r>
      <w:r w:rsidRPr="00144ACA">
        <w:rPr>
          <w:rStyle w:val="HideTWBExt"/>
          <w:b w:val="0"/>
        </w:rPr>
        <w:t>&lt;/NumAm&gt;</w:t>
      </w:r>
    </w:p>
    <w:p w14:paraId="3A6F8B4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643E2031" w14:textId="77777777" w:rsidR="00144ACA" w:rsidRPr="00144ACA" w:rsidRDefault="00144ACA" w:rsidP="00144ACA">
      <w:pPr>
        <w:pStyle w:val="NormalBold"/>
        <w:rPr>
          <w:color w:val="000000" w:themeColor="text1"/>
        </w:rPr>
      </w:pPr>
      <w:r w:rsidRPr="00144ACA">
        <w:rPr>
          <w:rStyle w:val="HideTWBExt"/>
          <w:b w:val="0"/>
        </w:rPr>
        <w:t>&lt;/RepeatBlock-By&gt;</w:t>
      </w:r>
    </w:p>
    <w:p w14:paraId="3E65E10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57597BC"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44</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83AAD5F" w14:textId="77777777" w:rsidTr="00AF32F1">
        <w:trPr>
          <w:trHeight w:val="240"/>
          <w:jc w:val="center"/>
        </w:trPr>
        <w:tc>
          <w:tcPr>
            <w:tcW w:w="9752" w:type="dxa"/>
            <w:gridSpan w:val="2"/>
            <w:tcBorders>
              <w:top w:val="nil"/>
              <w:left w:val="nil"/>
              <w:bottom w:val="nil"/>
              <w:right w:val="nil"/>
            </w:tcBorders>
          </w:tcPr>
          <w:p w14:paraId="6B4B0639" w14:textId="77777777" w:rsidR="00144ACA" w:rsidRPr="00144ACA" w:rsidRDefault="00144ACA" w:rsidP="00AF32F1">
            <w:pPr>
              <w:rPr>
                <w:color w:val="000000" w:themeColor="text1"/>
              </w:rPr>
            </w:pPr>
          </w:p>
        </w:tc>
      </w:tr>
      <w:tr w:rsidR="00144ACA" w:rsidRPr="00144ACA" w14:paraId="16320AD2" w14:textId="77777777" w:rsidTr="00AF32F1">
        <w:trPr>
          <w:trHeight w:val="240"/>
          <w:jc w:val="center"/>
        </w:trPr>
        <w:tc>
          <w:tcPr>
            <w:tcW w:w="4876" w:type="dxa"/>
            <w:tcBorders>
              <w:top w:val="nil"/>
              <w:left w:val="nil"/>
              <w:bottom w:val="nil"/>
              <w:right w:val="nil"/>
            </w:tcBorders>
            <w:hideMark/>
          </w:tcPr>
          <w:p w14:paraId="3E19E84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2F1ED8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E368A6A" w14:textId="77777777" w:rsidTr="00AF32F1">
        <w:trPr>
          <w:jc w:val="center"/>
        </w:trPr>
        <w:tc>
          <w:tcPr>
            <w:tcW w:w="4876" w:type="dxa"/>
            <w:tcBorders>
              <w:top w:val="nil"/>
              <w:left w:val="nil"/>
              <w:bottom w:val="nil"/>
              <w:right w:val="nil"/>
            </w:tcBorders>
            <w:hideMark/>
          </w:tcPr>
          <w:p w14:paraId="18D5C54E" w14:textId="77777777" w:rsidR="00144ACA" w:rsidRPr="00144ACA" w:rsidRDefault="00144ACA" w:rsidP="00AF32F1">
            <w:pPr>
              <w:pStyle w:val="Normal6a"/>
              <w:rPr>
                <w:color w:val="000000" w:themeColor="text1"/>
              </w:rPr>
            </w:pPr>
            <w:r w:rsidRPr="00144ACA">
              <w:rPr>
                <w:b/>
                <w:i/>
                <w:color w:val="000000" w:themeColor="text1"/>
              </w:rPr>
              <w:t>(44)</w:t>
            </w:r>
            <w:r w:rsidRPr="00144ACA">
              <w:rPr>
                <w:b/>
                <w:i/>
                <w:color w:val="000000" w:themeColor="text1"/>
              </w:rPr>
              <w:tab/>
              <w:t>Państwa członkowskie powinny zapewnić, aby składniki masy upadłości w uproszczonym postępowaniu likwidacyjnym można było upłynnić w drodze publicznej internetowej licytacji sądowej, jeżeli właściwy organ uzna ten sposób upłynniania aktywów za odpowiedni. Z tego względu państwa członkowskie powinny zapewnić, by na ich terytorium utrzymywano w tym celu co najmniej jeden system aukcji elektronicznych. Obowiązek ten powinien pozostawać bez uszczerbku dla licznych platform, które istnieją w niektórych państwach członkowskich na potrzeby internetowych licytacji sądowych dotyczących określonych rodzajów aktywów.</w:t>
            </w:r>
          </w:p>
        </w:tc>
        <w:tc>
          <w:tcPr>
            <w:tcW w:w="4876" w:type="dxa"/>
            <w:tcBorders>
              <w:top w:val="nil"/>
              <w:left w:val="nil"/>
              <w:bottom w:val="nil"/>
              <w:right w:val="nil"/>
            </w:tcBorders>
            <w:hideMark/>
          </w:tcPr>
          <w:p w14:paraId="5BFEEF7E"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6D68F5F2"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6EB04544" w14:textId="77777777" w:rsidR="00144ACA" w:rsidRPr="00144ACA" w:rsidRDefault="00144ACA" w:rsidP="00144ACA">
      <w:pPr>
        <w:rPr>
          <w:color w:val="000000" w:themeColor="text1"/>
        </w:rPr>
      </w:pPr>
      <w:r w:rsidRPr="00144ACA">
        <w:rPr>
          <w:rStyle w:val="HideTWBExt"/>
        </w:rPr>
        <w:t>&lt;/Amend&gt;</w:t>
      </w:r>
    </w:p>
    <w:p w14:paraId="1697E272" w14:textId="7B721C18"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251</w:t>
      </w:r>
      <w:r w:rsidRPr="00144ACA">
        <w:rPr>
          <w:rStyle w:val="HideTWBExt"/>
          <w:b w:val="0"/>
        </w:rPr>
        <w:t>&lt;/NumAm&gt;</w:t>
      </w:r>
    </w:p>
    <w:p w14:paraId="5BD6F792"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60E472CE" w14:textId="77777777" w:rsidR="00144ACA" w:rsidRPr="00144ACA" w:rsidRDefault="00144ACA" w:rsidP="00144ACA">
      <w:pPr>
        <w:pStyle w:val="NormalBold"/>
        <w:rPr>
          <w:color w:val="000000" w:themeColor="text1"/>
        </w:rPr>
      </w:pPr>
      <w:r w:rsidRPr="00144ACA">
        <w:rPr>
          <w:rStyle w:val="HideTWBExt"/>
          <w:b w:val="0"/>
        </w:rPr>
        <w:t>&lt;/RepeatBlock-By&gt;</w:t>
      </w:r>
    </w:p>
    <w:p w14:paraId="37152FB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2D44204"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44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B239442" w14:textId="77777777" w:rsidTr="00AF32F1">
        <w:trPr>
          <w:trHeight w:val="240"/>
          <w:jc w:val="center"/>
        </w:trPr>
        <w:tc>
          <w:tcPr>
            <w:tcW w:w="9752" w:type="dxa"/>
            <w:gridSpan w:val="2"/>
            <w:tcBorders>
              <w:top w:val="nil"/>
              <w:left w:val="nil"/>
              <w:bottom w:val="nil"/>
              <w:right w:val="nil"/>
            </w:tcBorders>
          </w:tcPr>
          <w:p w14:paraId="63F578AE" w14:textId="77777777" w:rsidR="00144ACA" w:rsidRPr="00144ACA" w:rsidRDefault="00144ACA" w:rsidP="00AF32F1">
            <w:pPr>
              <w:rPr>
                <w:color w:val="000000" w:themeColor="text1"/>
              </w:rPr>
            </w:pPr>
          </w:p>
        </w:tc>
      </w:tr>
      <w:tr w:rsidR="00144ACA" w:rsidRPr="00144ACA" w14:paraId="410B9604" w14:textId="77777777" w:rsidTr="00AF32F1">
        <w:trPr>
          <w:trHeight w:val="240"/>
          <w:jc w:val="center"/>
        </w:trPr>
        <w:tc>
          <w:tcPr>
            <w:tcW w:w="4876" w:type="dxa"/>
            <w:tcBorders>
              <w:top w:val="nil"/>
              <w:left w:val="nil"/>
              <w:bottom w:val="nil"/>
              <w:right w:val="nil"/>
            </w:tcBorders>
            <w:hideMark/>
          </w:tcPr>
          <w:p w14:paraId="7EFB9B2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57B94E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39AF5F3" w14:textId="77777777" w:rsidTr="00AF32F1">
        <w:trPr>
          <w:jc w:val="center"/>
        </w:trPr>
        <w:tc>
          <w:tcPr>
            <w:tcW w:w="4876" w:type="dxa"/>
            <w:tcBorders>
              <w:top w:val="nil"/>
              <w:left w:val="nil"/>
              <w:bottom w:val="nil"/>
              <w:right w:val="nil"/>
            </w:tcBorders>
          </w:tcPr>
          <w:p w14:paraId="7486F137"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7E0BC0B" w14:textId="77777777" w:rsidR="00144ACA" w:rsidRPr="00144ACA" w:rsidRDefault="00144ACA" w:rsidP="00AF32F1">
            <w:pPr>
              <w:pStyle w:val="Normal6a"/>
              <w:rPr>
                <w:color w:val="000000" w:themeColor="text1"/>
              </w:rPr>
            </w:pPr>
            <w:r w:rsidRPr="00144ACA">
              <w:rPr>
                <w:b/>
                <w:i/>
                <w:color w:val="000000" w:themeColor="text1"/>
              </w:rPr>
              <w:t>(44a)</w:t>
            </w:r>
            <w:r w:rsidRPr="00144ACA">
              <w:rPr>
                <w:b/>
                <w:i/>
                <w:color w:val="000000" w:themeColor="text1"/>
              </w:rPr>
              <w:tab/>
              <w:t>Wszczęcie postępowania upadłościowego wiąże się z objęciem dłużnika ochroną sądu, co oznacza przede wszystkim: (i) umorzenie wszelkich indywidualnych postępowań egzekucyjnych wobec dłużnika, (ii) zamrożenie wartości wierzytelności na poziomie jej wartości nominalnej w dniu wszczęcia postępowania, (iii) kontynuację trwających umów niezbędnych do utrzymania działalności dłużnika. </w:t>
            </w:r>
          </w:p>
        </w:tc>
      </w:tr>
    </w:tbl>
    <w:p w14:paraId="6ADA19C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C1CEC52" w14:textId="77777777" w:rsidR="00144ACA" w:rsidRPr="00144ACA" w:rsidRDefault="00144ACA" w:rsidP="00144ACA">
      <w:pPr>
        <w:rPr>
          <w:color w:val="000000" w:themeColor="text1"/>
          <w:lang w:val="en-US"/>
        </w:rPr>
      </w:pPr>
      <w:r w:rsidRPr="00144ACA">
        <w:rPr>
          <w:rStyle w:val="HideTWBExt"/>
          <w:lang w:val="en-US"/>
        </w:rPr>
        <w:t>&lt;/Amend&gt;</w:t>
      </w:r>
    </w:p>
    <w:p w14:paraId="22BFEE15" w14:textId="73C0FDDC"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252</w:t>
      </w:r>
      <w:r w:rsidRPr="00144ACA">
        <w:rPr>
          <w:rStyle w:val="HideTWBExt"/>
          <w:b w:val="0"/>
        </w:rPr>
        <w:t>&lt;/NumAm&gt;</w:t>
      </w:r>
    </w:p>
    <w:p w14:paraId="381D5F5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59E0546A" w14:textId="77777777" w:rsidR="00144ACA" w:rsidRPr="00144ACA" w:rsidRDefault="00144ACA" w:rsidP="00144ACA">
      <w:pPr>
        <w:pStyle w:val="NormalBold"/>
        <w:rPr>
          <w:color w:val="000000" w:themeColor="text1"/>
        </w:rPr>
      </w:pPr>
      <w:r w:rsidRPr="00144ACA">
        <w:rPr>
          <w:rStyle w:val="HideTWBExt"/>
          <w:b w:val="0"/>
        </w:rPr>
        <w:t>&lt;/RepeatBlock-By&gt;</w:t>
      </w:r>
    </w:p>
    <w:p w14:paraId="0E135A5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77DDB21"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45</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49EBBB3" w14:textId="77777777" w:rsidTr="00AF32F1">
        <w:trPr>
          <w:trHeight w:val="240"/>
          <w:jc w:val="center"/>
        </w:trPr>
        <w:tc>
          <w:tcPr>
            <w:tcW w:w="9752" w:type="dxa"/>
            <w:gridSpan w:val="2"/>
            <w:tcBorders>
              <w:top w:val="nil"/>
              <w:left w:val="nil"/>
              <w:bottom w:val="nil"/>
              <w:right w:val="nil"/>
            </w:tcBorders>
          </w:tcPr>
          <w:p w14:paraId="524C4FD0" w14:textId="77777777" w:rsidR="00144ACA" w:rsidRPr="00144ACA" w:rsidRDefault="00144ACA" w:rsidP="00AF32F1">
            <w:pPr>
              <w:rPr>
                <w:color w:val="000000" w:themeColor="text1"/>
              </w:rPr>
            </w:pPr>
          </w:p>
        </w:tc>
      </w:tr>
      <w:tr w:rsidR="00144ACA" w:rsidRPr="00144ACA" w14:paraId="5F5A1688" w14:textId="77777777" w:rsidTr="00AF32F1">
        <w:trPr>
          <w:trHeight w:val="240"/>
          <w:jc w:val="center"/>
        </w:trPr>
        <w:tc>
          <w:tcPr>
            <w:tcW w:w="4876" w:type="dxa"/>
            <w:tcBorders>
              <w:top w:val="nil"/>
              <w:left w:val="nil"/>
              <w:bottom w:val="nil"/>
              <w:right w:val="nil"/>
            </w:tcBorders>
            <w:hideMark/>
          </w:tcPr>
          <w:p w14:paraId="6893936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08A93F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FF28D50" w14:textId="77777777" w:rsidTr="00AF32F1">
        <w:trPr>
          <w:jc w:val="center"/>
        </w:trPr>
        <w:tc>
          <w:tcPr>
            <w:tcW w:w="4876" w:type="dxa"/>
            <w:tcBorders>
              <w:top w:val="nil"/>
              <w:left w:val="nil"/>
              <w:bottom w:val="nil"/>
              <w:right w:val="nil"/>
            </w:tcBorders>
            <w:hideMark/>
          </w:tcPr>
          <w:p w14:paraId="1E1F5007" w14:textId="77777777" w:rsidR="00144ACA" w:rsidRPr="00144ACA" w:rsidRDefault="00144ACA" w:rsidP="00AF32F1">
            <w:pPr>
              <w:pStyle w:val="Normal6a"/>
              <w:rPr>
                <w:color w:val="000000" w:themeColor="text1"/>
              </w:rPr>
            </w:pPr>
            <w:r w:rsidRPr="00144ACA">
              <w:rPr>
                <w:b/>
                <w:i/>
                <w:color w:val="000000" w:themeColor="text1"/>
              </w:rPr>
              <w:t>(45)</w:t>
            </w:r>
            <w:r w:rsidRPr="00144ACA">
              <w:rPr>
                <w:b/>
                <w:i/>
                <w:color w:val="000000" w:themeColor="text1"/>
              </w:rPr>
              <w:tab/>
              <w:t>Systemy licytacji prowadzone do celów upłynniania aktywów dłużników w uproszczonym postępowaniu likwidacyjnym powinny być wzajemnie połączone za pośrednictwem europejskiego portalu „e-Sprawiedliwość”. Portal „e-Sprawiedliwość” powinien służyć jako centralny elektroniczny punkt dostępu do procesów internetowych licytacji sądowych prowadzonych w systemie krajowym lub systemach krajowych, zapewniać użytkownikom funkcję wyszukiwania i kierować ich do odpowiednich krajowych platform internetowych, jeżeli zamierzają wziąć udział w licytacji. Ustalając specyfikacje techniczne tego wzajemnie połączonego systemu w drodze aktu wykonawczego, Komisja powinna, zgodnie z przyjętym przez nią „podejściem dwufilarowym”</w:t>
            </w:r>
            <w:r w:rsidRPr="00144ACA">
              <w:rPr>
                <w:b/>
                <w:i/>
                <w:color w:val="000000" w:themeColor="text1"/>
                <w:vertAlign w:val="superscript"/>
              </w:rPr>
              <w:t>37</w:t>
            </w:r>
            <w:r w:rsidRPr="00144ACA">
              <w:rPr>
                <w:b/>
                <w:i/>
                <w:color w:val="000000" w:themeColor="text1"/>
              </w:rPr>
              <w:t>, przedstawić wynik analizy istniejących rozwiązań, które Komisja już zapewniła, wraz z możliwością ich ponownego wykorzystania, albo powinna przeprowadzić badanie rynku pod kątem potencjalnych gotowych rozwiązań komercyjnych, które można wykorzystać w istniejącej formie lub z niewielkim dostosowaniem.</w:t>
            </w:r>
          </w:p>
        </w:tc>
        <w:tc>
          <w:tcPr>
            <w:tcW w:w="4876" w:type="dxa"/>
            <w:tcBorders>
              <w:top w:val="nil"/>
              <w:left w:val="nil"/>
              <w:bottom w:val="nil"/>
              <w:right w:val="nil"/>
            </w:tcBorders>
            <w:hideMark/>
          </w:tcPr>
          <w:p w14:paraId="324DDBB5" w14:textId="77777777" w:rsidR="00144ACA" w:rsidRPr="00144ACA" w:rsidRDefault="00144ACA" w:rsidP="00AF32F1">
            <w:pPr>
              <w:pStyle w:val="Normal6a"/>
              <w:rPr>
                <w:color w:val="000000" w:themeColor="text1"/>
              </w:rPr>
            </w:pPr>
            <w:r w:rsidRPr="00144ACA">
              <w:rPr>
                <w:b/>
                <w:i/>
                <w:color w:val="000000" w:themeColor="text1"/>
              </w:rPr>
              <w:t>skreśla się</w:t>
            </w:r>
          </w:p>
        </w:tc>
      </w:tr>
      <w:tr w:rsidR="00144ACA" w:rsidRPr="00144ACA" w14:paraId="05B34338" w14:textId="77777777" w:rsidTr="00AF32F1">
        <w:trPr>
          <w:jc w:val="center"/>
        </w:trPr>
        <w:tc>
          <w:tcPr>
            <w:tcW w:w="4876" w:type="dxa"/>
            <w:tcBorders>
              <w:top w:val="nil"/>
              <w:left w:val="nil"/>
              <w:bottom w:val="nil"/>
              <w:right w:val="nil"/>
            </w:tcBorders>
            <w:hideMark/>
          </w:tcPr>
          <w:p w14:paraId="472418BE" w14:textId="77777777" w:rsidR="00144ACA" w:rsidRPr="00144ACA" w:rsidRDefault="00144ACA" w:rsidP="00AF32F1">
            <w:pPr>
              <w:pStyle w:val="Normal6a"/>
              <w:rPr>
                <w:color w:val="000000" w:themeColor="text1"/>
              </w:rPr>
            </w:pPr>
            <w:r w:rsidRPr="00144ACA">
              <w:rPr>
                <w:b/>
                <w:i/>
                <w:color w:val="000000" w:themeColor="text1"/>
              </w:rPr>
              <w:t>_________________</w:t>
            </w:r>
          </w:p>
        </w:tc>
        <w:tc>
          <w:tcPr>
            <w:tcW w:w="4876" w:type="dxa"/>
            <w:tcBorders>
              <w:top w:val="nil"/>
              <w:left w:val="nil"/>
              <w:bottom w:val="nil"/>
              <w:right w:val="nil"/>
            </w:tcBorders>
          </w:tcPr>
          <w:p w14:paraId="4ED61367" w14:textId="77777777" w:rsidR="00144ACA" w:rsidRPr="00144ACA" w:rsidRDefault="00144ACA" w:rsidP="00AF32F1">
            <w:pPr>
              <w:rPr>
                <w:color w:val="000000" w:themeColor="text1"/>
              </w:rPr>
            </w:pPr>
          </w:p>
        </w:tc>
      </w:tr>
      <w:tr w:rsidR="00144ACA" w:rsidRPr="00144ACA" w14:paraId="11320031" w14:textId="77777777" w:rsidTr="00AF32F1">
        <w:trPr>
          <w:jc w:val="center"/>
        </w:trPr>
        <w:tc>
          <w:tcPr>
            <w:tcW w:w="4876" w:type="dxa"/>
            <w:tcBorders>
              <w:top w:val="nil"/>
              <w:left w:val="nil"/>
              <w:bottom w:val="nil"/>
              <w:right w:val="nil"/>
            </w:tcBorders>
            <w:hideMark/>
          </w:tcPr>
          <w:p w14:paraId="492664EE" w14:textId="77777777" w:rsidR="00144ACA" w:rsidRPr="00144ACA" w:rsidRDefault="00144ACA" w:rsidP="00AF32F1">
            <w:pPr>
              <w:pStyle w:val="Normal6a"/>
              <w:rPr>
                <w:color w:val="000000" w:themeColor="text1"/>
              </w:rPr>
            </w:pPr>
            <w:r w:rsidRPr="00144ACA">
              <w:rPr>
                <w:b/>
                <w:i/>
                <w:color w:val="000000" w:themeColor="text1"/>
                <w:vertAlign w:val="superscript"/>
              </w:rPr>
              <w:t>37</w:t>
            </w:r>
            <w:r w:rsidRPr="00144ACA">
              <w:rPr>
                <w:b/>
                <w:i/>
                <w:color w:val="000000" w:themeColor="text1"/>
              </w:rPr>
              <w:t xml:space="preserve"> W przypadku rozwiązań cyfrowych podejście dwufilarowe polega na ponownym wykorzystaniu istniejących rozwiązań, w tym usług podstawowych przedsiębiorstw, przed rozważeniem zastosowania gotowych rozwiązań rynkowych. Opracowywanie rozwiązań na zamówienie stanowi ostateczność. Zob. strategia cyfrowa Komisji Europejskiej „Komisja cyfrowa nowej generacji”, C(2022) 4388 final, s. 13.</w:t>
            </w:r>
          </w:p>
        </w:tc>
        <w:tc>
          <w:tcPr>
            <w:tcW w:w="4876" w:type="dxa"/>
            <w:tcBorders>
              <w:top w:val="nil"/>
              <w:left w:val="nil"/>
              <w:bottom w:val="nil"/>
              <w:right w:val="nil"/>
            </w:tcBorders>
          </w:tcPr>
          <w:p w14:paraId="60FAD108" w14:textId="77777777" w:rsidR="00144ACA" w:rsidRPr="00144ACA" w:rsidRDefault="00144ACA" w:rsidP="00AF32F1">
            <w:pPr>
              <w:rPr>
                <w:color w:val="000000" w:themeColor="text1"/>
              </w:rPr>
            </w:pPr>
          </w:p>
        </w:tc>
      </w:tr>
    </w:tbl>
    <w:p w14:paraId="463E1AF0"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79C396F" w14:textId="77777777" w:rsidR="00144ACA" w:rsidRPr="00144ACA" w:rsidRDefault="00144ACA" w:rsidP="00144ACA">
      <w:pPr>
        <w:rPr>
          <w:color w:val="000000" w:themeColor="text1"/>
          <w:lang w:val="en-US"/>
        </w:rPr>
      </w:pPr>
      <w:r w:rsidRPr="00144ACA">
        <w:rPr>
          <w:rStyle w:val="HideTWBExt"/>
          <w:lang w:val="en-US"/>
        </w:rPr>
        <w:t>&lt;/Amend&gt;</w:t>
      </w:r>
    </w:p>
    <w:p w14:paraId="167330D2" w14:textId="6E5FF4E2"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253</w:t>
      </w:r>
      <w:r w:rsidRPr="00144ACA">
        <w:rPr>
          <w:rStyle w:val="HideTWBExt"/>
          <w:b w:val="0"/>
        </w:rPr>
        <w:t>&lt;/NumAm&gt;</w:t>
      </w:r>
    </w:p>
    <w:p w14:paraId="5C24A222"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046CD4E3"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5E2FB678" w14:textId="77777777" w:rsidR="00144ACA" w:rsidRPr="00144ACA" w:rsidRDefault="00144ACA" w:rsidP="00144ACA">
      <w:pPr>
        <w:pStyle w:val="NormalBold"/>
        <w:rPr>
          <w:color w:val="000000" w:themeColor="text1"/>
        </w:rPr>
      </w:pPr>
      <w:r w:rsidRPr="00144ACA">
        <w:rPr>
          <w:rStyle w:val="HideTWBExt"/>
          <w:b w:val="0"/>
        </w:rPr>
        <w:t>&lt;/RepeatBlock-By&gt;</w:t>
      </w:r>
    </w:p>
    <w:p w14:paraId="677807A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2CAD815"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45</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4AD4B84" w14:textId="77777777" w:rsidTr="00AF32F1">
        <w:trPr>
          <w:trHeight w:val="240"/>
          <w:jc w:val="center"/>
        </w:trPr>
        <w:tc>
          <w:tcPr>
            <w:tcW w:w="9752" w:type="dxa"/>
            <w:gridSpan w:val="2"/>
            <w:tcBorders>
              <w:top w:val="nil"/>
              <w:left w:val="nil"/>
              <w:bottom w:val="nil"/>
              <w:right w:val="nil"/>
            </w:tcBorders>
          </w:tcPr>
          <w:p w14:paraId="3AD05082" w14:textId="77777777" w:rsidR="00144ACA" w:rsidRPr="00144ACA" w:rsidRDefault="00144ACA" w:rsidP="00AF32F1">
            <w:pPr>
              <w:rPr>
                <w:color w:val="000000" w:themeColor="text1"/>
              </w:rPr>
            </w:pPr>
          </w:p>
        </w:tc>
      </w:tr>
      <w:tr w:rsidR="00144ACA" w:rsidRPr="00144ACA" w14:paraId="3752A439" w14:textId="77777777" w:rsidTr="00AF32F1">
        <w:trPr>
          <w:trHeight w:val="240"/>
          <w:jc w:val="center"/>
        </w:trPr>
        <w:tc>
          <w:tcPr>
            <w:tcW w:w="4876" w:type="dxa"/>
            <w:tcBorders>
              <w:top w:val="nil"/>
              <w:left w:val="nil"/>
              <w:bottom w:val="nil"/>
              <w:right w:val="nil"/>
            </w:tcBorders>
            <w:hideMark/>
          </w:tcPr>
          <w:p w14:paraId="6736F1F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1ECDFCD"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0B2FE83" w14:textId="77777777" w:rsidTr="00AF32F1">
        <w:trPr>
          <w:jc w:val="center"/>
        </w:trPr>
        <w:tc>
          <w:tcPr>
            <w:tcW w:w="4876" w:type="dxa"/>
            <w:tcBorders>
              <w:top w:val="nil"/>
              <w:left w:val="nil"/>
              <w:bottom w:val="nil"/>
              <w:right w:val="nil"/>
            </w:tcBorders>
            <w:hideMark/>
          </w:tcPr>
          <w:p w14:paraId="7872F5FF" w14:textId="77777777" w:rsidR="00144ACA" w:rsidRPr="00144ACA" w:rsidRDefault="00144ACA" w:rsidP="00AF32F1">
            <w:pPr>
              <w:pStyle w:val="Normal6a"/>
              <w:rPr>
                <w:color w:val="000000" w:themeColor="text1"/>
              </w:rPr>
            </w:pPr>
            <w:r w:rsidRPr="00144ACA">
              <w:rPr>
                <w:b/>
                <w:i/>
                <w:color w:val="000000" w:themeColor="text1"/>
              </w:rPr>
              <w:t>(45)</w:t>
            </w:r>
            <w:r w:rsidRPr="00144ACA">
              <w:rPr>
                <w:b/>
                <w:i/>
                <w:color w:val="000000" w:themeColor="text1"/>
              </w:rPr>
              <w:tab/>
              <w:t>Systemy licytacji prowadzone do celów upłynniania aktywów dłużników w uproszczonym postępowaniu likwidacyjnym powinny być wzajemnie połączone za pośrednictwem europejskiego portalu „e-Sprawiedliwość”. Portal „e-Sprawiedliwość” powinien służyć jako centralny elektroniczny punkt dostępu do procesów internetowych licytacji sądowych prowadzonych w systemie krajowym lub systemach krajowych, zapewniać użytkownikom funkcję wyszukiwania i kierować ich do odpowiednich krajowych platform internetowych, jeżeli zamierzają wziąć udział w licytacji. Ustalając specyfikacje techniczne tego wzajemnie połączonego systemu w drodze aktu wykonawczego, Komisja powinna, zgodnie z przyjętym przez nią „podejściem dwufilarowym”</w:t>
            </w:r>
            <w:r w:rsidRPr="00144ACA">
              <w:rPr>
                <w:b/>
                <w:i/>
                <w:color w:val="000000" w:themeColor="text1"/>
                <w:vertAlign w:val="superscript"/>
              </w:rPr>
              <w:t>37</w:t>
            </w:r>
            <w:r w:rsidRPr="00144ACA">
              <w:rPr>
                <w:b/>
                <w:i/>
                <w:color w:val="000000" w:themeColor="text1"/>
              </w:rPr>
              <w:t>, przedstawić wynik analizy istniejących rozwiązań, które Komisja już zapewniła, wraz z możliwością ich ponownego wykorzystania, albo powinna przeprowadzić badanie rynku pod kątem potencjalnych gotowych rozwiązań komercyjnych, które można wykorzystać w istniejącej formie lub z niewielkim dostosowaniem.</w:t>
            </w:r>
          </w:p>
        </w:tc>
        <w:tc>
          <w:tcPr>
            <w:tcW w:w="4876" w:type="dxa"/>
            <w:tcBorders>
              <w:top w:val="nil"/>
              <w:left w:val="nil"/>
              <w:bottom w:val="nil"/>
              <w:right w:val="nil"/>
            </w:tcBorders>
            <w:hideMark/>
          </w:tcPr>
          <w:p w14:paraId="6D5428ED" w14:textId="77777777" w:rsidR="00144ACA" w:rsidRPr="00144ACA" w:rsidRDefault="00144ACA" w:rsidP="00AF32F1">
            <w:pPr>
              <w:pStyle w:val="Normal6a"/>
              <w:rPr>
                <w:color w:val="000000" w:themeColor="text1"/>
              </w:rPr>
            </w:pPr>
            <w:r w:rsidRPr="00144ACA">
              <w:rPr>
                <w:b/>
                <w:i/>
                <w:color w:val="000000" w:themeColor="text1"/>
              </w:rPr>
              <w:t>skreśla się</w:t>
            </w:r>
          </w:p>
        </w:tc>
      </w:tr>
      <w:tr w:rsidR="00144ACA" w:rsidRPr="00144ACA" w14:paraId="1A2C65D7" w14:textId="77777777" w:rsidTr="00AF32F1">
        <w:trPr>
          <w:jc w:val="center"/>
        </w:trPr>
        <w:tc>
          <w:tcPr>
            <w:tcW w:w="4876" w:type="dxa"/>
            <w:tcBorders>
              <w:top w:val="nil"/>
              <w:left w:val="nil"/>
              <w:bottom w:val="nil"/>
              <w:right w:val="nil"/>
            </w:tcBorders>
            <w:hideMark/>
          </w:tcPr>
          <w:p w14:paraId="7DDACF83" w14:textId="77777777" w:rsidR="00144ACA" w:rsidRPr="00144ACA" w:rsidRDefault="00144ACA" w:rsidP="00AF32F1">
            <w:pPr>
              <w:pStyle w:val="Normal6a"/>
              <w:rPr>
                <w:color w:val="000000" w:themeColor="text1"/>
              </w:rPr>
            </w:pPr>
            <w:r w:rsidRPr="00144ACA">
              <w:rPr>
                <w:b/>
                <w:i/>
                <w:color w:val="000000" w:themeColor="text1"/>
              </w:rPr>
              <w:t>_________________</w:t>
            </w:r>
          </w:p>
        </w:tc>
        <w:tc>
          <w:tcPr>
            <w:tcW w:w="4876" w:type="dxa"/>
            <w:tcBorders>
              <w:top w:val="nil"/>
              <w:left w:val="nil"/>
              <w:bottom w:val="nil"/>
              <w:right w:val="nil"/>
            </w:tcBorders>
          </w:tcPr>
          <w:p w14:paraId="4E57D252" w14:textId="77777777" w:rsidR="00144ACA" w:rsidRPr="00144ACA" w:rsidRDefault="00144ACA" w:rsidP="00AF32F1">
            <w:pPr>
              <w:rPr>
                <w:color w:val="000000" w:themeColor="text1"/>
              </w:rPr>
            </w:pPr>
          </w:p>
        </w:tc>
      </w:tr>
      <w:tr w:rsidR="00144ACA" w:rsidRPr="00144ACA" w14:paraId="1F6392A9" w14:textId="77777777" w:rsidTr="00AF32F1">
        <w:trPr>
          <w:jc w:val="center"/>
        </w:trPr>
        <w:tc>
          <w:tcPr>
            <w:tcW w:w="4876" w:type="dxa"/>
            <w:tcBorders>
              <w:top w:val="nil"/>
              <w:left w:val="nil"/>
              <w:bottom w:val="nil"/>
              <w:right w:val="nil"/>
            </w:tcBorders>
            <w:hideMark/>
          </w:tcPr>
          <w:p w14:paraId="344B989C" w14:textId="77777777" w:rsidR="00144ACA" w:rsidRPr="00144ACA" w:rsidRDefault="00144ACA" w:rsidP="00AF32F1">
            <w:pPr>
              <w:pStyle w:val="Normal6a"/>
              <w:rPr>
                <w:color w:val="000000" w:themeColor="text1"/>
              </w:rPr>
            </w:pPr>
            <w:r w:rsidRPr="00144ACA">
              <w:rPr>
                <w:b/>
                <w:i/>
                <w:color w:val="000000" w:themeColor="text1"/>
                <w:vertAlign w:val="superscript"/>
              </w:rPr>
              <w:t>37</w:t>
            </w:r>
            <w:r w:rsidRPr="00144ACA">
              <w:rPr>
                <w:b/>
                <w:i/>
                <w:color w:val="000000" w:themeColor="text1"/>
              </w:rPr>
              <w:t xml:space="preserve"> W przypadku rozwiązań cyfrowych podejście dwufilarowe polega na ponownym wykorzystaniu istniejących rozwiązań, w tym usług podstawowych przedsiębiorstw, przed rozważeniem zastosowania gotowych rozwiązań rynkowych. Opracowywanie rozwiązań na zamówienie stanowi ostateczność. Zob. strategia cyfrowa Komisji Europejskiej „Komisja cyfrowa nowej generacji”, C(2022) 4388 final, s. 13.</w:t>
            </w:r>
          </w:p>
        </w:tc>
        <w:tc>
          <w:tcPr>
            <w:tcW w:w="4876" w:type="dxa"/>
            <w:tcBorders>
              <w:top w:val="nil"/>
              <w:left w:val="nil"/>
              <w:bottom w:val="nil"/>
              <w:right w:val="nil"/>
            </w:tcBorders>
          </w:tcPr>
          <w:p w14:paraId="532A78A7" w14:textId="77777777" w:rsidR="00144ACA" w:rsidRPr="00144ACA" w:rsidRDefault="00144ACA" w:rsidP="00AF32F1">
            <w:pPr>
              <w:rPr>
                <w:color w:val="000000" w:themeColor="text1"/>
              </w:rPr>
            </w:pPr>
          </w:p>
        </w:tc>
      </w:tr>
    </w:tbl>
    <w:p w14:paraId="49FE17C3"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3E280C9" w14:textId="77777777" w:rsidR="00144ACA" w:rsidRPr="00144ACA" w:rsidRDefault="00144ACA" w:rsidP="00144ACA">
      <w:pPr>
        <w:rPr>
          <w:color w:val="000000" w:themeColor="text1"/>
          <w:lang w:val="en-US"/>
        </w:rPr>
      </w:pPr>
      <w:r w:rsidRPr="00144ACA">
        <w:rPr>
          <w:rStyle w:val="HideTWBExt"/>
          <w:lang w:val="en-US"/>
        </w:rPr>
        <w:t>&lt;/Amend&gt;</w:t>
      </w:r>
    </w:p>
    <w:p w14:paraId="47592E1D" w14:textId="7B03EDDF"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254</w:t>
      </w:r>
      <w:r w:rsidRPr="00144ACA">
        <w:rPr>
          <w:rStyle w:val="HideTWBExt"/>
          <w:b w:val="0"/>
        </w:rPr>
        <w:t>&lt;/NumAm&gt;</w:t>
      </w:r>
    </w:p>
    <w:p w14:paraId="434AE7B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2BA79DB6" w14:textId="77777777" w:rsidR="00144ACA" w:rsidRPr="00144ACA" w:rsidRDefault="00144ACA" w:rsidP="00144ACA">
      <w:pPr>
        <w:pStyle w:val="NormalBold"/>
        <w:rPr>
          <w:color w:val="000000" w:themeColor="text1"/>
        </w:rPr>
      </w:pPr>
      <w:r w:rsidRPr="00144ACA">
        <w:rPr>
          <w:rStyle w:val="HideTWBExt"/>
          <w:b w:val="0"/>
        </w:rPr>
        <w:t>&lt;/RepeatBlock-By&gt;</w:t>
      </w:r>
    </w:p>
    <w:p w14:paraId="585A273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59FF3A7"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46</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2033BB8" w14:textId="77777777" w:rsidTr="00AF32F1">
        <w:trPr>
          <w:trHeight w:val="240"/>
          <w:jc w:val="center"/>
        </w:trPr>
        <w:tc>
          <w:tcPr>
            <w:tcW w:w="9752" w:type="dxa"/>
            <w:gridSpan w:val="2"/>
            <w:tcBorders>
              <w:top w:val="nil"/>
              <w:left w:val="nil"/>
              <w:bottom w:val="nil"/>
              <w:right w:val="nil"/>
            </w:tcBorders>
          </w:tcPr>
          <w:p w14:paraId="345312C1" w14:textId="77777777" w:rsidR="00144ACA" w:rsidRPr="00144ACA" w:rsidRDefault="00144ACA" w:rsidP="00AF32F1">
            <w:pPr>
              <w:rPr>
                <w:color w:val="000000" w:themeColor="text1"/>
              </w:rPr>
            </w:pPr>
          </w:p>
        </w:tc>
      </w:tr>
      <w:tr w:rsidR="00144ACA" w:rsidRPr="00144ACA" w14:paraId="0253D4A0" w14:textId="77777777" w:rsidTr="00AF32F1">
        <w:trPr>
          <w:trHeight w:val="240"/>
          <w:jc w:val="center"/>
        </w:trPr>
        <w:tc>
          <w:tcPr>
            <w:tcW w:w="4876" w:type="dxa"/>
            <w:tcBorders>
              <w:top w:val="nil"/>
              <w:left w:val="nil"/>
              <w:bottom w:val="nil"/>
              <w:right w:val="nil"/>
            </w:tcBorders>
            <w:hideMark/>
          </w:tcPr>
          <w:p w14:paraId="0116F83C"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93DC8F9"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112CDA6" w14:textId="77777777" w:rsidTr="00AF32F1">
        <w:trPr>
          <w:jc w:val="center"/>
        </w:trPr>
        <w:tc>
          <w:tcPr>
            <w:tcW w:w="4876" w:type="dxa"/>
            <w:tcBorders>
              <w:top w:val="nil"/>
              <w:left w:val="nil"/>
              <w:bottom w:val="nil"/>
              <w:right w:val="nil"/>
            </w:tcBorders>
            <w:hideMark/>
          </w:tcPr>
          <w:p w14:paraId="6510A6BC" w14:textId="77777777" w:rsidR="00144ACA" w:rsidRPr="00144ACA" w:rsidRDefault="00144ACA" w:rsidP="00AF32F1">
            <w:pPr>
              <w:pStyle w:val="Normal6a"/>
              <w:rPr>
                <w:color w:val="000000" w:themeColor="text1"/>
              </w:rPr>
            </w:pPr>
            <w:r w:rsidRPr="00144ACA">
              <w:rPr>
                <w:b/>
                <w:i/>
                <w:color w:val="000000" w:themeColor="text1"/>
              </w:rPr>
              <w:t>(46)</w:t>
            </w:r>
            <w:r w:rsidRPr="00144ACA">
              <w:rPr>
                <w:b/>
                <w:i/>
                <w:color w:val="000000" w:themeColor="text1"/>
              </w:rPr>
              <w:tab/>
              <w:t>W przypadku niewypłacalności dłużnika będącego mikroprzedsiębiorstwem z nieograniczoną odpowiedzialnością osoby fizyczne, które osobiście odpowiadają za długi danego dłużnika, nie powinny ponosić osobistej odpowiedzialności z tytułu niezaspokojonych roszczeń po likwidacji masy upadłości tego dłużnika. W związku z tym państwa członkowskie powinny zapewnić, aby w uproszczonym postępowaniu likwidacyjnym przedsiębiorcy-dłużnicy, jak również ci założyciele, właściciele lub wspólnicy w mikroprzedsiębiorstwie z nieograniczoną odpowiedzialnością będącym dłużnikiem, którzy osobiście odpowiadają za długi danego mikroprzedsiębiorstwa objętego uproszczonym postępowaniem likwidacyjnym, uzyskali całkowite umorzenie swoich długów. Do celów przyznania takiego umorzenia długów państwa członkowskie powinny stosować odpowiednio tytuł III dyrektywy (UE) 2019/1023.</w:t>
            </w:r>
          </w:p>
        </w:tc>
        <w:tc>
          <w:tcPr>
            <w:tcW w:w="4876" w:type="dxa"/>
            <w:tcBorders>
              <w:top w:val="nil"/>
              <w:left w:val="nil"/>
              <w:bottom w:val="nil"/>
              <w:right w:val="nil"/>
            </w:tcBorders>
            <w:hideMark/>
          </w:tcPr>
          <w:p w14:paraId="4AD9655F"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19680E8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4801435A"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7381C163" w14:textId="77777777" w:rsidR="00144ACA" w:rsidRPr="00144ACA" w:rsidRDefault="00144ACA" w:rsidP="00144ACA">
      <w:pPr>
        <w:pStyle w:val="AmJustText"/>
        <w:rPr>
          <w:color w:val="000000" w:themeColor="text1"/>
        </w:rPr>
      </w:pPr>
      <w:r w:rsidRPr="00144ACA">
        <w:rPr>
          <w:color w:val="000000" w:themeColor="text1"/>
        </w:rPr>
        <w:t>Mikroprzedsiębiorstwa nie mają wymiaru transgranicznego z definicji. Wprowadzenie przepisów dotyczących takich przedsiębiorstw jest zatem sprzeczne z zasadami proporcjonalności i pomocniczości.</w:t>
      </w:r>
    </w:p>
    <w:p w14:paraId="53E4F02B" w14:textId="77777777" w:rsidR="00144ACA" w:rsidRPr="00144ACA" w:rsidRDefault="00144ACA" w:rsidP="00144ACA">
      <w:pPr>
        <w:rPr>
          <w:color w:val="000000" w:themeColor="text1"/>
        </w:rPr>
      </w:pPr>
      <w:r w:rsidRPr="00144ACA">
        <w:rPr>
          <w:rStyle w:val="HideTWBExt"/>
        </w:rPr>
        <w:t>&lt;/Amend&gt;</w:t>
      </w:r>
    </w:p>
    <w:p w14:paraId="27963441" w14:textId="2E497F13"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255</w:t>
      </w:r>
      <w:r w:rsidRPr="00144ACA">
        <w:rPr>
          <w:rStyle w:val="HideTWBExt"/>
          <w:b w:val="0"/>
        </w:rPr>
        <w:t>&lt;/NumAm&gt;</w:t>
      </w:r>
    </w:p>
    <w:p w14:paraId="485F7C6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12354122"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20107F88" w14:textId="77777777" w:rsidR="00144ACA" w:rsidRPr="00144ACA" w:rsidRDefault="00144ACA" w:rsidP="00144ACA">
      <w:pPr>
        <w:pStyle w:val="NormalBold"/>
        <w:rPr>
          <w:color w:val="000000" w:themeColor="text1"/>
        </w:rPr>
      </w:pPr>
      <w:r w:rsidRPr="00144ACA">
        <w:rPr>
          <w:rStyle w:val="HideTWBExt"/>
          <w:b w:val="0"/>
        </w:rPr>
        <w:t>&lt;/RepeatBlock-By&gt;</w:t>
      </w:r>
    </w:p>
    <w:p w14:paraId="33F9578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F9EB43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46</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4C618A9" w14:textId="77777777" w:rsidTr="00AF32F1">
        <w:trPr>
          <w:trHeight w:val="240"/>
          <w:jc w:val="center"/>
        </w:trPr>
        <w:tc>
          <w:tcPr>
            <w:tcW w:w="9752" w:type="dxa"/>
            <w:gridSpan w:val="2"/>
            <w:tcBorders>
              <w:top w:val="nil"/>
              <w:left w:val="nil"/>
              <w:bottom w:val="nil"/>
              <w:right w:val="nil"/>
            </w:tcBorders>
          </w:tcPr>
          <w:p w14:paraId="0673D52F" w14:textId="77777777" w:rsidR="00144ACA" w:rsidRPr="00144ACA" w:rsidRDefault="00144ACA" w:rsidP="00AF32F1">
            <w:pPr>
              <w:rPr>
                <w:color w:val="000000" w:themeColor="text1"/>
              </w:rPr>
            </w:pPr>
          </w:p>
        </w:tc>
      </w:tr>
      <w:tr w:rsidR="00144ACA" w:rsidRPr="00144ACA" w14:paraId="447C2EB3" w14:textId="77777777" w:rsidTr="00AF32F1">
        <w:trPr>
          <w:trHeight w:val="240"/>
          <w:jc w:val="center"/>
        </w:trPr>
        <w:tc>
          <w:tcPr>
            <w:tcW w:w="4876" w:type="dxa"/>
            <w:tcBorders>
              <w:top w:val="nil"/>
              <w:left w:val="nil"/>
              <w:bottom w:val="nil"/>
              <w:right w:val="nil"/>
            </w:tcBorders>
            <w:hideMark/>
          </w:tcPr>
          <w:p w14:paraId="5EACC1C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4935DA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19A9EF5" w14:textId="77777777" w:rsidTr="00AF32F1">
        <w:trPr>
          <w:jc w:val="center"/>
        </w:trPr>
        <w:tc>
          <w:tcPr>
            <w:tcW w:w="4876" w:type="dxa"/>
            <w:tcBorders>
              <w:top w:val="nil"/>
              <w:left w:val="nil"/>
              <w:bottom w:val="nil"/>
              <w:right w:val="nil"/>
            </w:tcBorders>
            <w:hideMark/>
          </w:tcPr>
          <w:p w14:paraId="6B1865DC" w14:textId="77777777" w:rsidR="00144ACA" w:rsidRPr="00144ACA" w:rsidRDefault="00144ACA" w:rsidP="00AF32F1">
            <w:pPr>
              <w:pStyle w:val="Normal6a"/>
              <w:rPr>
                <w:color w:val="000000" w:themeColor="text1"/>
              </w:rPr>
            </w:pPr>
            <w:r w:rsidRPr="00144ACA">
              <w:rPr>
                <w:b/>
                <w:i/>
                <w:color w:val="000000" w:themeColor="text1"/>
              </w:rPr>
              <w:t>(46)</w:t>
            </w:r>
            <w:r w:rsidRPr="00144ACA">
              <w:rPr>
                <w:b/>
                <w:i/>
                <w:color w:val="000000" w:themeColor="text1"/>
              </w:rPr>
              <w:tab/>
              <w:t>W przypadku niewypłacalności dłużnika będącego mikroprzedsiębiorstwem z nieograniczoną odpowiedzialnością osoby fizyczne, które osobiście odpowiadają za długi danego dłużnika, nie powinny ponosić osobistej odpowiedzialności z tytułu niezaspokojonych roszczeń po likwidacji masy upadłości tego dłużnika. W związku z tym państwa członkowskie powinny zapewnić, aby w uproszczonym postępowaniu likwidacyjnym przedsiębiorcy-dłużnicy, jak również ci założyciele, właściciele lub wspólnicy w mikroprzedsiębiorstwie z nieograniczoną odpowiedzialnością będącym dłużnikiem, którzy osobiście odpowiadają za długi danego mikroprzedsiębiorstwa objętego uproszczonym postępowaniem likwidacyjnym, uzyskali całkowite umorzenie swoich długów. Do celów przyznania takiego umorzenia długów państwa członkowskie powinny stosować odpowiednio tytuł III dyrektywy (UE) 2019/1023.</w:t>
            </w:r>
          </w:p>
        </w:tc>
        <w:tc>
          <w:tcPr>
            <w:tcW w:w="4876" w:type="dxa"/>
            <w:tcBorders>
              <w:top w:val="nil"/>
              <w:left w:val="nil"/>
              <w:bottom w:val="nil"/>
              <w:right w:val="nil"/>
            </w:tcBorders>
            <w:hideMark/>
          </w:tcPr>
          <w:p w14:paraId="2208AB26"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63D0E1C9"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5F72D27B" w14:textId="77777777" w:rsidR="00144ACA" w:rsidRPr="00144ACA" w:rsidRDefault="00144ACA" w:rsidP="00144ACA">
      <w:pPr>
        <w:rPr>
          <w:color w:val="000000" w:themeColor="text1"/>
        </w:rPr>
      </w:pPr>
      <w:r w:rsidRPr="00144ACA">
        <w:rPr>
          <w:rStyle w:val="HideTWBExt"/>
        </w:rPr>
        <w:t>&lt;/Amend&gt;</w:t>
      </w:r>
    </w:p>
    <w:p w14:paraId="378B8F7E" w14:textId="1BBE79DE"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256</w:t>
      </w:r>
      <w:r w:rsidRPr="00144ACA">
        <w:rPr>
          <w:rStyle w:val="HideTWBExt"/>
          <w:b w:val="0"/>
        </w:rPr>
        <w:t>&lt;/NumAm&gt;</w:t>
      </w:r>
    </w:p>
    <w:p w14:paraId="000CA7F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0093BA39" w14:textId="77777777" w:rsidR="00144ACA" w:rsidRPr="00144ACA" w:rsidRDefault="00144ACA" w:rsidP="00144ACA">
      <w:pPr>
        <w:pStyle w:val="NormalBold"/>
        <w:rPr>
          <w:color w:val="000000" w:themeColor="text1"/>
        </w:rPr>
      </w:pPr>
      <w:r w:rsidRPr="00144ACA">
        <w:rPr>
          <w:rStyle w:val="HideTWBExt"/>
          <w:b w:val="0"/>
        </w:rPr>
        <w:t>&lt;/RepeatBlock-By&gt;</w:t>
      </w:r>
    </w:p>
    <w:p w14:paraId="3E5BBEE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0B6784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46</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A435A1E" w14:textId="77777777" w:rsidTr="00AF32F1">
        <w:trPr>
          <w:trHeight w:val="240"/>
          <w:jc w:val="center"/>
        </w:trPr>
        <w:tc>
          <w:tcPr>
            <w:tcW w:w="9752" w:type="dxa"/>
            <w:gridSpan w:val="2"/>
            <w:tcBorders>
              <w:top w:val="nil"/>
              <w:left w:val="nil"/>
              <w:bottom w:val="nil"/>
              <w:right w:val="nil"/>
            </w:tcBorders>
          </w:tcPr>
          <w:p w14:paraId="533102C0" w14:textId="77777777" w:rsidR="00144ACA" w:rsidRPr="00144ACA" w:rsidRDefault="00144ACA" w:rsidP="00AF32F1">
            <w:pPr>
              <w:rPr>
                <w:color w:val="000000" w:themeColor="text1"/>
              </w:rPr>
            </w:pPr>
          </w:p>
        </w:tc>
      </w:tr>
      <w:tr w:rsidR="00144ACA" w:rsidRPr="00144ACA" w14:paraId="7A0724F7" w14:textId="77777777" w:rsidTr="00AF32F1">
        <w:trPr>
          <w:trHeight w:val="240"/>
          <w:jc w:val="center"/>
        </w:trPr>
        <w:tc>
          <w:tcPr>
            <w:tcW w:w="4876" w:type="dxa"/>
            <w:tcBorders>
              <w:top w:val="nil"/>
              <w:left w:val="nil"/>
              <w:bottom w:val="nil"/>
              <w:right w:val="nil"/>
            </w:tcBorders>
            <w:hideMark/>
          </w:tcPr>
          <w:p w14:paraId="24E4E6A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C7044AA"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07F02E9" w14:textId="77777777" w:rsidTr="00AF32F1">
        <w:trPr>
          <w:jc w:val="center"/>
        </w:trPr>
        <w:tc>
          <w:tcPr>
            <w:tcW w:w="4876" w:type="dxa"/>
            <w:tcBorders>
              <w:top w:val="nil"/>
              <w:left w:val="nil"/>
              <w:bottom w:val="nil"/>
              <w:right w:val="nil"/>
            </w:tcBorders>
            <w:hideMark/>
          </w:tcPr>
          <w:p w14:paraId="7F2217A1" w14:textId="77777777" w:rsidR="00144ACA" w:rsidRPr="00144ACA" w:rsidRDefault="00144ACA" w:rsidP="00AF32F1">
            <w:pPr>
              <w:pStyle w:val="Normal6a"/>
              <w:rPr>
                <w:color w:val="000000" w:themeColor="text1"/>
              </w:rPr>
            </w:pPr>
            <w:r w:rsidRPr="00144ACA">
              <w:rPr>
                <w:b/>
                <w:i/>
                <w:color w:val="000000" w:themeColor="text1"/>
              </w:rPr>
              <w:t>(46)</w:t>
            </w:r>
            <w:r w:rsidRPr="00144ACA">
              <w:rPr>
                <w:b/>
                <w:i/>
                <w:color w:val="000000" w:themeColor="text1"/>
              </w:rPr>
              <w:tab/>
              <w:t>W przypadku niewypłacalności dłużnika będącego mikroprzedsiębiorstwem z nieograniczoną odpowiedzialnością osoby fizyczne, które osobiście odpowiadają za długi danego dłużnika, nie powinny ponosić osobistej odpowiedzialności z tytułu niezaspokojonych roszczeń po likwidacji masy upadłości tego dłużnika. W związku z tym państwa członkowskie powinny zapewnić, aby w uproszczonym postępowaniu likwidacyjnym przedsiębiorcy-dłużnicy, jak również ci założyciele, właściciele lub wspólnicy w mikroprzedsiębiorstwie z nieograniczoną odpowiedzialnością będącym dłużnikiem, którzy osobiście odpowiadają za długi danego mikroprzedsiębiorstwa objętego uproszczonym postępowaniem likwidacyjnym, uzyskali całkowite umorzenie swoich długów. Do celów przyznania takiego umorzenia długów państwa członkowskie powinny stosować odpowiednio tytuł III dyrektywy (UE) 2019/1023.</w:t>
            </w:r>
          </w:p>
        </w:tc>
        <w:tc>
          <w:tcPr>
            <w:tcW w:w="4876" w:type="dxa"/>
            <w:tcBorders>
              <w:top w:val="nil"/>
              <w:left w:val="nil"/>
              <w:bottom w:val="nil"/>
              <w:right w:val="nil"/>
            </w:tcBorders>
            <w:hideMark/>
          </w:tcPr>
          <w:p w14:paraId="59F17E16"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439F7438"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573A5E6F" w14:textId="77777777" w:rsidR="00144ACA" w:rsidRPr="00144ACA" w:rsidRDefault="00144ACA" w:rsidP="00144ACA">
      <w:pPr>
        <w:rPr>
          <w:color w:val="000000" w:themeColor="text1"/>
        </w:rPr>
      </w:pPr>
      <w:r w:rsidRPr="00144ACA">
        <w:rPr>
          <w:rStyle w:val="HideTWBExt"/>
        </w:rPr>
        <w:t>&lt;/Amend&gt;</w:t>
      </w:r>
    </w:p>
    <w:p w14:paraId="5B5C8575" w14:textId="7E67FFEC"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257</w:t>
      </w:r>
      <w:r w:rsidRPr="00144ACA">
        <w:rPr>
          <w:rStyle w:val="HideTWBExt"/>
          <w:b w:val="0"/>
        </w:rPr>
        <w:t>&lt;/NumAm&gt;</w:t>
      </w:r>
    </w:p>
    <w:p w14:paraId="0778BE4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3E28B5C2" w14:textId="77777777" w:rsidR="00144ACA" w:rsidRPr="00144ACA" w:rsidRDefault="00144ACA" w:rsidP="00144ACA">
      <w:pPr>
        <w:pStyle w:val="NormalBold"/>
        <w:rPr>
          <w:color w:val="000000" w:themeColor="text1"/>
        </w:rPr>
      </w:pPr>
      <w:r w:rsidRPr="00144ACA">
        <w:rPr>
          <w:rStyle w:val="HideTWBExt"/>
          <w:b w:val="0"/>
        </w:rPr>
        <w:t>&lt;/RepeatBlock-By&gt;</w:t>
      </w:r>
    </w:p>
    <w:p w14:paraId="3AD1B90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AB339E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47</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3F0C5D0" w14:textId="77777777" w:rsidTr="00AF32F1">
        <w:trPr>
          <w:trHeight w:val="240"/>
          <w:jc w:val="center"/>
        </w:trPr>
        <w:tc>
          <w:tcPr>
            <w:tcW w:w="9752" w:type="dxa"/>
            <w:gridSpan w:val="2"/>
            <w:tcBorders>
              <w:top w:val="nil"/>
              <w:left w:val="nil"/>
              <w:bottom w:val="nil"/>
              <w:right w:val="nil"/>
            </w:tcBorders>
          </w:tcPr>
          <w:p w14:paraId="68C1F56A" w14:textId="77777777" w:rsidR="00144ACA" w:rsidRPr="00144ACA" w:rsidRDefault="00144ACA" w:rsidP="00AF32F1">
            <w:pPr>
              <w:rPr>
                <w:color w:val="000000" w:themeColor="text1"/>
              </w:rPr>
            </w:pPr>
          </w:p>
        </w:tc>
      </w:tr>
      <w:tr w:rsidR="00144ACA" w:rsidRPr="00144ACA" w14:paraId="5EDBBD32" w14:textId="77777777" w:rsidTr="00AF32F1">
        <w:trPr>
          <w:trHeight w:val="240"/>
          <w:jc w:val="center"/>
        </w:trPr>
        <w:tc>
          <w:tcPr>
            <w:tcW w:w="4876" w:type="dxa"/>
            <w:tcBorders>
              <w:top w:val="nil"/>
              <w:left w:val="nil"/>
              <w:bottom w:val="nil"/>
              <w:right w:val="nil"/>
            </w:tcBorders>
            <w:hideMark/>
          </w:tcPr>
          <w:p w14:paraId="76E1A26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91FAA79"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180CEF6" w14:textId="77777777" w:rsidTr="00AF32F1">
        <w:trPr>
          <w:jc w:val="center"/>
        </w:trPr>
        <w:tc>
          <w:tcPr>
            <w:tcW w:w="4876" w:type="dxa"/>
            <w:tcBorders>
              <w:top w:val="nil"/>
              <w:left w:val="nil"/>
              <w:bottom w:val="nil"/>
              <w:right w:val="nil"/>
            </w:tcBorders>
            <w:hideMark/>
          </w:tcPr>
          <w:p w14:paraId="2EF60DD1" w14:textId="77777777" w:rsidR="00144ACA" w:rsidRPr="00144ACA" w:rsidRDefault="00144ACA" w:rsidP="00AF32F1">
            <w:pPr>
              <w:pStyle w:val="Normal6a"/>
              <w:rPr>
                <w:color w:val="000000" w:themeColor="text1"/>
              </w:rPr>
            </w:pPr>
            <w:r w:rsidRPr="00144ACA">
              <w:rPr>
                <w:b/>
                <w:i/>
                <w:color w:val="000000" w:themeColor="text1"/>
              </w:rPr>
              <w:t>(47)</w:t>
            </w:r>
            <w:r w:rsidRPr="00144ACA">
              <w:rPr>
                <w:b/>
                <w:i/>
                <w:color w:val="000000" w:themeColor="text1"/>
              </w:rPr>
              <w:tab/>
              <w:t>Ważne jest zapewnienie sprawiedliwej równowagi między interesami dłużnika i wierzycieli w postępowaniu upadłościowym. Komitety wierzycieli umożliwiają większe zaangażowanie wierzycieli w postępowanie upadłościowe, w szczególności w sytuacji, gdy wierzyciele w przeciwnym razie byliby pozbawieni możliwości indywidualnego udziału ze względu na ograniczone zasoby, znaczenie gospodarcze ich roszczeń lub brak bliskości geograficznej. Komitety wierzycieli mogą w szczególności pomóc wierzycielom transgranicznym w lepszym wykonywaniu ich praw i zapewnieniu im sprawiedliwego traktowania. Państwa członkowskie powinny zezwalać na ustanowienie komitetu wierzycieli po wszczęciu postępowania. Komitet wierzycieli należy ustanowić tylko wówczas, gdy wierzyciele wyrażą na to zgodę. Państwa członkowskie mogą również zezwalać na ustanowienie takiego komitetu przed wszczęciem postępowania oraz po złożeniu wniosku o ogłoszenie niewypłacalności. W takim przypadku państwa członkowskie powinny jednak zapewnić, aby wierzyciele zatwierdzili kontynuację działalności komitetu i jego skład na walnym zgromadzeniu. Jeżeli wierzyciele nie wyrażają zgody na jego skład, mogą także ustanowić nowy komitet wierzycieli.</w:t>
            </w:r>
          </w:p>
        </w:tc>
        <w:tc>
          <w:tcPr>
            <w:tcW w:w="4876" w:type="dxa"/>
            <w:tcBorders>
              <w:top w:val="nil"/>
              <w:left w:val="nil"/>
              <w:bottom w:val="nil"/>
              <w:right w:val="nil"/>
            </w:tcBorders>
            <w:hideMark/>
          </w:tcPr>
          <w:p w14:paraId="307CDEEC"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05909B4C"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17A2639E" w14:textId="77777777" w:rsidR="00144ACA" w:rsidRPr="00144ACA" w:rsidRDefault="00144ACA" w:rsidP="00144ACA">
      <w:pPr>
        <w:pStyle w:val="AmJustTitle"/>
        <w:rPr>
          <w:color w:val="000000" w:themeColor="text1"/>
          <w:lang w:val="en-US"/>
        </w:rPr>
      </w:pPr>
      <w:r w:rsidRPr="00144ACA">
        <w:rPr>
          <w:rStyle w:val="HideTWBExt"/>
          <w:i w:val="0"/>
        </w:rPr>
        <w:t>&lt;TitreJust&gt;</w:t>
      </w:r>
      <w:r w:rsidRPr="00144ACA">
        <w:rPr>
          <w:color w:val="000000" w:themeColor="text1"/>
          <w:lang w:val="en-US"/>
        </w:rPr>
        <w:t>Uzasadnienie</w:t>
      </w:r>
      <w:r w:rsidRPr="00144ACA">
        <w:rPr>
          <w:rStyle w:val="HideTWBExt"/>
          <w:i w:val="0"/>
        </w:rPr>
        <w:t>&lt;/TitreJust&gt;</w:t>
      </w:r>
    </w:p>
    <w:p w14:paraId="4BD44FEE" w14:textId="77777777" w:rsidR="00144ACA" w:rsidRPr="00144ACA" w:rsidRDefault="00144ACA" w:rsidP="00144ACA">
      <w:pPr>
        <w:pStyle w:val="AmJustText"/>
        <w:rPr>
          <w:color w:val="000000" w:themeColor="text1"/>
          <w:lang w:val="en-US"/>
        </w:rPr>
      </w:pPr>
      <w:r w:rsidRPr="00144ACA">
        <w:rPr>
          <w:color w:val="000000" w:themeColor="text1"/>
          <w:lang w:val="en-US"/>
        </w:rPr>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2B0B4BC2" w14:textId="77777777" w:rsidR="00144ACA" w:rsidRPr="00144ACA" w:rsidRDefault="00144ACA" w:rsidP="00144ACA">
      <w:pPr>
        <w:rPr>
          <w:color w:val="000000" w:themeColor="text1"/>
        </w:rPr>
      </w:pPr>
      <w:r w:rsidRPr="00144ACA">
        <w:rPr>
          <w:rStyle w:val="HideTWBExt"/>
        </w:rPr>
        <w:t>&lt;/Amend&gt;</w:t>
      </w:r>
    </w:p>
    <w:p w14:paraId="10BA29D4" w14:textId="6E10F03F"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258</w:t>
      </w:r>
      <w:r w:rsidRPr="00144ACA">
        <w:rPr>
          <w:rStyle w:val="HideTWBExt"/>
          <w:b w:val="0"/>
        </w:rPr>
        <w:t>&lt;/NumAm&gt;</w:t>
      </w:r>
    </w:p>
    <w:p w14:paraId="50E3765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4140D182"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6EB24E80" w14:textId="77777777" w:rsidR="00144ACA" w:rsidRPr="00144ACA" w:rsidRDefault="00144ACA" w:rsidP="00144ACA">
      <w:pPr>
        <w:pStyle w:val="NormalBold"/>
        <w:rPr>
          <w:color w:val="000000" w:themeColor="text1"/>
        </w:rPr>
      </w:pPr>
      <w:r w:rsidRPr="00144ACA">
        <w:rPr>
          <w:rStyle w:val="HideTWBExt"/>
          <w:b w:val="0"/>
        </w:rPr>
        <w:t>&lt;/RepeatBlock-By&gt;</w:t>
      </w:r>
    </w:p>
    <w:p w14:paraId="497A826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BE8A311"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47</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75CBCFA" w14:textId="77777777" w:rsidTr="00AF32F1">
        <w:trPr>
          <w:trHeight w:val="240"/>
          <w:jc w:val="center"/>
        </w:trPr>
        <w:tc>
          <w:tcPr>
            <w:tcW w:w="9752" w:type="dxa"/>
            <w:gridSpan w:val="2"/>
            <w:tcBorders>
              <w:top w:val="nil"/>
              <w:left w:val="nil"/>
              <w:bottom w:val="nil"/>
              <w:right w:val="nil"/>
            </w:tcBorders>
          </w:tcPr>
          <w:p w14:paraId="26C4CF98" w14:textId="77777777" w:rsidR="00144ACA" w:rsidRPr="00144ACA" w:rsidRDefault="00144ACA" w:rsidP="00AF32F1">
            <w:pPr>
              <w:rPr>
                <w:color w:val="000000" w:themeColor="text1"/>
              </w:rPr>
            </w:pPr>
          </w:p>
        </w:tc>
      </w:tr>
      <w:tr w:rsidR="00144ACA" w:rsidRPr="00144ACA" w14:paraId="65359984" w14:textId="77777777" w:rsidTr="00AF32F1">
        <w:trPr>
          <w:trHeight w:val="240"/>
          <w:jc w:val="center"/>
        </w:trPr>
        <w:tc>
          <w:tcPr>
            <w:tcW w:w="4876" w:type="dxa"/>
            <w:tcBorders>
              <w:top w:val="nil"/>
              <w:left w:val="nil"/>
              <w:bottom w:val="nil"/>
              <w:right w:val="nil"/>
            </w:tcBorders>
            <w:hideMark/>
          </w:tcPr>
          <w:p w14:paraId="6BCABCF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BBFB95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E500E57" w14:textId="77777777" w:rsidTr="00AF32F1">
        <w:trPr>
          <w:jc w:val="center"/>
        </w:trPr>
        <w:tc>
          <w:tcPr>
            <w:tcW w:w="4876" w:type="dxa"/>
            <w:tcBorders>
              <w:top w:val="nil"/>
              <w:left w:val="nil"/>
              <w:bottom w:val="nil"/>
              <w:right w:val="nil"/>
            </w:tcBorders>
            <w:hideMark/>
          </w:tcPr>
          <w:p w14:paraId="544F3A2A" w14:textId="77777777" w:rsidR="00144ACA" w:rsidRPr="00144ACA" w:rsidRDefault="00144ACA" w:rsidP="00AF32F1">
            <w:pPr>
              <w:pStyle w:val="Normal6a"/>
              <w:rPr>
                <w:color w:val="000000" w:themeColor="text1"/>
              </w:rPr>
            </w:pPr>
            <w:r w:rsidRPr="00144ACA">
              <w:rPr>
                <w:color w:val="000000" w:themeColor="text1"/>
              </w:rPr>
              <w:t>(47)</w:t>
            </w:r>
            <w:r w:rsidRPr="00144ACA">
              <w:rPr>
                <w:color w:val="000000" w:themeColor="text1"/>
              </w:rPr>
              <w:tab/>
              <w:t xml:space="preserve">Ważne jest zapewnienie sprawiedliwej równowagi między interesami dłużnika </w:t>
            </w:r>
            <w:r w:rsidRPr="00144ACA">
              <w:rPr>
                <w:b/>
                <w:i/>
                <w:color w:val="000000" w:themeColor="text1"/>
              </w:rPr>
              <w:t>i</w:t>
            </w:r>
            <w:r w:rsidRPr="00144ACA">
              <w:rPr>
                <w:color w:val="000000" w:themeColor="text1"/>
              </w:rPr>
              <w:t> wierzycieli w postępowaniu upadłościowym. Komitety wierzycieli umożliwiają większe zaangażowanie wierzycieli w postępowanie upadłościowe, w szczególności w sytuacji, gdy wierzyciele w przeciwnym razie byliby pozbawieni możliwości indywidualnego udziału ze względu na ograniczone zasoby, znaczenie gospodarcze ich roszczeń lub brak bliskości geograficznej. Komitety wierzycieli mogą w szczególności pomóc wierzycielom transgranicznym w lepszym wykonywaniu ich praw i zapewnieniu im sprawiedliwego traktowania. Państwa członkowskie powinny zezwalać na ustanowienie komitetu wierzycieli po wszczęciu postępowania. Komitet wierzycieli należy ustanowić tylko wówczas, gdy wierzyciele wyrażą na to zgodę. Państwa członkowskie mogą również zezwalać na ustanowienie takiego komitetu przed wszczęciem postępowania oraz po złożeniu wniosku o ogłoszenie niewypłacalności. W takim przypadku państwa członkowskie powinny jednak zapewnić, aby wierzyciele zatwierdzili kontynuację działalności komitetu i jego skład na walnym zgromadzeniu. Jeżeli wierzyciele nie wyrażają zgody na jego skład, mogą także ustanowić nowy komitet wierzycieli.</w:t>
            </w:r>
          </w:p>
        </w:tc>
        <w:tc>
          <w:tcPr>
            <w:tcW w:w="4876" w:type="dxa"/>
            <w:tcBorders>
              <w:top w:val="nil"/>
              <w:left w:val="nil"/>
              <w:bottom w:val="nil"/>
              <w:right w:val="nil"/>
            </w:tcBorders>
            <w:hideMark/>
          </w:tcPr>
          <w:p w14:paraId="7E773598" w14:textId="77777777" w:rsidR="00144ACA" w:rsidRPr="00144ACA" w:rsidRDefault="00144ACA" w:rsidP="00AF32F1">
            <w:pPr>
              <w:pStyle w:val="Normal6a"/>
              <w:rPr>
                <w:color w:val="000000" w:themeColor="text1"/>
              </w:rPr>
            </w:pPr>
            <w:r w:rsidRPr="00144ACA">
              <w:rPr>
                <w:color w:val="000000" w:themeColor="text1"/>
              </w:rPr>
              <w:t>(47)</w:t>
            </w:r>
            <w:r w:rsidRPr="00144ACA">
              <w:rPr>
                <w:color w:val="000000" w:themeColor="text1"/>
              </w:rPr>
              <w:tab/>
              <w:t xml:space="preserve">Ważne jest zapewnienie sprawiedliwej równowagi między interesami dłużnika </w:t>
            </w:r>
            <w:r w:rsidRPr="00144ACA">
              <w:rPr>
                <w:b/>
                <w:i/>
                <w:color w:val="000000" w:themeColor="text1"/>
              </w:rPr>
              <w:t>z jednej strony</w:t>
            </w:r>
            <w:r w:rsidRPr="00144ACA">
              <w:rPr>
                <w:color w:val="000000" w:themeColor="text1"/>
              </w:rPr>
              <w:t xml:space="preserve"> </w:t>
            </w:r>
            <w:r w:rsidRPr="00144ACA">
              <w:rPr>
                <w:b/>
                <w:i/>
                <w:color w:val="000000" w:themeColor="text1"/>
              </w:rPr>
              <w:t>a interesami</w:t>
            </w:r>
            <w:r w:rsidRPr="00144ACA">
              <w:rPr>
                <w:color w:val="000000" w:themeColor="text1"/>
              </w:rPr>
              <w:t xml:space="preserve"> wierzycieli </w:t>
            </w:r>
            <w:r w:rsidRPr="00144ACA">
              <w:rPr>
                <w:b/>
                <w:i/>
                <w:color w:val="000000" w:themeColor="text1"/>
              </w:rPr>
              <w:t>i pracowników z drugiej strony</w:t>
            </w:r>
            <w:r w:rsidRPr="00144ACA">
              <w:rPr>
                <w:color w:val="000000" w:themeColor="text1"/>
              </w:rPr>
              <w:t xml:space="preserve"> w postępowaniu upadłościowym. Komitety wierzycieli umożliwiają większe zaangażowanie wierzycieli </w:t>
            </w:r>
            <w:r w:rsidRPr="00144ACA">
              <w:rPr>
                <w:b/>
                <w:i/>
                <w:color w:val="000000" w:themeColor="text1"/>
              </w:rPr>
              <w:t>i pracowników</w:t>
            </w:r>
            <w:r w:rsidRPr="00144ACA">
              <w:rPr>
                <w:color w:val="000000" w:themeColor="text1"/>
              </w:rPr>
              <w:t xml:space="preserve"> w postępowanie upadłościowe, w szczególności w sytuacji, gdy wierzyciele </w:t>
            </w:r>
            <w:r w:rsidRPr="00144ACA">
              <w:rPr>
                <w:b/>
                <w:i/>
                <w:color w:val="000000" w:themeColor="text1"/>
              </w:rPr>
              <w:t>i pracownicy</w:t>
            </w:r>
            <w:r w:rsidRPr="00144ACA">
              <w:rPr>
                <w:color w:val="000000" w:themeColor="text1"/>
              </w:rPr>
              <w:t xml:space="preserve"> w przeciwnym razie byliby pozbawieni możliwości indywidualnego udziału ze względu na ograniczone zasoby, znaczenie gospodarcze ich roszczeń lub brak bliskości geograficznej. Komitety wierzycieli mogą w szczególności pomóc wierzycielom transgranicznym w lepszym wykonywaniu ich praw i zapewnieniu im sprawiedliwego traktowania. Państwa członkowskie powinny zezwalać na ustanowienie komitetu wierzycieli po wszczęciu postępowania. Komitet wierzycieli należy ustanowić tylko wówczas, gdy wierzyciele wyrażą na to zgodę. Państwa członkowskie mogą również zezwalać na ustanowienie takiego komitetu przed wszczęciem postępowania oraz po złożeniu wniosku o ogłoszenie niewypłacalności. W takim przypadku państwa członkowskie powinny jednak zapewnić, aby wierzyciele zatwierdzili kontynuację działalności komitetu i jego skład na walnym zgromadzeniu. Jeżeli wierzyciele nie wyrażają zgody na jego skład, mogą także ustanowić nowy komitet wierzycieli.</w:t>
            </w:r>
          </w:p>
        </w:tc>
      </w:tr>
    </w:tbl>
    <w:p w14:paraId="2042FED7"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53752C6" w14:textId="77777777" w:rsidR="00144ACA" w:rsidRPr="00144ACA" w:rsidRDefault="00144ACA" w:rsidP="00144ACA">
      <w:pPr>
        <w:rPr>
          <w:color w:val="000000" w:themeColor="text1"/>
          <w:lang w:val="en-US"/>
        </w:rPr>
      </w:pPr>
      <w:r w:rsidRPr="00144ACA">
        <w:rPr>
          <w:rStyle w:val="HideTWBExt"/>
          <w:lang w:val="en-US"/>
        </w:rPr>
        <w:t>&lt;/Amend&gt;</w:t>
      </w:r>
    </w:p>
    <w:p w14:paraId="58C39DB3" w14:textId="427CCC7C"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259</w:t>
      </w:r>
      <w:r w:rsidRPr="00144ACA">
        <w:rPr>
          <w:rStyle w:val="HideTWBExt"/>
          <w:b w:val="0"/>
        </w:rPr>
        <w:t>&lt;/NumAm&gt;</w:t>
      </w:r>
    </w:p>
    <w:p w14:paraId="6385C0BB"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1D3FA492" w14:textId="77777777" w:rsidR="00144ACA" w:rsidRPr="00144ACA" w:rsidRDefault="00144ACA" w:rsidP="00144ACA">
      <w:pPr>
        <w:pStyle w:val="NormalBold"/>
        <w:rPr>
          <w:color w:val="000000" w:themeColor="text1"/>
        </w:rPr>
      </w:pPr>
      <w:r w:rsidRPr="00144ACA">
        <w:rPr>
          <w:rStyle w:val="HideTWBExt"/>
          <w:b w:val="0"/>
        </w:rPr>
        <w:t>&lt;/RepeatBlock-By&gt;</w:t>
      </w:r>
    </w:p>
    <w:p w14:paraId="2D993853"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A12A65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47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E8440F7" w14:textId="77777777" w:rsidTr="00AF32F1">
        <w:trPr>
          <w:trHeight w:val="240"/>
          <w:jc w:val="center"/>
        </w:trPr>
        <w:tc>
          <w:tcPr>
            <w:tcW w:w="9752" w:type="dxa"/>
            <w:gridSpan w:val="2"/>
            <w:tcBorders>
              <w:top w:val="nil"/>
              <w:left w:val="nil"/>
              <w:bottom w:val="nil"/>
              <w:right w:val="nil"/>
            </w:tcBorders>
          </w:tcPr>
          <w:p w14:paraId="68841771" w14:textId="77777777" w:rsidR="00144ACA" w:rsidRPr="00144ACA" w:rsidRDefault="00144ACA" w:rsidP="00AF32F1">
            <w:pPr>
              <w:rPr>
                <w:color w:val="000000" w:themeColor="text1"/>
              </w:rPr>
            </w:pPr>
          </w:p>
        </w:tc>
      </w:tr>
      <w:tr w:rsidR="00144ACA" w:rsidRPr="00144ACA" w14:paraId="3F619DBA" w14:textId="77777777" w:rsidTr="00AF32F1">
        <w:trPr>
          <w:trHeight w:val="240"/>
          <w:jc w:val="center"/>
        </w:trPr>
        <w:tc>
          <w:tcPr>
            <w:tcW w:w="4876" w:type="dxa"/>
            <w:tcBorders>
              <w:top w:val="nil"/>
              <w:left w:val="nil"/>
              <w:bottom w:val="nil"/>
              <w:right w:val="nil"/>
            </w:tcBorders>
            <w:hideMark/>
          </w:tcPr>
          <w:p w14:paraId="22BD015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7E88C7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4CB0570" w14:textId="77777777" w:rsidTr="00AF32F1">
        <w:trPr>
          <w:jc w:val="center"/>
        </w:trPr>
        <w:tc>
          <w:tcPr>
            <w:tcW w:w="4876" w:type="dxa"/>
            <w:tcBorders>
              <w:top w:val="nil"/>
              <w:left w:val="nil"/>
              <w:bottom w:val="nil"/>
              <w:right w:val="nil"/>
            </w:tcBorders>
          </w:tcPr>
          <w:p w14:paraId="1EECC303"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C0206C7" w14:textId="77777777" w:rsidR="00144ACA" w:rsidRPr="00144ACA" w:rsidRDefault="00144ACA" w:rsidP="00AF32F1">
            <w:pPr>
              <w:pStyle w:val="Normal6a"/>
              <w:rPr>
                <w:color w:val="000000" w:themeColor="text1"/>
              </w:rPr>
            </w:pPr>
            <w:r w:rsidRPr="00144ACA">
              <w:rPr>
                <w:b/>
                <w:i/>
                <w:color w:val="000000" w:themeColor="text1"/>
              </w:rPr>
              <w:t>(47a)</w:t>
            </w:r>
            <w:r w:rsidRPr="00144ACA">
              <w:rPr>
                <w:b/>
                <w:i/>
                <w:color w:val="000000" w:themeColor="text1"/>
              </w:rPr>
              <w:tab/>
              <w:t>Zarządzanie sprawami i postępowaniem niewypłacalnego dłużnika będzie podlegać kontroli wierzycieli i nadzorowi zarządcy. Kluczowe znaczenie ma niezależność zarządcy i zakaz jakiegokolwiek konfliktu interesów, w którym mógłby się znaleźć. Równoczesne powołanie tej samej osoby jako zarządcy w postępowaniach upadłościowych wszczętych wobec podmiotów, które są wobec siebie jednocześnie dłużnikami i wierzycielami, jest niedozwolone. Zakaz ten obejmuje również sytuacje, w których zarządca posiada więcej niż jedną spółkę zależną, więcej niż jeden oddział lub więcej niż jedno przedstawicielstwo i wykorzystuje tę strukturę w celu obejścia zakazu konfliktu interesów przez obchodzenie przepisów prawa. </w:t>
            </w:r>
          </w:p>
        </w:tc>
      </w:tr>
    </w:tbl>
    <w:p w14:paraId="2B9C9159"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080E052" w14:textId="77777777" w:rsidR="00144ACA" w:rsidRPr="00144ACA" w:rsidRDefault="00144ACA" w:rsidP="00144ACA">
      <w:pPr>
        <w:rPr>
          <w:color w:val="000000" w:themeColor="text1"/>
          <w:lang w:val="en-US"/>
        </w:rPr>
      </w:pPr>
      <w:r w:rsidRPr="00144ACA">
        <w:rPr>
          <w:rStyle w:val="HideTWBExt"/>
          <w:lang w:val="en-US"/>
        </w:rPr>
        <w:t>&lt;/Amend&gt;</w:t>
      </w:r>
    </w:p>
    <w:p w14:paraId="095FEF27" w14:textId="285B3119"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260</w:t>
      </w:r>
      <w:r w:rsidRPr="00144ACA">
        <w:rPr>
          <w:rStyle w:val="HideTWBExt"/>
          <w:b w:val="0"/>
        </w:rPr>
        <w:t>&lt;/NumAm&gt;</w:t>
      </w:r>
    </w:p>
    <w:p w14:paraId="40665E0B"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3232B2A6" w14:textId="77777777" w:rsidR="00144ACA" w:rsidRPr="00144ACA" w:rsidRDefault="00144ACA" w:rsidP="00144ACA">
      <w:pPr>
        <w:pStyle w:val="NormalBold"/>
        <w:rPr>
          <w:color w:val="000000" w:themeColor="text1"/>
        </w:rPr>
      </w:pPr>
      <w:r w:rsidRPr="00144ACA">
        <w:rPr>
          <w:rStyle w:val="HideTWBExt"/>
          <w:b w:val="0"/>
        </w:rPr>
        <w:t>&lt;/RepeatBlock-By&gt;</w:t>
      </w:r>
    </w:p>
    <w:p w14:paraId="5DFC5E4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5BA7B34" w14:textId="77777777" w:rsidR="00144ACA" w:rsidRPr="00144ACA" w:rsidRDefault="00144ACA" w:rsidP="00144ACA">
      <w:pPr>
        <w:pStyle w:val="NormalBold"/>
        <w:rPr>
          <w:color w:val="000000" w:themeColor="text1"/>
        </w:rPr>
      </w:pPr>
      <w:r w:rsidRPr="00144ACA">
        <w:rPr>
          <w:rStyle w:val="HideTWBExt"/>
          <w:b w:val="0"/>
        </w:rPr>
        <w:t>&lt;Article&gt;</w:t>
      </w:r>
      <w:r w:rsidRPr="00144ACA">
        <w:rPr>
          <w:i/>
          <w:color w:val="000000" w:themeColor="text1"/>
        </w:rPr>
        <w:t>Motyw 47 b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F96A882" w14:textId="77777777" w:rsidTr="00AF32F1">
        <w:trPr>
          <w:trHeight w:val="240"/>
          <w:jc w:val="center"/>
        </w:trPr>
        <w:tc>
          <w:tcPr>
            <w:tcW w:w="9752" w:type="dxa"/>
            <w:gridSpan w:val="2"/>
            <w:tcBorders>
              <w:top w:val="nil"/>
              <w:left w:val="nil"/>
              <w:bottom w:val="nil"/>
              <w:right w:val="nil"/>
            </w:tcBorders>
          </w:tcPr>
          <w:p w14:paraId="4E153B74" w14:textId="77777777" w:rsidR="00144ACA" w:rsidRPr="00144ACA" w:rsidRDefault="00144ACA" w:rsidP="00AF32F1">
            <w:pPr>
              <w:rPr>
                <w:color w:val="000000" w:themeColor="text1"/>
              </w:rPr>
            </w:pPr>
          </w:p>
        </w:tc>
      </w:tr>
      <w:tr w:rsidR="00144ACA" w:rsidRPr="00144ACA" w14:paraId="6DBD53CF" w14:textId="77777777" w:rsidTr="00AF32F1">
        <w:trPr>
          <w:trHeight w:val="240"/>
          <w:jc w:val="center"/>
        </w:trPr>
        <w:tc>
          <w:tcPr>
            <w:tcW w:w="4876" w:type="dxa"/>
            <w:tcBorders>
              <w:top w:val="nil"/>
              <w:left w:val="nil"/>
              <w:bottom w:val="nil"/>
              <w:right w:val="nil"/>
            </w:tcBorders>
            <w:hideMark/>
          </w:tcPr>
          <w:p w14:paraId="71CB551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08D748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735A567" w14:textId="77777777" w:rsidTr="00AF32F1">
        <w:trPr>
          <w:jc w:val="center"/>
        </w:trPr>
        <w:tc>
          <w:tcPr>
            <w:tcW w:w="4876" w:type="dxa"/>
            <w:tcBorders>
              <w:top w:val="nil"/>
              <w:left w:val="nil"/>
              <w:bottom w:val="nil"/>
              <w:right w:val="nil"/>
            </w:tcBorders>
          </w:tcPr>
          <w:p w14:paraId="13451F71"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5DD3F39D" w14:textId="77777777" w:rsidR="00144ACA" w:rsidRPr="00144ACA" w:rsidRDefault="00144ACA" w:rsidP="00AF32F1">
            <w:pPr>
              <w:pStyle w:val="Normal6a"/>
              <w:rPr>
                <w:color w:val="000000" w:themeColor="text1"/>
              </w:rPr>
            </w:pPr>
            <w:r w:rsidRPr="00144ACA">
              <w:rPr>
                <w:b/>
                <w:i/>
                <w:color w:val="000000" w:themeColor="text1"/>
              </w:rPr>
              <w:t>(47b)</w:t>
            </w:r>
            <w:r w:rsidRPr="00144ACA">
              <w:rPr>
                <w:b/>
                <w:i/>
                <w:color w:val="000000" w:themeColor="text1"/>
              </w:rPr>
              <w:tab/>
              <w:t>Z wyjątkiem przypadków oszustwa i działań mających na celu doprowadzenie do upadłości dłużnika lub zniszczenia jego majątku kontrola nad sprawami dłużnika po wszczęciu postępowania upadłościowego pozostaje w rękach przedstawicieli prawnych dłużnika przed wszczęciem postępowania — zgodnie z zasadą zachowania zarządu, w rozumieniu nadanym tej zasadzie w ustawie wzorcowej UNCITRAL.</w:t>
            </w:r>
          </w:p>
        </w:tc>
      </w:tr>
    </w:tbl>
    <w:p w14:paraId="50173250"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4F2155C" w14:textId="77777777" w:rsidR="00144ACA" w:rsidRPr="00144ACA" w:rsidRDefault="00144ACA" w:rsidP="00144ACA">
      <w:pPr>
        <w:rPr>
          <w:color w:val="000000" w:themeColor="text1"/>
          <w:lang w:val="en-US"/>
        </w:rPr>
      </w:pPr>
      <w:r w:rsidRPr="00144ACA">
        <w:rPr>
          <w:rStyle w:val="HideTWBExt"/>
          <w:lang w:val="en-US"/>
        </w:rPr>
        <w:t>&lt;/Amend&gt;</w:t>
      </w:r>
    </w:p>
    <w:p w14:paraId="073297B2" w14:textId="76F2D2E6"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261</w:t>
      </w:r>
      <w:r w:rsidRPr="00144ACA">
        <w:rPr>
          <w:rStyle w:val="HideTWBExt"/>
          <w:b w:val="0"/>
        </w:rPr>
        <w:t>&lt;/NumAm&gt;</w:t>
      </w:r>
    </w:p>
    <w:p w14:paraId="3AF2466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7B82D259" w14:textId="77777777" w:rsidR="00144ACA" w:rsidRPr="00144ACA" w:rsidRDefault="00144ACA" w:rsidP="00144ACA">
      <w:pPr>
        <w:pStyle w:val="NormalBold"/>
        <w:rPr>
          <w:color w:val="000000" w:themeColor="text1"/>
        </w:rPr>
      </w:pPr>
      <w:r w:rsidRPr="00144ACA">
        <w:rPr>
          <w:rStyle w:val="HideTWBExt"/>
          <w:b w:val="0"/>
        </w:rPr>
        <w:t>&lt;/RepeatBlock-By&gt;</w:t>
      </w:r>
    </w:p>
    <w:p w14:paraId="64CC9BBD"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87F81CC"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47 c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3B4C332" w14:textId="77777777" w:rsidTr="00AF32F1">
        <w:trPr>
          <w:trHeight w:val="240"/>
          <w:jc w:val="center"/>
        </w:trPr>
        <w:tc>
          <w:tcPr>
            <w:tcW w:w="9752" w:type="dxa"/>
            <w:gridSpan w:val="2"/>
            <w:tcBorders>
              <w:top w:val="nil"/>
              <w:left w:val="nil"/>
              <w:bottom w:val="nil"/>
              <w:right w:val="nil"/>
            </w:tcBorders>
          </w:tcPr>
          <w:p w14:paraId="6EA3244E" w14:textId="77777777" w:rsidR="00144ACA" w:rsidRPr="00144ACA" w:rsidRDefault="00144ACA" w:rsidP="00AF32F1">
            <w:pPr>
              <w:rPr>
                <w:color w:val="000000" w:themeColor="text1"/>
              </w:rPr>
            </w:pPr>
          </w:p>
        </w:tc>
      </w:tr>
      <w:tr w:rsidR="00144ACA" w:rsidRPr="00144ACA" w14:paraId="4AE7A889" w14:textId="77777777" w:rsidTr="00AF32F1">
        <w:trPr>
          <w:trHeight w:val="240"/>
          <w:jc w:val="center"/>
        </w:trPr>
        <w:tc>
          <w:tcPr>
            <w:tcW w:w="4876" w:type="dxa"/>
            <w:tcBorders>
              <w:top w:val="nil"/>
              <w:left w:val="nil"/>
              <w:bottom w:val="nil"/>
              <w:right w:val="nil"/>
            </w:tcBorders>
            <w:hideMark/>
          </w:tcPr>
          <w:p w14:paraId="48B0F63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7E22D1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CCD19DA" w14:textId="77777777" w:rsidTr="00AF32F1">
        <w:trPr>
          <w:jc w:val="center"/>
        </w:trPr>
        <w:tc>
          <w:tcPr>
            <w:tcW w:w="4876" w:type="dxa"/>
            <w:tcBorders>
              <w:top w:val="nil"/>
              <w:left w:val="nil"/>
              <w:bottom w:val="nil"/>
              <w:right w:val="nil"/>
            </w:tcBorders>
          </w:tcPr>
          <w:p w14:paraId="343974EC"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B4763D1" w14:textId="77777777" w:rsidR="00144ACA" w:rsidRPr="00144ACA" w:rsidRDefault="00144ACA" w:rsidP="00AF32F1">
            <w:pPr>
              <w:pStyle w:val="Normal6a"/>
              <w:rPr>
                <w:color w:val="000000" w:themeColor="text1"/>
              </w:rPr>
            </w:pPr>
            <w:r w:rsidRPr="00144ACA">
              <w:rPr>
                <w:b/>
                <w:i/>
                <w:color w:val="000000" w:themeColor="text1"/>
              </w:rPr>
              <w:t>(47c)</w:t>
            </w:r>
            <w:r w:rsidRPr="00144ACA">
              <w:rPr>
                <w:b/>
                <w:i/>
                <w:color w:val="000000" w:themeColor="text1"/>
              </w:rPr>
              <w:tab/>
              <w:t xml:space="preserve"> Po wszczęciu postępowania upadłościowego przedsiębiorstwo dłużnika będzie prowadzone na warunkach zbliżonych do tych, które istniały, gdy funkcjonowało ono jako przedsiębiorstwo </w:t>
            </w:r>
            <w:r w:rsidRPr="00144ACA">
              <w:rPr>
                <w:b/>
                <w:color w:val="000000" w:themeColor="text1"/>
              </w:rPr>
              <w:t>in bonis</w:t>
            </w:r>
            <w:r w:rsidRPr="00144ACA">
              <w:rPr>
                <w:b/>
                <w:i/>
                <w:color w:val="000000" w:themeColor="text1"/>
              </w:rPr>
              <w:t>, zgodnie z zasadą prowadzenia działalności w trybie zwykłym Oczywiście zastosowanie mają wszystkie warunki właściwe dla postępowania upadłościowego, przy czym kluczowe znaczenie mają przejrzystość, kontrola sądowa oraz szybkość działania.</w:t>
            </w:r>
          </w:p>
        </w:tc>
      </w:tr>
    </w:tbl>
    <w:p w14:paraId="03657A45"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71053C6" w14:textId="77777777" w:rsidR="00144ACA" w:rsidRPr="00144ACA" w:rsidRDefault="00144ACA" w:rsidP="00144ACA">
      <w:pPr>
        <w:rPr>
          <w:color w:val="000000" w:themeColor="text1"/>
          <w:lang w:val="en-US"/>
        </w:rPr>
      </w:pPr>
      <w:r w:rsidRPr="00144ACA">
        <w:rPr>
          <w:rStyle w:val="HideTWBExt"/>
          <w:lang w:val="en-US"/>
        </w:rPr>
        <w:t>&lt;/Amend&gt;</w:t>
      </w:r>
    </w:p>
    <w:p w14:paraId="5BC7810B" w14:textId="5B05CC5D"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262</w:t>
      </w:r>
      <w:r w:rsidRPr="00144ACA">
        <w:rPr>
          <w:rStyle w:val="HideTWBExt"/>
          <w:b w:val="0"/>
        </w:rPr>
        <w:t>&lt;/NumAm&gt;</w:t>
      </w:r>
    </w:p>
    <w:p w14:paraId="0FAE6707"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30B33DD4" w14:textId="77777777" w:rsidR="00144ACA" w:rsidRPr="00144ACA" w:rsidRDefault="00144ACA" w:rsidP="00144ACA">
      <w:pPr>
        <w:pStyle w:val="NormalBold"/>
        <w:rPr>
          <w:color w:val="000000" w:themeColor="text1"/>
        </w:rPr>
      </w:pPr>
      <w:r w:rsidRPr="00144ACA">
        <w:rPr>
          <w:rStyle w:val="HideTWBExt"/>
          <w:b w:val="0"/>
        </w:rPr>
        <w:t>&lt;/RepeatBlock-By&gt;</w:t>
      </w:r>
    </w:p>
    <w:p w14:paraId="6757B00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A08D75C"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48</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3BC9A66" w14:textId="77777777" w:rsidTr="00AF32F1">
        <w:trPr>
          <w:trHeight w:val="240"/>
          <w:jc w:val="center"/>
        </w:trPr>
        <w:tc>
          <w:tcPr>
            <w:tcW w:w="9752" w:type="dxa"/>
            <w:gridSpan w:val="2"/>
            <w:tcBorders>
              <w:top w:val="nil"/>
              <w:left w:val="nil"/>
              <w:bottom w:val="nil"/>
              <w:right w:val="nil"/>
            </w:tcBorders>
          </w:tcPr>
          <w:p w14:paraId="303A9D98" w14:textId="77777777" w:rsidR="00144ACA" w:rsidRPr="00144ACA" w:rsidRDefault="00144ACA" w:rsidP="00AF32F1">
            <w:pPr>
              <w:rPr>
                <w:color w:val="000000" w:themeColor="text1"/>
              </w:rPr>
            </w:pPr>
          </w:p>
        </w:tc>
      </w:tr>
      <w:tr w:rsidR="00144ACA" w:rsidRPr="00144ACA" w14:paraId="0AC7CB85" w14:textId="77777777" w:rsidTr="00AF32F1">
        <w:trPr>
          <w:trHeight w:val="240"/>
          <w:jc w:val="center"/>
        </w:trPr>
        <w:tc>
          <w:tcPr>
            <w:tcW w:w="4876" w:type="dxa"/>
            <w:tcBorders>
              <w:top w:val="nil"/>
              <w:left w:val="nil"/>
              <w:bottom w:val="nil"/>
              <w:right w:val="nil"/>
            </w:tcBorders>
            <w:hideMark/>
          </w:tcPr>
          <w:p w14:paraId="057C0E2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337B28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8B80FC0" w14:textId="77777777" w:rsidTr="00AF32F1">
        <w:trPr>
          <w:jc w:val="center"/>
        </w:trPr>
        <w:tc>
          <w:tcPr>
            <w:tcW w:w="4876" w:type="dxa"/>
            <w:tcBorders>
              <w:top w:val="nil"/>
              <w:left w:val="nil"/>
              <w:bottom w:val="nil"/>
              <w:right w:val="nil"/>
            </w:tcBorders>
            <w:hideMark/>
          </w:tcPr>
          <w:p w14:paraId="2DD759D4" w14:textId="77777777" w:rsidR="00144ACA" w:rsidRPr="00144ACA" w:rsidRDefault="00144ACA" w:rsidP="00AF32F1">
            <w:pPr>
              <w:pStyle w:val="Normal6a"/>
              <w:rPr>
                <w:color w:val="000000" w:themeColor="text1"/>
              </w:rPr>
            </w:pPr>
            <w:r w:rsidRPr="00144ACA">
              <w:rPr>
                <w:b/>
                <w:i/>
                <w:color w:val="000000" w:themeColor="text1"/>
              </w:rPr>
              <w:t>(48)</w:t>
            </w:r>
            <w:r w:rsidRPr="00144ACA">
              <w:rPr>
                <w:b/>
                <w:i/>
                <w:color w:val="000000" w:themeColor="text1"/>
              </w:rPr>
              <w:tab/>
              <w:t>Koszty ustanowienia i działania komitetu wierzycieli powinny być współmierne do wartości, jaką on wytwarza. Ustanowienie komitetu wierzycieli nie powinno być uzasadnione w tych przypadkach, w których koszty jego ustanowienia i działania są znacznie wyższe niż gospodarcze znaczenie decyzji, które może podjąć. Może to mieć miejsce w przypadku, gdy jest niewystarczająca liczba wierzycieli, gdy zdecydowana większość wierzycieli ma niewielki udział w wierzytelności względem powyższego dłużnika lub gdy przewiduje się, że środki odzyskane z masy upadłości w postępowaniu upadłościowym będą znacznie niższe niż koszt ustanowienia i działania komitetu wierzycieli. Ma to miejsce zwłaszcza w sprawach dotyczących niewypłacalności mikroprzedsiębiorstw.</w:t>
            </w:r>
          </w:p>
        </w:tc>
        <w:tc>
          <w:tcPr>
            <w:tcW w:w="4876" w:type="dxa"/>
            <w:tcBorders>
              <w:top w:val="nil"/>
              <w:left w:val="nil"/>
              <w:bottom w:val="nil"/>
              <w:right w:val="nil"/>
            </w:tcBorders>
            <w:hideMark/>
          </w:tcPr>
          <w:p w14:paraId="399DE071"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48411FDA"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056FC5A4" w14:textId="77777777" w:rsidR="00144ACA" w:rsidRPr="00144ACA" w:rsidRDefault="00144ACA" w:rsidP="00144ACA">
      <w:pPr>
        <w:pStyle w:val="AmJustTitle"/>
        <w:rPr>
          <w:color w:val="000000" w:themeColor="text1"/>
          <w:lang w:val="en-US"/>
        </w:rPr>
      </w:pPr>
      <w:r w:rsidRPr="00144ACA">
        <w:rPr>
          <w:rStyle w:val="HideTWBExt"/>
          <w:i w:val="0"/>
        </w:rPr>
        <w:t>&lt;TitreJust&gt;</w:t>
      </w:r>
      <w:r w:rsidRPr="00144ACA">
        <w:rPr>
          <w:color w:val="000000" w:themeColor="text1"/>
          <w:lang w:val="en-US"/>
        </w:rPr>
        <w:t>Uzasadnienie</w:t>
      </w:r>
      <w:r w:rsidRPr="00144ACA">
        <w:rPr>
          <w:rStyle w:val="HideTWBExt"/>
          <w:i w:val="0"/>
        </w:rPr>
        <w:t>&lt;/TitreJust&gt;</w:t>
      </w:r>
    </w:p>
    <w:p w14:paraId="2BFDD715" w14:textId="77777777" w:rsidR="00144ACA" w:rsidRPr="00144ACA" w:rsidRDefault="00144ACA" w:rsidP="00144ACA">
      <w:pPr>
        <w:pStyle w:val="AmJustText"/>
        <w:rPr>
          <w:color w:val="000000" w:themeColor="text1"/>
          <w:lang w:val="en-US"/>
        </w:rPr>
      </w:pPr>
      <w:r w:rsidRPr="00144ACA">
        <w:rPr>
          <w:color w:val="000000" w:themeColor="text1"/>
          <w:lang w:val="en-US"/>
        </w:rPr>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44310470" w14:textId="77777777" w:rsidR="00144ACA" w:rsidRPr="00144ACA" w:rsidRDefault="00144ACA" w:rsidP="00144ACA">
      <w:pPr>
        <w:rPr>
          <w:color w:val="000000" w:themeColor="text1"/>
        </w:rPr>
      </w:pPr>
      <w:r w:rsidRPr="00144ACA">
        <w:rPr>
          <w:rStyle w:val="HideTWBExt"/>
        </w:rPr>
        <w:t>&lt;/Amend&gt;</w:t>
      </w:r>
    </w:p>
    <w:p w14:paraId="7B418AAE" w14:textId="619414A6"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263</w:t>
      </w:r>
      <w:r w:rsidRPr="00144ACA">
        <w:rPr>
          <w:rStyle w:val="HideTWBExt"/>
          <w:b w:val="0"/>
        </w:rPr>
        <w:t>&lt;/NumAm&gt;</w:t>
      </w:r>
    </w:p>
    <w:p w14:paraId="1C72208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6155F943" w14:textId="77777777" w:rsidR="00144ACA" w:rsidRPr="00144ACA" w:rsidRDefault="00144ACA" w:rsidP="00144ACA">
      <w:pPr>
        <w:pStyle w:val="NormalBold"/>
        <w:rPr>
          <w:color w:val="000000" w:themeColor="text1"/>
        </w:rPr>
      </w:pPr>
      <w:r w:rsidRPr="00144ACA">
        <w:rPr>
          <w:rStyle w:val="HideTWBExt"/>
          <w:b w:val="0"/>
        </w:rPr>
        <w:t>&lt;/RepeatBlock-By&gt;</w:t>
      </w:r>
    </w:p>
    <w:p w14:paraId="3A48579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455AE1A"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49</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2EA553D" w14:textId="77777777" w:rsidTr="00AF32F1">
        <w:trPr>
          <w:trHeight w:val="240"/>
          <w:jc w:val="center"/>
        </w:trPr>
        <w:tc>
          <w:tcPr>
            <w:tcW w:w="9752" w:type="dxa"/>
            <w:gridSpan w:val="2"/>
            <w:tcBorders>
              <w:top w:val="nil"/>
              <w:left w:val="nil"/>
              <w:bottom w:val="nil"/>
              <w:right w:val="nil"/>
            </w:tcBorders>
          </w:tcPr>
          <w:p w14:paraId="6604D849" w14:textId="77777777" w:rsidR="00144ACA" w:rsidRPr="00144ACA" w:rsidRDefault="00144ACA" w:rsidP="00AF32F1">
            <w:pPr>
              <w:rPr>
                <w:color w:val="000000" w:themeColor="text1"/>
              </w:rPr>
            </w:pPr>
          </w:p>
        </w:tc>
      </w:tr>
      <w:tr w:rsidR="00144ACA" w:rsidRPr="00144ACA" w14:paraId="098B5A7F" w14:textId="77777777" w:rsidTr="00AF32F1">
        <w:trPr>
          <w:trHeight w:val="240"/>
          <w:jc w:val="center"/>
        </w:trPr>
        <w:tc>
          <w:tcPr>
            <w:tcW w:w="4876" w:type="dxa"/>
            <w:tcBorders>
              <w:top w:val="nil"/>
              <w:left w:val="nil"/>
              <w:bottom w:val="nil"/>
              <w:right w:val="nil"/>
            </w:tcBorders>
            <w:hideMark/>
          </w:tcPr>
          <w:p w14:paraId="52D4F481"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EB4CF8E"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CD76A28" w14:textId="77777777" w:rsidTr="00AF32F1">
        <w:trPr>
          <w:jc w:val="center"/>
        </w:trPr>
        <w:tc>
          <w:tcPr>
            <w:tcW w:w="4876" w:type="dxa"/>
            <w:tcBorders>
              <w:top w:val="nil"/>
              <w:left w:val="nil"/>
              <w:bottom w:val="nil"/>
              <w:right w:val="nil"/>
            </w:tcBorders>
            <w:hideMark/>
          </w:tcPr>
          <w:p w14:paraId="421B80CB" w14:textId="77777777" w:rsidR="00144ACA" w:rsidRPr="00144ACA" w:rsidRDefault="00144ACA" w:rsidP="00AF32F1">
            <w:pPr>
              <w:pStyle w:val="Normal6a"/>
              <w:rPr>
                <w:color w:val="000000" w:themeColor="text1"/>
              </w:rPr>
            </w:pPr>
            <w:r w:rsidRPr="00144ACA">
              <w:rPr>
                <w:b/>
                <w:i/>
                <w:color w:val="000000" w:themeColor="text1"/>
              </w:rPr>
              <w:t>(49)</w:t>
            </w:r>
            <w:r w:rsidRPr="00144ACA">
              <w:rPr>
                <w:b/>
                <w:i/>
                <w:color w:val="000000" w:themeColor="text1"/>
              </w:rPr>
              <w:tab/>
              <w:t>Państwa członkowskie powinny doprecyzować wymogi, obowiązki i procedury mianowania członków komitetu wierzycieli, jak również funkcje przypisane temu komitetowi. Państwa członkowskie powinny mieć możliwość podjęcia decyzji, czy mianowania powinno dokonać walne zgromadzenie wierzycieli czy powinien tego dokonać sąd. Aby uniknąć niepotrzebnych opóźnień w ustanawianiu komitetu wierzycieli, jego członków należy mianować bezzwłocznie. Państwa członkowskie powinny zapewnić sprawiedliwą reprezentację wierzycieli w powyższym komitecie i zagwarantować, aby udział w tym komitecie wierzycieli nie był wykluczony dla wierzycieli, których roszczeń jeszcze nie uznano, ani dla wierzycieli mających miejsce zamieszkania w innym państwie członkowskim.</w:t>
            </w:r>
          </w:p>
        </w:tc>
        <w:tc>
          <w:tcPr>
            <w:tcW w:w="4876" w:type="dxa"/>
            <w:tcBorders>
              <w:top w:val="nil"/>
              <w:left w:val="nil"/>
              <w:bottom w:val="nil"/>
              <w:right w:val="nil"/>
            </w:tcBorders>
            <w:hideMark/>
          </w:tcPr>
          <w:p w14:paraId="3428D09A"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0F103B94"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7CCA5555" w14:textId="77777777" w:rsidR="00144ACA" w:rsidRPr="00144ACA" w:rsidRDefault="00144ACA" w:rsidP="00144ACA">
      <w:pPr>
        <w:pStyle w:val="AmJustTitle"/>
        <w:rPr>
          <w:color w:val="000000" w:themeColor="text1"/>
          <w:lang w:val="en-US"/>
        </w:rPr>
      </w:pPr>
      <w:r w:rsidRPr="00144ACA">
        <w:rPr>
          <w:rStyle w:val="HideTWBExt"/>
          <w:i w:val="0"/>
        </w:rPr>
        <w:t>&lt;TitreJust&gt;</w:t>
      </w:r>
      <w:r w:rsidRPr="00144ACA">
        <w:rPr>
          <w:color w:val="000000" w:themeColor="text1"/>
          <w:lang w:val="en-US"/>
        </w:rPr>
        <w:t>Uzasadnienie</w:t>
      </w:r>
      <w:r w:rsidRPr="00144ACA">
        <w:rPr>
          <w:rStyle w:val="HideTWBExt"/>
          <w:i w:val="0"/>
        </w:rPr>
        <w:t>&lt;/TitreJust&gt;</w:t>
      </w:r>
    </w:p>
    <w:p w14:paraId="7938A366" w14:textId="77777777" w:rsidR="00144ACA" w:rsidRPr="00144ACA" w:rsidRDefault="00144ACA" w:rsidP="00144ACA">
      <w:pPr>
        <w:pStyle w:val="AmJustText"/>
        <w:rPr>
          <w:color w:val="000000" w:themeColor="text1"/>
          <w:lang w:val="en-US"/>
        </w:rPr>
      </w:pPr>
      <w:r w:rsidRPr="00144ACA">
        <w:rPr>
          <w:color w:val="000000" w:themeColor="text1"/>
          <w:lang w:val="en-US"/>
        </w:rPr>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0CE17446" w14:textId="77777777" w:rsidR="00144ACA" w:rsidRPr="00144ACA" w:rsidRDefault="00144ACA" w:rsidP="00144ACA">
      <w:pPr>
        <w:rPr>
          <w:color w:val="000000" w:themeColor="text1"/>
        </w:rPr>
      </w:pPr>
      <w:r w:rsidRPr="00144ACA">
        <w:rPr>
          <w:rStyle w:val="HideTWBExt"/>
        </w:rPr>
        <w:t>&lt;/Amend&gt;</w:t>
      </w:r>
    </w:p>
    <w:p w14:paraId="2D25A452" w14:textId="6EAF747F"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264</w:t>
      </w:r>
      <w:r w:rsidRPr="00144ACA">
        <w:rPr>
          <w:rStyle w:val="HideTWBExt"/>
          <w:b w:val="0"/>
        </w:rPr>
        <w:t>&lt;/NumAm&gt;</w:t>
      </w:r>
    </w:p>
    <w:p w14:paraId="181D973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423DC529" w14:textId="77777777" w:rsidR="00144ACA" w:rsidRPr="00144ACA" w:rsidRDefault="00144ACA" w:rsidP="00144ACA">
      <w:pPr>
        <w:pStyle w:val="NormalBold"/>
        <w:rPr>
          <w:color w:val="000000" w:themeColor="text1"/>
        </w:rPr>
      </w:pPr>
      <w:r w:rsidRPr="00144ACA">
        <w:rPr>
          <w:rStyle w:val="HideTWBExt"/>
          <w:b w:val="0"/>
        </w:rPr>
        <w:t>&lt;/RepeatBlock-By&gt;</w:t>
      </w:r>
    </w:p>
    <w:p w14:paraId="56C17CA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7D6F1F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49</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F300691" w14:textId="77777777" w:rsidTr="00AF32F1">
        <w:trPr>
          <w:trHeight w:val="240"/>
          <w:jc w:val="center"/>
        </w:trPr>
        <w:tc>
          <w:tcPr>
            <w:tcW w:w="9752" w:type="dxa"/>
            <w:gridSpan w:val="2"/>
            <w:tcBorders>
              <w:top w:val="nil"/>
              <w:left w:val="nil"/>
              <w:bottom w:val="nil"/>
              <w:right w:val="nil"/>
            </w:tcBorders>
          </w:tcPr>
          <w:p w14:paraId="6C0CB95D" w14:textId="77777777" w:rsidR="00144ACA" w:rsidRPr="00144ACA" w:rsidRDefault="00144ACA" w:rsidP="00AF32F1">
            <w:pPr>
              <w:rPr>
                <w:color w:val="000000" w:themeColor="text1"/>
              </w:rPr>
            </w:pPr>
          </w:p>
        </w:tc>
      </w:tr>
      <w:tr w:rsidR="00144ACA" w:rsidRPr="00144ACA" w14:paraId="3AC9D41C" w14:textId="77777777" w:rsidTr="00AF32F1">
        <w:trPr>
          <w:trHeight w:val="240"/>
          <w:jc w:val="center"/>
        </w:trPr>
        <w:tc>
          <w:tcPr>
            <w:tcW w:w="4876" w:type="dxa"/>
            <w:tcBorders>
              <w:top w:val="nil"/>
              <w:left w:val="nil"/>
              <w:bottom w:val="nil"/>
              <w:right w:val="nil"/>
            </w:tcBorders>
            <w:hideMark/>
          </w:tcPr>
          <w:p w14:paraId="3078C42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40A50C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E82B939" w14:textId="77777777" w:rsidTr="00AF32F1">
        <w:trPr>
          <w:jc w:val="center"/>
        </w:trPr>
        <w:tc>
          <w:tcPr>
            <w:tcW w:w="4876" w:type="dxa"/>
            <w:tcBorders>
              <w:top w:val="nil"/>
              <w:left w:val="nil"/>
              <w:bottom w:val="nil"/>
              <w:right w:val="nil"/>
            </w:tcBorders>
            <w:hideMark/>
          </w:tcPr>
          <w:p w14:paraId="6BDB0CA3" w14:textId="77777777" w:rsidR="00144ACA" w:rsidRPr="00144ACA" w:rsidRDefault="00144ACA" w:rsidP="00AF32F1">
            <w:pPr>
              <w:pStyle w:val="Normal6a"/>
              <w:rPr>
                <w:color w:val="000000" w:themeColor="text1"/>
              </w:rPr>
            </w:pPr>
            <w:r w:rsidRPr="00144ACA">
              <w:rPr>
                <w:color w:val="000000" w:themeColor="text1"/>
              </w:rPr>
              <w:t>(49)</w:t>
            </w:r>
            <w:r w:rsidRPr="00144ACA">
              <w:rPr>
                <w:color w:val="000000" w:themeColor="text1"/>
              </w:rPr>
              <w:tab/>
              <w:t>Państwa członkowskie powinny doprecyzować wymogi, obowiązki i procedury mianowania członków komitetu wierzycieli, jak również funkcje przypisane temu komitetowi. Państwa członkowskie powinny mieć możliwość podjęcia decyzji, czy mianowania powinno dokonać walne zgromadzenie wierzycieli czy powinien tego dokonać sąd. Aby uniknąć niepotrzebnych opóźnień w ustanawianiu komitetu wierzycieli, jego członków należy mianować bezzwłocznie. Państwa członkowskie powinny zapewnić sprawiedliwą reprezentację wierzycieli w powyższym komitecie i zagwarantować, aby udział w tym komitecie wierzycieli nie był wykluczony dla wierzycieli, których roszczeń jeszcze nie uznano, ani dla wierzycieli mających miejsce zamieszkania w innym państwie członkowskim.</w:t>
            </w:r>
          </w:p>
        </w:tc>
        <w:tc>
          <w:tcPr>
            <w:tcW w:w="4876" w:type="dxa"/>
            <w:tcBorders>
              <w:top w:val="nil"/>
              <w:left w:val="nil"/>
              <w:bottom w:val="nil"/>
              <w:right w:val="nil"/>
            </w:tcBorders>
            <w:hideMark/>
          </w:tcPr>
          <w:p w14:paraId="4D80BA95" w14:textId="77777777" w:rsidR="00144ACA" w:rsidRPr="00144ACA" w:rsidRDefault="00144ACA" w:rsidP="00AF32F1">
            <w:pPr>
              <w:pStyle w:val="Normal6a"/>
              <w:rPr>
                <w:color w:val="000000" w:themeColor="text1"/>
              </w:rPr>
            </w:pPr>
            <w:r w:rsidRPr="00144ACA">
              <w:rPr>
                <w:color w:val="000000" w:themeColor="text1"/>
              </w:rPr>
              <w:t>(49)</w:t>
            </w:r>
            <w:r w:rsidRPr="00144ACA">
              <w:rPr>
                <w:color w:val="000000" w:themeColor="text1"/>
              </w:rPr>
              <w:tab/>
              <w:t>Państwa członkowskie powinny doprecyzować wymogi, obowiązki i procedury mianowania członków komitetu wierzycieli, jak również funkcje przypisane temu komitetowi. Państwa członkowskie powinny mieć możliwość podjęcia decyzji, czy mianowania powinno dokonać walne zgromadzenie wierzycieli czy powinien tego dokonać sąd. Aby uniknąć niepotrzebnych opóźnień w ustanawianiu komitetu wierzycieli, jego członków należy mianować bezzwłocznie. Państwa członkowskie powinny zapewnić sprawiedliwą reprezentację wierzycieli w powyższym komitecie i zagwarantować, aby udział w tym komitecie wierzycieli nie był wykluczony dla wierzycieli, których roszczeń jeszcze nie uznano, ani dla wierzycieli mających miejsce zamieszkania w innym państwie członkowskim.</w:t>
            </w:r>
            <w:r w:rsidRPr="00144ACA">
              <w:rPr>
                <w:b/>
                <w:i/>
                <w:color w:val="000000" w:themeColor="text1"/>
              </w:rPr>
              <w:t> Państwa członkowskie powinny zapewnić sprawiedliwą reprezentację pracowników jako wierzycieli w składzie komitetu wierzycieli.</w:t>
            </w:r>
          </w:p>
        </w:tc>
      </w:tr>
    </w:tbl>
    <w:p w14:paraId="5808AA67"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F7E246E" w14:textId="77777777" w:rsidR="00144ACA" w:rsidRPr="00144ACA" w:rsidRDefault="00144ACA" w:rsidP="00144ACA">
      <w:pPr>
        <w:rPr>
          <w:color w:val="000000" w:themeColor="text1"/>
          <w:lang w:val="en-US"/>
        </w:rPr>
      </w:pPr>
      <w:r w:rsidRPr="00144ACA">
        <w:rPr>
          <w:rStyle w:val="HideTWBExt"/>
          <w:lang w:val="en-US"/>
        </w:rPr>
        <w:t>&lt;/Amend&gt;</w:t>
      </w:r>
    </w:p>
    <w:p w14:paraId="6B693382" w14:textId="32758163"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265</w:t>
      </w:r>
      <w:r w:rsidRPr="00144ACA">
        <w:rPr>
          <w:rStyle w:val="HideTWBExt"/>
          <w:b w:val="0"/>
        </w:rPr>
        <w:t>&lt;/NumAm&gt;</w:t>
      </w:r>
    </w:p>
    <w:p w14:paraId="3DE9F67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53A01C66" w14:textId="77777777" w:rsidR="00144ACA" w:rsidRPr="00144ACA" w:rsidRDefault="00144ACA" w:rsidP="00144ACA">
      <w:pPr>
        <w:pStyle w:val="NormalBold"/>
        <w:rPr>
          <w:color w:val="000000" w:themeColor="text1"/>
        </w:rPr>
      </w:pPr>
      <w:r w:rsidRPr="00144ACA">
        <w:rPr>
          <w:rStyle w:val="HideTWBExt"/>
          <w:b w:val="0"/>
        </w:rPr>
        <w:t>&lt;/RepeatBlock-By&gt;</w:t>
      </w:r>
    </w:p>
    <w:p w14:paraId="406E5C9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4E3813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49</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444032D" w14:textId="77777777" w:rsidTr="00AF32F1">
        <w:trPr>
          <w:trHeight w:val="240"/>
          <w:jc w:val="center"/>
        </w:trPr>
        <w:tc>
          <w:tcPr>
            <w:tcW w:w="9752" w:type="dxa"/>
            <w:gridSpan w:val="2"/>
            <w:tcBorders>
              <w:top w:val="nil"/>
              <w:left w:val="nil"/>
              <w:bottom w:val="nil"/>
              <w:right w:val="nil"/>
            </w:tcBorders>
          </w:tcPr>
          <w:p w14:paraId="06E041AB" w14:textId="77777777" w:rsidR="00144ACA" w:rsidRPr="00144ACA" w:rsidRDefault="00144ACA" w:rsidP="00AF32F1">
            <w:pPr>
              <w:rPr>
                <w:color w:val="000000" w:themeColor="text1"/>
              </w:rPr>
            </w:pPr>
          </w:p>
        </w:tc>
      </w:tr>
      <w:tr w:rsidR="00144ACA" w:rsidRPr="00144ACA" w14:paraId="0B8128E1" w14:textId="77777777" w:rsidTr="00AF32F1">
        <w:trPr>
          <w:trHeight w:val="240"/>
          <w:jc w:val="center"/>
        </w:trPr>
        <w:tc>
          <w:tcPr>
            <w:tcW w:w="4876" w:type="dxa"/>
            <w:tcBorders>
              <w:top w:val="nil"/>
              <w:left w:val="nil"/>
              <w:bottom w:val="nil"/>
              <w:right w:val="nil"/>
            </w:tcBorders>
            <w:hideMark/>
          </w:tcPr>
          <w:p w14:paraId="203ACF2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B2AFEE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188FDA4" w14:textId="77777777" w:rsidTr="00AF32F1">
        <w:trPr>
          <w:jc w:val="center"/>
        </w:trPr>
        <w:tc>
          <w:tcPr>
            <w:tcW w:w="4876" w:type="dxa"/>
            <w:tcBorders>
              <w:top w:val="nil"/>
              <w:left w:val="nil"/>
              <w:bottom w:val="nil"/>
              <w:right w:val="nil"/>
            </w:tcBorders>
            <w:hideMark/>
          </w:tcPr>
          <w:p w14:paraId="7509EE1E" w14:textId="77777777" w:rsidR="00144ACA" w:rsidRPr="00144ACA" w:rsidRDefault="00144ACA" w:rsidP="00AF32F1">
            <w:pPr>
              <w:pStyle w:val="Normal6a"/>
              <w:rPr>
                <w:color w:val="000000" w:themeColor="text1"/>
              </w:rPr>
            </w:pPr>
            <w:r w:rsidRPr="00144ACA">
              <w:rPr>
                <w:color w:val="000000" w:themeColor="text1"/>
              </w:rPr>
              <w:t>(49)</w:t>
            </w:r>
            <w:r w:rsidRPr="00144ACA">
              <w:rPr>
                <w:color w:val="000000" w:themeColor="text1"/>
              </w:rPr>
              <w:tab/>
              <w:t>Państwa członkowskie powinny doprecyzować wymogi, obowiązki i procedury mianowania członków komitetu wierzycieli, jak również funkcje przypisane temu komitetowi. Państwa członkowskie powinny mieć możliwość podjęcia decyzji, czy mianowania powinno dokonać walne zgromadzenie wierzycieli czy powinien tego dokonać sąd. Aby uniknąć niepotrzebnych opóźnień w ustanawianiu komitetu wierzycieli, jego członków należy mianować bezzwłocznie. Państwa członkowskie powinny zapewnić sprawiedliwą reprezentację wierzycieli w powyższym komitecie i zagwarantować, aby udział w tym komitecie wierzycieli nie był wykluczony dla wierzycieli, których roszczeń jeszcze nie uznano, ani dla wierzycieli mających miejsce zamieszkania w innym państwie członkowskim.</w:t>
            </w:r>
          </w:p>
        </w:tc>
        <w:tc>
          <w:tcPr>
            <w:tcW w:w="4876" w:type="dxa"/>
            <w:tcBorders>
              <w:top w:val="nil"/>
              <w:left w:val="nil"/>
              <w:bottom w:val="nil"/>
              <w:right w:val="nil"/>
            </w:tcBorders>
            <w:hideMark/>
          </w:tcPr>
          <w:p w14:paraId="1900DF73" w14:textId="77777777" w:rsidR="00144ACA" w:rsidRPr="00144ACA" w:rsidRDefault="00144ACA" w:rsidP="00AF32F1">
            <w:pPr>
              <w:pStyle w:val="Normal6a"/>
              <w:rPr>
                <w:color w:val="000000" w:themeColor="text1"/>
              </w:rPr>
            </w:pPr>
            <w:r w:rsidRPr="00144ACA">
              <w:rPr>
                <w:color w:val="000000" w:themeColor="text1"/>
              </w:rPr>
              <w:t>(49)</w:t>
            </w:r>
            <w:r w:rsidRPr="00144ACA">
              <w:rPr>
                <w:color w:val="000000" w:themeColor="text1"/>
              </w:rPr>
              <w:tab/>
              <w:t xml:space="preserve">Państwa członkowskie powinny doprecyzować wymogi, obowiązki i procedury mianowania członków komitetu wierzycieli, jak również funkcje przypisane temu komitetowi. Państwa członkowskie powinny mieć możliwość podjęcia decyzji, czy mianowania powinno dokonać walne zgromadzenie wierzycieli czy powinien tego dokonać sąd. Aby uniknąć niepotrzebnych opóźnień w ustanawianiu komitetu wierzycieli, jego członków należy mianować bezzwłocznie. Państwa członkowskie powinny zapewnić sprawiedliwą reprezentację wierzycieli w powyższym komitecie i zagwarantować, aby udział w tym komitecie wierzycieli nie był wykluczony dla wierzycieli, których roszczeń jeszcze nie uznano, ani dla wierzycieli mających miejsce zamieszkania w innym państwie członkowskim. </w:t>
            </w:r>
            <w:r w:rsidRPr="00144ACA">
              <w:rPr>
                <w:b/>
                <w:i/>
                <w:color w:val="000000" w:themeColor="text1"/>
              </w:rPr>
              <w:t>Państwa członkowskie powinny zapewnić reprezentację pracowników w komitecie wierzycieli.</w:t>
            </w:r>
          </w:p>
        </w:tc>
      </w:tr>
    </w:tbl>
    <w:p w14:paraId="0F7765A2"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72829E49" w14:textId="77777777" w:rsidR="00144ACA" w:rsidRPr="00144ACA" w:rsidRDefault="00144ACA" w:rsidP="00144ACA">
      <w:pPr>
        <w:rPr>
          <w:color w:val="000000" w:themeColor="text1"/>
        </w:rPr>
      </w:pPr>
      <w:r w:rsidRPr="00144ACA">
        <w:rPr>
          <w:rStyle w:val="HideTWBExt"/>
        </w:rPr>
        <w:t>&lt;/Amend&gt;</w:t>
      </w:r>
    </w:p>
    <w:p w14:paraId="5D4681EB" w14:textId="2B88C578"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266</w:t>
      </w:r>
      <w:r w:rsidRPr="00144ACA">
        <w:rPr>
          <w:rStyle w:val="HideTWBExt"/>
          <w:b w:val="0"/>
        </w:rPr>
        <w:t>&lt;/NumAm&gt;</w:t>
      </w:r>
    </w:p>
    <w:p w14:paraId="74F30EC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Gheorghe Piperea</w:t>
      </w:r>
      <w:r w:rsidRPr="00144ACA">
        <w:rPr>
          <w:rStyle w:val="HideTWBExt"/>
          <w:b w:val="0"/>
        </w:rPr>
        <w:t>&lt;/Members&gt;</w:t>
      </w:r>
    </w:p>
    <w:p w14:paraId="2B8BC709" w14:textId="77777777" w:rsidR="00144ACA" w:rsidRPr="00144ACA" w:rsidRDefault="00144ACA" w:rsidP="00144ACA">
      <w:pPr>
        <w:pStyle w:val="NormalBold"/>
        <w:rPr>
          <w:color w:val="000000" w:themeColor="text1"/>
        </w:rPr>
      </w:pPr>
      <w:r w:rsidRPr="00144ACA">
        <w:rPr>
          <w:rStyle w:val="HideTWBExt"/>
          <w:b w:val="0"/>
        </w:rPr>
        <w:t>&lt;/RepeatBlock-By&gt;</w:t>
      </w:r>
    </w:p>
    <w:p w14:paraId="2C5F61C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2373ABA"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49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0F62581" w14:textId="77777777" w:rsidTr="00AF32F1">
        <w:trPr>
          <w:trHeight w:val="240"/>
          <w:jc w:val="center"/>
        </w:trPr>
        <w:tc>
          <w:tcPr>
            <w:tcW w:w="9752" w:type="dxa"/>
            <w:gridSpan w:val="2"/>
            <w:tcBorders>
              <w:top w:val="nil"/>
              <w:left w:val="nil"/>
              <w:bottom w:val="nil"/>
              <w:right w:val="nil"/>
            </w:tcBorders>
          </w:tcPr>
          <w:p w14:paraId="7BD4E22F" w14:textId="77777777" w:rsidR="00144ACA" w:rsidRPr="00144ACA" w:rsidRDefault="00144ACA" w:rsidP="00AF32F1">
            <w:pPr>
              <w:rPr>
                <w:color w:val="000000" w:themeColor="text1"/>
              </w:rPr>
            </w:pPr>
          </w:p>
        </w:tc>
      </w:tr>
      <w:tr w:rsidR="00144ACA" w:rsidRPr="00144ACA" w14:paraId="0C123288" w14:textId="77777777" w:rsidTr="00AF32F1">
        <w:trPr>
          <w:trHeight w:val="240"/>
          <w:jc w:val="center"/>
        </w:trPr>
        <w:tc>
          <w:tcPr>
            <w:tcW w:w="4876" w:type="dxa"/>
            <w:tcBorders>
              <w:top w:val="nil"/>
              <w:left w:val="nil"/>
              <w:bottom w:val="nil"/>
              <w:right w:val="nil"/>
            </w:tcBorders>
            <w:hideMark/>
          </w:tcPr>
          <w:p w14:paraId="6E098639"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E6F3A0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AF32CC0" w14:textId="77777777" w:rsidTr="00AF32F1">
        <w:trPr>
          <w:jc w:val="center"/>
        </w:trPr>
        <w:tc>
          <w:tcPr>
            <w:tcW w:w="4876" w:type="dxa"/>
            <w:tcBorders>
              <w:top w:val="nil"/>
              <w:left w:val="nil"/>
              <w:bottom w:val="nil"/>
              <w:right w:val="nil"/>
            </w:tcBorders>
          </w:tcPr>
          <w:p w14:paraId="312934FE"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4E2C6D9" w14:textId="77777777" w:rsidR="00144ACA" w:rsidRPr="00144ACA" w:rsidRDefault="00144ACA" w:rsidP="00AF32F1">
            <w:pPr>
              <w:pStyle w:val="Normal6a"/>
              <w:rPr>
                <w:color w:val="000000" w:themeColor="text1"/>
              </w:rPr>
            </w:pPr>
            <w:r w:rsidRPr="00144ACA">
              <w:rPr>
                <w:b/>
                <w:i/>
                <w:color w:val="000000" w:themeColor="text1"/>
              </w:rPr>
              <w:t>(49a)</w:t>
            </w:r>
            <w:r w:rsidRPr="00144ACA">
              <w:rPr>
                <w:b/>
                <w:i/>
                <w:color w:val="000000" w:themeColor="text1"/>
              </w:rPr>
              <w:tab/>
              <w:t>Powództwo dotyczące odzyskania środków to powództwo o odzyskanie określonych składników majątku lub wartości należących do przedsiębiorstwa dłużnika w celu zmaksymalizowania aktywów dłużnika. Dotyczy to tzw. okresu podejrzanego, tj. okresu od 2 do 4 lat przed wszczęciem postępowania upadłościowego, kiedy można domniemywać, że dłużnik poprzez dobrowolne czynności prawne działał na szkodę wierzycieli przez oszukańcze wyzbywanie się majątku, niekorzystne transakcje gospodarcze lub nietypowe czynności, takie jak darowizny czy przenoszenie praw, zwłaszcza na rzecz istotnych udziałowców lub członków rodziny.</w:t>
            </w:r>
          </w:p>
        </w:tc>
      </w:tr>
    </w:tbl>
    <w:p w14:paraId="3E08AB40"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D9E867F" w14:textId="77777777" w:rsidR="00144ACA" w:rsidRPr="00144ACA" w:rsidRDefault="00144ACA" w:rsidP="00144ACA">
      <w:pPr>
        <w:rPr>
          <w:color w:val="000000" w:themeColor="text1"/>
          <w:lang w:val="en-US"/>
        </w:rPr>
      </w:pPr>
      <w:r w:rsidRPr="00144ACA">
        <w:rPr>
          <w:rStyle w:val="HideTWBExt"/>
          <w:lang w:val="en-US"/>
        </w:rPr>
        <w:t>&lt;/Amend&gt;</w:t>
      </w:r>
    </w:p>
    <w:p w14:paraId="554D9C81" w14:textId="2A27747E"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267</w:t>
      </w:r>
      <w:r w:rsidRPr="00144ACA">
        <w:rPr>
          <w:rStyle w:val="HideTWBExt"/>
          <w:b w:val="0"/>
        </w:rPr>
        <w:t>&lt;/NumAm&gt;</w:t>
      </w:r>
    </w:p>
    <w:p w14:paraId="1D79E0D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67B3B275" w14:textId="77777777" w:rsidR="00144ACA" w:rsidRPr="00144ACA" w:rsidRDefault="00144ACA" w:rsidP="00144ACA">
      <w:pPr>
        <w:pStyle w:val="NormalBold"/>
        <w:rPr>
          <w:color w:val="000000" w:themeColor="text1"/>
        </w:rPr>
      </w:pPr>
      <w:r w:rsidRPr="00144ACA">
        <w:rPr>
          <w:rStyle w:val="HideTWBExt"/>
          <w:b w:val="0"/>
        </w:rPr>
        <w:t>&lt;/RepeatBlock-By&gt;</w:t>
      </w:r>
    </w:p>
    <w:p w14:paraId="73D2133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D38D1BE"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50</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EE6CBB7" w14:textId="77777777" w:rsidTr="00AF32F1">
        <w:trPr>
          <w:trHeight w:val="240"/>
          <w:jc w:val="center"/>
        </w:trPr>
        <w:tc>
          <w:tcPr>
            <w:tcW w:w="9752" w:type="dxa"/>
            <w:gridSpan w:val="2"/>
            <w:tcBorders>
              <w:top w:val="nil"/>
              <w:left w:val="nil"/>
              <w:bottom w:val="nil"/>
              <w:right w:val="nil"/>
            </w:tcBorders>
          </w:tcPr>
          <w:p w14:paraId="67D3440E" w14:textId="77777777" w:rsidR="00144ACA" w:rsidRPr="00144ACA" w:rsidRDefault="00144ACA" w:rsidP="00AF32F1">
            <w:pPr>
              <w:rPr>
                <w:color w:val="000000" w:themeColor="text1"/>
              </w:rPr>
            </w:pPr>
          </w:p>
        </w:tc>
      </w:tr>
      <w:tr w:rsidR="00144ACA" w:rsidRPr="00144ACA" w14:paraId="77CC79C9" w14:textId="77777777" w:rsidTr="00AF32F1">
        <w:trPr>
          <w:trHeight w:val="240"/>
          <w:jc w:val="center"/>
        </w:trPr>
        <w:tc>
          <w:tcPr>
            <w:tcW w:w="4876" w:type="dxa"/>
            <w:tcBorders>
              <w:top w:val="nil"/>
              <w:left w:val="nil"/>
              <w:bottom w:val="nil"/>
              <w:right w:val="nil"/>
            </w:tcBorders>
            <w:hideMark/>
          </w:tcPr>
          <w:p w14:paraId="6722044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F0AAE4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DED310B" w14:textId="77777777" w:rsidTr="00AF32F1">
        <w:trPr>
          <w:jc w:val="center"/>
        </w:trPr>
        <w:tc>
          <w:tcPr>
            <w:tcW w:w="4876" w:type="dxa"/>
            <w:tcBorders>
              <w:top w:val="nil"/>
              <w:left w:val="nil"/>
              <w:bottom w:val="nil"/>
              <w:right w:val="nil"/>
            </w:tcBorders>
            <w:hideMark/>
          </w:tcPr>
          <w:p w14:paraId="7A69035C" w14:textId="77777777" w:rsidR="00144ACA" w:rsidRPr="00144ACA" w:rsidRDefault="00144ACA" w:rsidP="00AF32F1">
            <w:pPr>
              <w:pStyle w:val="Normal6a"/>
              <w:rPr>
                <w:color w:val="000000" w:themeColor="text1"/>
              </w:rPr>
            </w:pPr>
            <w:r w:rsidRPr="00144ACA">
              <w:rPr>
                <w:b/>
                <w:i/>
                <w:color w:val="000000" w:themeColor="text1"/>
              </w:rPr>
              <w:t>(50)</w:t>
            </w:r>
            <w:r w:rsidRPr="00144ACA">
              <w:rPr>
                <w:b/>
                <w:i/>
                <w:color w:val="000000" w:themeColor="text1"/>
              </w:rPr>
              <w:tab/>
              <w:t>Sprawiedliwa reprezentacja wierzycieli w komitecie wierzycieli jest szczególnie ważna w odniesieniu do wierzycieli niezabezpieczonych będących mikro-, małymi lub średnimi przedsiębiorstwami, którzy w przypadku niewypłacalności dłużnika będącego dużym przedsiębiorstwem, jeżeli nie zostaną bezzwłocznie spłaceni, są również narażeni na niewypłacalność (efekt domina). Dzięki odpowiedniej reprezentacji w komitecie wierzycieli tacy wierzyciele mogliby otrzymać swoje części szybciej w trakcie podziału odzyskanych środków.</w:t>
            </w:r>
          </w:p>
        </w:tc>
        <w:tc>
          <w:tcPr>
            <w:tcW w:w="4876" w:type="dxa"/>
            <w:tcBorders>
              <w:top w:val="nil"/>
              <w:left w:val="nil"/>
              <w:bottom w:val="nil"/>
              <w:right w:val="nil"/>
            </w:tcBorders>
            <w:hideMark/>
          </w:tcPr>
          <w:p w14:paraId="29B2DDA1"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1F7F5EBF"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74628081" w14:textId="77777777" w:rsidR="00144ACA" w:rsidRPr="00144ACA" w:rsidRDefault="00144ACA" w:rsidP="00144ACA">
      <w:pPr>
        <w:pStyle w:val="AmJustTitle"/>
        <w:rPr>
          <w:color w:val="000000" w:themeColor="text1"/>
          <w:lang w:val="en-US"/>
        </w:rPr>
      </w:pPr>
      <w:r w:rsidRPr="00144ACA">
        <w:rPr>
          <w:rStyle w:val="HideTWBExt"/>
          <w:i w:val="0"/>
        </w:rPr>
        <w:t>&lt;TitreJust&gt;</w:t>
      </w:r>
      <w:r w:rsidRPr="00144ACA">
        <w:rPr>
          <w:color w:val="000000" w:themeColor="text1"/>
          <w:lang w:val="en-US"/>
        </w:rPr>
        <w:t>Uzasadnienie</w:t>
      </w:r>
      <w:r w:rsidRPr="00144ACA">
        <w:rPr>
          <w:rStyle w:val="HideTWBExt"/>
          <w:i w:val="0"/>
        </w:rPr>
        <w:t>&lt;/TitreJust&gt;</w:t>
      </w:r>
    </w:p>
    <w:p w14:paraId="01E8BAC5" w14:textId="77777777" w:rsidR="00144ACA" w:rsidRPr="00144ACA" w:rsidRDefault="00144ACA" w:rsidP="00144ACA">
      <w:pPr>
        <w:pStyle w:val="AmJustText"/>
        <w:rPr>
          <w:color w:val="000000" w:themeColor="text1"/>
          <w:lang w:val="en-US"/>
        </w:rPr>
      </w:pPr>
      <w:r w:rsidRPr="00144ACA">
        <w:rPr>
          <w:color w:val="000000" w:themeColor="text1"/>
          <w:lang w:val="en-US"/>
        </w:rPr>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5851CC3D" w14:textId="77777777" w:rsidR="00144ACA" w:rsidRPr="00144ACA" w:rsidRDefault="00144ACA" w:rsidP="00144ACA">
      <w:pPr>
        <w:rPr>
          <w:color w:val="000000" w:themeColor="text1"/>
        </w:rPr>
      </w:pPr>
      <w:r w:rsidRPr="00144ACA">
        <w:rPr>
          <w:rStyle w:val="HideTWBExt"/>
        </w:rPr>
        <w:t>&lt;/Amend&gt;</w:t>
      </w:r>
    </w:p>
    <w:p w14:paraId="7E3F7B55" w14:textId="6D4E26C5"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268</w:t>
      </w:r>
      <w:r w:rsidRPr="00144ACA">
        <w:rPr>
          <w:rStyle w:val="HideTWBExt"/>
          <w:b w:val="0"/>
        </w:rPr>
        <w:t>&lt;/NumAm&gt;</w:t>
      </w:r>
    </w:p>
    <w:p w14:paraId="646B6DC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0860507B" w14:textId="77777777" w:rsidR="00144ACA" w:rsidRPr="00144ACA" w:rsidRDefault="00144ACA" w:rsidP="00144ACA">
      <w:pPr>
        <w:pStyle w:val="NormalBold"/>
        <w:rPr>
          <w:color w:val="000000" w:themeColor="text1"/>
        </w:rPr>
      </w:pPr>
      <w:r w:rsidRPr="00144ACA">
        <w:rPr>
          <w:rStyle w:val="HideTWBExt"/>
          <w:b w:val="0"/>
        </w:rPr>
        <w:t>&lt;/RepeatBlock-By&gt;</w:t>
      </w:r>
    </w:p>
    <w:p w14:paraId="71FC2D9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26DC874"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50</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1E901FB" w14:textId="77777777" w:rsidTr="00AF32F1">
        <w:trPr>
          <w:trHeight w:val="240"/>
          <w:jc w:val="center"/>
        </w:trPr>
        <w:tc>
          <w:tcPr>
            <w:tcW w:w="9752" w:type="dxa"/>
            <w:gridSpan w:val="2"/>
            <w:tcBorders>
              <w:top w:val="nil"/>
              <w:left w:val="nil"/>
              <w:bottom w:val="nil"/>
              <w:right w:val="nil"/>
            </w:tcBorders>
          </w:tcPr>
          <w:p w14:paraId="78AFF8CE" w14:textId="77777777" w:rsidR="00144ACA" w:rsidRPr="00144ACA" w:rsidRDefault="00144ACA" w:rsidP="00AF32F1">
            <w:pPr>
              <w:rPr>
                <w:color w:val="000000" w:themeColor="text1"/>
              </w:rPr>
            </w:pPr>
          </w:p>
        </w:tc>
      </w:tr>
      <w:tr w:rsidR="00144ACA" w:rsidRPr="00144ACA" w14:paraId="15C4064B" w14:textId="77777777" w:rsidTr="00AF32F1">
        <w:trPr>
          <w:trHeight w:val="240"/>
          <w:jc w:val="center"/>
        </w:trPr>
        <w:tc>
          <w:tcPr>
            <w:tcW w:w="4876" w:type="dxa"/>
            <w:tcBorders>
              <w:top w:val="nil"/>
              <w:left w:val="nil"/>
              <w:bottom w:val="nil"/>
              <w:right w:val="nil"/>
            </w:tcBorders>
            <w:hideMark/>
          </w:tcPr>
          <w:p w14:paraId="32FDB98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AC229A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EB921AD" w14:textId="77777777" w:rsidTr="00AF32F1">
        <w:trPr>
          <w:jc w:val="center"/>
        </w:trPr>
        <w:tc>
          <w:tcPr>
            <w:tcW w:w="4876" w:type="dxa"/>
            <w:tcBorders>
              <w:top w:val="nil"/>
              <w:left w:val="nil"/>
              <w:bottom w:val="nil"/>
              <w:right w:val="nil"/>
            </w:tcBorders>
            <w:hideMark/>
          </w:tcPr>
          <w:p w14:paraId="1C3227F1" w14:textId="77777777" w:rsidR="00144ACA" w:rsidRPr="00144ACA" w:rsidRDefault="00144ACA" w:rsidP="00AF32F1">
            <w:pPr>
              <w:pStyle w:val="Normal6a"/>
              <w:rPr>
                <w:color w:val="000000" w:themeColor="text1"/>
              </w:rPr>
            </w:pPr>
            <w:r w:rsidRPr="00144ACA">
              <w:rPr>
                <w:color w:val="000000" w:themeColor="text1"/>
              </w:rPr>
              <w:t>(50)</w:t>
            </w:r>
            <w:r w:rsidRPr="00144ACA">
              <w:rPr>
                <w:color w:val="000000" w:themeColor="text1"/>
              </w:rPr>
              <w:tab/>
              <w:t xml:space="preserve">Sprawiedliwa reprezentacja wierzycieli w komitecie wierzycieli jest szczególnie ważna </w:t>
            </w:r>
            <w:r w:rsidRPr="00144ACA">
              <w:rPr>
                <w:b/>
                <w:i/>
                <w:color w:val="000000" w:themeColor="text1"/>
              </w:rPr>
              <w:t>w odniesieniu do</w:t>
            </w:r>
            <w:r w:rsidRPr="00144ACA">
              <w:rPr>
                <w:color w:val="000000" w:themeColor="text1"/>
              </w:rPr>
              <w:t xml:space="preserve"> wierzycieli niezabezpieczonych będących mikro-, małymi lub średnimi przedsiębiorstwami, którzy w przypadku niewypłacalności dłużnika będącego dużym przedsiębiorstwem, jeżeli nie zostaną bezzwłocznie spłaceni, są również narażeni na niewypłacalność (efekt domina). Dzięki odpowiedniej reprezentacji w komitecie wierzycieli tacy wierzyciele mogliby otrzymać swoje części szybciej w trakcie podziału odzyskanych środków.</w:t>
            </w:r>
          </w:p>
        </w:tc>
        <w:tc>
          <w:tcPr>
            <w:tcW w:w="4876" w:type="dxa"/>
            <w:tcBorders>
              <w:top w:val="nil"/>
              <w:left w:val="nil"/>
              <w:bottom w:val="nil"/>
              <w:right w:val="nil"/>
            </w:tcBorders>
            <w:hideMark/>
          </w:tcPr>
          <w:p w14:paraId="4B3300F9" w14:textId="77777777" w:rsidR="00144ACA" w:rsidRPr="00144ACA" w:rsidRDefault="00144ACA" w:rsidP="00AF32F1">
            <w:pPr>
              <w:pStyle w:val="Normal6a"/>
              <w:rPr>
                <w:color w:val="000000" w:themeColor="text1"/>
              </w:rPr>
            </w:pPr>
            <w:r w:rsidRPr="00144ACA">
              <w:rPr>
                <w:color w:val="000000" w:themeColor="text1"/>
              </w:rPr>
              <w:t>(50)</w:t>
            </w:r>
            <w:r w:rsidRPr="00144ACA">
              <w:rPr>
                <w:color w:val="000000" w:themeColor="text1"/>
              </w:rPr>
              <w:tab/>
              <w:t xml:space="preserve">Sprawiedliwa reprezentacja wierzycieli w komitecie wierzycieli jest szczególnie ważna </w:t>
            </w:r>
            <w:r w:rsidRPr="00144ACA">
              <w:rPr>
                <w:b/>
                <w:i/>
                <w:color w:val="000000" w:themeColor="text1"/>
              </w:rPr>
              <w:t>dla</w:t>
            </w:r>
            <w:r w:rsidRPr="00144ACA">
              <w:rPr>
                <w:color w:val="000000" w:themeColor="text1"/>
              </w:rPr>
              <w:t xml:space="preserve"> </w:t>
            </w:r>
            <w:r w:rsidRPr="00144ACA">
              <w:rPr>
                <w:b/>
                <w:i/>
                <w:color w:val="000000" w:themeColor="text1"/>
              </w:rPr>
              <w:t>pracowników, dla których opóźnienia w wypłacie wynagrodzeń regularnie stanowią zagrożenie egzystencjalne, a także dla</w:t>
            </w:r>
            <w:r w:rsidRPr="00144ACA">
              <w:rPr>
                <w:color w:val="000000" w:themeColor="text1"/>
              </w:rPr>
              <w:t xml:space="preserve"> wierzycieli niezabezpieczonych będących mikro-, małymi lub średnimi przedsiębiorstwami, którzy w przypadku niewypłacalności dłużnika będącego dużym przedsiębiorstwem, jeżeli nie zostaną bezzwłocznie spłaceni, są również narażeni na niewypłacalność (efekt domina). Dzięki odpowiedniej reprezentacji w komitecie wierzycieli tacy wierzyciele mogliby otrzymać swoje części szybciej w trakcie podziału odzyskanych środków.</w:t>
            </w:r>
          </w:p>
        </w:tc>
      </w:tr>
    </w:tbl>
    <w:p w14:paraId="1F4DE628"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A834D33" w14:textId="77777777" w:rsidR="00144ACA" w:rsidRPr="00144ACA" w:rsidRDefault="00144ACA" w:rsidP="00144ACA">
      <w:pPr>
        <w:rPr>
          <w:color w:val="000000" w:themeColor="text1"/>
          <w:lang w:val="en-US"/>
        </w:rPr>
      </w:pPr>
      <w:r w:rsidRPr="00144ACA">
        <w:rPr>
          <w:rStyle w:val="HideTWBExt"/>
          <w:lang w:val="en-US"/>
        </w:rPr>
        <w:t>&lt;/Amend&gt;</w:t>
      </w:r>
    </w:p>
    <w:p w14:paraId="7324AC41" w14:textId="2662EE26"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269</w:t>
      </w:r>
      <w:r w:rsidRPr="00144ACA">
        <w:rPr>
          <w:rStyle w:val="HideTWBExt"/>
          <w:b w:val="0"/>
        </w:rPr>
        <w:t>&lt;/NumAm&gt;</w:t>
      </w:r>
    </w:p>
    <w:p w14:paraId="60F12D27"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1F5E0E9B"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76631730" w14:textId="77777777" w:rsidR="00144ACA" w:rsidRPr="00144ACA" w:rsidRDefault="00144ACA" w:rsidP="00144ACA">
      <w:pPr>
        <w:pStyle w:val="NormalBold"/>
        <w:rPr>
          <w:color w:val="000000" w:themeColor="text1"/>
        </w:rPr>
      </w:pPr>
      <w:r w:rsidRPr="00144ACA">
        <w:rPr>
          <w:rStyle w:val="HideTWBExt"/>
          <w:b w:val="0"/>
        </w:rPr>
        <w:t>&lt;/RepeatBlock-By&gt;</w:t>
      </w:r>
    </w:p>
    <w:p w14:paraId="527D863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4920C7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50</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6509341" w14:textId="77777777" w:rsidTr="00AF32F1">
        <w:trPr>
          <w:trHeight w:val="240"/>
          <w:jc w:val="center"/>
        </w:trPr>
        <w:tc>
          <w:tcPr>
            <w:tcW w:w="9752" w:type="dxa"/>
            <w:gridSpan w:val="2"/>
            <w:tcBorders>
              <w:top w:val="nil"/>
              <w:left w:val="nil"/>
              <w:bottom w:val="nil"/>
              <w:right w:val="nil"/>
            </w:tcBorders>
          </w:tcPr>
          <w:p w14:paraId="61F45AE9" w14:textId="77777777" w:rsidR="00144ACA" w:rsidRPr="00144ACA" w:rsidRDefault="00144ACA" w:rsidP="00AF32F1">
            <w:pPr>
              <w:rPr>
                <w:color w:val="000000" w:themeColor="text1"/>
              </w:rPr>
            </w:pPr>
          </w:p>
        </w:tc>
      </w:tr>
      <w:tr w:rsidR="00144ACA" w:rsidRPr="00144ACA" w14:paraId="6D0279A0" w14:textId="77777777" w:rsidTr="00AF32F1">
        <w:trPr>
          <w:trHeight w:val="240"/>
          <w:jc w:val="center"/>
        </w:trPr>
        <w:tc>
          <w:tcPr>
            <w:tcW w:w="4876" w:type="dxa"/>
            <w:tcBorders>
              <w:top w:val="nil"/>
              <w:left w:val="nil"/>
              <w:bottom w:val="nil"/>
              <w:right w:val="nil"/>
            </w:tcBorders>
            <w:hideMark/>
          </w:tcPr>
          <w:p w14:paraId="0C2E131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E9DF66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4C42447" w14:textId="77777777" w:rsidTr="00AF32F1">
        <w:trPr>
          <w:jc w:val="center"/>
        </w:trPr>
        <w:tc>
          <w:tcPr>
            <w:tcW w:w="4876" w:type="dxa"/>
            <w:tcBorders>
              <w:top w:val="nil"/>
              <w:left w:val="nil"/>
              <w:bottom w:val="nil"/>
              <w:right w:val="nil"/>
            </w:tcBorders>
            <w:hideMark/>
          </w:tcPr>
          <w:p w14:paraId="1300CF69" w14:textId="77777777" w:rsidR="00144ACA" w:rsidRPr="00144ACA" w:rsidRDefault="00144ACA" w:rsidP="00AF32F1">
            <w:pPr>
              <w:pStyle w:val="Normal6a"/>
              <w:rPr>
                <w:color w:val="000000" w:themeColor="text1"/>
              </w:rPr>
            </w:pPr>
            <w:r w:rsidRPr="00144ACA">
              <w:rPr>
                <w:color w:val="000000" w:themeColor="text1"/>
              </w:rPr>
              <w:t>(50)</w:t>
            </w:r>
            <w:r w:rsidRPr="00144ACA">
              <w:rPr>
                <w:color w:val="000000" w:themeColor="text1"/>
              </w:rPr>
              <w:tab/>
              <w:t xml:space="preserve">Sprawiedliwa reprezentacja </w:t>
            </w:r>
            <w:r w:rsidRPr="00144ACA">
              <w:rPr>
                <w:b/>
                <w:i/>
                <w:color w:val="000000" w:themeColor="text1"/>
              </w:rPr>
              <w:t>wierzycieli</w:t>
            </w:r>
            <w:r w:rsidRPr="00144ACA">
              <w:rPr>
                <w:b/>
                <w:color w:val="000000" w:themeColor="text1"/>
              </w:rPr>
              <w:t xml:space="preserve"> </w:t>
            </w:r>
            <w:r w:rsidRPr="00144ACA">
              <w:rPr>
                <w:color w:val="000000" w:themeColor="text1"/>
              </w:rPr>
              <w:t>w komitecie wierzycieli jest szczególnie ważna w odniesieniu do wierzycieli niezabezpieczonych będących mikro-, małymi lub średnimi przedsiębiorstwami, którzy w przypadku niewypłacalności dłużnika będącego dużym przedsiębiorstwem, jeżeli nie zostaną bezzwłocznie spłaceni, są również narażeni na niewypłacalność (efekt domina). Dzięki odpowiedniej reprezentacji w komitecie wierzycieli tacy wierzyciele mogliby otrzymać swoje części szybciej w trakcie podziału odzyskanych środków.</w:t>
            </w:r>
          </w:p>
        </w:tc>
        <w:tc>
          <w:tcPr>
            <w:tcW w:w="4876" w:type="dxa"/>
            <w:tcBorders>
              <w:top w:val="nil"/>
              <w:left w:val="nil"/>
              <w:bottom w:val="nil"/>
              <w:right w:val="nil"/>
            </w:tcBorders>
            <w:hideMark/>
          </w:tcPr>
          <w:p w14:paraId="2121B25B" w14:textId="77777777" w:rsidR="00144ACA" w:rsidRPr="00144ACA" w:rsidRDefault="00144ACA" w:rsidP="00AF32F1">
            <w:pPr>
              <w:pStyle w:val="Normal6a"/>
              <w:rPr>
                <w:color w:val="000000" w:themeColor="text1"/>
              </w:rPr>
            </w:pPr>
            <w:r w:rsidRPr="00144ACA">
              <w:rPr>
                <w:color w:val="000000" w:themeColor="text1"/>
              </w:rPr>
              <w:t>(50)</w:t>
            </w:r>
            <w:r w:rsidRPr="00144ACA">
              <w:rPr>
                <w:color w:val="000000" w:themeColor="text1"/>
              </w:rPr>
              <w:tab/>
              <w:t xml:space="preserve">Sprawiedliwa reprezentacja w komitecie wierzycieli jest szczególnie ważna w odniesieniu do </w:t>
            </w:r>
            <w:r w:rsidRPr="00144ACA">
              <w:rPr>
                <w:b/>
                <w:i/>
                <w:color w:val="000000" w:themeColor="text1"/>
              </w:rPr>
              <w:t xml:space="preserve">pracowników i </w:t>
            </w:r>
            <w:r w:rsidRPr="00144ACA">
              <w:rPr>
                <w:color w:val="000000" w:themeColor="text1"/>
              </w:rPr>
              <w:t>wierzycieli niezabezpieczonych będących mikro-, małymi lub średnimi przedsiębiorstwami, którzy w przypadku niewypłacalności dłużnika będącego dużym przedsiębiorstwem, jeżeli nie zostaną bezzwłocznie spłaceni, są również narażeni na niewypłacalność (efekt domina). Dzięki odpowiedniej reprezentacji w komitecie wierzycieli tacy wierzyciele mogliby otrzymać swoje części szybciej w trakcie podziału odzyskanych środków.</w:t>
            </w:r>
          </w:p>
        </w:tc>
      </w:tr>
    </w:tbl>
    <w:p w14:paraId="13B07BC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4886B49" w14:textId="77777777" w:rsidR="00144ACA" w:rsidRPr="00144ACA" w:rsidRDefault="00144ACA" w:rsidP="00144ACA">
      <w:pPr>
        <w:rPr>
          <w:color w:val="000000" w:themeColor="text1"/>
          <w:lang w:val="en-US"/>
        </w:rPr>
      </w:pPr>
      <w:r w:rsidRPr="00144ACA">
        <w:rPr>
          <w:rStyle w:val="HideTWBExt"/>
          <w:lang w:val="en-US"/>
        </w:rPr>
        <w:t>&lt;/Amend&gt;</w:t>
      </w:r>
    </w:p>
    <w:p w14:paraId="4900C029" w14:textId="6C4F3D81"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270</w:t>
      </w:r>
      <w:r w:rsidRPr="00144ACA">
        <w:rPr>
          <w:rStyle w:val="HideTWBExt"/>
          <w:b w:val="0"/>
        </w:rPr>
        <w:t>&lt;/NumAm&gt;</w:t>
      </w:r>
    </w:p>
    <w:p w14:paraId="3CD8B93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61454D8A" w14:textId="77777777" w:rsidR="00144ACA" w:rsidRPr="00144ACA" w:rsidRDefault="00144ACA" w:rsidP="00144ACA">
      <w:pPr>
        <w:pStyle w:val="NormalBold"/>
        <w:rPr>
          <w:color w:val="000000" w:themeColor="text1"/>
        </w:rPr>
      </w:pPr>
      <w:r w:rsidRPr="00144ACA">
        <w:rPr>
          <w:rStyle w:val="HideTWBExt"/>
          <w:b w:val="0"/>
        </w:rPr>
        <w:t>&lt;/RepeatBlock-By&gt;</w:t>
      </w:r>
    </w:p>
    <w:p w14:paraId="3ABC7E93"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C50A644"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51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04F420D" w14:textId="77777777" w:rsidTr="00AF32F1">
        <w:trPr>
          <w:trHeight w:val="240"/>
          <w:jc w:val="center"/>
        </w:trPr>
        <w:tc>
          <w:tcPr>
            <w:tcW w:w="9752" w:type="dxa"/>
            <w:gridSpan w:val="2"/>
            <w:tcBorders>
              <w:top w:val="nil"/>
              <w:left w:val="nil"/>
              <w:bottom w:val="nil"/>
              <w:right w:val="nil"/>
            </w:tcBorders>
          </w:tcPr>
          <w:p w14:paraId="6D0768E0" w14:textId="77777777" w:rsidR="00144ACA" w:rsidRPr="00144ACA" w:rsidRDefault="00144ACA" w:rsidP="00AF32F1">
            <w:pPr>
              <w:rPr>
                <w:color w:val="000000" w:themeColor="text1"/>
              </w:rPr>
            </w:pPr>
          </w:p>
        </w:tc>
      </w:tr>
      <w:tr w:rsidR="00144ACA" w:rsidRPr="00144ACA" w14:paraId="0D5DA5B7" w14:textId="77777777" w:rsidTr="00AF32F1">
        <w:trPr>
          <w:trHeight w:val="240"/>
          <w:jc w:val="center"/>
        </w:trPr>
        <w:tc>
          <w:tcPr>
            <w:tcW w:w="4876" w:type="dxa"/>
            <w:tcBorders>
              <w:top w:val="nil"/>
              <w:left w:val="nil"/>
              <w:bottom w:val="nil"/>
              <w:right w:val="nil"/>
            </w:tcBorders>
            <w:hideMark/>
          </w:tcPr>
          <w:p w14:paraId="0BA5BD2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055244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57803FF" w14:textId="77777777" w:rsidTr="00AF32F1">
        <w:trPr>
          <w:jc w:val="center"/>
        </w:trPr>
        <w:tc>
          <w:tcPr>
            <w:tcW w:w="4876" w:type="dxa"/>
            <w:tcBorders>
              <w:top w:val="nil"/>
              <w:left w:val="nil"/>
              <w:bottom w:val="nil"/>
              <w:right w:val="nil"/>
            </w:tcBorders>
            <w:hideMark/>
          </w:tcPr>
          <w:p w14:paraId="5CAB22F0" w14:textId="77777777" w:rsidR="00144ACA" w:rsidRPr="00144ACA" w:rsidRDefault="00144ACA" w:rsidP="00AF32F1">
            <w:pPr>
              <w:pStyle w:val="Normal6a"/>
              <w:rPr>
                <w:color w:val="000000" w:themeColor="text1"/>
              </w:rPr>
            </w:pPr>
            <w:r w:rsidRPr="00144ACA">
              <w:rPr>
                <w:b/>
                <w:i/>
                <w:color w:val="000000" w:themeColor="text1"/>
              </w:rPr>
              <w:t>(51)</w:t>
            </w:r>
            <w:r w:rsidRPr="00144ACA">
              <w:rPr>
                <w:b/>
                <w:i/>
                <w:color w:val="000000" w:themeColor="text1"/>
              </w:rPr>
              <w:tab/>
              <w:t>Ważnym zadaniem komitetu wierzycieli powinno być sprawdzanie, czy postępowanie upadłościowe prowadzone jest w sposób chroniący interesy wierzycieli. Rola tego komitetu w monitorowaniu sprawiedliwości i rzetelności postępowania może być pełniona skutecznie wyłącznie wówczas, gdy dany komitet wierzycieli i jego członkowie działają niezależnie od zarządcy i odpowiadają wyłącznie przed wierzycielami, którzy go ustanowili.</w:t>
            </w:r>
          </w:p>
        </w:tc>
        <w:tc>
          <w:tcPr>
            <w:tcW w:w="4876" w:type="dxa"/>
            <w:tcBorders>
              <w:top w:val="nil"/>
              <w:left w:val="nil"/>
              <w:bottom w:val="nil"/>
              <w:right w:val="nil"/>
            </w:tcBorders>
            <w:hideMark/>
          </w:tcPr>
          <w:p w14:paraId="2C6839A4"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583E290C"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63B9A246" w14:textId="77777777" w:rsidR="00144ACA" w:rsidRPr="00144ACA" w:rsidRDefault="00144ACA" w:rsidP="00144ACA">
      <w:pPr>
        <w:pStyle w:val="AmJustTitle"/>
        <w:rPr>
          <w:color w:val="000000" w:themeColor="text1"/>
          <w:lang w:val="en-US"/>
        </w:rPr>
      </w:pPr>
      <w:r w:rsidRPr="00144ACA">
        <w:rPr>
          <w:rStyle w:val="HideTWBExt"/>
          <w:i w:val="0"/>
        </w:rPr>
        <w:t>&lt;TitreJust&gt;</w:t>
      </w:r>
      <w:r w:rsidRPr="00144ACA">
        <w:rPr>
          <w:color w:val="000000" w:themeColor="text1"/>
          <w:lang w:val="en-US"/>
        </w:rPr>
        <w:t>Uzasadnienie</w:t>
      </w:r>
      <w:r w:rsidRPr="00144ACA">
        <w:rPr>
          <w:rStyle w:val="HideTWBExt"/>
          <w:i w:val="0"/>
        </w:rPr>
        <w:t>&lt;/TitreJust&gt;</w:t>
      </w:r>
    </w:p>
    <w:p w14:paraId="63934D5D" w14:textId="77777777" w:rsidR="00144ACA" w:rsidRPr="00144ACA" w:rsidRDefault="00144ACA" w:rsidP="00144ACA">
      <w:pPr>
        <w:pStyle w:val="AmJustText"/>
        <w:rPr>
          <w:color w:val="000000" w:themeColor="text1"/>
          <w:lang w:val="en-US"/>
        </w:rPr>
      </w:pPr>
      <w:r w:rsidRPr="00144ACA">
        <w:rPr>
          <w:color w:val="000000" w:themeColor="text1"/>
          <w:lang w:val="en-US"/>
        </w:rPr>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250BE53E" w14:textId="77777777" w:rsidR="00144ACA" w:rsidRPr="00144ACA" w:rsidRDefault="00144ACA" w:rsidP="00144ACA">
      <w:pPr>
        <w:rPr>
          <w:color w:val="000000" w:themeColor="text1"/>
        </w:rPr>
      </w:pPr>
      <w:r w:rsidRPr="00144ACA">
        <w:rPr>
          <w:rStyle w:val="HideTWBExt"/>
        </w:rPr>
        <w:t>&lt;/Amend&gt;</w:t>
      </w:r>
    </w:p>
    <w:p w14:paraId="64EBC687" w14:textId="4F3C08E4"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271</w:t>
      </w:r>
      <w:r w:rsidRPr="00144ACA">
        <w:rPr>
          <w:rStyle w:val="HideTWBExt"/>
          <w:b w:val="0"/>
        </w:rPr>
        <w:t>&lt;/NumAm&gt;</w:t>
      </w:r>
    </w:p>
    <w:p w14:paraId="442C06A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6807234E" w14:textId="77777777" w:rsidR="00144ACA" w:rsidRPr="00144ACA" w:rsidRDefault="00144ACA" w:rsidP="00144ACA">
      <w:pPr>
        <w:pStyle w:val="NormalBold"/>
        <w:rPr>
          <w:color w:val="000000" w:themeColor="text1"/>
        </w:rPr>
      </w:pPr>
      <w:r w:rsidRPr="00144ACA">
        <w:rPr>
          <w:rStyle w:val="HideTWBExt"/>
          <w:b w:val="0"/>
        </w:rPr>
        <w:t>&lt;/RepeatBlock-By&gt;</w:t>
      </w:r>
    </w:p>
    <w:p w14:paraId="74E258D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A778427"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52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7D3694B" w14:textId="77777777" w:rsidTr="00AF32F1">
        <w:trPr>
          <w:trHeight w:val="240"/>
          <w:jc w:val="center"/>
        </w:trPr>
        <w:tc>
          <w:tcPr>
            <w:tcW w:w="9752" w:type="dxa"/>
            <w:gridSpan w:val="2"/>
            <w:tcBorders>
              <w:top w:val="nil"/>
              <w:left w:val="nil"/>
              <w:bottom w:val="nil"/>
              <w:right w:val="nil"/>
            </w:tcBorders>
          </w:tcPr>
          <w:p w14:paraId="4615A7CE" w14:textId="77777777" w:rsidR="00144ACA" w:rsidRPr="00144ACA" w:rsidRDefault="00144ACA" w:rsidP="00AF32F1">
            <w:pPr>
              <w:rPr>
                <w:color w:val="000000" w:themeColor="text1"/>
              </w:rPr>
            </w:pPr>
          </w:p>
        </w:tc>
      </w:tr>
      <w:tr w:rsidR="00144ACA" w:rsidRPr="00144ACA" w14:paraId="1E1FD530" w14:textId="77777777" w:rsidTr="00AF32F1">
        <w:trPr>
          <w:trHeight w:val="240"/>
          <w:jc w:val="center"/>
        </w:trPr>
        <w:tc>
          <w:tcPr>
            <w:tcW w:w="4876" w:type="dxa"/>
            <w:tcBorders>
              <w:top w:val="nil"/>
              <w:left w:val="nil"/>
              <w:bottom w:val="nil"/>
              <w:right w:val="nil"/>
            </w:tcBorders>
            <w:hideMark/>
          </w:tcPr>
          <w:p w14:paraId="147B4BD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9188E8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4699FBA" w14:textId="77777777" w:rsidTr="00AF32F1">
        <w:trPr>
          <w:jc w:val="center"/>
        </w:trPr>
        <w:tc>
          <w:tcPr>
            <w:tcW w:w="4876" w:type="dxa"/>
            <w:tcBorders>
              <w:top w:val="nil"/>
              <w:left w:val="nil"/>
              <w:bottom w:val="nil"/>
              <w:right w:val="nil"/>
            </w:tcBorders>
            <w:hideMark/>
          </w:tcPr>
          <w:p w14:paraId="4642629C" w14:textId="77777777" w:rsidR="00144ACA" w:rsidRPr="00144ACA" w:rsidRDefault="00144ACA" w:rsidP="00AF32F1">
            <w:pPr>
              <w:pStyle w:val="Normal6a"/>
              <w:rPr>
                <w:color w:val="000000" w:themeColor="text1"/>
              </w:rPr>
            </w:pPr>
            <w:r w:rsidRPr="00144ACA">
              <w:rPr>
                <w:b/>
                <w:i/>
                <w:color w:val="000000" w:themeColor="text1"/>
              </w:rPr>
              <w:t>(52)</w:t>
            </w:r>
            <w:r w:rsidRPr="00144ACA">
              <w:rPr>
                <w:b/>
                <w:i/>
                <w:color w:val="000000" w:themeColor="text1"/>
              </w:rPr>
              <w:tab/>
              <w:t>Liczba członków komitetu wierzycieli powinna być z jednej strony wystarczająco duża, aby zapewnić różnorodność poglądów i interesów w tym komitecie, a z drugiej strony powinna pozostać stosunkowo ograniczona, aby komitet mógł skutecznie i terminowo wykonywać swoje zadania. Państwa członkowskie powinny uściślić, kiedy i w jaki sposób należy zmienić skład wspomnianego komitetu, co może mieć miejsce w przypadku, gdy przedstawiciele nie są już w stanie działać, w tym w najlepszym interesie wierzycieli, lub chcą się wycofać. Powinny one również uściślić warunki odwoływania członków, którzy działali w sposób ciągły wbrew interesom wierzycieli.</w:t>
            </w:r>
          </w:p>
        </w:tc>
        <w:tc>
          <w:tcPr>
            <w:tcW w:w="4876" w:type="dxa"/>
            <w:tcBorders>
              <w:top w:val="nil"/>
              <w:left w:val="nil"/>
              <w:bottom w:val="nil"/>
              <w:right w:val="nil"/>
            </w:tcBorders>
            <w:hideMark/>
          </w:tcPr>
          <w:p w14:paraId="7BCDE225"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032166D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3372BF10" w14:textId="77777777" w:rsidR="00144ACA" w:rsidRPr="00144ACA" w:rsidRDefault="00144ACA" w:rsidP="00144ACA">
      <w:pPr>
        <w:pStyle w:val="AmJustTitle"/>
        <w:rPr>
          <w:color w:val="000000" w:themeColor="text1"/>
          <w:lang w:val="en-US"/>
        </w:rPr>
      </w:pPr>
      <w:r w:rsidRPr="00144ACA">
        <w:rPr>
          <w:rStyle w:val="HideTWBExt"/>
          <w:i w:val="0"/>
        </w:rPr>
        <w:t>&lt;TitreJust&gt;</w:t>
      </w:r>
      <w:r w:rsidRPr="00144ACA">
        <w:rPr>
          <w:color w:val="000000" w:themeColor="text1"/>
          <w:lang w:val="en-US"/>
        </w:rPr>
        <w:t>Uzasadnienie</w:t>
      </w:r>
      <w:r w:rsidRPr="00144ACA">
        <w:rPr>
          <w:rStyle w:val="HideTWBExt"/>
          <w:i w:val="0"/>
        </w:rPr>
        <w:t>&lt;/TitreJust&gt;</w:t>
      </w:r>
    </w:p>
    <w:p w14:paraId="54189FCE" w14:textId="77777777" w:rsidR="00144ACA" w:rsidRPr="00144ACA" w:rsidRDefault="00144ACA" w:rsidP="00144ACA">
      <w:pPr>
        <w:pStyle w:val="AmJustText"/>
        <w:rPr>
          <w:color w:val="000000" w:themeColor="text1"/>
          <w:lang w:val="en-US"/>
        </w:rPr>
      </w:pPr>
      <w:r w:rsidRPr="00144ACA">
        <w:rPr>
          <w:color w:val="000000" w:themeColor="text1"/>
          <w:lang w:val="en-US"/>
        </w:rPr>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4FB78E42" w14:textId="77777777" w:rsidR="00144ACA" w:rsidRPr="00144ACA" w:rsidRDefault="00144ACA" w:rsidP="00144ACA">
      <w:pPr>
        <w:rPr>
          <w:color w:val="000000" w:themeColor="text1"/>
        </w:rPr>
      </w:pPr>
      <w:r w:rsidRPr="00144ACA">
        <w:rPr>
          <w:rStyle w:val="HideTWBExt"/>
        </w:rPr>
        <w:t>&lt;/Amend&gt;</w:t>
      </w:r>
    </w:p>
    <w:p w14:paraId="3FE0E173" w14:textId="76E2C205"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272</w:t>
      </w:r>
      <w:r w:rsidRPr="00144ACA">
        <w:rPr>
          <w:rStyle w:val="HideTWBExt"/>
          <w:b w:val="0"/>
        </w:rPr>
        <w:t>&lt;/NumAm&gt;</w:t>
      </w:r>
    </w:p>
    <w:p w14:paraId="3135D4B7"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792E4572"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7F2B25DD" w14:textId="77777777" w:rsidR="00144ACA" w:rsidRPr="00144ACA" w:rsidRDefault="00144ACA" w:rsidP="00144ACA">
      <w:pPr>
        <w:pStyle w:val="NormalBold"/>
        <w:rPr>
          <w:color w:val="000000" w:themeColor="text1"/>
        </w:rPr>
      </w:pPr>
      <w:r w:rsidRPr="00144ACA">
        <w:rPr>
          <w:rStyle w:val="HideTWBExt"/>
          <w:b w:val="0"/>
        </w:rPr>
        <w:t>&lt;/RepeatBlock-By&gt;</w:t>
      </w:r>
    </w:p>
    <w:p w14:paraId="35588E7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15D41F8"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52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122B817" w14:textId="77777777" w:rsidTr="00AF32F1">
        <w:trPr>
          <w:trHeight w:val="240"/>
          <w:jc w:val="center"/>
        </w:trPr>
        <w:tc>
          <w:tcPr>
            <w:tcW w:w="9752" w:type="dxa"/>
            <w:gridSpan w:val="2"/>
            <w:tcBorders>
              <w:top w:val="nil"/>
              <w:left w:val="nil"/>
              <w:bottom w:val="nil"/>
              <w:right w:val="nil"/>
            </w:tcBorders>
          </w:tcPr>
          <w:p w14:paraId="11B8946C" w14:textId="77777777" w:rsidR="00144ACA" w:rsidRPr="00144ACA" w:rsidRDefault="00144ACA" w:rsidP="00AF32F1">
            <w:pPr>
              <w:rPr>
                <w:color w:val="000000" w:themeColor="text1"/>
              </w:rPr>
            </w:pPr>
          </w:p>
        </w:tc>
      </w:tr>
      <w:tr w:rsidR="00144ACA" w:rsidRPr="00144ACA" w14:paraId="0B491BF1" w14:textId="77777777" w:rsidTr="00AF32F1">
        <w:trPr>
          <w:trHeight w:val="240"/>
          <w:jc w:val="center"/>
        </w:trPr>
        <w:tc>
          <w:tcPr>
            <w:tcW w:w="4876" w:type="dxa"/>
            <w:tcBorders>
              <w:top w:val="nil"/>
              <w:left w:val="nil"/>
              <w:bottom w:val="nil"/>
              <w:right w:val="nil"/>
            </w:tcBorders>
            <w:hideMark/>
          </w:tcPr>
          <w:p w14:paraId="5BFD47C9"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EB7C68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C470298" w14:textId="77777777" w:rsidTr="00AF32F1">
        <w:trPr>
          <w:jc w:val="center"/>
        </w:trPr>
        <w:tc>
          <w:tcPr>
            <w:tcW w:w="4876" w:type="dxa"/>
            <w:tcBorders>
              <w:top w:val="nil"/>
              <w:left w:val="nil"/>
              <w:bottom w:val="nil"/>
              <w:right w:val="nil"/>
            </w:tcBorders>
            <w:hideMark/>
          </w:tcPr>
          <w:p w14:paraId="0EC1A4AD" w14:textId="77777777" w:rsidR="00144ACA" w:rsidRPr="00144ACA" w:rsidRDefault="00144ACA" w:rsidP="00AF32F1">
            <w:pPr>
              <w:pStyle w:val="Normal6a"/>
              <w:rPr>
                <w:color w:val="000000" w:themeColor="text1"/>
              </w:rPr>
            </w:pPr>
            <w:r w:rsidRPr="00144ACA">
              <w:rPr>
                <w:color w:val="000000" w:themeColor="text1"/>
              </w:rPr>
              <w:t>(52)</w:t>
            </w:r>
            <w:r w:rsidRPr="00144ACA">
              <w:rPr>
                <w:color w:val="000000" w:themeColor="text1"/>
              </w:rPr>
              <w:tab/>
              <w:t xml:space="preserve">Liczba członków komitetu wierzycieli powinna być </w:t>
            </w:r>
            <w:r w:rsidRPr="00144ACA">
              <w:rPr>
                <w:b/>
                <w:i/>
                <w:color w:val="000000" w:themeColor="text1"/>
              </w:rPr>
              <w:t>z jednej strony</w:t>
            </w:r>
            <w:r w:rsidRPr="00144ACA">
              <w:rPr>
                <w:color w:val="000000" w:themeColor="text1"/>
              </w:rPr>
              <w:t xml:space="preserve"> wystarczająco duża, aby zapewnić różnorodność poglądów i interesów w tym komitecie</w:t>
            </w:r>
            <w:r w:rsidRPr="00144ACA">
              <w:rPr>
                <w:b/>
                <w:i/>
                <w:color w:val="000000" w:themeColor="text1"/>
              </w:rPr>
              <w:t>, a z drugiej strony powinna pozostać stosunkowo ograniczona, aby komitet mógł skutecznie i terminowo wykonywać swoje zadania</w:t>
            </w:r>
            <w:r w:rsidRPr="00144ACA">
              <w:rPr>
                <w:color w:val="000000" w:themeColor="text1"/>
              </w:rPr>
              <w:t>. Państwa członkowskie powinny uściślić, kiedy i w jaki sposób należy zmienić skład wspomnianego komitetu, co może mieć miejsce w przypadku, gdy przedstawiciele nie są już w stanie działać, w tym w najlepszym interesie wierzycieli, lub chcą się wycofać. Powinny one również uściślić warunki odwoływania członków, którzy działali w sposób ciągły wbrew interesom wierzycieli.</w:t>
            </w:r>
          </w:p>
        </w:tc>
        <w:tc>
          <w:tcPr>
            <w:tcW w:w="4876" w:type="dxa"/>
            <w:tcBorders>
              <w:top w:val="nil"/>
              <w:left w:val="nil"/>
              <w:bottom w:val="nil"/>
              <w:right w:val="nil"/>
            </w:tcBorders>
            <w:hideMark/>
          </w:tcPr>
          <w:p w14:paraId="35D73633" w14:textId="77777777" w:rsidR="00144ACA" w:rsidRPr="00144ACA" w:rsidRDefault="00144ACA" w:rsidP="00AF32F1">
            <w:pPr>
              <w:pStyle w:val="Normal6a"/>
              <w:rPr>
                <w:color w:val="000000" w:themeColor="text1"/>
              </w:rPr>
            </w:pPr>
            <w:r w:rsidRPr="00144ACA">
              <w:rPr>
                <w:color w:val="000000" w:themeColor="text1"/>
              </w:rPr>
              <w:t>(52)</w:t>
            </w:r>
            <w:r w:rsidRPr="00144ACA">
              <w:rPr>
                <w:color w:val="000000" w:themeColor="text1"/>
              </w:rPr>
              <w:tab/>
              <w:t xml:space="preserve">Liczba członków komitetu wierzycieli powinna być wystarczająco duża, aby zapewnić różnorodność poglądów i interesów w tym komitecie. Państwa członkowskie powinny uściślić, kiedy i w jaki sposób należy zmienić skład wspomnianego komitetu, co może mieć miejsce w przypadku, gdy przedstawiciele nie są już w stanie działać, w tym w najlepszym interesie wierzycieli </w:t>
            </w:r>
            <w:r w:rsidRPr="00144ACA">
              <w:rPr>
                <w:b/>
                <w:i/>
                <w:color w:val="000000" w:themeColor="text1"/>
              </w:rPr>
              <w:t>lub pracowników</w:t>
            </w:r>
            <w:r w:rsidRPr="00144ACA">
              <w:rPr>
                <w:color w:val="000000" w:themeColor="text1"/>
              </w:rPr>
              <w:t>, lub chcą się wycofać. Powinny one również uściślić warunki odwoływania członków, którzy działali w sposób ciągły wbrew interesom wierzycieli.</w:t>
            </w:r>
          </w:p>
        </w:tc>
      </w:tr>
    </w:tbl>
    <w:p w14:paraId="6B3B404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B1EEE4A" w14:textId="77777777" w:rsidR="00144ACA" w:rsidRPr="00144ACA" w:rsidRDefault="00144ACA" w:rsidP="00144ACA">
      <w:pPr>
        <w:rPr>
          <w:color w:val="000000" w:themeColor="text1"/>
          <w:lang w:val="en-US"/>
        </w:rPr>
      </w:pPr>
      <w:r w:rsidRPr="00144ACA">
        <w:rPr>
          <w:rStyle w:val="HideTWBExt"/>
          <w:lang w:val="en-US"/>
        </w:rPr>
        <w:t>&lt;/Amend&gt;</w:t>
      </w:r>
    </w:p>
    <w:p w14:paraId="38189DD8" w14:textId="7A09F563"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273</w:t>
      </w:r>
      <w:r w:rsidRPr="00144ACA">
        <w:rPr>
          <w:rStyle w:val="HideTWBExt"/>
          <w:b w:val="0"/>
        </w:rPr>
        <w:t>&lt;/NumAm&gt;</w:t>
      </w:r>
    </w:p>
    <w:p w14:paraId="236C29A2"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0785EE3E" w14:textId="77777777" w:rsidR="00144ACA" w:rsidRPr="00144ACA" w:rsidRDefault="00144ACA" w:rsidP="00144ACA">
      <w:pPr>
        <w:pStyle w:val="NormalBold"/>
        <w:rPr>
          <w:color w:val="000000" w:themeColor="text1"/>
        </w:rPr>
      </w:pPr>
      <w:r w:rsidRPr="00144ACA">
        <w:rPr>
          <w:rStyle w:val="HideTWBExt"/>
          <w:b w:val="0"/>
        </w:rPr>
        <w:t>&lt;/RepeatBlock-By&gt;</w:t>
      </w:r>
    </w:p>
    <w:p w14:paraId="3811717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03A3A1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52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D01D8B5" w14:textId="77777777" w:rsidTr="00AF32F1">
        <w:trPr>
          <w:trHeight w:val="240"/>
          <w:jc w:val="center"/>
        </w:trPr>
        <w:tc>
          <w:tcPr>
            <w:tcW w:w="9752" w:type="dxa"/>
            <w:gridSpan w:val="2"/>
            <w:tcBorders>
              <w:top w:val="nil"/>
              <w:left w:val="nil"/>
              <w:bottom w:val="nil"/>
              <w:right w:val="nil"/>
            </w:tcBorders>
          </w:tcPr>
          <w:p w14:paraId="24D29098" w14:textId="77777777" w:rsidR="00144ACA" w:rsidRPr="00144ACA" w:rsidRDefault="00144ACA" w:rsidP="00AF32F1">
            <w:pPr>
              <w:rPr>
                <w:color w:val="000000" w:themeColor="text1"/>
              </w:rPr>
            </w:pPr>
          </w:p>
        </w:tc>
      </w:tr>
      <w:tr w:rsidR="00144ACA" w:rsidRPr="00144ACA" w14:paraId="3F05D6FF" w14:textId="77777777" w:rsidTr="00AF32F1">
        <w:trPr>
          <w:trHeight w:val="240"/>
          <w:jc w:val="center"/>
        </w:trPr>
        <w:tc>
          <w:tcPr>
            <w:tcW w:w="4876" w:type="dxa"/>
            <w:tcBorders>
              <w:top w:val="nil"/>
              <w:left w:val="nil"/>
              <w:bottom w:val="nil"/>
              <w:right w:val="nil"/>
            </w:tcBorders>
            <w:hideMark/>
          </w:tcPr>
          <w:p w14:paraId="0AE3682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11F762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452D084" w14:textId="77777777" w:rsidTr="00AF32F1">
        <w:trPr>
          <w:jc w:val="center"/>
        </w:trPr>
        <w:tc>
          <w:tcPr>
            <w:tcW w:w="4876" w:type="dxa"/>
            <w:tcBorders>
              <w:top w:val="nil"/>
              <w:left w:val="nil"/>
              <w:bottom w:val="nil"/>
              <w:right w:val="nil"/>
            </w:tcBorders>
            <w:hideMark/>
          </w:tcPr>
          <w:p w14:paraId="5E15BA05" w14:textId="77777777" w:rsidR="00144ACA" w:rsidRPr="00144ACA" w:rsidRDefault="00144ACA" w:rsidP="00AF32F1">
            <w:pPr>
              <w:pStyle w:val="Normal6a"/>
              <w:rPr>
                <w:color w:val="000000" w:themeColor="text1"/>
              </w:rPr>
            </w:pPr>
            <w:r w:rsidRPr="00144ACA">
              <w:rPr>
                <w:color w:val="000000" w:themeColor="text1"/>
              </w:rPr>
              <w:t>(52)</w:t>
            </w:r>
            <w:r w:rsidRPr="00144ACA">
              <w:rPr>
                <w:color w:val="000000" w:themeColor="text1"/>
              </w:rPr>
              <w:tab/>
              <w:t>Liczba członków komitetu wierzycieli powinna być z jednej strony wystarczająco duża, aby zapewnić różnorodność poglądów i interesów w tym komitecie, a z drugiej strony powinna pozostać stosunkowo ograniczona, aby komitet mógł skutecznie i terminowo wykonywać swoje zadania. Państwa członkowskie powinny uściślić, kiedy i w jaki sposób należy zmienić skład wspomnianego komitetu, co może mieć miejsce w przypadku, gdy przedstawiciele nie są już w stanie działać, w tym w najlepszym interesie wierzycieli, lub chcą się wycofać. Powinny one również uściślić warunki odwoływania członków, którzy działali w sposób ciągły wbrew interesom wierzycieli.</w:t>
            </w:r>
          </w:p>
        </w:tc>
        <w:tc>
          <w:tcPr>
            <w:tcW w:w="4876" w:type="dxa"/>
            <w:tcBorders>
              <w:top w:val="nil"/>
              <w:left w:val="nil"/>
              <w:bottom w:val="nil"/>
              <w:right w:val="nil"/>
            </w:tcBorders>
            <w:hideMark/>
          </w:tcPr>
          <w:p w14:paraId="028E334D" w14:textId="77777777" w:rsidR="00144ACA" w:rsidRPr="00144ACA" w:rsidRDefault="00144ACA" w:rsidP="00AF32F1">
            <w:pPr>
              <w:pStyle w:val="Normal6a"/>
              <w:rPr>
                <w:color w:val="000000" w:themeColor="text1"/>
              </w:rPr>
            </w:pPr>
            <w:r w:rsidRPr="00144ACA">
              <w:rPr>
                <w:color w:val="000000" w:themeColor="text1"/>
              </w:rPr>
              <w:t>(52)</w:t>
            </w:r>
            <w:r w:rsidRPr="00144ACA">
              <w:rPr>
                <w:color w:val="000000" w:themeColor="text1"/>
              </w:rPr>
              <w:tab/>
              <w:t xml:space="preserve">Liczba członków komitetu wierzycieli powinna być z jednej strony wystarczająco duża, aby zapewnić różnorodność poglądów i interesów w tym komitecie, a z drugiej strony powinna pozostać stosunkowo ograniczona, aby komitet mógł skutecznie i terminowo wykonywać swoje zadania. Państwa członkowskie powinny uściślić, kiedy i w jaki sposób należy zmienić skład wspomnianego komitetu, co może mieć miejsce w przypadku, gdy przedstawiciele nie są już w stanie działać, w tym w najlepszym interesie wierzycieli, lub chcą się wycofać. Powinny one również uściślić warunki odwoływania członków, którzy działali w sposób ciągły wbrew interesom wierzycieli </w:t>
            </w:r>
            <w:r w:rsidRPr="00144ACA">
              <w:rPr>
                <w:b/>
                <w:i/>
                <w:color w:val="000000" w:themeColor="text1"/>
              </w:rPr>
              <w:t>lub którzy mają konflikt interesów</w:t>
            </w:r>
            <w:r w:rsidRPr="00144ACA">
              <w:rPr>
                <w:color w:val="000000" w:themeColor="text1"/>
              </w:rPr>
              <w:t>.</w:t>
            </w:r>
          </w:p>
        </w:tc>
      </w:tr>
    </w:tbl>
    <w:p w14:paraId="18160CA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0EF6192" w14:textId="77777777" w:rsidR="00144ACA" w:rsidRPr="00144ACA" w:rsidRDefault="00144ACA" w:rsidP="00144ACA">
      <w:pPr>
        <w:rPr>
          <w:color w:val="000000" w:themeColor="text1"/>
          <w:lang w:val="en-US"/>
        </w:rPr>
      </w:pPr>
      <w:r w:rsidRPr="00144ACA">
        <w:rPr>
          <w:rStyle w:val="HideTWBExt"/>
          <w:lang w:val="en-US"/>
        </w:rPr>
        <w:t>&lt;/Amend&gt;</w:t>
      </w:r>
    </w:p>
    <w:p w14:paraId="5394E5EB" w14:textId="0E444BC0"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274</w:t>
      </w:r>
      <w:r w:rsidRPr="00144ACA">
        <w:rPr>
          <w:rStyle w:val="HideTWBExt"/>
          <w:b w:val="0"/>
        </w:rPr>
        <w:t>&lt;/NumAm&gt;</w:t>
      </w:r>
    </w:p>
    <w:p w14:paraId="12455A9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09B01943" w14:textId="77777777" w:rsidR="00144ACA" w:rsidRPr="00144ACA" w:rsidRDefault="00144ACA" w:rsidP="00144ACA">
      <w:pPr>
        <w:pStyle w:val="NormalBold"/>
        <w:rPr>
          <w:color w:val="000000" w:themeColor="text1"/>
        </w:rPr>
      </w:pPr>
      <w:r w:rsidRPr="00144ACA">
        <w:rPr>
          <w:rStyle w:val="HideTWBExt"/>
          <w:b w:val="0"/>
        </w:rPr>
        <w:t>&lt;/RepeatBlock-By&gt;</w:t>
      </w:r>
    </w:p>
    <w:p w14:paraId="43C5D5BD"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7A5888F"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53</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4A0D997" w14:textId="77777777" w:rsidTr="00AF32F1">
        <w:trPr>
          <w:trHeight w:val="240"/>
          <w:jc w:val="center"/>
        </w:trPr>
        <w:tc>
          <w:tcPr>
            <w:tcW w:w="9752" w:type="dxa"/>
            <w:gridSpan w:val="2"/>
            <w:tcBorders>
              <w:top w:val="nil"/>
              <w:left w:val="nil"/>
              <w:bottom w:val="nil"/>
              <w:right w:val="nil"/>
            </w:tcBorders>
          </w:tcPr>
          <w:p w14:paraId="447481B5" w14:textId="77777777" w:rsidR="00144ACA" w:rsidRPr="00144ACA" w:rsidRDefault="00144ACA" w:rsidP="00AF32F1">
            <w:pPr>
              <w:rPr>
                <w:color w:val="000000" w:themeColor="text1"/>
              </w:rPr>
            </w:pPr>
          </w:p>
        </w:tc>
      </w:tr>
      <w:tr w:rsidR="00144ACA" w:rsidRPr="00144ACA" w14:paraId="582CB4AE" w14:textId="77777777" w:rsidTr="00AF32F1">
        <w:trPr>
          <w:trHeight w:val="240"/>
          <w:jc w:val="center"/>
        </w:trPr>
        <w:tc>
          <w:tcPr>
            <w:tcW w:w="4876" w:type="dxa"/>
            <w:tcBorders>
              <w:top w:val="nil"/>
              <w:left w:val="nil"/>
              <w:bottom w:val="nil"/>
              <w:right w:val="nil"/>
            </w:tcBorders>
            <w:hideMark/>
          </w:tcPr>
          <w:p w14:paraId="69C851B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4F3CDD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6198344" w14:textId="77777777" w:rsidTr="00AF32F1">
        <w:trPr>
          <w:jc w:val="center"/>
        </w:trPr>
        <w:tc>
          <w:tcPr>
            <w:tcW w:w="4876" w:type="dxa"/>
            <w:tcBorders>
              <w:top w:val="nil"/>
              <w:left w:val="nil"/>
              <w:bottom w:val="nil"/>
              <w:right w:val="nil"/>
            </w:tcBorders>
            <w:hideMark/>
          </w:tcPr>
          <w:p w14:paraId="461C4F8D" w14:textId="77777777" w:rsidR="00144ACA" w:rsidRPr="00144ACA" w:rsidRDefault="00144ACA" w:rsidP="00AF32F1">
            <w:pPr>
              <w:pStyle w:val="Normal6a"/>
              <w:rPr>
                <w:color w:val="000000" w:themeColor="text1"/>
              </w:rPr>
            </w:pPr>
            <w:r w:rsidRPr="00144ACA">
              <w:rPr>
                <w:b/>
                <w:i/>
                <w:color w:val="000000" w:themeColor="text1"/>
              </w:rPr>
              <w:t>(53)</w:t>
            </w:r>
            <w:r w:rsidRPr="00144ACA">
              <w:rPr>
                <w:b/>
                <w:i/>
                <w:color w:val="000000" w:themeColor="text1"/>
              </w:rPr>
              <w:tab/>
              <w:t>Członkowie komitetu wierzycieli zachowują swobodę w zakresie organizacji pracy, o ile metody pracy są zgodne z prawem, przejrzyste i skuteczne. W związku z tym państwa członkowskie powinny wymagać, aby komitet wierzycieli ustalił metody pracy, określając w tym celu sposób prowadzenia posiedzeń, osoby uprawnione do uczestnictwa i głosowania oraz sposób zapewnienia bezstronności i poufności prac tego komitetu. Należy zezwolić, aby w ramach tych metod pracy określono także rolę przedstawicieli pracodawców lub przejrzystość wobec innych wierzycieli. Wierzyciele powinni mieć możliwość uczestniczenia i głosowania drogą elektroniczną lub przekazania prawa głosu osobie trzeciej, pod warunkiem że osoba ta jest należycie upoważniona. Możliwość ta byłaby szczególnie korzystna w przypadku wierzycieli zamieszkałych w innych państwach członkowskich.</w:t>
            </w:r>
          </w:p>
        </w:tc>
        <w:tc>
          <w:tcPr>
            <w:tcW w:w="4876" w:type="dxa"/>
            <w:tcBorders>
              <w:top w:val="nil"/>
              <w:left w:val="nil"/>
              <w:bottom w:val="nil"/>
              <w:right w:val="nil"/>
            </w:tcBorders>
            <w:hideMark/>
          </w:tcPr>
          <w:p w14:paraId="4724B3FB"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7BCDB4CC"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1D9DE1EF" w14:textId="77777777" w:rsidR="00144ACA" w:rsidRPr="00144ACA" w:rsidRDefault="00144ACA" w:rsidP="00144ACA">
      <w:pPr>
        <w:pStyle w:val="AmJustTitle"/>
        <w:rPr>
          <w:color w:val="000000" w:themeColor="text1"/>
          <w:lang w:val="en-US"/>
        </w:rPr>
      </w:pPr>
      <w:r w:rsidRPr="00144ACA">
        <w:rPr>
          <w:rStyle w:val="HideTWBExt"/>
          <w:i w:val="0"/>
        </w:rPr>
        <w:t>&lt;TitreJust&gt;</w:t>
      </w:r>
      <w:r w:rsidRPr="00144ACA">
        <w:rPr>
          <w:color w:val="000000" w:themeColor="text1"/>
          <w:lang w:val="en-US"/>
        </w:rPr>
        <w:t>Uzasadnienie</w:t>
      </w:r>
      <w:r w:rsidRPr="00144ACA">
        <w:rPr>
          <w:rStyle w:val="HideTWBExt"/>
          <w:i w:val="0"/>
        </w:rPr>
        <w:t>&lt;/TitreJust&gt;</w:t>
      </w:r>
    </w:p>
    <w:p w14:paraId="4CF14FFC" w14:textId="77777777" w:rsidR="00144ACA" w:rsidRPr="00144ACA" w:rsidRDefault="00144ACA" w:rsidP="00144ACA">
      <w:pPr>
        <w:pStyle w:val="AmJustText"/>
        <w:rPr>
          <w:color w:val="000000" w:themeColor="text1"/>
          <w:lang w:val="en-US"/>
        </w:rPr>
      </w:pPr>
      <w:r w:rsidRPr="00144ACA">
        <w:rPr>
          <w:color w:val="000000" w:themeColor="text1"/>
          <w:lang w:val="en-US"/>
        </w:rPr>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60965F4C" w14:textId="77777777" w:rsidR="00144ACA" w:rsidRPr="00144ACA" w:rsidRDefault="00144ACA" w:rsidP="00144ACA">
      <w:pPr>
        <w:rPr>
          <w:color w:val="000000" w:themeColor="text1"/>
        </w:rPr>
      </w:pPr>
      <w:r w:rsidRPr="00144ACA">
        <w:rPr>
          <w:rStyle w:val="HideTWBExt"/>
        </w:rPr>
        <w:t>&lt;/Amend&gt;</w:t>
      </w:r>
    </w:p>
    <w:p w14:paraId="5F21B661" w14:textId="33656E67"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275</w:t>
      </w:r>
      <w:r w:rsidRPr="00144ACA">
        <w:rPr>
          <w:rStyle w:val="HideTWBExt"/>
          <w:b w:val="0"/>
        </w:rPr>
        <w:t>&lt;/NumAm&gt;</w:t>
      </w:r>
    </w:p>
    <w:p w14:paraId="2B5E886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64A46143" w14:textId="77777777" w:rsidR="00144ACA" w:rsidRPr="00144ACA" w:rsidRDefault="00144ACA" w:rsidP="00144ACA">
      <w:pPr>
        <w:pStyle w:val="NormalBold"/>
        <w:rPr>
          <w:color w:val="000000" w:themeColor="text1"/>
        </w:rPr>
      </w:pPr>
      <w:r w:rsidRPr="00144ACA">
        <w:rPr>
          <w:rStyle w:val="HideTWBExt"/>
          <w:b w:val="0"/>
        </w:rPr>
        <w:t>&lt;/RepeatBlock-By&gt;</w:t>
      </w:r>
    </w:p>
    <w:p w14:paraId="113432DD"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A9014D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53</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161C159" w14:textId="77777777" w:rsidTr="00AF32F1">
        <w:trPr>
          <w:trHeight w:val="240"/>
          <w:jc w:val="center"/>
        </w:trPr>
        <w:tc>
          <w:tcPr>
            <w:tcW w:w="9752" w:type="dxa"/>
            <w:gridSpan w:val="2"/>
            <w:tcBorders>
              <w:top w:val="nil"/>
              <w:left w:val="nil"/>
              <w:bottom w:val="nil"/>
              <w:right w:val="nil"/>
            </w:tcBorders>
          </w:tcPr>
          <w:p w14:paraId="247D2E31" w14:textId="77777777" w:rsidR="00144ACA" w:rsidRPr="00144ACA" w:rsidRDefault="00144ACA" w:rsidP="00AF32F1">
            <w:pPr>
              <w:rPr>
                <w:color w:val="000000" w:themeColor="text1"/>
              </w:rPr>
            </w:pPr>
          </w:p>
        </w:tc>
      </w:tr>
      <w:tr w:rsidR="00144ACA" w:rsidRPr="00144ACA" w14:paraId="10E9AA10" w14:textId="77777777" w:rsidTr="00AF32F1">
        <w:trPr>
          <w:trHeight w:val="240"/>
          <w:jc w:val="center"/>
        </w:trPr>
        <w:tc>
          <w:tcPr>
            <w:tcW w:w="4876" w:type="dxa"/>
            <w:tcBorders>
              <w:top w:val="nil"/>
              <w:left w:val="nil"/>
              <w:bottom w:val="nil"/>
              <w:right w:val="nil"/>
            </w:tcBorders>
            <w:hideMark/>
          </w:tcPr>
          <w:p w14:paraId="4E43725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C86229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B012FB4" w14:textId="77777777" w:rsidTr="00AF32F1">
        <w:trPr>
          <w:jc w:val="center"/>
        </w:trPr>
        <w:tc>
          <w:tcPr>
            <w:tcW w:w="4876" w:type="dxa"/>
            <w:tcBorders>
              <w:top w:val="nil"/>
              <w:left w:val="nil"/>
              <w:bottom w:val="nil"/>
              <w:right w:val="nil"/>
            </w:tcBorders>
            <w:hideMark/>
          </w:tcPr>
          <w:p w14:paraId="6F2DEBEB" w14:textId="77777777" w:rsidR="00144ACA" w:rsidRPr="00144ACA" w:rsidRDefault="00144ACA" w:rsidP="00AF32F1">
            <w:pPr>
              <w:pStyle w:val="Normal6a"/>
              <w:rPr>
                <w:color w:val="000000" w:themeColor="text1"/>
              </w:rPr>
            </w:pPr>
            <w:r w:rsidRPr="00144ACA">
              <w:rPr>
                <w:color w:val="000000" w:themeColor="text1"/>
              </w:rPr>
              <w:t>(53)</w:t>
            </w:r>
            <w:r w:rsidRPr="00144ACA">
              <w:rPr>
                <w:color w:val="000000" w:themeColor="text1"/>
              </w:rPr>
              <w:tab/>
              <w:t>Członkowie komitetu wierzycieli zachowują swobodę w zakresie organizacji pracy, o ile metody pracy są zgodne z prawem, przejrzyste i skuteczne. W związku z tym państwa członkowskie powinny wymagać, aby komitet wierzycieli ustalił metody pracy, określając w tym celu sposób prowadzenia posiedzeń, osoby uprawnione do uczestnictwa i głosowania oraz sposób zapewnienia bezstronności i poufności prac tego komitetu. Należy zezwolić, aby w ramach tych metod pracy określono także rolę przedstawicieli pracodawców lub przejrzystość wobec innych wierzycieli. Wierzyciele powinni mieć możliwość uczestniczenia i głosowania drogą elektroniczną lub przekazania prawa głosu osobie trzeciej, pod warunkiem że osoba ta jest należycie upoważniona. Możliwość ta byłaby szczególnie korzystna w przypadku wierzycieli zamieszkałych w innych państwach członkowskich.</w:t>
            </w:r>
          </w:p>
        </w:tc>
        <w:tc>
          <w:tcPr>
            <w:tcW w:w="4876" w:type="dxa"/>
            <w:tcBorders>
              <w:top w:val="nil"/>
              <w:left w:val="nil"/>
              <w:bottom w:val="nil"/>
              <w:right w:val="nil"/>
            </w:tcBorders>
            <w:hideMark/>
          </w:tcPr>
          <w:p w14:paraId="4FC09AD8" w14:textId="77777777" w:rsidR="00144ACA" w:rsidRPr="00144ACA" w:rsidRDefault="00144ACA" w:rsidP="00AF32F1">
            <w:pPr>
              <w:pStyle w:val="Normal6a"/>
              <w:rPr>
                <w:color w:val="000000" w:themeColor="text1"/>
              </w:rPr>
            </w:pPr>
            <w:r w:rsidRPr="00144ACA">
              <w:rPr>
                <w:color w:val="000000" w:themeColor="text1"/>
              </w:rPr>
              <w:t>(53)</w:t>
            </w:r>
            <w:r w:rsidRPr="00144ACA">
              <w:rPr>
                <w:color w:val="000000" w:themeColor="text1"/>
              </w:rPr>
              <w:tab/>
              <w:t xml:space="preserve">Członkowie komitetu wierzycieli zachowują swobodę w zakresie organizacji pracy, o ile metody pracy są zgodne z prawem, przejrzyste i skuteczne. W związku z tym państwa członkowskie powinny wymagać, aby komitet wierzycieli ustalił metody pracy, określając w tym celu sposób prowadzenia posiedzeń, osoby uprawnione do uczestnictwa i głosowania oraz sposób zapewnienia bezstronności i poufności prac tego komitetu. Należy zezwolić, aby w ramach tych metod pracy określono także rolę przedstawicieli pracodawców </w:t>
            </w:r>
            <w:r w:rsidRPr="00144ACA">
              <w:rPr>
                <w:b/>
                <w:i/>
                <w:color w:val="000000" w:themeColor="text1"/>
              </w:rPr>
              <w:t>i pracowników</w:t>
            </w:r>
            <w:r w:rsidRPr="00144ACA">
              <w:rPr>
                <w:color w:val="000000" w:themeColor="text1"/>
              </w:rPr>
              <w:t xml:space="preserve"> lub przejrzystość wobec innych wierzycieli. Wierzyciele powinni mieć możliwość uczestniczenia i głosowania drogą elektroniczną lub przekazania prawa głosu osobie trzeciej, pod warunkiem że osoba ta jest należycie upoważniona. Możliwość ta byłaby szczególnie korzystna w przypadku wierzycieli zamieszkałych w innych państwach członkowskich.</w:t>
            </w:r>
          </w:p>
        </w:tc>
      </w:tr>
    </w:tbl>
    <w:p w14:paraId="678FE10F"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15B9E008" w14:textId="77777777" w:rsidR="00144ACA" w:rsidRPr="00144ACA" w:rsidRDefault="00144ACA" w:rsidP="00144ACA">
      <w:pPr>
        <w:rPr>
          <w:color w:val="000000" w:themeColor="text1"/>
          <w:lang w:val="en-US"/>
        </w:rPr>
      </w:pPr>
      <w:r w:rsidRPr="00144ACA">
        <w:rPr>
          <w:rStyle w:val="HideTWBExt"/>
          <w:lang w:val="en-US"/>
        </w:rPr>
        <w:t>&lt;/Amend&gt;</w:t>
      </w:r>
    </w:p>
    <w:p w14:paraId="18DB840A" w14:textId="722445A7"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276</w:t>
      </w:r>
      <w:r w:rsidRPr="00144ACA">
        <w:rPr>
          <w:rStyle w:val="HideTWBExt"/>
          <w:b w:val="0"/>
        </w:rPr>
        <w:t>&lt;/NumAm&gt;</w:t>
      </w:r>
    </w:p>
    <w:p w14:paraId="386526F6"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1B946F1B" w14:textId="77777777" w:rsidR="00144ACA" w:rsidRPr="00144ACA" w:rsidRDefault="00144ACA" w:rsidP="00144ACA">
      <w:pPr>
        <w:pStyle w:val="NormalBold"/>
        <w:rPr>
          <w:color w:val="000000" w:themeColor="text1"/>
        </w:rPr>
      </w:pPr>
      <w:r w:rsidRPr="00144ACA">
        <w:rPr>
          <w:rStyle w:val="HideTWBExt"/>
          <w:b w:val="0"/>
        </w:rPr>
        <w:t>&lt;/RepeatBlock-By&gt;</w:t>
      </w:r>
    </w:p>
    <w:p w14:paraId="28771A1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C303EB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54</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BF5342F" w14:textId="77777777" w:rsidTr="00AF32F1">
        <w:trPr>
          <w:trHeight w:val="240"/>
          <w:jc w:val="center"/>
        </w:trPr>
        <w:tc>
          <w:tcPr>
            <w:tcW w:w="9752" w:type="dxa"/>
            <w:gridSpan w:val="2"/>
            <w:tcBorders>
              <w:top w:val="nil"/>
              <w:left w:val="nil"/>
              <w:bottom w:val="nil"/>
              <w:right w:val="nil"/>
            </w:tcBorders>
          </w:tcPr>
          <w:p w14:paraId="61E3D1D1" w14:textId="77777777" w:rsidR="00144ACA" w:rsidRPr="00144ACA" w:rsidRDefault="00144ACA" w:rsidP="00AF32F1">
            <w:pPr>
              <w:rPr>
                <w:color w:val="000000" w:themeColor="text1"/>
              </w:rPr>
            </w:pPr>
          </w:p>
        </w:tc>
      </w:tr>
      <w:tr w:rsidR="00144ACA" w:rsidRPr="00144ACA" w14:paraId="0DF681A5" w14:textId="77777777" w:rsidTr="00AF32F1">
        <w:trPr>
          <w:trHeight w:val="240"/>
          <w:jc w:val="center"/>
        </w:trPr>
        <w:tc>
          <w:tcPr>
            <w:tcW w:w="4876" w:type="dxa"/>
            <w:tcBorders>
              <w:top w:val="nil"/>
              <w:left w:val="nil"/>
              <w:bottom w:val="nil"/>
              <w:right w:val="nil"/>
            </w:tcBorders>
            <w:hideMark/>
          </w:tcPr>
          <w:p w14:paraId="08DFF98C"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37516C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0606BEA" w14:textId="77777777" w:rsidTr="00AF32F1">
        <w:trPr>
          <w:jc w:val="center"/>
        </w:trPr>
        <w:tc>
          <w:tcPr>
            <w:tcW w:w="4876" w:type="dxa"/>
            <w:tcBorders>
              <w:top w:val="nil"/>
              <w:left w:val="nil"/>
              <w:bottom w:val="nil"/>
              <w:right w:val="nil"/>
            </w:tcBorders>
            <w:hideMark/>
          </w:tcPr>
          <w:p w14:paraId="44D84BC4" w14:textId="77777777" w:rsidR="00144ACA" w:rsidRPr="00144ACA" w:rsidRDefault="00144ACA" w:rsidP="00AF32F1">
            <w:pPr>
              <w:pStyle w:val="Normal6a"/>
              <w:rPr>
                <w:color w:val="000000" w:themeColor="text1"/>
              </w:rPr>
            </w:pPr>
            <w:r w:rsidRPr="00144ACA">
              <w:rPr>
                <w:b/>
                <w:i/>
                <w:color w:val="000000" w:themeColor="text1"/>
              </w:rPr>
              <w:t>(54)</w:t>
            </w:r>
            <w:r w:rsidRPr="00144ACA">
              <w:rPr>
                <w:b/>
                <w:i/>
                <w:color w:val="000000" w:themeColor="text1"/>
              </w:rPr>
              <w:tab/>
              <w:t>Państwa członkowskie powinny zapewnić, aby sąd miał prawo do określenia metod pracy komitetu wierzycieli, jeżeli nie zostaną one ustanowione bezzwłocznie. Komisja powinna ustanowić standardowe metody pracy, które powinny ułatwić zadanie komitetu wierzycieli i ograniczyć potrzebę interwencji sądów w przypadku braku metod pracy.</w:t>
            </w:r>
          </w:p>
        </w:tc>
        <w:tc>
          <w:tcPr>
            <w:tcW w:w="4876" w:type="dxa"/>
            <w:tcBorders>
              <w:top w:val="nil"/>
              <w:left w:val="nil"/>
              <w:bottom w:val="nil"/>
              <w:right w:val="nil"/>
            </w:tcBorders>
            <w:hideMark/>
          </w:tcPr>
          <w:p w14:paraId="38DF7A37"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3E18EB57"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5D0941D8" w14:textId="77777777" w:rsidR="00144ACA" w:rsidRPr="00144ACA" w:rsidRDefault="00144ACA" w:rsidP="00144ACA">
      <w:pPr>
        <w:pStyle w:val="AmJustTitle"/>
        <w:rPr>
          <w:color w:val="000000" w:themeColor="text1"/>
          <w:lang w:val="en-US"/>
        </w:rPr>
      </w:pPr>
      <w:r w:rsidRPr="00144ACA">
        <w:rPr>
          <w:rStyle w:val="HideTWBExt"/>
          <w:i w:val="0"/>
        </w:rPr>
        <w:t>&lt;TitreJust&gt;</w:t>
      </w:r>
      <w:r w:rsidRPr="00144ACA">
        <w:rPr>
          <w:color w:val="000000" w:themeColor="text1"/>
          <w:lang w:val="en-US"/>
        </w:rPr>
        <w:t>Uzasadnienie</w:t>
      </w:r>
      <w:r w:rsidRPr="00144ACA">
        <w:rPr>
          <w:rStyle w:val="HideTWBExt"/>
          <w:i w:val="0"/>
        </w:rPr>
        <w:t>&lt;/TitreJust&gt;</w:t>
      </w:r>
    </w:p>
    <w:p w14:paraId="472FE21F" w14:textId="77777777" w:rsidR="00144ACA" w:rsidRPr="00144ACA" w:rsidRDefault="00144ACA" w:rsidP="00144ACA">
      <w:pPr>
        <w:pStyle w:val="AmJustText"/>
        <w:rPr>
          <w:color w:val="000000" w:themeColor="text1"/>
          <w:lang w:val="en-US"/>
        </w:rPr>
      </w:pPr>
      <w:r w:rsidRPr="00144ACA">
        <w:rPr>
          <w:color w:val="000000" w:themeColor="text1"/>
          <w:lang w:val="en-US"/>
        </w:rPr>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13029342" w14:textId="77777777" w:rsidR="00144ACA" w:rsidRPr="00144ACA" w:rsidRDefault="00144ACA" w:rsidP="00144ACA">
      <w:pPr>
        <w:rPr>
          <w:color w:val="000000" w:themeColor="text1"/>
        </w:rPr>
      </w:pPr>
      <w:r w:rsidRPr="00144ACA">
        <w:rPr>
          <w:rStyle w:val="HideTWBExt"/>
        </w:rPr>
        <w:t>&lt;/Amend&gt;</w:t>
      </w:r>
    </w:p>
    <w:p w14:paraId="575DB286" w14:textId="79B00166"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277</w:t>
      </w:r>
      <w:r w:rsidRPr="00144ACA">
        <w:rPr>
          <w:rStyle w:val="HideTWBExt"/>
          <w:b w:val="0"/>
        </w:rPr>
        <w:t>&lt;/NumAm&gt;</w:t>
      </w:r>
    </w:p>
    <w:p w14:paraId="4096A55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6E5181DF" w14:textId="77777777" w:rsidR="00144ACA" w:rsidRPr="00144ACA" w:rsidRDefault="00144ACA" w:rsidP="00144ACA">
      <w:pPr>
        <w:pStyle w:val="NormalBold"/>
        <w:rPr>
          <w:color w:val="000000" w:themeColor="text1"/>
        </w:rPr>
      </w:pPr>
      <w:r w:rsidRPr="00144ACA">
        <w:rPr>
          <w:rStyle w:val="HideTWBExt"/>
          <w:b w:val="0"/>
        </w:rPr>
        <w:t>&lt;/RepeatBlock-By&gt;</w:t>
      </w:r>
    </w:p>
    <w:p w14:paraId="47F0399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5DEB0DE"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55</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C7D8523" w14:textId="77777777" w:rsidTr="00AF32F1">
        <w:trPr>
          <w:trHeight w:val="240"/>
          <w:jc w:val="center"/>
        </w:trPr>
        <w:tc>
          <w:tcPr>
            <w:tcW w:w="9752" w:type="dxa"/>
            <w:gridSpan w:val="2"/>
            <w:tcBorders>
              <w:top w:val="nil"/>
              <w:left w:val="nil"/>
              <w:bottom w:val="nil"/>
              <w:right w:val="nil"/>
            </w:tcBorders>
          </w:tcPr>
          <w:p w14:paraId="2B343261" w14:textId="77777777" w:rsidR="00144ACA" w:rsidRPr="00144ACA" w:rsidRDefault="00144ACA" w:rsidP="00AF32F1">
            <w:pPr>
              <w:rPr>
                <w:color w:val="000000" w:themeColor="text1"/>
              </w:rPr>
            </w:pPr>
          </w:p>
        </w:tc>
      </w:tr>
      <w:tr w:rsidR="00144ACA" w:rsidRPr="00144ACA" w14:paraId="04BB6780" w14:textId="77777777" w:rsidTr="00AF32F1">
        <w:trPr>
          <w:trHeight w:val="240"/>
          <w:jc w:val="center"/>
        </w:trPr>
        <w:tc>
          <w:tcPr>
            <w:tcW w:w="4876" w:type="dxa"/>
            <w:tcBorders>
              <w:top w:val="nil"/>
              <w:left w:val="nil"/>
              <w:bottom w:val="nil"/>
              <w:right w:val="nil"/>
            </w:tcBorders>
            <w:hideMark/>
          </w:tcPr>
          <w:p w14:paraId="466957A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2543D2A"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B827ED4" w14:textId="77777777" w:rsidTr="00AF32F1">
        <w:trPr>
          <w:jc w:val="center"/>
        </w:trPr>
        <w:tc>
          <w:tcPr>
            <w:tcW w:w="4876" w:type="dxa"/>
            <w:tcBorders>
              <w:top w:val="nil"/>
              <w:left w:val="nil"/>
              <w:bottom w:val="nil"/>
              <w:right w:val="nil"/>
            </w:tcBorders>
            <w:hideMark/>
          </w:tcPr>
          <w:p w14:paraId="247E5AEA" w14:textId="77777777" w:rsidR="00144ACA" w:rsidRPr="00144ACA" w:rsidRDefault="00144ACA" w:rsidP="00AF32F1">
            <w:pPr>
              <w:pStyle w:val="Normal6a"/>
              <w:rPr>
                <w:color w:val="000000" w:themeColor="text1"/>
              </w:rPr>
            </w:pPr>
            <w:r w:rsidRPr="00144ACA">
              <w:rPr>
                <w:b/>
                <w:i/>
                <w:color w:val="000000" w:themeColor="text1"/>
              </w:rPr>
              <w:t>(55)</w:t>
            </w:r>
            <w:r w:rsidRPr="00144ACA">
              <w:rPr>
                <w:b/>
                <w:i/>
                <w:color w:val="000000" w:themeColor="text1"/>
              </w:rPr>
              <w:tab/>
              <w:t>Komitetowi wierzycieli należy przyznać wystarczające prawa, aby mógł sprawnie i skutecznie wykonywać swoje funkcje. Państwa członkowskie powinny zapewnić komitetowi wierzycieli możliwość kontaktowania się w razie potrzeby z zarządcami, sądami, dłużnikiem, doradcami zewnętrznymi i reprezentowanymi przez siebie wierzycielami, aby umożliwić temu komitetowi formułowanie i przekazywanie opinii w sprawach będących przedmiotem bezpośredniego zainteresowania wierzycieli i mających dla nich znaczenie oraz aby opinię tę należycie uwzględniono w postępowaniu. Państwa członkowskie mogą również upoważnić komitet wierzycieli do podejmowania decyzji.</w:t>
            </w:r>
          </w:p>
        </w:tc>
        <w:tc>
          <w:tcPr>
            <w:tcW w:w="4876" w:type="dxa"/>
            <w:tcBorders>
              <w:top w:val="nil"/>
              <w:left w:val="nil"/>
              <w:bottom w:val="nil"/>
              <w:right w:val="nil"/>
            </w:tcBorders>
            <w:hideMark/>
          </w:tcPr>
          <w:p w14:paraId="1E728C71"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48485233"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1986376F" w14:textId="77777777" w:rsidR="00144ACA" w:rsidRPr="00144ACA" w:rsidRDefault="00144ACA" w:rsidP="00144ACA">
      <w:pPr>
        <w:pStyle w:val="AmJustTitle"/>
        <w:rPr>
          <w:color w:val="000000" w:themeColor="text1"/>
          <w:lang w:val="en-US"/>
        </w:rPr>
      </w:pPr>
      <w:r w:rsidRPr="00144ACA">
        <w:rPr>
          <w:rStyle w:val="HideTWBExt"/>
          <w:i w:val="0"/>
        </w:rPr>
        <w:t>&lt;TitreJust&gt;</w:t>
      </w:r>
      <w:r w:rsidRPr="00144ACA">
        <w:rPr>
          <w:color w:val="000000" w:themeColor="text1"/>
          <w:lang w:val="en-US"/>
        </w:rPr>
        <w:t>Uzasadnienie</w:t>
      </w:r>
      <w:r w:rsidRPr="00144ACA">
        <w:rPr>
          <w:rStyle w:val="HideTWBExt"/>
          <w:i w:val="0"/>
        </w:rPr>
        <w:t>&lt;/TitreJust&gt;</w:t>
      </w:r>
    </w:p>
    <w:p w14:paraId="4D096D0C" w14:textId="77777777" w:rsidR="00144ACA" w:rsidRPr="00144ACA" w:rsidRDefault="00144ACA" w:rsidP="00144ACA">
      <w:pPr>
        <w:pStyle w:val="AmJustText"/>
        <w:rPr>
          <w:color w:val="000000" w:themeColor="text1"/>
          <w:lang w:val="en-US"/>
        </w:rPr>
      </w:pPr>
      <w:r w:rsidRPr="00144ACA">
        <w:rPr>
          <w:color w:val="000000" w:themeColor="text1"/>
          <w:lang w:val="en-US"/>
        </w:rPr>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7DA94963" w14:textId="77777777" w:rsidR="00144ACA" w:rsidRPr="00144ACA" w:rsidRDefault="00144ACA" w:rsidP="00144ACA">
      <w:pPr>
        <w:rPr>
          <w:color w:val="000000" w:themeColor="text1"/>
        </w:rPr>
      </w:pPr>
      <w:r w:rsidRPr="00144ACA">
        <w:rPr>
          <w:rStyle w:val="HideTWBExt"/>
        </w:rPr>
        <w:t>&lt;/Amend&gt;</w:t>
      </w:r>
    </w:p>
    <w:p w14:paraId="5C94F576" w14:textId="60C25380"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278</w:t>
      </w:r>
      <w:r w:rsidRPr="00144ACA">
        <w:rPr>
          <w:rStyle w:val="HideTWBExt"/>
          <w:b w:val="0"/>
        </w:rPr>
        <w:t>&lt;/NumAm&gt;</w:t>
      </w:r>
    </w:p>
    <w:p w14:paraId="59998B5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7283F394" w14:textId="77777777" w:rsidR="00144ACA" w:rsidRPr="00144ACA" w:rsidRDefault="00144ACA" w:rsidP="00144ACA">
      <w:pPr>
        <w:pStyle w:val="NormalBold"/>
        <w:rPr>
          <w:color w:val="000000" w:themeColor="text1"/>
        </w:rPr>
      </w:pPr>
      <w:r w:rsidRPr="00144ACA">
        <w:rPr>
          <w:rStyle w:val="HideTWBExt"/>
          <w:b w:val="0"/>
        </w:rPr>
        <w:t>&lt;/RepeatBlock-By&gt;</w:t>
      </w:r>
    </w:p>
    <w:p w14:paraId="4B246695"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E8038AC"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57</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6B78767" w14:textId="77777777" w:rsidTr="00AF32F1">
        <w:trPr>
          <w:trHeight w:val="240"/>
          <w:jc w:val="center"/>
        </w:trPr>
        <w:tc>
          <w:tcPr>
            <w:tcW w:w="9752" w:type="dxa"/>
            <w:gridSpan w:val="2"/>
            <w:tcBorders>
              <w:top w:val="nil"/>
              <w:left w:val="nil"/>
              <w:bottom w:val="nil"/>
              <w:right w:val="nil"/>
            </w:tcBorders>
          </w:tcPr>
          <w:p w14:paraId="280AF075" w14:textId="77777777" w:rsidR="00144ACA" w:rsidRPr="00144ACA" w:rsidRDefault="00144ACA" w:rsidP="00AF32F1">
            <w:pPr>
              <w:rPr>
                <w:color w:val="000000" w:themeColor="text1"/>
              </w:rPr>
            </w:pPr>
          </w:p>
        </w:tc>
      </w:tr>
      <w:tr w:rsidR="00144ACA" w:rsidRPr="00144ACA" w14:paraId="7F1A19B6" w14:textId="77777777" w:rsidTr="00AF32F1">
        <w:trPr>
          <w:trHeight w:val="240"/>
          <w:jc w:val="center"/>
        </w:trPr>
        <w:tc>
          <w:tcPr>
            <w:tcW w:w="4876" w:type="dxa"/>
            <w:tcBorders>
              <w:top w:val="nil"/>
              <w:left w:val="nil"/>
              <w:bottom w:val="nil"/>
              <w:right w:val="nil"/>
            </w:tcBorders>
            <w:hideMark/>
          </w:tcPr>
          <w:p w14:paraId="09D25E8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68107EE"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08D1C29" w14:textId="77777777" w:rsidTr="00AF32F1">
        <w:trPr>
          <w:jc w:val="center"/>
        </w:trPr>
        <w:tc>
          <w:tcPr>
            <w:tcW w:w="4876" w:type="dxa"/>
            <w:tcBorders>
              <w:top w:val="nil"/>
              <w:left w:val="nil"/>
              <w:bottom w:val="nil"/>
              <w:right w:val="nil"/>
            </w:tcBorders>
            <w:hideMark/>
          </w:tcPr>
          <w:p w14:paraId="27595CAC" w14:textId="77777777" w:rsidR="00144ACA" w:rsidRPr="00144ACA" w:rsidRDefault="00144ACA" w:rsidP="00AF32F1">
            <w:pPr>
              <w:pStyle w:val="Normal6a"/>
              <w:rPr>
                <w:color w:val="000000" w:themeColor="text1"/>
              </w:rPr>
            </w:pPr>
            <w:r w:rsidRPr="00144ACA">
              <w:rPr>
                <w:b/>
                <w:i/>
                <w:color w:val="000000" w:themeColor="text1"/>
              </w:rPr>
              <w:t>(57)</w:t>
            </w:r>
            <w:r w:rsidRPr="00144ACA">
              <w:rPr>
                <w:b/>
                <w:i/>
                <w:color w:val="000000" w:themeColor="text1"/>
              </w:rPr>
              <w:tab/>
              <w:t>Aby zachęcić wierzycieli do członkostwa w komitecie wierzycieli, państwa członkowskie powinny ograniczyć ich indywidualną odpowiedzialność cywilną w przypadku pełnienia funkcji zgodnie z niniejszą dyrektywą. Członkowie komitetu wierzycieli, którzy podczas pełnienia swoich funkcji dopuszczają się oszustwa lub zaniedbania, mogą jednak zostać odwołani i pociągnięci do odpowiedzialności za swoje działania. W takich przypadkach państwa członkowskie powinny przewidzieć, że członkowie ci ponoszą indywidualną odpowiedzialność za szkodę spowodowaną ich niewłaściwym postępowaniem.</w:t>
            </w:r>
          </w:p>
        </w:tc>
        <w:tc>
          <w:tcPr>
            <w:tcW w:w="4876" w:type="dxa"/>
            <w:tcBorders>
              <w:top w:val="nil"/>
              <w:left w:val="nil"/>
              <w:bottom w:val="nil"/>
              <w:right w:val="nil"/>
            </w:tcBorders>
            <w:hideMark/>
          </w:tcPr>
          <w:p w14:paraId="2A44E836"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307E21B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71E14F7C" w14:textId="77777777" w:rsidR="00144ACA" w:rsidRPr="00144ACA" w:rsidRDefault="00144ACA" w:rsidP="00144ACA">
      <w:pPr>
        <w:pStyle w:val="AmJustTitle"/>
        <w:rPr>
          <w:color w:val="000000" w:themeColor="text1"/>
          <w:lang w:val="en-US"/>
        </w:rPr>
      </w:pPr>
      <w:r w:rsidRPr="00144ACA">
        <w:rPr>
          <w:rStyle w:val="HideTWBExt"/>
          <w:i w:val="0"/>
        </w:rPr>
        <w:t>&lt;TitreJust&gt;</w:t>
      </w:r>
      <w:r w:rsidRPr="00144ACA">
        <w:rPr>
          <w:color w:val="000000" w:themeColor="text1"/>
          <w:lang w:val="en-US"/>
        </w:rPr>
        <w:t>Uzasadnienie</w:t>
      </w:r>
      <w:r w:rsidRPr="00144ACA">
        <w:rPr>
          <w:rStyle w:val="HideTWBExt"/>
          <w:i w:val="0"/>
        </w:rPr>
        <w:t>&lt;/TitreJust&gt;</w:t>
      </w:r>
    </w:p>
    <w:p w14:paraId="6BB3439A" w14:textId="77777777" w:rsidR="00144ACA" w:rsidRPr="00144ACA" w:rsidRDefault="00144ACA" w:rsidP="00144ACA">
      <w:pPr>
        <w:pStyle w:val="AmJustText"/>
        <w:rPr>
          <w:color w:val="000000" w:themeColor="text1"/>
          <w:lang w:val="en-US"/>
        </w:rPr>
      </w:pPr>
      <w:r w:rsidRPr="00144ACA">
        <w:rPr>
          <w:color w:val="000000" w:themeColor="text1"/>
          <w:lang w:val="en-US"/>
        </w:rPr>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57355904" w14:textId="77777777" w:rsidR="00144ACA" w:rsidRPr="00144ACA" w:rsidRDefault="00144ACA" w:rsidP="00144ACA">
      <w:pPr>
        <w:rPr>
          <w:color w:val="000000" w:themeColor="text1"/>
        </w:rPr>
      </w:pPr>
      <w:r w:rsidRPr="00144ACA">
        <w:rPr>
          <w:rStyle w:val="HideTWBExt"/>
        </w:rPr>
        <w:t>&lt;/Amend&gt;</w:t>
      </w:r>
    </w:p>
    <w:p w14:paraId="3EC703FD" w14:textId="155F1BEA"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279</w:t>
      </w:r>
      <w:r w:rsidRPr="00144ACA">
        <w:rPr>
          <w:rStyle w:val="HideTWBExt"/>
          <w:b w:val="0"/>
        </w:rPr>
        <w:t>&lt;/NumAm&gt;</w:t>
      </w:r>
    </w:p>
    <w:p w14:paraId="73F0D89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79B16D2B"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26B60EDF" w14:textId="77777777" w:rsidR="00144ACA" w:rsidRPr="00144ACA" w:rsidRDefault="00144ACA" w:rsidP="00144ACA">
      <w:pPr>
        <w:pStyle w:val="NormalBold"/>
        <w:rPr>
          <w:color w:val="000000" w:themeColor="text1"/>
        </w:rPr>
      </w:pPr>
      <w:r w:rsidRPr="00144ACA">
        <w:rPr>
          <w:rStyle w:val="HideTWBExt"/>
          <w:b w:val="0"/>
        </w:rPr>
        <w:t>&lt;/RepeatBlock-By&gt;</w:t>
      </w:r>
    </w:p>
    <w:p w14:paraId="31654B6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60B098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57</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E67C816" w14:textId="77777777" w:rsidTr="00AF32F1">
        <w:trPr>
          <w:trHeight w:val="240"/>
          <w:jc w:val="center"/>
        </w:trPr>
        <w:tc>
          <w:tcPr>
            <w:tcW w:w="9752" w:type="dxa"/>
            <w:gridSpan w:val="2"/>
            <w:tcBorders>
              <w:top w:val="nil"/>
              <w:left w:val="nil"/>
              <w:bottom w:val="nil"/>
              <w:right w:val="nil"/>
            </w:tcBorders>
          </w:tcPr>
          <w:p w14:paraId="40789E90" w14:textId="77777777" w:rsidR="00144ACA" w:rsidRPr="00144ACA" w:rsidRDefault="00144ACA" w:rsidP="00AF32F1">
            <w:pPr>
              <w:rPr>
                <w:color w:val="000000" w:themeColor="text1"/>
              </w:rPr>
            </w:pPr>
          </w:p>
        </w:tc>
      </w:tr>
      <w:tr w:rsidR="00144ACA" w:rsidRPr="00144ACA" w14:paraId="391C4796" w14:textId="77777777" w:rsidTr="00AF32F1">
        <w:trPr>
          <w:trHeight w:val="240"/>
          <w:jc w:val="center"/>
        </w:trPr>
        <w:tc>
          <w:tcPr>
            <w:tcW w:w="4876" w:type="dxa"/>
            <w:tcBorders>
              <w:top w:val="nil"/>
              <w:left w:val="nil"/>
              <w:bottom w:val="nil"/>
              <w:right w:val="nil"/>
            </w:tcBorders>
            <w:hideMark/>
          </w:tcPr>
          <w:p w14:paraId="1E73E2A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ECB522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B2D6E8E" w14:textId="77777777" w:rsidTr="00AF32F1">
        <w:trPr>
          <w:jc w:val="center"/>
        </w:trPr>
        <w:tc>
          <w:tcPr>
            <w:tcW w:w="4876" w:type="dxa"/>
            <w:tcBorders>
              <w:top w:val="nil"/>
              <w:left w:val="nil"/>
              <w:bottom w:val="nil"/>
              <w:right w:val="nil"/>
            </w:tcBorders>
            <w:hideMark/>
          </w:tcPr>
          <w:p w14:paraId="0CF32B06" w14:textId="77777777" w:rsidR="00144ACA" w:rsidRPr="00144ACA" w:rsidRDefault="00144ACA" w:rsidP="00AF32F1">
            <w:pPr>
              <w:pStyle w:val="Normal6a"/>
              <w:rPr>
                <w:color w:val="000000" w:themeColor="text1"/>
              </w:rPr>
            </w:pPr>
            <w:r w:rsidRPr="00144ACA">
              <w:rPr>
                <w:color w:val="000000" w:themeColor="text1"/>
              </w:rPr>
              <w:t>(57)</w:t>
            </w:r>
            <w:r w:rsidRPr="00144ACA">
              <w:rPr>
                <w:color w:val="000000" w:themeColor="text1"/>
              </w:rPr>
              <w:tab/>
              <w:t>Aby zachęcić wierzycieli do członkostwa w komitecie wierzycieli, państwa członkowskie powinny ograniczyć ich indywidualną odpowiedzialność cywilną w przypadku pełnienia funkcji zgodnie z niniejszą dyrektywą. Członkowie komitetu wierzycieli, którzy podczas pełnienia swoich funkcji dopuszczają się oszustwa lub zaniedbania, mogą jednak zostać odwołani i pociągnięci do odpowiedzialności za swoje działania. W takich przypadkach państwa członkowskie powinny przewidzieć, że członkowie ci ponoszą indywidualną odpowiedzialność za szkodę spowodowaną ich niewłaściwym postępowaniem.</w:t>
            </w:r>
          </w:p>
        </w:tc>
        <w:tc>
          <w:tcPr>
            <w:tcW w:w="4876" w:type="dxa"/>
            <w:tcBorders>
              <w:top w:val="nil"/>
              <w:left w:val="nil"/>
              <w:bottom w:val="nil"/>
              <w:right w:val="nil"/>
            </w:tcBorders>
            <w:hideMark/>
          </w:tcPr>
          <w:p w14:paraId="67C63D60" w14:textId="77777777" w:rsidR="00144ACA" w:rsidRPr="00144ACA" w:rsidRDefault="00144ACA" w:rsidP="00AF32F1">
            <w:pPr>
              <w:pStyle w:val="Normal6a"/>
              <w:rPr>
                <w:color w:val="000000" w:themeColor="text1"/>
              </w:rPr>
            </w:pPr>
            <w:r w:rsidRPr="00144ACA">
              <w:rPr>
                <w:color w:val="000000" w:themeColor="text1"/>
              </w:rPr>
              <w:t>(57)</w:t>
            </w:r>
            <w:r w:rsidRPr="00144ACA">
              <w:rPr>
                <w:color w:val="000000" w:themeColor="text1"/>
              </w:rPr>
              <w:tab/>
              <w:t xml:space="preserve">Aby zachęcić wierzycieli </w:t>
            </w:r>
            <w:r w:rsidRPr="00144ACA">
              <w:rPr>
                <w:b/>
                <w:i/>
                <w:color w:val="000000" w:themeColor="text1"/>
              </w:rPr>
              <w:t>i pracowników lub ich przedstawicieli</w:t>
            </w:r>
            <w:r w:rsidRPr="00144ACA">
              <w:rPr>
                <w:color w:val="000000" w:themeColor="text1"/>
              </w:rPr>
              <w:t xml:space="preserve"> do członkostwa w komitecie wierzycieli, państwa członkowskie powinny ograniczyć ich indywidualną odpowiedzialność cywilną w przypadku pełnienia funkcji zgodnie z niniejszą dyrektywą. Członkowie komitetu wierzycieli, którzy podczas pełnienia swoich funkcji dopuszczają się oszustwa lub zaniedbania, mogą jednak zostać odwołani i pociągnięci do odpowiedzialności za swoje działania. W takich przypadkach państwa członkowskie powinny przewidzieć, że członkowie ci ponoszą indywidualną odpowiedzialność za szkodę spowodowaną ich niewłaściwym postępowaniem.</w:t>
            </w:r>
          </w:p>
        </w:tc>
      </w:tr>
    </w:tbl>
    <w:p w14:paraId="58F71FE4"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1B8F53A9" w14:textId="77777777" w:rsidR="00144ACA" w:rsidRPr="00144ACA" w:rsidRDefault="00144ACA" w:rsidP="00144ACA">
      <w:pPr>
        <w:rPr>
          <w:color w:val="000000" w:themeColor="text1"/>
          <w:lang w:val="en-US"/>
        </w:rPr>
      </w:pPr>
      <w:r w:rsidRPr="00144ACA">
        <w:rPr>
          <w:rStyle w:val="HideTWBExt"/>
          <w:lang w:val="en-US"/>
        </w:rPr>
        <w:t>&lt;/Amend&gt;</w:t>
      </w:r>
    </w:p>
    <w:p w14:paraId="3317AEF3" w14:textId="3A659D18"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280</w:t>
      </w:r>
      <w:r w:rsidRPr="00144ACA">
        <w:rPr>
          <w:rStyle w:val="HideTWBExt"/>
          <w:b w:val="0"/>
        </w:rPr>
        <w:t>&lt;/NumAm&gt;</w:t>
      </w:r>
    </w:p>
    <w:p w14:paraId="2E9F66C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343703F0"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3D9EDCA3" w14:textId="77777777" w:rsidR="00144ACA" w:rsidRPr="00144ACA" w:rsidRDefault="00144ACA" w:rsidP="00144ACA">
      <w:pPr>
        <w:pStyle w:val="NormalBold"/>
        <w:rPr>
          <w:color w:val="000000" w:themeColor="text1"/>
        </w:rPr>
      </w:pPr>
      <w:r w:rsidRPr="00144ACA">
        <w:rPr>
          <w:rStyle w:val="HideTWBExt"/>
          <w:b w:val="0"/>
        </w:rPr>
        <w:t>&lt;/RepeatBlock-By&gt;</w:t>
      </w:r>
    </w:p>
    <w:p w14:paraId="128339E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F5005F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Motyw 60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B4AAD54" w14:textId="77777777" w:rsidTr="00AF32F1">
        <w:trPr>
          <w:trHeight w:val="240"/>
          <w:jc w:val="center"/>
        </w:trPr>
        <w:tc>
          <w:tcPr>
            <w:tcW w:w="9752" w:type="dxa"/>
            <w:gridSpan w:val="2"/>
            <w:tcBorders>
              <w:top w:val="nil"/>
              <w:left w:val="nil"/>
              <w:bottom w:val="nil"/>
              <w:right w:val="nil"/>
            </w:tcBorders>
          </w:tcPr>
          <w:p w14:paraId="4C029CEA" w14:textId="77777777" w:rsidR="00144ACA" w:rsidRPr="00144ACA" w:rsidRDefault="00144ACA" w:rsidP="00AF32F1">
            <w:pPr>
              <w:rPr>
                <w:color w:val="000000" w:themeColor="text1"/>
              </w:rPr>
            </w:pPr>
          </w:p>
        </w:tc>
      </w:tr>
      <w:tr w:rsidR="00144ACA" w:rsidRPr="00144ACA" w14:paraId="02C4B2AC" w14:textId="77777777" w:rsidTr="00AF32F1">
        <w:trPr>
          <w:trHeight w:val="240"/>
          <w:jc w:val="center"/>
        </w:trPr>
        <w:tc>
          <w:tcPr>
            <w:tcW w:w="4876" w:type="dxa"/>
            <w:tcBorders>
              <w:top w:val="nil"/>
              <w:left w:val="nil"/>
              <w:bottom w:val="nil"/>
              <w:right w:val="nil"/>
            </w:tcBorders>
            <w:hideMark/>
          </w:tcPr>
          <w:p w14:paraId="1AE82DB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82E497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7BA58C6" w14:textId="77777777" w:rsidTr="00AF32F1">
        <w:trPr>
          <w:jc w:val="center"/>
        </w:trPr>
        <w:tc>
          <w:tcPr>
            <w:tcW w:w="4876" w:type="dxa"/>
            <w:tcBorders>
              <w:top w:val="nil"/>
              <w:left w:val="nil"/>
              <w:bottom w:val="nil"/>
              <w:right w:val="nil"/>
            </w:tcBorders>
          </w:tcPr>
          <w:p w14:paraId="4F07278E"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60855FD5" w14:textId="77777777" w:rsidR="00144ACA" w:rsidRPr="00144ACA" w:rsidRDefault="00144ACA" w:rsidP="00AF32F1">
            <w:pPr>
              <w:pStyle w:val="Normal6a"/>
              <w:rPr>
                <w:color w:val="000000" w:themeColor="text1"/>
              </w:rPr>
            </w:pPr>
            <w:r w:rsidRPr="00144ACA">
              <w:rPr>
                <w:b/>
                <w:i/>
                <w:color w:val="000000" w:themeColor="text1"/>
              </w:rPr>
              <w:t>(60a)</w:t>
            </w:r>
            <w:r w:rsidRPr="00144ACA">
              <w:rPr>
                <w:b/>
                <w:i/>
                <w:color w:val="000000" w:themeColor="text1"/>
              </w:rPr>
              <w:tab/>
              <w:t>Niniejsza dyrektywa pozostaje bez uszczerbku dla stosowania prawa Unii w odniesieniu do praw pracowniczych, w szczególności dyrektywy 98/59, dyrektywy 2001/23, dyrektywy 2002/14, dyrektywy 2009/38, dyrektywy 2016/2341 i dyrektywy 2008/94.</w:t>
            </w:r>
          </w:p>
        </w:tc>
      </w:tr>
    </w:tbl>
    <w:p w14:paraId="42ECA16F"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AFA02C2" w14:textId="77777777" w:rsidR="00144ACA" w:rsidRPr="00144ACA" w:rsidRDefault="00144ACA" w:rsidP="00144ACA">
      <w:pPr>
        <w:rPr>
          <w:color w:val="000000" w:themeColor="text1"/>
          <w:lang w:val="en-US"/>
        </w:rPr>
      </w:pPr>
      <w:r w:rsidRPr="00144ACA">
        <w:rPr>
          <w:rStyle w:val="HideTWBExt"/>
          <w:lang w:val="en-US"/>
        </w:rPr>
        <w:t>&lt;/Amend&gt;</w:t>
      </w:r>
    </w:p>
    <w:p w14:paraId="7A9EEBF4" w14:textId="606E8900"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281</w:t>
      </w:r>
      <w:r w:rsidRPr="00144ACA">
        <w:rPr>
          <w:rStyle w:val="HideTWBExt"/>
          <w:b w:val="0"/>
        </w:rPr>
        <w:t>&lt;/NumAm&gt;</w:t>
      </w:r>
    </w:p>
    <w:p w14:paraId="3DCEF61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47C2988E" w14:textId="77777777" w:rsidR="00144ACA" w:rsidRPr="00144ACA" w:rsidRDefault="00144ACA" w:rsidP="00144ACA">
      <w:pPr>
        <w:pStyle w:val="NormalBold"/>
        <w:rPr>
          <w:color w:val="000000" w:themeColor="text1"/>
        </w:rPr>
      </w:pPr>
      <w:r w:rsidRPr="00144ACA">
        <w:rPr>
          <w:rStyle w:val="HideTWBExt"/>
          <w:b w:val="0"/>
        </w:rPr>
        <w:t>&lt;/RepeatBlock-By&gt;</w:t>
      </w:r>
    </w:p>
    <w:p w14:paraId="0F636A23"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3EB7F6D"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1 – ustęp 1 – litera d</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14BFFF1" w14:textId="77777777" w:rsidTr="00AF32F1">
        <w:trPr>
          <w:trHeight w:val="240"/>
          <w:jc w:val="center"/>
        </w:trPr>
        <w:tc>
          <w:tcPr>
            <w:tcW w:w="9752" w:type="dxa"/>
            <w:gridSpan w:val="2"/>
            <w:tcBorders>
              <w:top w:val="nil"/>
              <w:left w:val="nil"/>
              <w:bottom w:val="nil"/>
              <w:right w:val="nil"/>
            </w:tcBorders>
          </w:tcPr>
          <w:p w14:paraId="2C847A13" w14:textId="77777777" w:rsidR="00144ACA" w:rsidRPr="00144ACA" w:rsidRDefault="00144ACA" w:rsidP="00AF32F1">
            <w:pPr>
              <w:rPr>
                <w:color w:val="000000" w:themeColor="text1"/>
                <w:lang w:val="fr-FR"/>
              </w:rPr>
            </w:pPr>
          </w:p>
        </w:tc>
      </w:tr>
      <w:tr w:rsidR="00144ACA" w:rsidRPr="00144ACA" w14:paraId="6DE97613" w14:textId="77777777" w:rsidTr="00AF32F1">
        <w:trPr>
          <w:trHeight w:val="240"/>
          <w:jc w:val="center"/>
        </w:trPr>
        <w:tc>
          <w:tcPr>
            <w:tcW w:w="4876" w:type="dxa"/>
            <w:tcBorders>
              <w:top w:val="nil"/>
              <w:left w:val="nil"/>
              <w:bottom w:val="nil"/>
              <w:right w:val="nil"/>
            </w:tcBorders>
            <w:hideMark/>
          </w:tcPr>
          <w:p w14:paraId="0BA6C6F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82C133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6E46387" w14:textId="77777777" w:rsidTr="00AF32F1">
        <w:trPr>
          <w:jc w:val="center"/>
        </w:trPr>
        <w:tc>
          <w:tcPr>
            <w:tcW w:w="4876" w:type="dxa"/>
            <w:tcBorders>
              <w:top w:val="nil"/>
              <w:left w:val="nil"/>
              <w:bottom w:val="nil"/>
              <w:right w:val="nil"/>
            </w:tcBorders>
            <w:hideMark/>
          </w:tcPr>
          <w:p w14:paraId="30639BFB" w14:textId="77777777" w:rsidR="00144ACA" w:rsidRPr="00144ACA" w:rsidRDefault="00144ACA" w:rsidP="00AF32F1">
            <w:pPr>
              <w:pStyle w:val="Normal6a"/>
              <w:rPr>
                <w:color w:val="000000" w:themeColor="text1"/>
              </w:rPr>
            </w:pPr>
            <w:r w:rsidRPr="00144ACA">
              <w:rPr>
                <w:b/>
                <w:i/>
                <w:color w:val="000000" w:themeColor="text1"/>
              </w:rPr>
              <w:t>d)</w:t>
            </w:r>
            <w:r w:rsidRPr="00144ACA">
              <w:rPr>
                <w:b/>
                <w:i/>
                <w:color w:val="000000" w:themeColor="text1"/>
              </w:rPr>
              <w:tab/>
              <w:t>obowiązku złożenia przez członków zarządu wniosku o wszczęcie postępowania upadłościowego;</w:t>
            </w:r>
          </w:p>
        </w:tc>
        <w:tc>
          <w:tcPr>
            <w:tcW w:w="4876" w:type="dxa"/>
            <w:tcBorders>
              <w:top w:val="nil"/>
              <w:left w:val="nil"/>
              <w:bottom w:val="nil"/>
              <w:right w:val="nil"/>
            </w:tcBorders>
            <w:hideMark/>
          </w:tcPr>
          <w:p w14:paraId="7863C75E"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22CAE79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5D246D5E"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5984883D" w14:textId="77777777" w:rsidR="00144ACA" w:rsidRPr="00144ACA" w:rsidRDefault="00144ACA" w:rsidP="00144ACA">
      <w:pPr>
        <w:pStyle w:val="AmJustText"/>
        <w:rPr>
          <w:color w:val="000000" w:themeColor="text1"/>
        </w:rPr>
      </w:pPr>
      <w:r w:rsidRPr="00144ACA">
        <w:rPr>
          <w:color w:val="000000" w:themeColor="text1"/>
        </w:rPr>
        <w:t>W państwach takich jak Niderlandy i Szwecja nie ma obowiązku złożenia wniosku o wszczęcie postępowania upadłościowego, a wskaźniki odzyskiwania aktywów są tam najwyższe w całej Unii Europejskiej. Nie istnieje związek przyczynowy między obowiązkiem złożenia wniosku o wszczęcie postępowania upadłościowego a wskaźnikiem odzysku aktywów. Ponadto podczas konsultacji z zainteresowanymi stronami nie poproszono ekspertów o przedstawienie opinii na temat wprowadzenia takiego obowiązku.</w:t>
      </w:r>
    </w:p>
    <w:p w14:paraId="4C6B64E0" w14:textId="77777777" w:rsidR="00144ACA" w:rsidRPr="00144ACA" w:rsidRDefault="00144ACA" w:rsidP="00144ACA">
      <w:pPr>
        <w:rPr>
          <w:color w:val="000000" w:themeColor="text1"/>
        </w:rPr>
      </w:pPr>
      <w:r w:rsidRPr="00144ACA">
        <w:rPr>
          <w:rStyle w:val="HideTWBExt"/>
        </w:rPr>
        <w:t>&lt;/Amend&gt;</w:t>
      </w:r>
    </w:p>
    <w:p w14:paraId="1D214A07" w14:textId="652C7407"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282</w:t>
      </w:r>
      <w:r w:rsidRPr="00144ACA">
        <w:rPr>
          <w:rStyle w:val="HideTWBExt"/>
          <w:b w:val="0"/>
        </w:rPr>
        <w:t>&lt;/NumAm&gt;</w:t>
      </w:r>
    </w:p>
    <w:p w14:paraId="2121ABF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23CFBA4A" w14:textId="77777777" w:rsidR="00144ACA" w:rsidRPr="00144ACA" w:rsidRDefault="00144ACA" w:rsidP="00144ACA">
      <w:pPr>
        <w:pStyle w:val="NormalBold"/>
        <w:rPr>
          <w:color w:val="000000" w:themeColor="text1"/>
        </w:rPr>
      </w:pPr>
      <w:r w:rsidRPr="00144ACA">
        <w:rPr>
          <w:rStyle w:val="HideTWBExt"/>
          <w:b w:val="0"/>
        </w:rPr>
        <w:t>&lt;/RepeatBlock-By&gt;</w:t>
      </w:r>
    </w:p>
    <w:p w14:paraId="732A774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F2DF8AB"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1 – ustęp 1 – litera e</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E044210" w14:textId="77777777" w:rsidTr="00AF32F1">
        <w:trPr>
          <w:trHeight w:val="240"/>
          <w:jc w:val="center"/>
        </w:trPr>
        <w:tc>
          <w:tcPr>
            <w:tcW w:w="9752" w:type="dxa"/>
            <w:gridSpan w:val="2"/>
            <w:tcBorders>
              <w:top w:val="nil"/>
              <w:left w:val="nil"/>
              <w:bottom w:val="nil"/>
              <w:right w:val="nil"/>
            </w:tcBorders>
          </w:tcPr>
          <w:p w14:paraId="61A97BEE" w14:textId="77777777" w:rsidR="00144ACA" w:rsidRPr="00144ACA" w:rsidRDefault="00144ACA" w:rsidP="00AF32F1">
            <w:pPr>
              <w:rPr>
                <w:color w:val="000000" w:themeColor="text1"/>
                <w:lang w:val="fr-FR"/>
              </w:rPr>
            </w:pPr>
          </w:p>
        </w:tc>
      </w:tr>
      <w:tr w:rsidR="00144ACA" w:rsidRPr="00144ACA" w14:paraId="42871C0D" w14:textId="77777777" w:rsidTr="00AF32F1">
        <w:trPr>
          <w:trHeight w:val="240"/>
          <w:jc w:val="center"/>
        </w:trPr>
        <w:tc>
          <w:tcPr>
            <w:tcW w:w="4876" w:type="dxa"/>
            <w:tcBorders>
              <w:top w:val="nil"/>
              <w:left w:val="nil"/>
              <w:bottom w:val="nil"/>
              <w:right w:val="nil"/>
            </w:tcBorders>
            <w:hideMark/>
          </w:tcPr>
          <w:p w14:paraId="4467292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4A329C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DE37931" w14:textId="77777777" w:rsidTr="00AF32F1">
        <w:trPr>
          <w:jc w:val="center"/>
        </w:trPr>
        <w:tc>
          <w:tcPr>
            <w:tcW w:w="4876" w:type="dxa"/>
            <w:tcBorders>
              <w:top w:val="nil"/>
              <w:left w:val="nil"/>
              <w:bottom w:val="nil"/>
              <w:right w:val="nil"/>
            </w:tcBorders>
            <w:hideMark/>
          </w:tcPr>
          <w:p w14:paraId="544BE741" w14:textId="77777777" w:rsidR="00144ACA" w:rsidRPr="00144ACA" w:rsidRDefault="00144ACA" w:rsidP="00AF32F1">
            <w:pPr>
              <w:pStyle w:val="Normal6a"/>
              <w:rPr>
                <w:color w:val="000000" w:themeColor="text1"/>
              </w:rPr>
            </w:pPr>
            <w:r w:rsidRPr="00144ACA">
              <w:rPr>
                <w:b/>
                <w:i/>
                <w:color w:val="000000" w:themeColor="text1"/>
              </w:rPr>
              <w:t>e)</w:t>
            </w:r>
            <w:r w:rsidRPr="00144ACA">
              <w:rPr>
                <w:b/>
                <w:i/>
                <w:color w:val="000000" w:themeColor="text1"/>
              </w:rPr>
              <w:tab/>
              <w:t>uproszczonych postępowań likwidacyjnych dla mikroprzedsiębiorstw;</w:t>
            </w:r>
          </w:p>
        </w:tc>
        <w:tc>
          <w:tcPr>
            <w:tcW w:w="4876" w:type="dxa"/>
            <w:tcBorders>
              <w:top w:val="nil"/>
              <w:left w:val="nil"/>
              <w:bottom w:val="nil"/>
              <w:right w:val="nil"/>
            </w:tcBorders>
            <w:hideMark/>
          </w:tcPr>
          <w:p w14:paraId="7EF37BDB"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7AAD37B8"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623F95C3"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3C6146DC" w14:textId="77777777" w:rsidR="00144ACA" w:rsidRPr="00144ACA" w:rsidRDefault="00144ACA" w:rsidP="00144ACA">
      <w:pPr>
        <w:pStyle w:val="AmJustText"/>
        <w:rPr>
          <w:color w:val="000000" w:themeColor="text1"/>
        </w:rPr>
      </w:pPr>
      <w:r w:rsidRPr="00144ACA">
        <w:rPr>
          <w:color w:val="000000" w:themeColor="text1"/>
        </w:rPr>
        <w:t>Mikroprzedsiębiorstwa nie mają wymiaru transgranicznego z definicji. Wprowadzenie przepisów dotyczących takich przedsiębiorstw jest zatem sprzeczne z zasadami proporcjonalności i pomocniczości.</w:t>
      </w:r>
    </w:p>
    <w:p w14:paraId="7AE84AC6" w14:textId="77777777" w:rsidR="00144ACA" w:rsidRPr="00144ACA" w:rsidRDefault="00144ACA" w:rsidP="00144ACA">
      <w:pPr>
        <w:rPr>
          <w:color w:val="000000" w:themeColor="text1"/>
        </w:rPr>
      </w:pPr>
      <w:r w:rsidRPr="00144ACA">
        <w:rPr>
          <w:rStyle w:val="HideTWBExt"/>
        </w:rPr>
        <w:t>&lt;/Amend&gt;</w:t>
      </w:r>
    </w:p>
    <w:p w14:paraId="63B34FEE" w14:textId="4EE80B7A"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283</w:t>
      </w:r>
      <w:r w:rsidRPr="00144ACA">
        <w:rPr>
          <w:rStyle w:val="HideTWBExt"/>
          <w:b w:val="0"/>
        </w:rPr>
        <w:t>&lt;/NumAm&gt;</w:t>
      </w:r>
    </w:p>
    <w:p w14:paraId="710E422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4B0D23E4"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5226CB8D" w14:textId="77777777" w:rsidR="00144ACA" w:rsidRPr="00144ACA" w:rsidRDefault="00144ACA" w:rsidP="00144ACA">
      <w:pPr>
        <w:pStyle w:val="NormalBold"/>
        <w:rPr>
          <w:color w:val="000000" w:themeColor="text1"/>
        </w:rPr>
      </w:pPr>
      <w:r w:rsidRPr="00144ACA">
        <w:rPr>
          <w:rStyle w:val="HideTWBExt"/>
          <w:b w:val="0"/>
        </w:rPr>
        <w:t>&lt;/RepeatBlock-By&gt;</w:t>
      </w:r>
    </w:p>
    <w:p w14:paraId="355BC56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CAFD5F5"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1 – ustęp 1 – litera e</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787AC88" w14:textId="77777777" w:rsidTr="00AF32F1">
        <w:trPr>
          <w:trHeight w:val="240"/>
          <w:jc w:val="center"/>
        </w:trPr>
        <w:tc>
          <w:tcPr>
            <w:tcW w:w="9752" w:type="dxa"/>
            <w:gridSpan w:val="2"/>
            <w:tcBorders>
              <w:top w:val="nil"/>
              <w:left w:val="nil"/>
              <w:bottom w:val="nil"/>
              <w:right w:val="nil"/>
            </w:tcBorders>
          </w:tcPr>
          <w:p w14:paraId="20AFE8EE" w14:textId="77777777" w:rsidR="00144ACA" w:rsidRPr="00144ACA" w:rsidRDefault="00144ACA" w:rsidP="00AF32F1">
            <w:pPr>
              <w:rPr>
                <w:color w:val="000000" w:themeColor="text1"/>
                <w:lang w:val="fr-FR"/>
              </w:rPr>
            </w:pPr>
          </w:p>
        </w:tc>
      </w:tr>
      <w:tr w:rsidR="00144ACA" w:rsidRPr="00144ACA" w14:paraId="6C828B21" w14:textId="77777777" w:rsidTr="00AF32F1">
        <w:trPr>
          <w:trHeight w:val="240"/>
          <w:jc w:val="center"/>
        </w:trPr>
        <w:tc>
          <w:tcPr>
            <w:tcW w:w="4876" w:type="dxa"/>
            <w:tcBorders>
              <w:top w:val="nil"/>
              <w:left w:val="nil"/>
              <w:bottom w:val="nil"/>
              <w:right w:val="nil"/>
            </w:tcBorders>
            <w:hideMark/>
          </w:tcPr>
          <w:p w14:paraId="4AF2AE7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B1C6CB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3BA2A25" w14:textId="77777777" w:rsidTr="00AF32F1">
        <w:trPr>
          <w:jc w:val="center"/>
        </w:trPr>
        <w:tc>
          <w:tcPr>
            <w:tcW w:w="4876" w:type="dxa"/>
            <w:tcBorders>
              <w:top w:val="nil"/>
              <w:left w:val="nil"/>
              <w:bottom w:val="nil"/>
              <w:right w:val="nil"/>
            </w:tcBorders>
            <w:hideMark/>
          </w:tcPr>
          <w:p w14:paraId="6720601B" w14:textId="77777777" w:rsidR="00144ACA" w:rsidRPr="00144ACA" w:rsidRDefault="00144ACA" w:rsidP="00AF32F1">
            <w:pPr>
              <w:pStyle w:val="Normal6a"/>
              <w:rPr>
                <w:color w:val="000000" w:themeColor="text1"/>
              </w:rPr>
            </w:pPr>
            <w:r w:rsidRPr="00144ACA">
              <w:rPr>
                <w:b/>
                <w:i/>
                <w:color w:val="000000" w:themeColor="text1"/>
              </w:rPr>
              <w:t>e)</w:t>
            </w:r>
            <w:r w:rsidRPr="00144ACA">
              <w:rPr>
                <w:b/>
                <w:i/>
                <w:color w:val="000000" w:themeColor="text1"/>
              </w:rPr>
              <w:tab/>
              <w:t>uproszczonych postępowań likwidacyjnych dla mikroprzedsiębiorstw;</w:t>
            </w:r>
          </w:p>
        </w:tc>
        <w:tc>
          <w:tcPr>
            <w:tcW w:w="4876" w:type="dxa"/>
            <w:tcBorders>
              <w:top w:val="nil"/>
              <w:left w:val="nil"/>
              <w:bottom w:val="nil"/>
              <w:right w:val="nil"/>
            </w:tcBorders>
            <w:hideMark/>
          </w:tcPr>
          <w:p w14:paraId="6013D408"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47EFB538"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5207EED9" w14:textId="77777777" w:rsidR="00144ACA" w:rsidRPr="00144ACA" w:rsidRDefault="00144ACA" w:rsidP="00144ACA">
      <w:pPr>
        <w:rPr>
          <w:color w:val="000000" w:themeColor="text1"/>
        </w:rPr>
      </w:pPr>
      <w:r w:rsidRPr="00144ACA">
        <w:rPr>
          <w:rStyle w:val="HideTWBExt"/>
        </w:rPr>
        <w:t>&lt;/Amend&gt;</w:t>
      </w:r>
    </w:p>
    <w:p w14:paraId="38A0A706" w14:textId="0F0B6491"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284</w:t>
      </w:r>
      <w:r w:rsidRPr="00144ACA">
        <w:rPr>
          <w:rStyle w:val="HideTWBExt"/>
          <w:b w:val="0"/>
        </w:rPr>
        <w:t>&lt;/NumAm&gt;</w:t>
      </w:r>
    </w:p>
    <w:p w14:paraId="06346BC6"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24172F32" w14:textId="77777777" w:rsidR="00144ACA" w:rsidRPr="00144ACA" w:rsidRDefault="00144ACA" w:rsidP="00144ACA">
      <w:pPr>
        <w:pStyle w:val="NormalBold"/>
        <w:rPr>
          <w:color w:val="000000" w:themeColor="text1"/>
        </w:rPr>
      </w:pPr>
      <w:r w:rsidRPr="00144ACA">
        <w:rPr>
          <w:rStyle w:val="HideTWBExt"/>
          <w:b w:val="0"/>
        </w:rPr>
        <w:t>&lt;/RepeatBlock-By&gt;</w:t>
      </w:r>
    </w:p>
    <w:p w14:paraId="287A67B5"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AE95CB9"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1 – akapit 1 – litera f</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0DF51C5" w14:textId="77777777" w:rsidTr="00AF32F1">
        <w:trPr>
          <w:trHeight w:val="240"/>
          <w:jc w:val="center"/>
        </w:trPr>
        <w:tc>
          <w:tcPr>
            <w:tcW w:w="9752" w:type="dxa"/>
            <w:gridSpan w:val="2"/>
            <w:tcBorders>
              <w:top w:val="nil"/>
              <w:left w:val="nil"/>
              <w:bottom w:val="nil"/>
              <w:right w:val="nil"/>
            </w:tcBorders>
          </w:tcPr>
          <w:p w14:paraId="65971A78" w14:textId="77777777" w:rsidR="00144ACA" w:rsidRPr="00144ACA" w:rsidRDefault="00144ACA" w:rsidP="00AF32F1">
            <w:pPr>
              <w:rPr>
                <w:color w:val="000000" w:themeColor="text1"/>
                <w:lang w:val="fr-FR"/>
              </w:rPr>
            </w:pPr>
          </w:p>
        </w:tc>
      </w:tr>
      <w:tr w:rsidR="00144ACA" w:rsidRPr="00144ACA" w14:paraId="55F894C0" w14:textId="77777777" w:rsidTr="00AF32F1">
        <w:trPr>
          <w:trHeight w:val="240"/>
          <w:jc w:val="center"/>
        </w:trPr>
        <w:tc>
          <w:tcPr>
            <w:tcW w:w="4876" w:type="dxa"/>
            <w:tcBorders>
              <w:top w:val="nil"/>
              <w:left w:val="nil"/>
              <w:bottom w:val="nil"/>
              <w:right w:val="nil"/>
            </w:tcBorders>
            <w:hideMark/>
          </w:tcPr>
          <w:p w14:paraId="4250ED2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5A6AAF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585C768" w14:textId="77777777" w:rsidTr="00AF32F1">
        <w:trPr>
          <w:jc w:val="center"/>
        </w:trPr>
        <w:tc>
          <w:tcPr>
            <w:tcW w:w="4876" w:type="dxa"/>
            <w:tcBorders>
              <w:top w:val="nil"/>
              <w:left w:val="nil"/>
              <w:bottom w:val="nil"/>
              <w:right w:val="nil"/>
            </w:tcBorders>
            <w:hideMark/>
          </w:tcPr>
          <w:p w14:paraId="3C6F623E" w14:textId="77777777" w:rsidR="00144ACA" w:rsidRPr="00144ACA" w:rsidRDefault="00144ACA" w:rsidP="00AF32F1">
            <w:pPr>
              <w:pStyle w:val="Normal6a"/>
              <w:rPr>
                <w:color w:val="000000" w:themeColor="text1"/>
              </w:rPr>
            </w:pPr>
            <w:r w:rsidRPr="00144ACA">
              <w:rPr>
                <w:b/>
                <w:i/>
                <w:color w:val="000000" w:themeColor="text1"/>
              </w:rPr>
              <w:t>f)</w:t>
            </w:r>
            <w:r w:rsidRPr="00144ACA">
              <w:rPr>
                <w:b/>
                <w:i/>
                <w:color w:val="000000" w:themeColor="text1"/>
              </w:rPr>
              <w:tab/>
              <w:t>komitetów wierzycieli;</w:t>
            </w:r>
          </w:p>
        </w:tc>
        <w:tc>
          <w:tcPr>
            <w:tcW w:w="4876" w:type="dxa"/>
            <w:tcBorders>
              <w:top w:val="nil"/>
              <w:left w:val="nil"/>
              <w:bottom w:val="nil"/>
              <w:right w:val="nil"/>
            </w:tcBorders>
            <w:hideMark/>
          </w:tcPr>
          <w:p w14:paraId="1818ABDC"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783F81E5"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37673956" w14:textId="77777777" w:rsidR="00144ACA" w:rsidRPr="00144ACA" w:rsidRDefault="00144ACA" w:rsidP="00144ACA">
      <w:pPr>
        <w:pStyle w:val="AmJustTitle"/>
        <w:rPr>
          <w:color w:val="000000" w:themeColor="text1"/>
          <w:lang w:val="en-US"/>
        </w:rPr>
      </w:pPr>
      <w:r w:rsidRPr="00144ACA">
        <w:rPr>
          <w:rStyle w:val="HideTWBExt"/>
          <w:i w:val="0"/>
        </w:rPr>
        <w:t>&lt;TitreJust&gt;</w:t>
      </w:r>
      <w:r w:rsidRPr="00144ACA">
        <w:rPr>
          <w:color w:val="000000" w:themeColor="text1"/>
          <w:lang w:val="en-US"/>
        </w:rPr>
        <w:t>Uzasadnienie</w:t>
      </w:r>
      <w:r w:rsidRPr="00144ACA">
        <w:rPr>
          <w:rStyle w:val="HideTWBExt"/>
          <w:i w:val="0"/>
        </w:rPr>
        <w:t>&lt;/TitreJust&gt;</w:t>
      </w:r>
    </w:p>
    <w:p w14:paraId="0E0F578F" w14:textId="77777777" w:rsidR="00144ACA" w:rsidRPr="00144ACA" w:rsidRDefault="00144ACA" w:rsidP="00144ACA">
      <w:pPr>
        <w:pStyle w:val="AmJustText"/>
        <w:rPr>
          <w:color w:val="000000" w:themeColor="text1"/>
          <w:lang w:val="en-US"/>
        </w:rPr>
      </w:pPr>
      <w:r w:rsidRPr="00144ACA">
        <w:rPr>
          <w:color w:val="000000" w:themeColor="text1"/>
          <w:lang w:val="en-US"/>
        </w:rPr>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7D9ECF14" w14:textId="77777777" w:rsidR="00144ACA" w:rsidRPr="00144ACA" w:rsidRDefault="00144ACA" w:rsidP="00144ACA">
      <w:pPr>
        <w:rPr>
          <w:color w:val="000000" w:themeColor="text1"/>
        </w:rPr>
      </w:pPr>
      <w:r w:rsidRPr="00144ACA">
        <w:rPr>
          <w:rStyle w:val="HideTWBExt"/>
        </w:rPr>
        <w:t>&lt;/Amend&gt;</w:t>
      </w:r>
    </w:p>
    <w:p w14:paraId="0406503B" w14:textId="6AB640EB"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285</w:t>
      </w:r>
      <w:r w:rsidRPr="00144ACA">
        <w:rPr>
          <w:rStyle w:val="HideTWBExt"/>
          <w:b w:val="0"/>
        </w:rPr>
        <w:t>&lt;/NumAm&gt;</w:t>
      </w:r>
    </w:p>
    <w:p w14:paraId="01409A2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2666EF9D" w14:textId="77777777" w:rsidR="00144ACA" w:rsidRPr="00144ACA" w:rsidRDefault="00144ACA" w:rsidP="00144ACA">
      <w:pPr>
        <w:pStyle w:val="NormalBold"/>
        <w:rPr>
          <w:color w:val="000000" w:themeColor="text1"/>
        </w:rPr>
      </w:pPr>
      <w:r w:rsidRPr="00144ACA">
        <w:rPr>
          <w:rStyle w:val="HideTWBExt"/>
          <w:b w:val="0"/>
        </w:rPr>
        <w:t>&lt;/RepeatBlock-By&gt;</w:t>
      </w:r>
    </w:p>
    <w:p w14:paraId="56030FE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E8633A0"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1 – ustęp 1 – litera f a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684EBEE" w14:textId="77777777" w:rsidTr="00AF32F1">
        <w:trPr>
          <w:trHeight w:val="240"/>
          <w:jc w:val="center"/>
        </w:trPr>
        <w:tc>
          <w:tcPr>
            <w:tcW w:w="9752" w:type="dxa"/>
            <w:gridSpan w:val="2"/>
            <w:tcBorders>
              <w:top w:val="nil"/>
              <w:left w:val="nil"/>
              <w:bottom w:val="nil"/>
              <w:right w:val="nil"/>
            </w:tcBorders>
          </w:tcPr>
          <w:p w14:paraId="0D775858" w14:textId="77777777" w:rsidR="00144ACA" w:rsidRPr="00144ACA" w:rsidRDefault="00144ACA" w:rsidP="00AF32F1">
            <w:pPr>
              <w:rPr>
                <w:color w:val="000000" w:themeColor="text1"/>
              </w:rPr>
            </w:pPr>
          </w:p>
        </w:tc>
      </w:tr>
      <w:tr w:rsidR="00144ACA" w:rsidRPr="00144ACA" w14:paraId="3EC18170" w14:textId="77777777" w:rsidTr="00AF32F1">
        <w:trPr>
          <w:trHeight w:val="240"/>
          <w:jc w:val="center"/>
        </w:trPr>
        <w:tc>
          <w:tcPr>
            <w:tcW w:w="4876" w:type="dxa"/>
            <w:tcBorders>
              <w:top w:val="nil"/>
              <w:left w:val="nil"/>
              <w:bottom w:val="nil"/>
              <w:right w:val="nil"/>
            </w:tcBorders>
            <w:hideMark/>
          </w:tcPr>
          <w:p w14:paraId="245BD9A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2B9035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128385D" w14:textId="77777777" w:rsidTr="00AF32F1">
        <w:trPr>
          <w:jc w:val="center"/>
        </w:trPr>
        <w:tc>
          <w:tcPr>
            <w:tcW w:w="4876" w:type="dxa"/>
            <w:tcBorders>
              <w:top w:val="nil"/>
              <w:left w:val="nil"/>
              <w:bottom w:val="nil"/>
              <w:right w:val="nil"/>
            </w:tcBorders>
          </w:tcPr>
          <w:p w14:paraId="208F69F3"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38E054F6" w14:textId="77777777" w:rsidR="00144ACA" w:rsidRPr="00144ACA" w:rsidRDefault="00144ACA" w:rsidP="00AF32F1">
            <w:pPr>
              <w:pStyle w:val="Normal6a"/>
              <w:rPr>
                <w:color w:val="000000" w:themeColor="text1"/>
              </w:rPr>
            </w:pPr>
            <w:r w:rsidRPr="00144ACA">
              <w:rPr>
                <w:b/>
                <w:i/>
                <w:color w:val="000000" w:themeColor="text1"/>
              </w:rPr>
              <w:t>fa)</w:t>
            </w:r>
            <w:r w:rsidRPr="00144ACA">
              <w:rPr>
                <w:color w:val="000000" w:themeColor="text1"/>
              </w:rPr>
              <w:tab/>
            </w:r>
            <w:r w:rsidRPr="00144ACA">
              <w:rPr>
                <w:b/>
                <w:i/>
                <w:color w:val="000000" w:themeColor="text1"/>
              </w:rPr>
              <w:t>procedur informowania pracowników i konsultowania się z nimi w przypadku wszczęcia postępowania upadłościowego, proponowanego przeniesienia lub planu restrukturyzacji lub likwidacji mającego wpływ na zatrudnienie;</w:t>
            </w:r>
          </w:p>
        </w:tc>
      </w:tr>
    </w:tbl>
    <w:p w14:paraId="4F06F6D7"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93872A4" w14:textId="77777777" w:rsidR="00144ACA" w:rsidRPr="00144ACA" w:rsidRDefault="00144ACA" w:rsidP="00144ACA">
      <w:pPr>
        <w:rPr>
          <w:color w:val="000000" w:themeColor="text1"/>
          <w:lang w:val="en-US"/>
        </w:rPr>
      </w:pPr>
      <w:r w:rsidRPr="00144ACA">
        <w:rPr>
          <w:rStyle w:val="HideTWBExt"/>
          <w:lang w:val="en-US"/>
        </w:rPr>
        <w:t>&lt;/Amend&gt;</w:t>
      </w:r>
    </w:p>
    <w:p w14:paraId="1F133C4A" w14:textId="3A12151C"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286</w:t>
      </w:r>
      <w:r w:rsidRPr="00144ACA">
        <w:rPr>
          <w:rStyle w:val="HideTWBExt"/>
          <w:b w:val="0"/>
        </w:rPr>
        <w:t>&lt;/NumAm&gt;</w:t>
      </w:r>
    </w:p>
    <w:p w14:paraId="3FFCB0CF"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5C17CB71" w14:textId="77777777" w:rsidR="00144ACA" w:rsidRPr="00144ACA" w:rsidRDefault="00144ACA" w:rsidP="00144ACA">
      <w:pPr>
        <w:pStyle w:val="NormalBold"/>
        <w:rPr>
          <w:color w:val="000000" w:themeColor="text1"/>
        </w:rPr>
      </w:pPr>
      <w:r w:rsidRPr="00144ACA">
        <w:rPr>
          <w:rStyle w:val="HideTWBExt"/>
          <w:b w:val="0"/>
        </w:rPr>
        <w:t>&lt;/RepeatBlock-By&gt;</w:t>
      </w:r>
    </w:p>
    <w:p w14:paraId="17E48A8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5A2A2F9"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1 – ustęp 1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C28FA26" w14:textId="77777777" w:rsidTr="00AF32F1">
        <w:trPr>
          <w:trHeight w:val="240"/>
          <w:jc w:val="center"/>
        </w:trPr>
        <w:tc>
          <w:tcPr>
            <w:tcW w:w="9752" w:type="dxa"/>
            <w:gridSpan w:val="2"/>
            <w:tcBorders>
              <w:top w:val="nil"/>
              <w:left w:val="nil"/>
              <w:bottom w:val="nil"/>
              <w:right w:val="nil"/>
            </w:tcBorders>
          </w:tcPr>
          <w:p w14:paraId="3B530D10" w14:textId="77777777" w:rsidR="00144ACA" w:rsidRPr="00144ACA" w:rsidRDefault="00144ACA" w:rsidP="00AF32F1">
            <w:pPr>
              <w:rPr>
                <w:color w:val="000000" w:themeColor="text1"/>
              </w:rPr>
            </w:pPr>
          </w:p>
        </w:tc>
      </w:tr>
      <w:tr w:rsidR="00144ACA" w:rsidRPr="00144ACA" w14:paraId="4CDD92A8" w14:textId="77777777" w:rsidTr="00AF32F1">
        <w:trPr>
          <w:trHeight w:val="240"/>
          <w:jc w:val="center"/>
        </w:trPr>
        <w:tc>
          <w:tcPr>
            <w:tcW w:w="4876" w:type="dxa"/>
            <w:tcBorders>
              <w:top w:val="nil"/>
              <w:left w:val="nil"/>
              <w:bottom w:val="nil"/>
              <w:right w:val="nil"/>
            </w:tcBorders>
            <w:hideMark/>
          </w:tcPr>
          <w:p w14:paraId="4B116DC1"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6AC58F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00B8650" w14:textId="77777777" w:rsidTr="00AF32F1">
        <w:trPr>
          <w:jc w:val="center"/>
        </w:trPr>
        <w:tc>
          <w:tcPr>
            <w:tcW w:w="4876" w:type="dxa"/>
            <w:tcBorders>
              <w:top w:val="nil"/>
              <w:left w:val="nil"/>
              <w:bottom w:val="nil"/>
              <w:right w:val="nil"/>
            </w:tcBorders>
          </w:tcPr>
          <w:p w14:paraId="6B502759"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D0265E2" w14:textId="77777777" w:rsidR="00144ACA" w:rsidRPr="00144ACA" w:rsidRDefault="00144ACA" w:rsidP="00AF32F1">
            <w:pPr>
              <w:pStyle w:val="Normal6a"/>
              <w:rPr>
                <w:color w:val="000000" w:themeColor="text1"/>
              </w:rPr>
            </w:pPr>
            <w:r w:rsidRPr="00144ACA">
              <w:rPr>
                <w:b/>
                <w:i/>
                <w:color w:val="000000" w:themeColor="text1"/>
              </w:rPr>
              <w:t>1a.</w:t>
            </w:r>
            <w:r w:rsidRPr="00144ACA">
              <w:rPr>
                <w:b/>
                <w:i/>
                <w:color w:val="000000" w:themeColor="text1"/>
              </w:rPr>
              <w:tab/>
              <w:t>Minimalne normy ustanowione w niniejszej dyrektywie mają na celu zbliżenie prawa upadłościowego państw członkowskich, w szczególności z uwzględnieniem następujących celów:</w:t>
            </w:r>
          </w:p>
        </w:tc>
      </w:tr>
      <w:tr w:rsidR="00144ACA" w:rsidRPr="00144ACA" w14:paraId="6626C9AE" w14:textId="77777777" w:rsidTr="00AF32F1">
        <w:trPr>
          <w:jc w:val="center"/>
        </w:trPr>
        <w:tc>
          <w:tcPr>
            <w:tcW w:w="4876" w:type="dxa"/>
            <w:tcBorders>
              <w:top w:val="nil"/>
              <w:left w:val="nil"/>
              <w:bottom w:val="nil"/>
              <w:right w:val="nil"/>
            </w:tcBorders>
          </w:tcPr>
          <w:p w14:paraId="352C849A"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07E7E41C" w14:textId="77777777" w:rsidR="00144ACA" w:rsidRPr="00144ACA" w:rsidRDefault="00144ACA" w:rsidP="00AF32F1">
            <w:pPr>
              <w:pStyle w:val="Normal6a"/>
              <w:rPr>
                <w:color w:val="000000" w:themeColor="text1"/>
              </w:rPr>
            </w:pPr>
            <w:r w:rsidRPr="00144ACA">
              <w:rPr>
                <w:b/>
                <w:i/>
                <w:color w:val="000000" w:themeColor="text1"/>
              </w:rPr>
              <w:t>a) maksymalizacji [pewności prawa dotyczącej] wartości przedsiębiorstwa;</w:t>
            </w:r>
          </w:p>
        </w:tc>
      </w:tr>
      <w:tr w:rsidR="00144ACA" w:rsidRPr="00144ACA" w14:paraId="23959750" w14:textId="77777777" w:rsidTr="00AF32F1">
        <w:trPr>
          <w:jc w:val="center"/>
        </w:trPr>
        <w:tc>
          <w:tcPr>
            <w:tcW w:w="4876" w:type="dxa"/>
            <w:tcBorders>
              <w:top w:val="nil"/>
              <w:left w:val="nil"/>
              <w:bottom w:val="nil"/>
              <w:right w:val="nil"/>
            </w:tcBorders>
          </w:tcPr>
          <w:p w14:paraId="79140B4C"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10262D1" w14:textId="77777777" w:rsidR="00144ACA" w:rsidRPr="00144ACA" w:rsidRDefault="00144ACA" w:rsidP="00AF32F1">
            <w:pPr>
              <w:pStyle w:val="Normal6a"/>
              <w:rPr>
                <w:color w:val="000000" w:themeColor="text1"/>
              </w:rPr>
            </w:pPr>
            <w:r w:rsidRPr="00144ACA">
              <w:rPr>
                <w:b/>
                <w:i/>
                <w:color w:val="000000" w:themeColor="text1"/>
              </w:rPr>
              <w:t>b) poprawy skuteczności postępowań upadłościowych pod względem zarówno kosztów, jak i czasu trwania (zwłaszcza w przypadku mikroprzedsiębiorstw);</w:t>
            </w:r>
          </w:p>
        </w:tc>
      </w:tr>
      <w:tr w:rsidR="00144ACA" w:rsidRPr="00144ACA" w14:paraId="3E54FAB7" w14:textId="77777777" w:rsidTr="00AF32F1">
        <w:trPr>
          <w:jc w:val="center"/>
        </w:trPr>
        <w:tc>
          <w:tcPr>
            <w:tcW w:w="4876" w:type="dxa"/>
            <w:tcBorders>
              <w:top w:val="nil"/>
              <w:left w:val="nil"/>
              <w:bottom w:val="nil"/>
              <w:right w:val="nil"/>
            </w:tcBorders>
          </w:tcPr>
          <w:p w14:paraId="3CDA920F"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2822138E" w14:textId="77777777" w:rsidR="00144ACA" w:rsidRPr="00144ACA" w:rsidRDefault="00144ACA" w:rsidP="00AF32F1">
            <w:pPr>
              <w:pStyle w:val="Normal6a"/>
              <w:rPr>
                <w:color w:val="000000" w:themeColor="text1"/>
              </w:rPr>
            </w:pPr>
            <w:r w:rsidRPr="00144ACA">
              <w:rPr>
                <w:b/>
                <w:i/>
                <w:color w:val="000000" w:themeColor="text1"/>
              </w:rPr>
              <w:t>c) poprawy przewidywalności i sprawiedliwego podziału wartości między wierzycieli;</w:t>
            </w:r>
          </w:p>
        </w:tc>
      </w:tr>
      <w:tr w:rsidR="00144ACA" w:rsidRPr="00144ACA" w14:paraId="2EB538A0" w14:textId="77777777" w:rsidTr="00AF32F1">
        <w:trPr>
          <w:jc w:val="center"/>
        </w:trPr>
        <w:tc>
          <w:tcPr>
            <w:tcW w:w="4876" w:type="dxa"/>
            <w:tcBorders>
              <w:top w:val="nil"/>
              <w:left w:val="nil"/>
              <w:bottom w:val="nil"/>
              <w:right w:val="nil"/>
            </w:tcBorders>
          </w:tcPr>
          <w:p w14:paraId="5D2306EF"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23CDF177" w14:textId="77777777" w:rsidR="00144ACA" w:rsidRPr="00144ACA" w:rsidRDefault="00144ACA" w:rsidP="00AF32F1">
            <w:pPr>
              <w:pStyle w:val="Normal6a"/>
              <w:rPr>
                <w:color w:val="000000" w:themeColor="text1"/>
              </w:rPr>
            </w:pPr>
            <w:r w:rsidRPr="00144ACA">
              <w:rPr>
                <w:b/>
                <w:i/>
                <w:color w:val="000000" w:themeColor="text1"/>
              </w:rPr>
              <w:t>d) ochrony pracowników i utrzymanie miejsc pracy.</w:t>
            </w:r>
          </w:p>
        </w:tc>
      </w:tr>
    </w:tbl>
    <w:p w14:paraId="794A1628"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A40FA0A" w14:textId="77777777" w:rsidR="00144ACA" w:rsidRPr="00144ACA" w:rsidRDefault="00144ACA" w:rsidP="00144ACA">
      <w:pPr>
        <w:rPr>
          <w:color w:val="000000" w:themeColor="text1"/>
          <w:lang w:val="en-US"/>
        </w:rPr>
      </w:pPr>
      <w:r w:rsidRPr="00144ACA">
        <w:rPr>
          <w:rStyle w:val="HideTWBExt"/>
          <w:lang w:val="en-US"/>
        </w:rPr>
        <w:t>&lt;/Amend&gt;</w:t>
      </w:r>
    </w:p>
    <w:p w14:paraId="3FAA94B3" w14:textId="13DFA798"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287</w:t>
      </w:r>
      <w:r w:rsidRPr="00144ACA">
        <w:rPr>
          <w:rStyle w:val="HideTWBExt"/>
          <w:b w:val="0"/>
        </w:rPr>
        <w:t>&lt;/NumAm&gt;</w:t>
      </w:r>
    </w:p>
    <w:p w14:paraId="0E17700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343227BE"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032B8463" w14:textId="77777777" w:rsidR="00144ACA" w:rsidRPr="00144ACA" w:rsidRDefault="00144ACA" w:rsidP="00144ACA">
      <w:pPr>
        <w:pStyle w:val="NormalBold"/>
        <w:rPr>
          <w:color w:val="000000" w:themeColor="text1"/>
        </w:rPr>
      </w:pPr>
      <w:r w:rsidRPr="00144ACA">
        <w:rPr>
          <w:rStyle w:val="HideTWBExt"/>
          <w:b w:val="0"/>
        </w:rPr>
        <w:t>&lt;/RepeatBlock-By&gt;</w:t>
      </w:r>
    </w:p>
    <w:p w14:paraId="37826DB5"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1B784E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1 – ustęp 1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CB5A486" w14:textId="77777777" w:rsidTr="00AF32F1">
        <w:trPr>
          <w:trHeight w:val="240"/>
          <w:jc w:val="center"/>
        </w:trPr>
        <w:tc>
          <w:tcPr>
            <w:tcW w:w="9752" w:type="dxa"/>
            <w:gridSpan w:val="2"/>
            <w:tcBorders>
              <w:top w:val="nil"/>
              <w:left w:val="nil"/>
              <w:bottom w:val="nil"/>
              <w:right w:val="nil"/>
            </w:tcBorders>
          </w:tcPr>
          <w:p w14:paraId="1871B190" w14:textId="77777777" w:rsidR="00144ACA" w:rsidRPr="00144ACA" w:rsidRDefault="00144ACA" w:rsidP="00AF32F1">
            <w:pPr>
              <w:rPr>
                <w:color w:val="000000" w:themeColor="text1"/>
              </w:rPr>
            </w:pPr>
          </w:p>
        </w:tc>
      </w:tr>
      <w:tr w:rsidR="00144ACA" w:rsidRPr="00144ACA" w14:paraId="510EBE20" w14:textId="77777777" w:rsidTr="00AF32F1">
        <w:trPr>
          <w:trHeight w:val="240"/>
          <w:jc w:val="center"/>
        </w:trPr>
        <w:tc>
          <w:tcPr>
            <w:tcW w:w="4876" w:type="dxa"/>
            <w:tcBorders>
              <w:top w:val="nil"/>
              <w:left w:val="nil"/>
              <w:bottom w:val="nil"/>
              <w:right w:val="nil"/>
            </w:tcBorders>
            <w:hideMark/>
          </w:tcPr>
          <w:p w14:paraId="3F757FE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9B85E8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E6A5068" w14:textId="77777777" w:rsidTr="00AF32F1">
        <w:trPr>
          <w:jc w:val="center"/>
        </w:trPr>
        <w:tc>
          <w:tcPr>
            <w:tcW w:w="4876" w:type="dxa"/>
            <w:tcBorders>
              <w:top w:val="nil"/>
              <w:left w:val="nil"/>
              <w:bottom w:val="nil"/>
              <w:right w:val="nil"/>
            </w:tcBorders>
          </w:tcPr>
          <w:p w14:paraId="3DA0B91A"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59E9EE5D" w14:textId="77777777" w:rsidR="00144ACA" w:rsidRPr="00144ACA" w:rsidRDefault="00144ACA" w:rsidP="00AF32F1">
            <w:pPr>
              <w:pStyle w:val="Normal6a"/>
              <w:rPr>
                <w:color w:val="000000" w:themeColor="text1"/>
              </w:rPr>
            </w:pPr>
            <w:r w:rsidRPr="00144ACA">
              <w:rPr>
                <w:b/>
                <w:i/>
                <w:color w:val="000000" w:themeColor="text1"/>
              </w:rPr>
              <w:t>1a.</w:t>
            </w:r>
            <w:r w:rsidRPr="00144ACA">
              <w:rPr>
                <w:b/>
                <w:i/>
                <w:color w:val="000000" w:themeColor="text1"/>
              </w:rPr>
              <w:tab/>
              <w:t>Minimalne normy ustanowione w niniejszej dyrektywie mają na celu zbliżenie prawa upadłościowego państw członkowskich, w szczególności w odniesieniu do następujących celów:</w:t>
            </w:r>
          </w:p>
        </w:tc>
      </w:tr>
      <w:tr w:rsidR="00144ACA" w:rsidRPr="00144ACA" w14:paraId="23A166E3" w14:textId="77777777" w:rsidTr="00AF32F1">
        <w:trPr>
          <w:jc w:val="center"/>
        </w:trPr>
        <w:tc>
          <w:tcPr>
            <w:tcW w:w="4876" w:type="dxa"/>
            <w:tcBorders>
              <w:top w:val="nil"/>
              <w:left w:val="nil"/>
              <w:bottom w:val="nil"/>
              <w:right w:val="nil"/>
            </w:tcBorders>
          </w:tcPr>
          <w:p w14:paraId="4F9B91D4"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E364929" w14:textId="77777777" w:rsidR="00144ACA" w:rsidRPr="00144ACA" w:rsidRDefault="00144ACA" w:rsidP="00AF32F1">
            <w:pPr>
              <w:pStyle w:val="Normal6a"/>
              <w:rPr>
                <w:color w:val="000000" w:themeColor="text1"/>
              </w:rPr>
            </w:pPr>
            <w:r w:rsidRPr="00144ACA">
              <w:rPr>
                <w:b/>
                <w:i/>
                <w:color w:val="000000" w:themeColor="text1"/>
              </w:rPr>
              <w:t>a) maksymalizacji pewności prawa dotyczącej wartości przedsiębiorstwa;</w:t>
            </w:r>
          </w:p>
        </w:tc>
      </w:tr>
      <w:tr w:rsidR="00144ACA" w:rsidRPr="00144ACA" w14:paraId="256F1036" w14:textId="77777777" w:rsidTr="00AF32F1">
        <w:trPr>
          <w:jc w:val="center"/>
        </w:trPr>
        <w:tc>
          <w:tcPr>
            <w:tcW w:w="4876" w:type="dxa"/>
            <w:tcBorders>
              <w:top w:val="nil"/>
              <w:left w:val="nil"/>
              <w:bottom w:val="nil"/>
              <w:right w:val="nil"/>
            </w:tcBorders>
          </w:tcPr>
          <w:p w14:paraId="01F4E6C3"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2B458794" w14:textId="77777777" w:rsidR="00144ACA" w:rsidRPr="00144ACA" w:rsidRDefault="00144ACA" w:rsidP="00AF32F1">
            <w:pPr>
              <w:pStyle w:val="Normal6a"/>
              <w:rPr>
                <w:color w:val="000000" w:themeColor="text1"/>
              </w:rPr>
            </w:pPr>
            <w:r w:rsidRPr="00144ACA">
              <w:rPr>
                <w:b/>
                <w:i/>
                <w:color w:val="000000" w:themeColor="text1"/>
              </w:rPr>
              <w:t>b) poprawy skuteczności postępowań upadłościowych pod względem zarówno kosztów, jak i czasu trwania, zwłaszcza w przypadku MŚP;</w:t>
            </w:r>
          </w:p>
        </w:tc>
      </w:tr>
      <w:tr w:rsidR="00144ACA" w:rsidRPr="00144ACA" w14:paraId="4689A693" w14:textId="77777777" w:rsidTr="00AF32F1">
        <w:trPr>
          <w:jc w:val="center"/>
        </w:trPr>
        <w:tc>
          <w:tcPr>
            <w:tcW w:w="4876" w:type="dxa"/>
            <w:tcBorders>
              <w:top w:val="nil"/>
              <w:left w:val="nil"/>
              <w:bottom w:val="nil"/>
              <w:right w:val="nil"/>
            </w:tcBorders>
          </w:tcPr>
          <w:p w14:paraId="30CDB120"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5E10D35E" w14:textId="77777777" w:rsidR="00144ACA" w:rsidRPr="00144ACA" w:rsidRDefault="00144ACA" w:rsidP="00AF32F1">
            <w:pPr>
              <w:pStyle w:val="Normal6a"/>
              <w:rPr>
                <w:color w:val="000000" w:themeColor="text1"/>
              </w:rPr>
            </w:pPr>
            <w:r w:rsidRPr="00144ACA">
              <w:rPr>
                <w:b/>
                <w:i/>
                <w:color w:val="000000" w:themeColor="text1"/>
              </w:rPr>
              <w:t>c) poprawy przewidywalności i zapewnienia sprawiedliwego i równego podziału wartości między wierzycieli;</w:t>
            </w:r>
          </w:p>
        </w:tc>
      </w:tr>
      <w:tr w:rsidR="00144ACA" w:rsidRPr="00144ACA" w14:paraId="315B00B8" w14:textId="77777777" w:rsidTr="00AF32F1">
        <w:trPr>
          <w:jc w:val="center"/>
        </w:trPr>
        <w:tc>
          <w:tcPr>
            <w:tcW w:w="4876" w:type="dxa"/>
            <w:tcBorders>
              <w:top w:val="nil"/>
              <w:left w:val="nil"/>
              <w:bottom w:val="nil"/>
              <w:right w:val="nil"/>
            </w:tcBorders>
          </w:tcPr>
          <w:p w14:paraId="29C81EAF"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D4DEBC6" w14:textId="77777777" w:rsidR="00144ACA" w:rsidRPr="00144ACA" w:rsidRDefault="00144ACA" w:rsidP="00AF32F1">
            <w:pPr>
              <w:pStyle w:val="Normal6a"/>
              <w:rPr>
                <w:color w:val="000000" w:themeColor="text1"/>
              </w:rPr>
            </w:pPr>
            <w:r w:rsidRPr="00144ACA">
              <w:rPr>
                <w:b/>
                <w:i/>
                <w:color w:val="000000" w:themeColor="text1"/>
              </w:rPr>
              <w:t>d) poprawy ochrony pracowników i utrzymania miejsc pracy.</w:t>
            </w:r>
          </w:p>
        </w:tc>
      </w:tr>
    </w:tbl>
    <w:p w14:paraId="0B375B0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5AAE5C4" w14:textId="77777777" w:rsidR="00144ACA" w:rsidRPr="00144ACA" w:rsidRDefault="00144ACA" w:rsidP="00144ACA">
      <w:pPr>
        <w:rPr>
          <w:color w:val="000000" w:themeColor="text1"/>
          <w:lang w:val="en-US"/>
        </w:rPr>
      </w:pPr>
      <w:r w:rsidRPr="00144ACA">
        <w:rPr>
          <w:rStyle w:val="HideTWBExt"/>
          <w:lang w:val="en-US"/>
        </w:rPr>
        <w:t>&lt;/Amend&gt;</w:t>
      </w:r>
    </w:p>
    <w:p w14:paraId="2AF4AC75" w14:textId="0DEC2540"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288</w:t>
      </w:r>
      <w:r w:rsidRPr="00144ACA">
        <w:rPr>
          <w:rStyle w:val="HideTWBExt"/>
          <w:b w:val="0"/>
        </w:rPr>
        <w:t>&lt;/NumAm&gt;</w:t>
      </w:r>
    </w:p>
    <w:p w14:paraId="0788D91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27FD70B2"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40D9239F" w14:textId="77777777" w:rsidR="00144ACA" w:rsidRPr="00144ACA" w:rsidRDefault="00144ACA" w:rsidP="00144ACA">
      <w:pPr>
        <w:pStyle w:val="NormalBold"/>
        <w:rPr>
          <w:color w:val="000000" w:themeColor="text1"/>
        </w:rPr>
      </w:pPr>
      <w:r w:rsidRPr="00144ACA">
        <w:rPr>
          <w:rStyle w:val="HideTWBExt"/>
          <w:b w:val="0"/>
        </w:rPr>
        <w:t>&lt;/RepeatBlock-By&gt;</w:t>
      </w:r>
    </w:p>
    <w:p w14:paraId="6538652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F8C58B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1 – ustęp 1 b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8E3B408" w14:textId="77777777" w:rsidTr="00AF32F1">
        <w:trPr>
          <w:trHeight w:val="240"/>
          <w:jc w:val="center"/>
        </w:trPr>
        <w:tc>
          <w:tcPr>
            <w:tcW w:w="9752" w:type="dxa"/>
            <w:gridSpan w:val="2"/>
            <w:tcBorders>
              <w:top w:val="nil"/>
              <w:left w:val="nil"/>
              <w:bottom w:val="nil"/>
              <w:right w:val="nil"/>
            </w:tcBorders>
          </w:tcPr>
          <w:p w14:paraId="06342107" w14:textId="77777777" w:rsidR="00144ACA" w:rsidRPr="00144ACA" w:rsidRDefault="00144ACA" w:rsidP="00AF32F1">
            <w:pPr>
              <w:rPr>
                <w:color w:val="000000" w:themeColor="text1"/>
              </w:rPr>
            </w:pPr>
          </w:p>
        </w:tc>
      </w:tr>
      <w:tr w:rsidR="00144ACA" w:rsidRPr="00144ACA" w14:paraId="39A53C71" w14:textId="77777777" w:rsidTr="00AF32F1">
        <w:trPr>
          <w:trHeight w:val="240"/>
          <w:jc w:val="center"/>
        </w:trPr>
        <w:tc>
          <w:tcPr>
            <w:tcW w:w="4876" w:type="dxa"/>
            <w:tcBorders>
              <w:top w:val="nil"/>
              <w:left w:val="nil"/>
              <w:bottom w:val="nil"/>
              <w:right w:val="nil"/>
            </w:tcBorders>
            <w:hideMark/>
          </w:tcPr>
          <w:p w14:paraId="727E4A01"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1EA03E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316354C" w14:textId="77777777" w:rsidTr="00AF32F1">
        <w:trPr>
          <w:jc w:val="center"/>
        </w:trPr>
        <w:tc>
          <w:tcPr>
            <w:tcW w:w="4876" w:type="dxa"/>
            <w:tcBorders>
              <w:top w:val="nil"/>
              <w:left w:val="nil"/>
              <w:bottom w:val="nil"/>
              <w:right w:val="nil"/>
            </w:tcBorders>
          </w:tcPr>
          <w:p w14:paraId="130C8E73"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63C18B9F" w14:textId="77777777" w:rsidR="00144ACA" w:rsidRPr="00144ACA" w:rsidRDefault="00144ACA" w:rsidP="00AF32F1">
            <w:pPr>
              <w:pStyle w:val="Normal6a"/>
              <w:rPr>
                <w:color w:val="000000" w:themeColor="text1"/>
              </w:rPr>
            </w:pPr>
            <w:r w:rsidRPr="00144ACA">
              <w:rPr>
                <w:b/>
                <w:i/>
                <w:color w:val="000000" w:themeColor="text1"/>
              </w:rPr>
              <w:t>1b.</w:t>
            </w:r>
            <w:r w:rsidRPr="00144ACA">
              <w:rPr>
                <w:b/>
                <w:i/>
                <w:color w:val="000000" w:themeColor="text1"/>
              </w:rPr>
              <w:tab/>
              <w:t>Niniejsza dyrektywa pozostaje bez uszczerbku dla praw pracowników do informacji i konsultacji zgodnie z prawem Unii i prawem krajowym. Dotyczy to w szczególności informacji i konsultacji dotyczących planów upadłościowych lub elementów planów upadłościowych, które mogą mieć wpływ na warunki zatrudnienia, strukturę przedsiębiorstwa, prawdopodobny rozwój oraz produkcję i sprzedaż, istotne zmiany związane z organizacją, wprowadzeniem nowych metod pracy lub nowych procesów produkcji, przeniesieniem produkcji, fuzji przedsiębiorstw, redukcją rozmiarów lub zamknięciem przedsiębiorstw lub ważnych części przedsiębiorstw oraz ze zwolnieniami grupowymi.</w:t>
            </w:r>
          </w:p>
        </w:tc>
      </w:tr>
    </w:tbl>
    <w:p w14:paraId="5607529D"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1F93F1A" w14:textId="77777777" w:rsidR="00144ACA" w:rsidRPr="00144ACA" w:rsidRDefault="00144ACA" w:rsidP="00144ACA">
      <w:pPr>
        <w:rPr>
          <w:color w:val="000000" w:themeColor="text1"/>
          <w:lang w:val="en-US"/>
        </w:rPr>
      </w:pPr>
      <w:r w:rsidRPr="00144ACA">
        <w:rPr>
          <w:rStyle w:val="HideTWBExt"/>
          <w:lang w:val="en-US"/>
        </w:rPr>
        <w:t>&lt;/Amend&gt;</w:t>
      </w:r>
    </w:p>
    <w:p w14:paraId="53BD166B" w14:textId="257877E5"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289</w:t>
      </w:r>
      <w:r w:rsidRPr="00144ACA">
        <w:rPr>
          <w:rStyle w:val="HideTWBExt"/>
          <w:b w:val="0"/>
        </w:rPr>
        <w:t>&lt;/NumAm&gt;</w:t>
      </w:r>
    </w:p>
    <w:p w14:paraId="1811F89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047B6E8A"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0E4C4CE6" w14:textId="77777777" w:rsidR="00144ACA" w:rsidRPr="00144ACA" w:rsidRDefault="00144ACA" w:rsidP="00144ACA">
      <w:pPr>
        <w:pStyle w:val="NormalBold"/>
        <w:rPr>
          <w:color w:val="000000" w:themeColor="text1"/>
        </w:rPr>
      </w:pPr>
      <w:r w:rsidRPr="00144ACA">
        <w:rPr>
          <w:rStyle w:val="HideTWBExt"/>
          <w:b w:val="0"/>
        </w:rPr>
        <w:t>&lt;/RepeatBlock-By&gt;</w:t>
      </w:r>
    </w:p>
    <w:p w14:paraId="202EBFD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C825BFE"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1 – ustęp 2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18F4B4B" w14:textId="77777777" w:rsidTr="00AF32F1">
        <w:trPr>
          <w:trHeight w:val="240"/>
          <w:jc w:val="center"/>
        </w:trPr>
        <w:tc>
          <w:tcPr>
            <w:tcW w:w="9752" w:type="dxa"/>
            <w:gridSpan w:val="2"/>
            <w:tcBorders>
              <w:top w:val="nil"/>
              <w:left w:val="nil"/>
              <w:bottom w:val="nil"/>
              <w:right w:val="nil"/>
            </w:tcBorders>
          </w:tcPr>
          <w:p w14:paraId="701004A6" w14:textId="77777777" w:rsidR="00144ACA" w:rsidRPr="00144ACA" w:rsidRDefault="00144ACA" w:rsidP="00AF32F1">
            <w:pPr>
              <w:rPr>
                <w:color w:val="000000" w:themeColor="text1"/>
              </w:rPr>
            </w:pPr>
          </w:p>
        </w:tc>
      </w:tr>
      <w:tr w:rsidR="00144ACA" w:rsidRPr="00144ACA" w14:paraId="717AE932" w14:textId="77777777" w:rsidTr="00AF32F1">
        <w:trPr>
          <w:trHeight w:val="240"/>
          <w:jc w:val="center"/>
        </w:trPr>
        <w:tc>
          <w:tcPr>
            <w:tcW w:w="4876" w:type="dxa"/>
            <w:tcBorders>
              <w:top w:val="nil"/>
              <w:left w:val="nil"/>
              <w:bottom w:val="nil"/>
              <w:right w:val="nil"/>
            </w:tcBorders>
            <w:hideMark/>
          </w:tcPr>
          <w:p w14:paraId="614840CE"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BEB006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40D95F1" w14:textId="77777777" w:rsidTr="00AF32F1">
        <w:trPr>
          <w:jc w:val="center"/>
        </w:trPr>
        <w:tc>
          <w:tcPr>
            <w:tcW w:w="4876" w:type="dxa"/>
            <w:tcBorders>
              <w:top w:val="nil"/>
              <w:left w:val="nil"/>
              <w:bottom w:val="nil"/>
              <w:right w:val="nil"/>
            </w:tcBorders>
          </w:tcPr>
          <w:p w14:paraId="13512072"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2A5683DE" w14:textId="77777777" w:rsidR="00144ACA" w:rsidRPr="00144ACA" w:rsidRDefault="00144ACA" w:rsidP="00AF32F1">
            <w:pPr>
              <w:pStyle w:val="Normal6a"/>
              <w:rPr>
                <w:color w:val="000000" w:themeColor="text1"/>
              </w:rPr>
            </w:pPr>
            <w:r w:rsidRPr="00144ACA">
              <w:rPr>
                <w:b/>
                <w:i/>
                <w:color w:val="000000" w:themeColor="text1"/>
              </w:rPr>
              <w:t>2a.</w:t>
            </w:r>
            <w:r w:rsidRPr="00144ACA">
              <w:rPr>
                <w:b/>
                <w:i/>
                <w:color w:val="000000" w:themeColor="text1"/>
              </w:rPr>
              <w:tab/>
              <w:t>Aby zaradzić trudnościom, z jakimi borykają się w szczególności MŚP i mikroprzedsiębiorstwa, oraz zaspokoić ich potrzebę dodatkowych środków wsparcia w przypadku niewypłacalności i trudnej sytuacji finansowej, Komisja wspiera wymianę najlepszych praktyk między państwami członkowskimi oraz przedstawia wytyczne na tej podstawie oraz na podstawie wymiany informacji z przedstawicielami MŚP.</w:t>
            </w:r>
          </w:p>
        </w:tc>
      </w:tr>
    </w:tbl>
    <w:p w14:paraId="283E2488"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30C310C" w14:textId="77777777" w:rsidR="00144ACA" w:rsidRPr="00144ACA" w:rsidRDefault="00144ACA" w:rsidP="00144ACA">
      <w:pPr>
        <w:rPr>
          <w:color w:val="000000" w:themeColor="text1"/>
          <w:lang w:val="en-US"/>
        </w:rPr>
      </w:pPr>
      <w:r w:rsidRPr="00144ACA">
        <w:rPr>
          <w:rStyle w:val="HideTWBExt"/>
          <w:lang w:val="en-US"/>
        </w:rPr>
        <w:t>&lt;/Amend&gt;</w:t>
      </w:r>
    </w:p>
    <w:p w14:paraId="1F25CCFF" w14:textId="1CFAF580"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290</w:t>
      </w:r>
      <w:r w:rsidRPr="00144ACA">
        <w:rPr>
          <w:rStyle w:val="HideTWBExt"/>
          <w:b w:val="0"/>
        </w:rPr>
        <w:t>&lt;/NumAm&gt;</w:t>
      </w:r>
    </w:p>
    <w:p w14:paraId="0836218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1FB168E0" w14:textId="77777777" w:rsidR="00144ACA" w:rsidRPr="00144ACA" w:rsidRDefault="00144ACA" w:rsidP="00144ACA">
      <w:pPr>
        <w:pStyle w:val="NormalBold"/>
        <w:rPr>
          <w:color w:val="000000" w:themeColor="text1"/>
        </w:rPr>
      </w:pPr>
      <w:r w:rsidRPr="00144ACA">
        <w:rPr>
          <w:rStyle w:val="HideTWBExt"/>
          <w:b w:val="0"/>
        </w:rPr>
        <w:t>&lt;/RepeatBlock-By&gt;</w:t>
      </w:r>
    </w:p>
    <w:p w14:paraId="741126A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103AC61"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 – akapit 1 – litera a a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ACC515A" w14:textId="77777777" w:rsidTr="00AF32F1">
        <w:trPr>
          <w:trHeight w:val="240"/>
          <w:jc w:val="center"/>
        </w:trPr>
        <w:tc>
          <w:tcPr>
            <w:tcW w:w="9752" w:type="dxa"/>
            <w:gridSpan w:val="2"/>
            <w:tcBorders>
              <w:top w:val="nil"/>
              <w:left w:val="nil"/>
              <w:bottom w:val="nil"/>
              <w:right w:val="nil"/>
            </w:tcBorders>
          </w:tcPr>
          <w:p w14:paraId="14F8E094" w14:textId="77777777" w:rsidR="00144ACA" w:rsidRPr="00144ACA" w:rsidRDefault="00144ACA" w:rsidP="00AF32F1">
            <w:pPr>
              <w:rPr>
                <w:color w:val="000000" w:themeColor="text1"/>
              </w:rPr>
            </w:pPr>
          </w:p>
        </w:tc>
      </w:tr>
      <w:tr w:rsidR="00144ACA" w:rsidRPr="00144ACA" w14:paraId="32544D68" w14:textId="77777777" w:rsidTr="00AF32F1">
        <w:trPr>
          <w:trHeight w:val="240"/>
          <w:jc w:val="center"/>
        </w:trPr>
        <w:tc>
          <w:tcPr>
            <w:tcW w:w="4876" w:type="dxa"/>
            <w:tcBorders>
              <w:top w:val="nil"/>
              <w:left w:val="nil"/>
              <w:bottom w:val="nil"/>
              <w:right w:val="nil"/>
            </w:tcBorders>
            <w:hideMark/>
          </w:tcPr>
          <w:p w14:paraId="7B59BD6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CC37B0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A6B2881" w14:textId="77777777" w:rsidTr="00AF32F1">
        <w:trPr>
          <w:jc w:val="center"/>
        </w:trPr>
        <w:tc>
          <w:tcPr>
            <w:tcW w:w="4876" w:type="dxa"/>
            <w:tcBorders>
              <w:top w:val="nil"/>
              <w:left w:val="nil"/>
              <w:bottom w:val="nil"/>
              <w:right w:val="nil"/>
            </w:tcBorders>
          </w:tcPr>
          <w:p w14:paraId="672A64A6"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60641449" w14:textId="77777777" w:rsidR="00144ACA" w:rsidRPr="00144ACA" w:rsidRDefault="00144ACA" w:rsidP="00AF32F1">
            <w:pPr>
              <w:pStyle w:val="Normal6a"/>
              <w:rPr>
                <w:color w:val="000000" w:themeColor="text1"/>
              </w:rPr>
            </w:pPr>
            <w:r w:rsidRPr="00144ACA">
              <w:rPr>
                <w:b/>
                <w:i/>
                <w:color w:val="000000" w:themeColor="text1"/>
              </w:rPr>
              <w:t>aa)</w:t>
            </w:r>
            <w:r w:rsidRPr="00144ACA">
              <w:rPr>
                <w:color w:val="000000" w:themeColor="text1"/>
              </w:rPr>
              <w:tab/>
            </w:r>
            <w:r w:rsidRPr="00144ACA">
              <w:rPr>
                <w:b/>
                <w:i/>
                <w:color w:val="000000" w:themeColor="text1"/>
              </w:rPr>
              <w:t>„niewypłacalność” oznacza niewypłacalność w rozumieniu prawa krajowego państwa członkowskiego, w którym niewypłacalne przedsiębiorstwo ma swoją siedzibę statutową;</w:t>
            </w:r>
          </w:p>
        </w:tc>
      </w:tr>
    </w:tbl>
    <w:p w14:paraId="7BFDE3F5"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561F1B06" w14:textId="77777777" w:rsidR="00144ACA" w:rsidRPr="00144ACA" w:rsidRDefault="00144ACA" w:rsidP="00144ACA">
      <w:pPr>
        <w:rPr>
          <w:color w:val="000000" w:themeColor="text1"/>
        </w:rPr>
      </w:pPr>
      <w:r w:rsidRPr="00144ACA">
        <w:rPr>
          <w:rStyle w:val="HideTWBExt"/>
        </w:rPr>
        <w:t>&lt;/Amend&gt;</w:t>
      </w:r>
    </w:p>
    <w:p w14:paraId="33539124" w14:textId="040CE303"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291</w:t>
      </w:r>
      <w:r w:rsidRPr="00144ACA">
        <w:rPr>
          <w:rStyle w:val="HideTWBExt"/>
          <w:b w:val="0"/>
        </w:rPr>
        <w:t>&lt;/NumAm&gt;</w:t>
      </w:r>
    </w:p>
    <w:p w14:paraId="27F3D37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50055234" w14:textId="77777777" w:rsidR="00144ACA" w:rsidRPr="00144ACA" w:rsidRDefault="00144ACA" w:rsidP="00144ACA">
      <w:pPr>
        <w:pStyle w:val="NormalBold"/>
        <w:rPr>
          <w:color w:val="000000" w:themeColor="text1"/>
        </w:rPr>
      </w:pPr>
      <w:r w:rsidRPr="00144ACA">
        <w:rPr>
          <w:rStyle w:val="HideTWBExt"/>
          <w:b w:val="0"/>
        </w:rPr>
        <w:t>&lt;/RepeatBlock-By&gt;</w:t>
      </w:r>
    </w:p>
    <w:p w14:paraId="772F6F0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1C34D16"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 – akapit 1 – litera f</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DF47DE1" w14:textId="77777777" w:rsidTr="00AF32F1">
        <w:trPr>
          <w:trHeight w:val="240"/>
          <w:jc w:val="center"/>
        </w:trPr>
        <w:tc>
          <w:tcPr>
            <w:tcW w:w="9752" w:type="dxa"/>
            <w:gridSpan w:val="2"/>
            <w:tcBorders>
              <w:top w:val="nil"/>
              <w:left w:val="nil"/>
              <w:bottom w:val="nil"/>
              <w:right w:val="nil"/>
            </w:tcBorders>
          </w:tcPr>
          <w:p w14:paraId="6C713468" w14:textId="77777777" w:rsidR="00144ACA" w:rsidRPr="00144ACA" w:rsidRDefault="00144ACA" w:rsidP="00AF32F1">
            <w:pPr>
              <w:rPr>
                <w:color w:val="000000" w:themeColor="text1"/>
                <w:lang w:val="fr-FR"/>
              </w:rPr>
            </w:pPr>
          </w:p>
        </w:tc>
      </w:tr>
      <w:tr w:rsidR="00144ACA" w:rsidRPr="00144ACA" w14:paraId="4FBB31F5" w14:textId="77777777" w:rsidTr="00AF32F1">
        <w:trPr>
          <w:trHeight w:val="240"/>
          <w:jc w:val="center"/>
        </w:trPr>
        <w:tc>
          <w:tcPr>
            <w:tcW w:w="4876" w:type="dxa"/>
            <w:tcBorders>
              <w:top w:val="nil"/>
              <w:left w:val="nil"/>
              <w:bottom w:val="nil"/>
              <w:right w:val="nil"/>
            </w:tcBorders>
            <w:hideMark/>
          </w:tcPr>
          <w:p w14:paraId="378E0392"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E2BC1E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458FCCB" w14:textId="77777777" w:rsidTr="00AF32F1">
        <w:trPr>
          <w:jc w:val="center"/>
        </w:trPr>
        <w:tc>
          <w:tcPr>
            <w:tcW w:w="4876" w:type="dxa"/>
            <w:tcBorders>
              <w:top w:val="nil"/>
              <w:left w:val="nil"/>
              <w:bottom w:val="nil"/>
              <w:right w:val="nil"/>
            </w:tcBorders>
            <w:hideMark/>
          </w:tcPr>
          <w:p w14:paraId="5B7858D2" w14:textId="77777777" w:rsidR="00144ACA" w:rsidRPr="00144ACA" w:rsidRDefault="00144ACA" w:rsidP="00AF32F1">
            <w:pPr>
              <w:pStyle w:val="Normal6a"/>
              <w:rPr>
                <w:color w:val="000000" w:themeColor="text1"/>
              </w:rPr>
            </w:pPr>
            <w:r w:rsidRPr="00144ACA">
              <w:rPr>
                <w:color w:val="000000" w:themeColor="text1"/>
              </w:rPr>
              <w:t>f)</w:t>
            </w:r>
            <w:r w:rsidRPr="00144ACA">
              <w:rPr>
                <w:color w:val="000000" w:themeColor="text1"/>
              </w:rPr>
              <w:tab/>
              <w:t>„czynność prawna” oznacza każde zachowanie</w:t>
            </w:r>
            <w:r w:rsidRPr="00144ACA">
              <w:rPr>
                <w:b/>
                <w:i/>
                <w:color w:val="000000" w:themeColor="text1"/>
              </w:rPr>
              <w:t xml:space="preserve">, w tym zaniechanie, </w:t>
            </w:r>
            <w:r w:rsidRPr="00144ACA">
              <w:rPr>
                <w:color w:val="000000" w:themeColor="text1"/>
              </w:rPr>
              <w:t>wywołujące skutek prawny;</w:t>
            </w:r>
          </w:p>
        </w:tc>
        <w:tc>
          <w:tcPr>
            <w:tcW w:w="4876" w:type="dxa"/>
            <w:tcBorders>
              <w:top w:val="nil"/>
              <w:left w:val="nil"/>
              <w:bottom w:val="nil"/>
              <w:right w:val="nil"/>
            </w:tcBorders>
            <w:hideMark/>
          </w:tcPr>
          <w:p w14:paraId="32F461CE" w14:textId="77777777" w:rsidR="00144ACA" w:rsidRPr="00144ACA" w:rsidRDefault="00144ACA" w:rsidP="00AF32F1">
            <w:pPr>
              <w:pStyle w:val="Normal6a"/>
              <w:rPr>
                <w:color w:val="000000" w:themeColor="text1"/>
              </w:rPr>
            </w:pPr>
            <w:r w:rsidRPr="00144ACA">
              <w:rPr>
                <w:color w:val="000000" w:themeColor="text1"/>
              </w:rPr>
              <w:t>f)</w:t>
            </w:r>
            <w:r w:rsidRPr="00144ACA">
              <w:rPr>
                <w:color w:val="000000" w:themeColor="text1"/>
              </w:rPr>
              <w:tab/>
              <w:t xml:space="preserve">„czynność prawna” oznacza każde </w:t>
            </w:r>
            <w:r w:rsidRPr="00144ACA">
              <w:rPr>
                <w:b/>
                <w:i/>
                <w:color w:val="000000" w:themeColor="text1"/>
              </w:rPr>
              <w:t xml:space="preserve">świadome </w:t>
            </w:r>
            <w:r w:rsidRPr="00144ACA">
              <w:rPr>
                <w:color w:val="000000" w:themeColor="text1"/>
              </w:rPr>
              <w:t>zachowanie wywołujące skutek prawny;</w:t>
            </w:r>
          </w:p>
        </w:tc>
      </w:tr>
    </w:tbl>
    <w:p w14:paraId="44E6D33C"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66427651" w14:textId="77777777" w:rsidR="00144ACA" w:rsidRPr="00144ACA" w:rsidRDefault="00144ACA" w:rsidP="00144ACA">
      <w:pPr>
        <w:rPr>
          <w:color w:val="000000" w:themeColor="text1"/>
        </w:rPr>
      </w:pPr>
      <w:r w:rsidRPr="00144ACA">
        <w:rPr>
          <w:rStyle w:val="HideTWBExt"/>
        </w:rPr>
        <w:t>&lt;/Amend&gt;</w:t>
      </w:r>
    </w:p>
    <w:p w14:paraId="2E0ACD8F" w14:textId="73A9B9AB"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292</w:t>
      </w:r>
      <w:r w:rsidRPr="00144ACA">
        <w:rPr>
          <w:rStyle w:val="HideTWBExt"/>
          <w:b w:val="0"/>
        </w:rPr>
        <w:t>&lt;/NumAm&gt;</w:t>
      </w:r>
    </w:p>
    <w:p w14:paraId="6F7CB18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1DB27171" w14:textId="77777777" w:rsidR="00144ACA" w:rsidRPr="00144ACA" w:rsidRDefault="00144ACA" w:rsidP="00144ACA">
      <w:pPr>
        <w:pStyle w:val="NormalBold"/>
        <w:rPr>
          <w:color w:val="000000" w:themeColor="text1"/>
        </w:rPr>
      </w:pPr>
      <w:r w:rsidRPr="00144ACA">
        <w:rPr>
          <w:rStyle w:val="HideTWBExt"/>
          <w:b w:val="0"/>
        </w:rPr>
        <w:t>&lt;/RepeatBlock-By&gt;</w:t>
      </w:r>
    </w:p>
    <w:p w14:paraId="61B6ABEE"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37EEA5EC"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 – akapit 1 – litera f</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9D61781" w14:textId="77777777" w:rsidTr="00AF32F1">
        <w:trPr>
          <w:trHeight w:val="240"/>
          <w:jc w:val="center"/>
        </w:trPr>
        <w:tc>
          <w:tcPr>
            <w:tcW w:w="9752" w:type="dxa"/>
            <w:gridSpan w:val="2"/>
            <w:tcBorders>
              <w:top w:val="nil"/>
              <w:left w:val="nil"/>
              <w:bottom w:val="nil"/>
              <w:right w:val="nil"/>
            </w:tcBorders>
          </w:tcPr>
          <w:p w14:paraId="59602E1E" w14:textId="77777777" w:rsidR="00144ACA" w:rsidRPr="00144ACA" w:rsidRDefault="00144ACA" w:rsidP="00AF32F1">
            <w:pPr>
              <w:rPr>
                <w:color w:val="000000" w:themeColor="text1"/>
                <w:lang w:val="fr-FR"/>
              </w:rPr>
            </w:pPr>
          </w:p>
        </w:tc>
      </w:tr>
      <w:tr w:rsidR="00144ACA" w:rsidRPr="00144ACA" w14:paraId="5686D504" w14:textId="77777777" w:rsidTr="00AF32F1">
        <w:trPr>
          <w:trHeight w:val="240"/>
          <w:jc w:val="center"/>
        </w:trPr>
        <w:tc>
          <w:tcPr>
            <w:tcW w:w="4876" w:type="dxa"/>
            <w:tcBorders>
              <w:top w:val="nil"/>
              <w:left w:val="nil"/>
              <w:bottom w:val="nil"/>
              <w:right w:val="nil"/>
            </w:tcBorders>
            <w:hideMark/>
          </w:tcPr>
          <w:p w14:paraId="05508B3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DF90D79"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0A744AA" w14:textId="77777777" w:rsidTr="00AF32F1">
        <w:trPr>
          <w:jc w:val="center"/>
        </w:trPr>
        <w:tc>
          <w:tcPr>
            <w:tcW w:w="4876" w:type="dxa"/>
            <w:tcBorders>
              <w:top w:val="nil"/>
              <w:left w:val="nil"/>
              <w:bottom w:val="nil"/>
              <w:right w:val="nil"/>
            </w:tcBorders>
            <w:hideMark/>
          </w:tcPr>
          <w:p w14:paraId="0DA6D040" w14:textId="77777777" w:rsidR="00144ACA" w:rsidRPr="00144ACA" w:rsidRDefault="00144ACA" w:rsidP="00AF32F1">
            <w:pPr>
              <w:pStyle w:val="Normal6a"/>
              <w:rPr>
                <w:color w:val="000000" w:themeColor="text1"/>
              </w:rPr>
            </w:pPr>
            <w:r w:rsidRPr="00144ACA">
              <w:rPr>
                <w:color w:val="000000" w:themeColor="text1"/>
              </w:rPr>
              <w:t>f)</w:t>
            </w:r>
            <w:r w:rsidRPr="00144ACA">
              <w:rPr>
                <w:color w:val="000000" w:themeColor="text1"/>
              </w:rPr>
              <w:tab/>
              <w:t>„czynność prawna” oznacza każde zachowanie, w tym zaniechanie, wywołujące skutek prawny;</w:t>
            </w:r>
          </w:p>
        </w:tc>
        <w:tc>
          <w:tcPr>
            <w:tcW w:w="4876" w:type="dxa"/>
            <w:tcBorders>
              <w:top w:val="nil"/>
              <w:left w:val="nil"/>
              <w:bottom w:val="nil"/>
              <w:right w:val="nil"/>
            </w:tcBorders>
            <w:hideMark/>
          </w:tcPr>
          <w:p w14:paraId="538FD9E7" w14:textId="77777777" w:rsidR="00144ACA" w:rsidRPr="00144ACA" w:rsidRDefault="00144ACA" w:rsidP="00AF32F1">
            <w:pPr>
              <w:pStyle w:val="Normal6a"/>
              <w:rPr>
                <w:color w:val="000000" w:themeColor="text1"/>
              </w:rPr>
            </w:pPr>
            <w:r w:rsidRPr="00144ACA">
              <w:rPr>
                <w:color w:val="000000" w:themeColor="text1"/>
              </w:rPr>
              <w:t>f)</w:t>
            </w:r>
            <w:r w:rsidRPr="00144ACA">
              <w:rPr>
                <w:color w:val="000000" w:themeColor="text1"/>
              </w:rPr>
              <w:tab/>
              <w:t>„czynność prawna” oznacza każde zachowanie kwalifikujące się jako aktywne działanie wywołujące skutek prawny;</w:t>
            </w:r>
          </w:p>
        </w:tc>
      </w:tr>
    </w:tbl>
    <w:p w14:paraId="3C020E1E"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35E45F01"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151D757E" w14:textId="77777777" w:rsidR="00144ACA" w:rsidRPr="00144ACA" w:rsidRDefault="00144ACA" w:rsidP="00144ACA">
      <w:pPr>
        <w:pStyle w:val="AmJustText"/>
        <w:rPr>
          <w:color w:val="000000" w:themeColor="text1"/>
        </w:rPr>
      </w:pPr>
      <w:r w:rsidRPr="00144ACA">
        <w:rPr>
          <w:color w:val="000000" w:themeColor="text1"/>
        </w:rPr>
        <w:t>Aby uniknąć zniekształconego stosowania procedury stwierdzenia bezskuteczności czynności w związku z zachowaniami, które w każdym przypadku są zgodne z prawem i nie wskazują na konkretny zamiar, lepiej ograniczyć przypadki podlegające uchyleniu do aktywnego działania.</w:t>
      </w:r>
    </w:p>
    <w:p w14:paraId="26312B3B" w14:textId="77777777" w:rsidR="00144ACA" w:rsidRPr="00144ACA" w:rsidRDefault="00144ACA" w:rsidP="00144ACA">
      <w:pPr>
        <w:rPr>
          <w:color w:val="000000" w:themeColor="text1"/>
        </w:rPr>
      </w:pPr>
      <w:r w:rsidRPr="00144ACA">
        <w:rPr>
          <w:rStyle w:val="HideTWBExt"/>
        </w:rPr>
        <w:t>&lt;/Amend&gt;</w:t>
      </w:r>
    </w:p>
    <w:p w14:paraId="5293260C" w14:textId="58B8A2E6"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293</w:t>
      </w:r>
      <w:r w:rsidRPr="00144ACA">
        <w:rPr>
          <w:rStyle w:val="HideTWBExt"/>
          <w:b w:val="0"/>
        </w:rPr>
        <w:t>&lt;/NumAm&gt;</w:t>
      </w:r>
    </w:p>
    <w:p w14:paraId="722778B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6F4E1270" w14:textId="77777777" w:rsidR="00144ACA" w:rsidRPr="00144ACA" w:rsidRDefault="00144ACA" w:rsidP="00144ACA">
      <w:pPr>
        <w:pStyle w:val="NormalBold"/>
        <w:rPr>
          <w:color w:val="000000" w:themeColor="text1"/>
        </w:rPr>
      </w:pPr>
      <w:r w:rsidRPr="00144ACA">
        <w:rPr>
          <w:rStyle w:val="HideTWBExt"/>
          <w:b w:val="0"/>
        </w:rPr>
        <w:t>&lt;/RepeatBlock-By&gt;</w:t>
      </w:r>
    </w:p>
    <w:p w14:paraId="2126418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3ABE494"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 – akapit 1 – litera j</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FB8B4E7" w14:textId="77777777" w:rsidTr="00AF32F1">
        <w:trPr>
          <w:trHeight w:val="240"/>
          <w:jc w:val="center"/>
        </w:trPr>
        <w:tc>
          <w:tcPr>
            <w:tcW w:w="9752" w:type="dxa"/>
            <w:gridSpan w:val="2"/>
            <w:tcBorders>
              <w:top w:val="nil"/>
              <w:left w:val="nil"/>
              <w:bottom w:val="nil"/>
              <w:right w:val="nil"/>
            </w:tcBorders>
          </w:tcPr>
          <w:p w14:paraId="046CDF21" w14:textId="77777777" w:rsidR="00144ACA" w:rsidRPr="00144ACA" w:rsidRDefault="00144ACA" w:rsidP="00AF32F1">
            <w:pPr>
              <w:rPr>
                <w:color w:val="000000" w:themeColor="text1"/>
                <w:lang w:val="fr-FR"/>
              </w:rPr>
            </w:pPr>
          </w:p>
        </w:tc>
      </w:tr>
      <w:tr w:rsidR="00144ACA" w:rsidRPr="00144ACA" w14:paraId="09F67F96" w14:textId="77777777" w:rsidTr="00AF32F1">
        <w:trPr>
          <w:trHeight w:val="240"/>
          <w:jc w:val="center"/>
        </w:trPr>
        <w:tc>
          <w:tcPr>
            <w:tcW w:w="4876" w:type="dxa"/>
            <w:tcBorders>
              <w:top w:val="nil"/>
              <w:left w:val="nil"/>
              <w:bottom w:val="nil"/>
              <w:right w:val="nil"/>
            </w:tcBorders>
            <w:hideMark/>
          </w:tcPr>
          <w:p w14:paraId="4C00D96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7A2572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703C582" w14:textId="77777777" w:rsidTr="00AF32F1">
        <w:trPr>
          <w:jc w:val="center"/>
        </w:trPr>
        <w:tc>
          <w:tcPr>
            <w:tcW w:w="4876" w:type="dxa"/>
            <w:tcBorders>
              <w:top w:val="nil"/>
              <w:left w:val="nil"/>
              <w:bottom w:val="nil"/>
              <w:right w:val="nil"/>
            </w:tcBorders>
            <w:hideMark/>
          </w:tcPr>
          <w:p w14:paraId="5089601A" w14:textId="77777777" w:rsidR="00144ACA" w:rsidRPr="00144ACA" w:rsidRDefault="00144ACA" w:rsidP="00AF32F1">
            <w:pPr>
              <w:pStyle w:val="Normal6a"/>
              <w:rPr>
                <w:color w:val="000000" w:themeColor="text1"/>
              </w:rPr>
            </w:pPr>
            <w:r w:rsidRPr="00144ACA">
              <w:rPr>
                <w:b/>
                <w:i/>
                <w:color w:val="000000" w:themeColor="text1"/>
              </w:rPr>
              <w:t>j)</w:t>
            </w:r>
            <w:r w:rsidRPr="00144ACA">
              <w:rPr>
                <w:b/>
                <w:i/>
                <w:color w:val="000000" w:themeColor="text1"/>
              </w:rPr>
              <w:tab/>
              <w:t>„mikroprzedsiębiorstwo” oznacza mikroprzedsiębiorstwo w rozumieniu załącznika do zalecenia Komisji 2003/361/WE;</w:t>
            </w:r>
          </w:p>
        </w:tc>
        <w:tc>
          <w:tcPr>
            <w:tcW w:w="4876" w:type="dxa"/>
            <w:tcBorders>
              <w:top w:val="nil"/>
              <w:left w:val="nil"/>
              <w:bottom w:val="nil"/>
              <w:right w:val="nil"/>
            </w:tcBorders>
            <w:hideMark/>
          </w:tcPr>
          <w:p w14:paraId="4138B1A4"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26BCD968"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35ED21B4"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6532D5B3" w14:textId="77777777" w:rsidR="00144ACA" w:rsidRPr="00144ACA" w:rsidRDefault="00144ACA" w:rsidP="00144ACA">
      <w:pPr>
        <w:pStyle w:val="AmJustText"/>
        <w:rPr>
          <w:color w:val="000000" w:themeColor="text1"/>
        </w:rPr>
      </w:pPr>
      <w:r w:rsidRPr="00144ACA">
        <w:rPr>
          <w:color w:val="000000" w:themeColor="text1"/>
        </w:rPr>
        <w:t>Mikroprzedsiębiorstwa nie mają wymiaru transgranicznego z definicji. Wprowadzenie przepisów dotyczących takich przedsiębiorstw jest zatem sprzeczne z zasadami proporcjonalności i pomocniczości.</w:t>
      </w:r>
    </w:p>
    <w:p w14:paraId="6A3D0FAA" w14:textId="77777777" w:rsidR="00144ACA" w:rsidRPr="00144ACA" w:rsidRDefault="00144ACA" w:rsidP="00144ACA">
      <w:pPr>
        <w:rPr>
          <w:color w:val="000000" w:themeColor="text1"/>
        </w:rPr>
      </w:pPr>
      <w:r w:rsidRPr="00144ACA">
        <w:rPr>
          <w:rStyle w:val="HideTWBExt"/>
        </w:rPr>
        <w:t>&lt;/Amend&gt;</w:t>
      </w:r>
    </w:p>
    <w:p w14:paraId="2DFF1377" w14:textId="58DDA81C"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294</w:t>
      </w:r>
      <w:r w:rsidRPr="00144ACA">
        <w:rPr>
          <w:rStyle w:val="HideTWBExt"/>
          <w:b w:val="0"/>
        </w:rPr>
        <w:t>&lt;/NumAm&gt;</w:t>
      </w:r>
    </w:p>
    <w:p w14:paraId="2D9A874F"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1C45BBB1" w14:textId="77777777" w:rsidR="00144ACA" w:rsidRPr="00144ACA" w:rsidRDefault="00144ACA" w:rsidP="00144ACA">
      <w:pPr>
        <w:pStyle w:val="NormalBold"/>
        <w:rPr>
          <w:color w:val="000000" w:themeColor="text1"/>
        </w:rPr>
      </w:pPr>
      <w:r w:rsidRPr="00144ACA">
        <w:rPr>
          <w:rStyle w:val="HideTWBExt"/>
          <w:b w:val="0"/>
        </w:rPr>
        <w:t>&lt;/RepeatBlock-By&gt;</w:t>
      </w:r>
    </w:p>
    <w:p w14:paraId="3A3E2E8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E8C8201"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 – akapit 1 – litera j</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7389F3F" w14:textId="77777777" w:rsidTr="00AF32F1">
        <w:trPr>
          <w:trHeight w:val="240"/>
          <w:jc w:val="center"/>
        </w:trPr>
        <w:tc>
          <w:tcPr>
            <w:tcW w:w="9752" w:type="dxa"/>
            <w:gridSpan w:val="2"/>
            <w:tcBorders>
              <w:top w:val="nil"/>
              <w:left w:val="nil"/>
              <w:bottom w:val="nil"/>
              <w:right w:val="nil"/>
            </w:tcBorders>
          </w:tcPr>
          <w:p w14:paraId="6F6455B3" w14:textId="77777777" w:rsidR="00144ACA" w:rsidRPr="00144ACA" w:rsidRDefault="00144ACA" w:rsidP="00AF32F1">
            <w:pPr>
              <w:rPr>
                <w:color w:val="000000" w:themeColor="text1"/>
                <w:lang w:val="fr-FR"/>
              </w:rPr>
            </w:pPr>
          </w:p>
        </w:tc>
      </w:tr>
      <w:tr w:rsidR="00144ACA" w:rsidRPr="00144ACA" w14:paraId="1A8969BE" w14:textId="77777777" w:rsidTr="00AF32F1">
        <w:trPr>
          <w:trHeight w:val="240"/>
          <w:jc w:val="center"/>
        </w:trPr>
        <w:tc>
          <w:tcPr>
            <w:tcW w:w="4876" w:type="dxa"/>
            <w:tcBorders>
              <w:top w:val="nil"/>
              <w:left w:val="nil"/>
              <w:bottom w:val="nil"/>
              <w:right w:val="nil"/>
            </w:tcBorders>
            <w:hideMark/>
          </w:tcPr>
          <w:p w14:paraId="5242316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06DACC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9C88109" w14:textId="77777777" w:rsidTr="00AF32F1">
        <w:trPr>
          <w:jc w:val="center"/>
        </w:trPr>
        <w:tc>
          <w:tcPr>
            <w:tcW w:w="4876" w:type="dxa"/>
            <w:tcBorders>
              <w:top w:val="nil"/>
              <w:left w:val="nil"/>
              <w:bottom w:val="nil"/>
              <w:right w:val="nil"/>
            </w:tcBorders>
            <w:hideMark/>
          </w:tcPr>
          <w:p w14:paraId="24AA5AA4" w14:textId="77777777" w:rsidR="00144ACA" w:rsidRPr="00144ACA" w:rsidRDefault="00144ACA" w:rsidP="00AF32F1">
            <w:pPr>
              <w:pStyle w:val="Normal6a"/>
              <w:rPr>
                <w:color w:val="000000" w:themeColor="text1"/>
              </w:rPr>
            </w:pPr>
            <w:r w:rsidRPr="00144ACA">
              <w:rPr>
                <w:color w:val="000000" w:themeColor="text1"/>
              </w:rPr>
              <w:t>j)</w:t>
            </w:r>
            <w:r w:rsidRPr="00144ACA">
              <w:rPr>
                <w:color w:val="000000" w:themeColor="text1"/>
              </w:rPr>
              <w:tab/>
              <w:t xml:space="preserve">„mikroprzedsiębiorstwo” oznacza </w:t>
            </w:r>
            <w:r w:rsidRPr="00144ACA">
              <w:rPr>
                <w:b/>
                <w:i/>
                <w:color w:val="000000" w:themeColor="text1"/>
              </w:rPr>
              <w:t>mikroprzedsiębiorstwo w rozumieniu załącznika do zalecenia Komisji 2003/361/WE</w:t>
            </w:r>
            <w:r w:rsidRPr="00144ACA">
              <w:rPr>
                <w:color w:val="000000" w:themeColor="text1"/>
              </w:rPr>
              <w:t>;</w:t>
            </w:r>
          </w:p>
        </w:tc>
        <w:tc>
          <w:tcPr>
            <w:tcW w:w="4876" w:type="dxa"/>
            <w:tcBorders>
              <w:top w:val="nil"/>
              <w:left w:val="nil"/>
              <w:bottom w:val="nil"/>
              <w:right w:val="nil"/>
            </w:tcBorders>
            <w:hideMark/>
          </w:tcPr>
          <w:p w14:paraId="36641D65" w14:textId="77777777" w:rsidR="00144ACA" w:rsidRPr="00144ACA" w:rsidRDefault="00144ACA" w:rsidP="00AF32F1">
            <w:pPr>
              <w:pStyle w:val="Normal6a"/>
              <w:rPr>
                <w:color w:val="000000" w:themeColor="text1"/>
              </w:rPr>
            </w:pPr>
            <w:r w:rsidRPr="00144ACA">
              <w:rPr>
                <w:color w:val="000000" w:themeColor="text1"/>
              </w:rPr>
              <w:t>j)</w:t>
            </w:r>
            <w:r w:rsidRPr="00144ACA">
              <w:rPr>
                <w:color w:val="000000" w:themeColor="text1"/>
              </w:rPr>
              <w:tab/>
              <w:t xml:space="preserve">„mikroprzedsiębiorstwo” oznacza </w:t>
            </w:r>
            <w:r w:rsidRPr="00144ACA">
              <w:rPr>
                <w:b/>
                <w:i/>
                <w:color w:val="000000" w:themeColor="text1"/>
              </w:rPr>
              <w:t>przedsiębiorstwo lub przedsiębiorcę zatrudniających mniej niż 4 osoby, których roczny obrót nie przekracza 500 000 EUR, a suma bilansowa nie przekracza 250 000 EUR</w:t>
            </w:r>
            <w:r w:rsidRPr="00144ACA">
              <w:rPr>
                <w:color w:val="000000" w:themeColor="text1"/>
              </w:rPr>
              <w:t>;</w:t>
            </w:r>
          </w:p>
        </w:tc>
      </w:tr>
    </w:tbl>
    <w:p w14:paraId="5C0B0BD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ED1FB37" w14:textId="77777777" w:rsidR="00144ACA" w:rsidRPr="00144ACA" w:rsidRDefault="00144ACA" w:rsidP="00144ACA">
      <w:pPr>
        <w:rPr>
          <w:color w:val="000000" w:themeColor="text1"/>
          <w:lang w:val="en-US"/>
        </w:rPr>
      </w:pPr>
      <w:r w:rsidRPr="00144ACA">
        <w:rPr>
          <w:rStyle w:val="HideTWBExt"/>
          <w:lang w:val="en-US"/>
        </w:rPr>
        <w:t>&lt;/Amend&gt;</w:t>
      </w:r>
    </w:p>
    <w:p w14:paraId="11B553AA" w14:textId="3EC93E37"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295</w:t>
      </w:r>
      <w:r w:rsidRPr="00144ACA">
        <w:rPr>
          <w:rStyle w:val="HideTWBExt"/>
          <w:b w:val="0"/>
        </w:rPr>
        <w:t>&lt;/NumAm&gt;</w:t>
      </w:r>
    </w:p>
    <w:p w14:paraId="74575C2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567805C2" w14:textId="77777777" w:rsidR="00144ACA" w:rsidRPr="00144ACA" w:rsidRDefault="00144ACA" w:rsidP="00144ACA">
      <w:pPr>
        <w:pStyle w:val="NormalBold"/>
        <w:rPr>
          <w:color w:val="000000" w:themeColor="text1"/>
        </w:rPr>
      </w:pPr>
      <w:r w:rsidRPr="00144ACA">
        <w:rPr>
          <w:rStyle w:val="HideTWBExt"/>
          <w:b w:val="0"/>
        </w:rPr>
        <w:t>&lt;/RepeatBlock-By&gt;</w:t>
      </w:r>
    </w:p>
    <w:p w14:paraId="5581D46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0BDF643"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 – akapit 1 – litera k</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B30B4B6" w14:textId="77777777" w:rsidTr="00AF32F1">
        <w:trPr>
          <w:trHeight w:val="240"/>
          <w:jc w:val="center"/>
        </w:trPr>
        <w:tc>
          <w:tcPr>
            <w:tcW w:w="9752" w:type="dxa"/>
            <w:gridSpan w:val="2"/>
            <w:tcBorders>
              <w:top w:val="nil"/>
              <w:left w:val="nil"/>
              <w:bottom w:val="nil"/>
              <w:right w:val="nil"/>
            </w:tcBorders>
          </w:tcPr>
          <w:p w14:paraId="429D64CC" w14:textId="77777777" w:rsidR="00144ACA" w:rsidRPr="00144ACA" w:rsidRDefault="00144ACA" w:rsidP="00AF32F1">
            <w:pPr>
              <w:rPr>
                <w:color w:val="000000" w:themeColor="text1"/>
                <w:lang w:val="fr-FR"/>
              </w:rPr>
            </w:pPr>
          </w:p>
        </w:tc>
      </w:tr>
      <w:tr w:rsidR="00144ACA" w:rsidRPr="00144ACA" w14:paraId="6EA8D4EE" w14:textId="77777777" w:rsidTr="00AF32F1">
        <w:trPr>
          <w:trHeight w:val="240"/>
          <w:jc w:val="center"/>
        </w:trPr>
        <w:tc>
          <w:tcPr>
            <w:tcW w:w="4876" w:type="dxa"/>
            <w:tcBorders>
              <w:top w:val="nil"/>
              <w:left w:val="nil"/>
              <w:bottom w:val="nil"/>
              <w:right w:val="nil"/>
            </w:tcBorders>
            <w:hideMark/>
          </w:tcPr>
          <w:p w14:paraId="0691725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4DC9E1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EA47FAE" w14:textId="77777777" w:rsidTr="00AF32F1">
        <w:trPr>
          <w:jc w:val="center"/>
        </w:trPr>
        <w:tc>
          <w:tcPr>
            <w:tcW w:w="4876" w:type="dxa"/>
            <w:tcBorders>
              <w:top w:val="nil"/>
              <w:left w:val="nil"/>
              <w:bottom w:val="nil"/>
              <w:right w:val="nil"/>
            </w:tcBorders>
            <w:hideMark/>
          </w:tcPr>
          <w:p w14:paraId="5DFD97BC" w14:textId="77777777" w:rsidR="00144ACA" w:rsidRPr="00144ACA" w:rsidRDefault="00144ACA" w:rsidP="00AF32F1">
            <w:pPr>
              <w:pStyle w:val="Normal6a"/>
              <w:rPr>
                <w:color w:val="000000" w:themeColor="text1"/>
              </w:rPr>
            </w:pPr>
            <w:r w:rsidRPr="00144ACA">
              <w:rPr>
                <w:b/>
                <w:i/>
                <w:color w:val="000000" w:themeColor="text1"/>
              </w:rPr>
              <w:t>k)</w:t>
            </w:r>
            <w:r w:rsidRPr="00144ACA">
              <w:rPr>
                <w:b/>
                <w:i/>
                <w:color w:val="000000" w:themeColor="text1"/>
              </w:rPr>
              <w:tab/>
              <w:t>„mikroprzedsiębiorstwo z nieograniczoną odpowiedzialnością” oznacza mikroprzedsiębiorstwo posiadające odrębną osobowość prawną albo jej pozbawione i niezapewniające ochrony wynikającej z ograniczonej odpowiedzialności któremukolwiek z założycieli, właścicieli lub wspólników;</w:t>
            </w:r>
          </w:p>
        </w:tc>
        <w:tc>
          <w:tcPr>
            <w:tcW w:w="4876" w:type="dxa"/>
            <w:tcBorders>
              <w:top w:val="nil"/>
              <w:left w:val="nil"/>
              <w:bottom w:val="nil"/>
              <w:right w:val="nil"/>
            </w:tcBorders>
            <w:hideMark/>
          </w:tcPr>
          <w:p w14:paraId="64B2E914"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47C300C4"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1F012EC8"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0B6C5E64" w14:textId="77777777" w:rsidR="00144ACA" w:rsidRPr="00144ACA" w:rsidRDefault="00144ACA" w:rsidP="00144ACA">
      <w:pPr>
        <w:pStyle w:val="AmJustText"/>
        <w:rPr>
          <w:color w:val="000000" w:themeColor="text1"/>
        </w:rPr>
      </w:pPr>
      <w:r w:rsidRPr="00144ACA">
        <w:rPr>
          <w:color w:val="000000" w:themeColor="text1"/>
        </w:rPr>
        <w:t>Mikroprzedsiębiorstwa nie mają wymiaru transgranicznego z definicji. Wprowadzenie przepisów dotyczących takich przedsiębiorstw jest zatem sprzeczne z zasadami proporcjonalności i pomocniczości.</w:t>
      </w:r>
    </w:p>
    <w:p w14:paraId="576DCA7D" w14:textId="77777777" w:rsidR="00144ACA" w:rsidRPr="00144ACA" w:rsidRDefault="00144ACA" w:rsidP="00144ACA">
      <w:pPr>
        <w:rPr>
          <w:color w:val="000000" w:themeColor="text1"/>
        </w:rPr>
      </w:pPr>
      <w:r w:rsidRPr="00144ACA">
        <w:rPr>
          <w:rStyle w:val="HideTWBExt"/>
        </w:rPr>
        <w:t>&lt;/Amend&gt;</w:t>
      </w:r>
    </w:p>
    <w:p w14:paraId="6A2D8067" w14:textId="31FF0A5F"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296</w:t>
      </w:r>
      <w:r w:rsidRPr="00144ACA">
        <w:rPr>
          <w:rStyle w:val="HideTWBExt"/>
          <w:b w:val="0"/>
        </w:rPr>
        <w:t>&lt;/NumAm&gt;</w:t>
      </w:r>
    </w:p>
    <w:p w14:paraId="6EA3E008"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1FD69356" w14:textId="77777777" w:rsidR="00144ACA" w:rsidRPr="00144ACA" w:rsidRDefault="00144ACA" w:rsidP="00144ACA">
      <w:pPr>
        <w:pStyle w:val="NormalBold"/>
        <w:rPr>
          <w:color w:val="000000" w:themeColor="text1"/>
        </w:rPr>
      </w:pPr>
      <w:r w:rsidRPr="00144ACA">
        <w:rPr>
          <w:rStyle w:val="HideTWBExt"/>
          <w:b w:val="0"/>
        </w:rPr>
        <w:t>&lt;/RepeatBlock-By&gt;</w:t>
      </w:r>
    </w:p>
    <w:p w14:paraId="05DF0A9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8A6B745"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 – akapit 1 – litera o</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FADD312" w14:textId="77777777" w:rsidTr="00AF32F1">
        <w:trPr>
          <w:trHeight w:val="240"/>
          <w:jc w:val="center"/>
        </w:trPr>
        <w:tc>
          <w:tcPr>
            <w:tcW w:w="9752" w:type="dxa"/>
            <w:gridSpan w:val="2"/>
            <w:tcBorders>
              <w:top w:val="nil"/>
              <w:left w:val="nil"/>
              <w:bottom w:val="nil"/>
              <w:right w:val="nil"/>
            </w:tcBorders>
          </w:tcPr>
          <w:p w14:paraId="0ED1BF8A" w14:textId="77777777" w:rsidR="00144ACA" w:rsidRPr="00144ACA" w:rsidRDefault="00144ACA" w:rsidP="00AF32F1">
            <w:pPr>
              <w:rPr>
                <w:color w:val="000000" w:themeColor="text1"/>
              </w:rPr>
            </w:pPr>
          </w:p>
        </w:tc>
      </w:tr>
      <w:tr w:rsidR="00144ACA" w:rsidRPr="00144ACA" w14:paraId="0F4869C9" w14:textId="77777777" w:rsidTr="00AF32F1">
        <w:trPr>
          <w:trHeight w:val="240"/>
          <w:jc w:val="center"/>
        </w:trPr>
        <w:tc>
          <w:tcPr>
            <w:tcW w:w="4876" w:type="dxa"/>
            <w:tcBorders>
              <w:top w:val="nil"/>
              <w:left w:val="nil"/>
              <w:bottom w:val="nil"/>
              <w:right w:val="nil"/>
            </w:tcBorders>
            <w:hideMark/>
          </w:tcPr>
          <w:p w14:paraId="6A872D62"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EE4EC4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33AD94B" w14:textId="77777777" w:rsidTr="00AF32F1">
        <w:trPr>
          <w:jc w:val="center"/>
        </w:trPr>
        <w:tc>
          <w:tcPr>
            <w:tcW w:w="4876" w:type="dxa"/>
            <w:tcBorders>
              <w:top w:val="nil"/>
              <w:left w:val="nil"/>
              <w:bottom w:val="nil"/>
              <w:right w:val="nil"/>
            </w:tcBorders>
            <w:hideMark/>
          </w:tcPr>
          <w:p w14:paraId="680EF445" w14:textId="77777777" w:rsidR="00144ACA" w:rsidRPr="00144ACA" w:rsidRDefault="00144ACA" w:rsidP="00AF32F1">
            <w:pPr>
              <w:pStyle w:val="Normal6a"/>
              <w:rPr>
                <w:color w:val="000000" w:themeColor="text1"/>
              </w:rPr>
            </w:pPr>
            <w:r w:rsidRPr="00144ACA">
              <w:rPr>
                <w:b/>
                <w:i/>
                <w:color w:val="000000" w:themeColor="text1"/>
              </w:rPr>
              <w:t>o)</w:t>
            </w:r>
            <w:r w:rsidRPr="00144ACA">
              <w:rPr>
                <w:b/>
                <w:i/>
                <w:color w:val="000000" w:themeColor="text1"/>
              </w:rPr>
              <w:tab/>
              <w:t>„komitet wierzycieli” oznacza organ przedstawicielski wierzycieli ustanowiony zgodnie z obowiązującymi przepisami dotyczącymi postępowań upadłościowych, posiadający uprawnienia konsultacyjne i inne określone w tych przepisach;</w:t>
            </w:r>
          </w:p>
        </w:tc>
        <w:tc>
          <w:tcPr>
            <w:tcW w:w="4876" w:type="dxa"/>
            <w:tcBorders>
              <w:top w:val="nil"/>
              <w:left w:val="nil"/>
              <w:bottom w:val="nil"/>
              <w:right w:val="nil"/>
            </w:tcBorders>
            <w:hideMark/>
          </w:tcPr>
          <w:p w14:paraId="20BDFA5F"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73AED05C"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147C4985" w14:textId="77777777" w:rsidR="00144ACA" w:rsidRPr="00144ACA" w:rsidRDefault="00144ACA" w:rsidP="00144ACA">
      <w:pPr>
        <w:pStyle w:val="AmJustTitle"/>
        <w:rPr>
          <w:color w:val="000000" w:themeColor="text1"/>
          <w:lang w:val="en-US"/>
        </w:rPr>
      </w:pPr>
      <w:r w:rsidRPr="00144ACA">
        <w:rPr>
          <w:rStyle w:val="HideTWBExt"/>
          <w:i w:val="0"/>
        </w:rPr>
        <w:t>&lt;TitreJust&gt;</w:t>
      </w:r>
      <w:r w:rsidRPr="00144ACA">
        <w:rPr>
          <w:color w:val="000000" w:themeColor="text1"/>
          <w:lang w:val="en-US"/>
        </w:rPr>
        <w:t>Uzasadnienie</w:t>
      </w:r>
      <w:r w:rsidRPr="00144ACA">
        <w:rPr>
          <w:rStyle w:val="HideTWBExt"/>
          <w:i w:val="0"/>
        </w:rPr>
        <w:t>&lt;/TitreJust&gt;</w:t>
      </w:r>
    </w:p>
    <w:p w14:paraId="7F1D1C99" w14:textId="77777777" w:rsidR="00144ACA" w:rsidRPr="00144ACA" w:rsidRDefault="00144ACA" w:rsidP="00144ACA">
      <w:pPr>
        <w:pStyle w:val="AmJustText"/>
        <w:rPr>
          <w:color w:val="000000" w:themeColor="text1"/>
          <w:lang w:val="en-US"/>
        </w:rPr>
      </w:pPr>
      <w:r w:rsidRPr="00144ACA">
        <w:rPr>
          <w:color w:val="000000" w:themeColor="text1"/>
          <w:lang w:val="en-US"/>
        </w:rPr>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1ADF1D02" w14:textId="77777777" w:rsidR="00144ACA" w:rsidRPr="00144ACA" w:rsidRDefault="00144ACA" w:rsidP="00144ACA">
      <w:pPr>
        <w:rPr>
          <w:color w:val="000000" w:themeColor="text1"/>
        </w:rPr>
      </w:pPr>
      <w:r w:rsidRPr="00144ACA">
        <w:rPr>
          <w:rStyle w:val="HideTWBExt"/>
        </w:rPr>
        <w:t>&lt;/Amend&gt;</w:t>
      </w:r>
    </w:p>
    <w:p w14:paraId="776BB652" w14:textId="7791ABFF"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297</w:t>
      </w:r>
      <w:r w:rsidRPr="00144ACA">
        <w:rPr>
          <w:rStyle w:val="HideTWBExt"/>
          <w:b w:val="0"/>
        </w:rPr>
        <w:t>&lt;/NumAm&gt;</w:t>
      </w:r>
    </w:p>
    <w:p w14:paraId="7A3E62D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4661F605" w14:textId="77777777" w:rsidR="00144ACA" w:rsidRPr="00144ACA" w:rsidRDefault="00144ACA" w:rsidP="00144ACA">
      <w:pPr>
        <w:pStyle w:val="NormalBold"/>
        <w:rPr>
          <w:color w:val="000000" w:themeColor="text1"/>
        </w:rPr>
      </w:pPr>
      <w:r w:rsidRPr="00144ACA">
        <w:rPr>
          <w:rStyle w:val="HideTWBExt"/>
          <w:b w:val="0"/>
        </w:rPr>
        <w:t>&lt;/RepeatBlock-By&gt;</w:t>
      </w:r>
    </w:p>
    <w:p w14:paraId="3727EEA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11FBC93A"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 – akapit 1 – litera q</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722B98D" w14:textId="77777777" w:rsidTr="00AF32F1">
        <w:trPr>
          <w:trHeight w:val="240"/>
          <w:jc w:val="center"/>
        </w:trPr>
        <w:tc>
          <w:tcPr>
            <w:tcW w:w="9752" w:type="dxa"/>
            <w:gridSpan w:val="2"/>
            <w:tcBorders>
              <w:top w:val="nil"/>
              <w:left w:val="nil"/>
              <w:bottom w:val="nil"/>
              <w:right w:val="nil"/>
            </w:tcBorders>
          </w:tcPr>
          <w:p w14:paraId="036364E8" w14:textId="77777777" w:rsidR="00144ACA" w:rsidRPr="00144ACA" w:rsidRDefault="00144ACA" w:rsidP="00AF32F1">
            <w:pPr>
              <w:rPr>
                <w:color w:val="000000" w:themeColor="text1"/>
                <w:lang w:val="fr-FR"/>
              </w:rPr>
            </w:pPr>
          </w:p>
        </w:tc>
      </w:tr>
      <w:tr w:rsidR="00144ACA" w:rsidRPr="00144ACA" w14:paraId="6080A51E" w14:textId="77777777" w:rsidTr="00AF32F1">
        <w:trPr>
          <w:trHeight w:val="240"/>
          <w:jc w:val="center"/>
        </w:trPr>
        <w:tc>
          <w:tcPr>
            <w:tcW w:w="4876" w:type="dxa"/>
            <w:tcBorders>
              <w:top w:val="nil"/>
              <w:left w:val="nil"/>
              <w:bottom w:val="nil"/>
              <w:right w:val="nil"/>
            </w:tcBorders>
            <w:hideMark/>
          </w:tcPr>
          <w:p w14:paraId="2A35229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37C3EC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2DE28A8" w14:textId="77777777" w:rsidTr="00AF32F1">
        <w:trPr>
          <w:jc w:val="center"/>
        </w:trPr>
        <w:tc>
          <w:tcPr>
            <w:tcW w:w="4876" w:type="dxa"/>
            <w:tcBorders>
              <w:top w:val="nil"/>
              <w:left w:val="nil"/>
              <w:bottom w:val="nil"/>
              <w:right w:val="nil"/>
            </w:tcBorders>
            <w:hideMark/>
          </w:tcPr>
          <w:p w14:paraId="424B476A" w14:textId="77777777" w:rsidR="00144ACA" w:rsidRPr="00144ACA" w:rsidRDefault="00144ACA" w:rsidP="00AF32F1">
            <w:pPr>
              <w:pStyle w:val="Normal6a"/>
              <w:rPr>
                <w:color w:val="000000" w:themeColor="text1"/>
              </w:rPr>
            </w:pPr>
            <w:r w:rsidRPr="00AF32F1">
              <w:rPr>
                <w:color w:val="000000" w:themeColor="text1"/>
              </w:rPr>
              <w:t>q)</w:t>
            </w:r>
            <w:r w:rsidRPr="00AF32F1">
              <w:rPr>
                <w:b/>
                <w:i/>
                <w:color w:val="000000" w:themeColor="text1"/>
              </w:rPr>
              <w:tab/>
            </w:r>
            <w:r w:rsidRPr="00AF32F1">
              <w:rPr>
                <w:color w:val="000000" w:themeColor="text1"/>
              </w:rPr>
              <w:t>„strona blisko powiązana z dłużnikiem”</w:t>
            </w:r>
            <w:r w:rsidRPr="00AF32F1">
              <w:rPr>
                <w:b/>
                <w:i/>
                <w:color w:val="000000" w:themeColor="text1"/>
              </w:rPr>
              <w:t xml:space="preserve"> oznacza osoby, w tym osoby prawne, mające uprzywilejowany dostęp do niepublicznych informacji dotyczących spraw danego dłużnika.</w:t>
            </w:r>
          </w:p>
        </w:tc>
        <w:tc>
          <w:tcPr>
            <w:tcW w:w="4876" w:type="dxa"/>
            <w:tcBorders>
              <w:top w:val="nil"/>
              <w:left w:val="nil"/>
              <w:bottom w:val="nil"/>
              <w:right w:val="nil"/>
            </w:tcBorders>
            <w:hideMark/>
          </w:tcPr>
          <w:p w14:paraId="5CFF8D57" w14:textId="77777777" w:rsidR="00144ACA" w:rsidRPr="00144ACA" w:rsidRDefault="00144ACA" w:rsidP="00AF32F1">
            <w:pPr>
              <w:pStyle w:val="Normal6a"/>
              <w:rPr>
                <w:color w:val="000000" w:themeColor="text1"/>
              </w:rPr>
            </w:pPr>
            <w:r w:rsidRPr="00AF32F1">
              <w:rPr>
                <w:color w:val="000000" w:themeColor="text1"/>
              </w:rPr>
              <w:t>q)</w:t>
            </w:r>
            <w:r w:rsidRPr="00AF32F1">
              <w:rPr>
                <w:b/>
                <w:i/>
                <w:color w:val="000000" w:themeColor="text1"/>
              </w:rPr>
              <w:tab/>
            </w:r>
            <w:r w:rsidRPr="00AF32F1">
              <w:rPr>
                <w:color w:val="000000" w:themeColor="text1"/>
              </w:rPr>
              <w:t>„strona blisko powiązana z dłużnikiem”</w:t>
            </w:r>
          </w:p>
        </w:tc>
      </w:tr>
    </w:tbl>
    <w:p w14:paraId="2FCA9E02"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0B1C7890"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5E49EAE0" w14:textId="77777777" w:rsidR="00144ACA" w:rsidRPr="00144ACA" w:rsidRDefault="00144ACA" w:rsidP="00144ACA">
      <w:pPr>
        <w:pStyle w:val="AmJustText"/>
        <w:rPr>
          <w:color w:val="000000" w:themeColor="text1"/>
        </w:rPr>
      </w:pPr>
      <w:r w:rsidRPr="00144ACA">
        <w:rPr>
          <w:color w:val="000000" w:themeColor="text1"/>
        </w:rPr>
        <w:t>Definicja strony blisko powiązanej z dłużnikiem wydaje się, w obecnym kształcie, zbyt szeroka i może powodować trudności interpretacyjne oraz przynosić niepożądane skutki.</w:t>
      </w:r>
    </w:p>
    <w:p w14:paraId="54C486EA" w14:textId="77777777" w:rsidR="00144ACA" w:rsidRPr="00144ACA" w:rsidRDefault="00144ACA" w:rsidP="00144ACA">
      <w:pPr>
        <w:rPr>
          <w:color w:val="000000" w:themeColor="text1"/>
        </w:rPr>
      </w:pPr>
      <w:r w:rsidRPr="00144ACA">
        <w:rPr>
          <w:rStyle w:val="HideTWBExt"/>
        </w:rPr>
        <w:t>&lt;/Amend&gt;</w:t>
      </w:r>
    </w:p>
    <w:p w14:paraId="64629B63" w14:textId="19D6FA81"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298</w:t>
      </w:r>
      <w:r w:rsidRPr="00144ACA">
        <w:rPr>
          <w:rStyle w:val="HideTWBExt"/>
          <w:b w:val="0"/>
        </w:rPr>
        <w:t>&lt;/NumAm&gt;</w:t>
      </w:r>
    </w:p>
    <w:p w14:paraId="35F01A9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57396687" w14:textId="77777777" w:rsidR="00144ACA" w:rsidRPr="00144ACA" w:rsidRDefault="00144ACA" w:rsidP="00144ACA">
      <w:pPr>
        <w:pStyle w:val="NormalBold"/>
        <w:rPr>
          <w:color w:val="000000" w:themeColor="text1"/>
        </w:rPr>
      </w:pPr>
      <w:r w:rsidRPr="00144ACA">
        <w:rPr>
          <w:rStyle w:val="HideTWBExt"/>
          <w:b w:val="0"/>
        </w:rPr>
        <w:t>&lt;/RepeatBlock-By&gt;</w:t>
      </w:r>
    </w:p>
    <w:p w14:paraId="501F280D"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565060D9"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 – akapit 1 – litera q – akapit 2 – wprowadzenie</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5E11801" w14:textId="77777777" w:rsidTr="00AF32F1">
        <w:trPr>
          <w:trHeight w:val="240"/>
          <w:jc w:val="center"/>
        </w:trPr>
        <w:tc>
          <w:tcPr>
            <w:tcW w:w="9752" w:type="dxa"/>
            <w:gridSpan w:val="2"/>
            <w:tcBorders>
              <w:top w:val="nil"/>
              <w:left w:val="nil"/>
              <w:bottom w:val="nil"/>
              <w:right w:val="nil"/>
            </w:tcBorders>
          </w:tcPr>
          <w:p w14:paraId="64A054C6" w14:textId="77777777" w:rsidR="00144ACA" w:rsidRPr="00144ACA" w:rsidRDefault="00144ACA" w:rsidP="00AF32F1">
            <w:pPr>
              <w:rPr>
                <w:color w:val="000000" w:themeColor="text1"/>
              </w:rPr>
            </w:pPr>
          </w:p>
        </w:tc>
      </w:tr>
      <w:tr w:rsidR="00144ACA" w:rsidRPr="00144ACA" w14:paraId="2F36DAFA" w14:textId="77777777" w:rsidTr="00AF32F1">
        <w:trPr>
          <w:trHeight w:val="240"/>
          <w:jc w:val="center"/>
        </w:trPr>
        <w:tc>
          <w:tcPr>
            <w:tcW w:w="4876" w:type="dxa"/>
            <w:tcBorders>
              <w:top w:val="nil"/>
              <w:left w:val="nil"/>
              <w:bottom w:val="nil"/>
              <w:right w:val="nil"/>
            </w:tcBorders>
            <w:hideMark/>
          </w:tcPr>
          <w:p w14:paraId="5762C3A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2F940C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2EF2220" w14:textId="77777777" w:rsidTr="00AF32F1">
        <w:trPr>
          <w:jc w:val="center"/>
        </w:trPr>
        <w:tc>
          <w:tcPr>
            <w:tcW w:w="4876" w:type="dxa"/>
            <w:tcBorders>
              <w:top w:val="nil"/>
              <w:left w:val="nil"/>
              <w:bottom w:val="nil"/>
              <w:right w:val="nil"/>
            </w:tcBorders>
            <w:hideMark/>
          </w:tcPr>
          <w:p w14:paraId="667B63A4" w14:textId="77777777" w:rsidR="00144ACA" w:rsidRPr="00144ACA" w:rsidRDefault="00144ACA" w:rsidP="00AF32F1">
            <w:pPr>
              <w:pStyle w:val="Normal6a"/>
              <w:rPr>
                <w:color w:val="000000" w:themeColor="text1"/>
              </w:rPr>
            </w:pPr>
            <w:r w:rsidRPr="00AF32F1">
              <w:rPr>
                <w:color w:val="000000" w:themeColor="text1"/>
              </w:rPr>
              <w:t>W przypadku gdy dłużnik jest osobą fizyczną, do blisko powiązanych stron zalicza się</w:t>
            </w:r>
            <w:r w:rsidRPr="00AF32F1">
              <w:rPr>
                <w:b/>
                <w:i/>
                <w:color w:val="000000" w:themeColor="text1"/>
              </w:rPr>
              <w:t xml:space="preserve"> w szczególności</w:t>
            </w:r>
            <w:r w:rsidRPr="00AF32F1">
              <w:rPr>
                <w:color w:val="000000" w:themeColor="text1"/>
              </w:rPr>
              <w:t>:</w:t>
            </w:r>
          </w:p>
        </w:tc>
        <w:tc>
          <w:tcPr>
            <w:tcW w:w="4876" w:type="dxa"/>
            <w:tcBorders>
              <w:top w:val="nil"/>
              <w:left w:val="nil"/>
              <w:bottom w:val="nil"/>
              <w:right w:val="nil"/>
            </w:tcBorders>
            <w:hideMark/>
          </w:tcPr>
          <w:p w14:paraId="26AA6B9D" w14:textId="77777777" w:rsidR="00144ACA" w:rsidRPr="00144ACA" w:rsidRDefault="00144ACA" w:rsidP="00AF32F1">
            <w:pPr>
              <w:pStyle w:val="Normal6a"/>
              <w:rPr>
                <w:color w:val="000000" w:themeColor="text1"/>
              </w:rPr>
            </w:pPr>
            <w:r w:rsidRPr="00AF32F1">
              <w:rPr>
                <w:color w:val="000000" w:themeColor="text1"/>
              </w:rPr>
              <w:t>W przypadku gdy dłużnik jest osobą fizyczną, do blisko powiązanych stron zalicza się</w:t>
            </w:r>
            <w:r w:rsidRPr="00AF32F1">
              <w:rPr>
                <w:b/>
                <w:i/>
                <w:color w:val="000000" w:themeColor="text1"/>
              </w:rPr>
              <w:t xml:space="preserve"> wyłącznie</w:t>
            </w:r>
            <w:r w:rsidRPr="00AF32F1">
              <w:rPr>
                <w:color w:val="000000" w:themeColor="text1"/>
              </w:rPr>
              <w:t>:</w:t>
            </w:r>
          </w:p>
        </w:tc>
      </w:tr>
    </w:tbl>
    <w:p w14:paraId="5AFD1963"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3AC3DD3B"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070AFA5A" w14:textId="77777777" w:rsidR="00144ACA" w:rsidRPr="00144ACA" w:rsidRDefault="00144ACA" w:rsidP="00144ACA">
      <w:pPr>
        <w:pStyle w:val="AmJustText"/>
        <w:rPr>
          <w:color w:val="000000" w:themeColor="text1"/>
        </w:rPr>
      </w:pPr>
      <w:r w:rsidRPr="00144ACA">
        <w:rPr>
          <w:color w:val="000000" w:themeColor="text1"/>
        </w:rPr>
        <w:t>Definicja strony blisko powiązanej z dłużnikiem wydaje się zbyt szeroka i może powodować trudności interpretacyjne oraz przynosić niepożądane skutki.</w:t>
      </w:r>
    </w:p>
    <w:p w14:paraId="7EB925B9" w14:textId="77777777" w:rsidR="00144ACA" w:rsidRPr="00144ACA" w:rsidRDefault="00144ACA" w:rsidP="00144ACA">
      <w:pPr>
        <w:rPr>
          <w:color w:val="000000" w:themeColor="text1"/>
        </w:rPr>
      </w:pPr>
      <w:r w:rsidRPr="00144ACA">
        <w:rPr>
          <w:rStyle w:val="HideTWBExt"/>
        </w:rPr>
        <w:t>&lt;/Amend&gt;</w:t>
      </w:r>
    </w:p>
    <w:p w14:paraId="4391A9EB" w14:textId="415C7E55"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299</w:t>
      </w:r>
      <w:r w:rsidRPr="00144ACA">
        <w:rPr>
          <w:rStyle w:val="HideTWBExt"/>
          <w:b w:val="0"/>
        </w:rPr>
        <w:t>&lt;/NumAm&gt;</w:t>
      </w:r>
    </w:p>
    <w:p w14:paraId="46307DD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4D58FA19" w14:textId="77777777" w:rsidR="00144ACA" w:rsidRPr="00144ACA" w:rsidRDefault="00144ACA" w:rsidP="00144ACA">
      <w:pPr>
        <w:pStyle w:val="NormalBold"/>
        <w:rPr>
          <w:color w:val="000000" w:themeColor="text1"/>
        </w:rPr>
      </w:pPr>
      <w:r w:rsidRPr="00144ACA">
        <w:rPr>
          <w:rStyle w:val="HideTWBExt"/>
          <w:b w:val="0"/>
        </w:rPr>
        <w:t>&lt;/RepeatBlock-By&gt;</w:t>
      </w:r>
    </w:p>
    <w:p w14:paraId="697F6C1E"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5863AF56"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 – akapit 1 – litera q – akapit 2 – podpunkt iii</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67BB574" w14:textId="77777777" w:rsidTr="00AF32F1">
        <w:trPr>
          <w:trHeight w:val="240"/>
          <w:jc w:val="center"/>
        </w:trPr>
        <w:tc>
          <w:tcPr>
            <w:tcW w:w="9752" w:type="dxa"/>
            <w:gridSpan w:val="2"/>
            <w:tcBorders>
              <w:top w:val="nil"/>
              <w:left w:val="nil"/>
              <w:bottom w:val="nil"/>
              <w:right w:val="nil"/>
            </w:tcBorders>
          </w:tcPr>
          <w:p w14:paraId="034A5A6D" w14:textId="77777777" w:rsidR="00144ACA" w:rsidRPr="00144ACA" w:rsidRDefault="00144ACA" w:rsidP="00AF32F1">
            <w:pPr>
              <w:rPr>
                <w:color w:val="000000" w:themeColor="text1"/>
                <w:lang w:val="fr-FR"/>
              </w:rPr>
            </w:pPr>
          </w:p>
        </w:tc>
      </w:tr>
      <w:tr w:rsidR="00144ACA" w:rsidRPr="00144ACA" w14:paraId="517EB40F" w14:textId="77777777" w:rsidTr="00AF32F1">
        <w:trPr>
          <w:trHeight w:val="240"/>
          <w:jc w:val="center"/>
        </w:trPr>
        <w:tc>
          <w:tcPr>
            <w:tcW w:w="4876" w:type="dxa"/>
            <w:tcBorders>
              <w:top w:val="nil"/>
              <w:left w:val="nil"/>
              <w:bottom w:val="nil"/>
              <w:right w:val="nil"/>
            </w:tcBorders>
            <w:hideMark/>
          </w:tcPr>
          <w:p w14:paraId="62ED034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9A386F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E94B7CC" w14:textId="77777777" w:rsidTr="00AF32F1">
        <w:trPr>
          <w:jc w:val="center"/>
        </w:trPr>
        <w:tc>
          <w:tcPr>
            <w:tcW w:w="4876" w:type="dxa"/>
            <w:tcBorders>
              <w:top w:val="nil"/>
              <w:left w:val="nil"/>
              <w:bottom w:val="nil"/>
              <w:right w:val="nil"/>
            </w:tcBorders>
            <w:hideMark/>
          </w:tcPr>
          <w:p w14:paraId="04CE91F9" w14:textId="6C35BAA8" w:rsidR="00144ACA" w:rsidRPr="00144ACA" w:rsidRDefault="00144ACA" w:rsidP="00AF32F1">
            <w:pPr>
              <w:pStyle w:val="Normal6a"/>
              <w:rPr>
                <w:color w:val="000000" w:themeColor="text1"/>
              </w:rPr>
            </w:pPr>
            <w:r w:rsidRPr="00AF32F1">
              <w:rPr>
                <w:color w:val="000000" w:themeColor="text1"/>
              </w:rPr>
              <w:t>(iii)</w:t>
            </w:r>
            <w:r w:rsidR="00AF32F1" w:rsidRPr="00AF32F1">
              <w:rPr>
                <w:color w:val="000000" w:themeColor="text1"/>
              </w:rPr>
              <w:t xml:space="preserve"> </w:t>
            </w:r>
            <w:r w:rsidRPr="00AF32F1">
              <w:rPr>
                <w:color w:val="000000" w:themeColor="text1"/>
              </w:rPr>
              <w:t>osoby mieszkające w</w:t>
            </w:r>
            <w:r w:rsidRPr="00AF32F1">
              <w:rPr>
                <w:b/>
                <w:i/>
                <w:color w:val="000000" w:themeColor="text1"/>
              </w:rPr>
              <w:t> </w:t>
            </w:r>
            <w:r w:rsidRPr="00AF32F1">
              <w:rPr>
                <w:color w:val="000000" w:themeColor="text1"/>
              </w:rPr>
              <w:t>gospodarstwie domowym dłużnika;</w:t>
            </w:r>
          </w:p>
        </w:tc>
        <w:tc>
          <w:tcPr>
            <w:tcW w:w="4876" w:type="dxa"/>
            <w:tcBorders>
              <w:top w:val="nil"/>
              <w:left w:val="nil"/>
              <w:bottom w:val="nil"/>
              <w:right w:val="nil"/>
            </w:tcBorders>
            <w:hideMark/>
          </w:tcPr>
          <w:p w14:paraId="03C2ADDD" w14:textId="53AA1BF7" w:rsidR="00144ACA" w:rsidRPr="00144ACA" w:rsidRDefault="00144ACA" w:rsidP="00AF32F1">
            <w:pPr>
              <w:pStyle w:val="Normal6a"/>
              <w:rPr>
                <w:color w:val="000000" w:themeColor="text1"/>
              </w:rPr>
            </w:pPr>
            <w:r w:rsidRPr="00AF32F1">
              <w:rPr>
                <w:color w:val="000000" w:themeColor="text1"/>
              </w:rPr>
              <w:t>(iii)</w:t>
            </w:r>
            <w:r w:rsidR="00AF32F1" w:rsidRPr="00AF32F1">
              <w:rPr>
                <w:color w:val="000000" w:themeColor="text1"/>
              </w:rPr>
              <w:t xml:space="preserve"> </w:t>
            </w:r>
            <w:r w:rsidRPr="00AF32F1">
              <w:rPr>
                <w:color w:val="000000" w:themeColor="text1"/>
              </w:rPr>
              <w:t>osoby mieszkające w gospodarstwie domowym dłużnika</w:t>
            </w:r>
            <w:r w:rsidRPr="00AF32F1">
              <w:rPr>
                <w:b/>
                <w:i/>
                <w:color w:val="000000" w:themeColor="text1"/>
              </w:rPr>
              <w:t>, co potwierdzają publiczne zaświadczenia</w:t>
            </w:r>
            <w:r w:rsidRPr="00AF32F1">
              <w:rPr>
                <w:color w:val="000000" w:themeColor="text1"/>
              </w:rPr>
              <w:t>;</w:t>
            </w:r>
          </w:p>
        </w:tc>
      </w:tr>
    </w:tbl>
    <w:p w14:paraId="0A5BF603"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{IT}</w:t>
      </w:r>
      <w:r w:rsidRPr="00144ACA">
        <w:rPr>
          <w:color w:val="000000" w:themeColor="text1"/>
          <w:lang w:val="en-US"/>
        </w:rPr>
        <w:t>it</w:t>
      </w:r>
      <w:r w:rsidRPr="00144ACA">
        <w:rPr>
          <w:rStyle w:val="HideTWBExt"/>
          <w:lang w:val="en-US"/>
        </w:rPr>
        <w:t>&lt;/Original&gt;</w:t>
      </w:r>
    </w:p>
    <w:p w14:paraId="04F98FF5" w14:textId="77777777" w:rsidR="00144ACA" w:rsidRPr="00144ACA" w:rsidRDefault="00144ACA" w:rsidP="00144ACA">
      <w:pPr>
        <w:rPr>
          <w:color w:val="000000" w:themeColor="text1"/>
          <w:lang w:val="en-US"/>
        </w:rPr>
      </w:pPr>
      <w:r w:rsidRPr="00144ACA">
        <w:rPr>
          <w:rStyle w:val="HideTWBExt"/>
          <w:lang w:val="en-US"/>
        </w:rPr>
        <w:t>&lt;/Amend&gt;</w:t>
      </w:r>
    </w:p>
    <w:p w14:paraId="57CCCA28" w14:textId="5C5430E7"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300</w:t>
      </w:r>
      <w:r w:rsidRPr="00144ACA">
        <w:rPr>
          <w:rStyle w:val="HideTWBExt"/>
          <w:b w:val="0"/>
        </w:rPr>
        <w:t>&lt;/NumAm&gt;</w:t>
      </w:r>
    </w:p>
    <w:p w14:paraId="66745797"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18512DC0" w14:textId="77777777" w:rsidR="00144ACA" w:rsidRPr="00144ACA" w:rsidRDefault="00144ACA" w:rsidP="00144ACA">
      <w:pPr>
        <w:pStyle w:val="NormalBold"/>
        <w:rPr>
          <w:color w:val="000000" w:themeColor="text1"/>
        </w:rPr>
      </w:pPr>
      <w:r w:rsidRPr="00144ACA">
        <w:rPr>
          <w:rStyle w:val="HideTWBExt"/>
          <w:b w:val="0"/>
        </w:rPr>
        <w:t>&lt;/RepeatBlock-By&gt;</w:t>
      </w:r>
    </w:p>
    <w:p w14:paraId="7D54D5D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3A9BC689"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 – akapit 1 – litera q – akapit 2 – podpunkt iv</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9357035" w14:textId="77777777" w:rsidTr="00AF32F1">
        <w:trPr>
          <w:trHeight w:val="240"/>
          <w:jc w:val="center"/>
        </w:trPr>
        <w:tc>
          <w:tcPr>
            <w:tcW w:w="9752" w:type="dxa"/>
            <w:gridSpan w:val="2"/>
            <w:tcBorders>
              <w:top w:val="nil"/>
              <w:left w:val="nil"/>
              <w:bottom w:val="nil"/>
              <w:right w:val="nil"/>
            </w:tcBorders>
          </w:tcPr>
          <w:p w14:paraId="051C4952" w14:textId="77777777" w:rsidR="00144ACA" w:rsidRPr="00144ACA" w:rsidRDefault="00144ACA" w:rsidP="00AF32F1">
            <w:pPr>
              <w:rPr>
                <w:color w:val="000000" w:themeColor="text1"/>
                <w:lang w:val="fr-FR"/>
              </w:rPr>
            </w:pPr>
          </w:p>
        </w:tc>
      </w:tr>
      <w:tr w:rsidR="00144ACA" w:rsidRPr="00144ACA" w14:paraId="65326610" w14:textId="77777777" w:rsidTr="00AF32F1">
        <w:trPr>
          <w:trHeight w:val="240"/>
          <w:jc w:val="center"/>
        </w:trPr>
        <w:tc>
          <w:tcPr>
            <w:tcW w:w="4876" w:type="dxa"/>
            <w:tcBorders>
              <w:top w:val="nil"/>
              <w:left w:val="nil"/>
              <w:bottom w:val="nil"/>
              <w:right w:val="nil"/>
            </w:tcBorders>
            <w:hideMark/>
          </w:tcPr>
          <w:p w14:paraId="021E7B8C"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676589D"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9201818" w14:textId="77777777" w:rsidTr="00AF32F1">
        <w:trPr>
          <w:jc w:val="center"/>
        </w:trPr>
        <w:tc>
          <w:tcPr>
            <w:tcW w:w="4876" w:type="dxa"/>
            <w:tcBorders>
              <w:top w:val="nil"/>
              <w:left w:val="nil"/>
              <w:bottom w:val="nil"/>
              <w:right w:val="nil"/>
            </w:tcBorders>
            <w:hideMark/>
          </w:tcPr>
          <w:p w14:paraId="59825B4A" w14:textId="77777777" w:rsidR="00144ACA" w:rsidRPr="00144ACA" w:rsidRDefault="00144ACA" w:rsidP="00AF32F1">
            <w:pPr>
              <w:pStyle w:val="Normal6a"/>
              <w:rPr>
                <w:color w:val="000000" w:themeColor="text1"/>
              </w:rPr>
            </w:pPr>
            <w:r w:rsidRPr="00AF32F1">
              <w:rPr>
                <w:b/>
                <w:i/>
                <w:color w:val="000000" w:themeColor="text1"/>
              </w:rPr>
              <w:t>(iv)</w:t>
            </w:r>
            <w:r w:rsidRPr="00AF32F1">
              <w:rPr>
                <w:b/>
                <w:i/>
                <w:color w:val="000000" w:themeColor="text1"/>
              </w:rPr>
              <w:tab/>
              <w:t>osoby, które pracują na rzecz dłużnika na podstawie umowy o pracę z dostępem do niepublicznych informacji dotyczących spraw dłużnika albo w inny sposób wykonują zadania, dzięki którym mają dostęp do niepublicznych informacji dotyczących spraw tego dłużnika, w tym doradców, księgowych lub notariuszy;</w:t>
            </w:r>
          </w:p>
        </w:tc>
        <w:tc>
          <w:tcPr>
            <w:tcW w:w="4876" w:type="dxa"/>
            <w:tcBorders>
              <w:top w:val="nil"/>
              <w:left w:val="nil"/>
              <w:bottom w:val="nil"/>
              <w:right w:val="nil"/>
            </w:tcBorders>
            <w:hideMark/>
          </w:tcPr>
          <w:p w14:paraId="78F4F9CD" w14:textId="77777777" w:rsidR="00144ACA" w:rsidRPr="00144ACA" w:rsidRDefault="00144ACA" w:rsidP="00AF32F1">
            <w:pPr>
              <w:pStyle w:val="Normal6a"/>
              <w:rPr>
                <w:color w:val="000000" w:themeColor="text1"/>
              </w:rPr>
            </w:pPr>
            <w:r w:rsidRPr="00AF32F1">
              <w:rPr>
                <w:b/>
                <w:i/>
                <w:color w:val="000000" w:themeColor="text1"/>
              </w:rPr>
              <w:t>skreśla się</w:t>
            </w:r>
          </w:p>
        </w:tc>
      </w:tr>
    </w:tbl>
    <w:p w14:paraId="0F493CD8"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07AFE212" w14:textId="77777777" w:rsidR="00144ACA" w:rsidRPr="00144ACA" w:rsidRDefault="00144ACA" w:rsidP="00144ACA">
      <w:pPr>
        <w:rPr>
          <w:color w:val="000000" w:themeColor="text1"/>
        </w:rPr>
      </w:pPr>
      <w:r w:rsidRPr="00144ACA">
        <w:rPr>
          <w:rStyle w:val="HideTWBExt"/>
        </w:rPr>
        <w:t>&lt;/Amend&gt;</w:t>
      </w:r>
    </w:p>
    <w:p w14:paraId="1D625BB4" w14:textId="7E64DA95"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301</w:t>
      </w:r>
      <w:r w:rsidRPr="00144ACA">
        <w:rPr>
          <w:rStyle w:val="HideTWBExt"/>
          <w:b w:val="0"/>
        </w:rPr>
        <w:t>&lt;/NumAm&gt;</w:t>
      </w:r>
    </w:p>
    <w:p w14:paraId="6164CEE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73622478" w14:textId="77777777" w:rsidR="00144ACA" w:rsidRPr="00144ACA" w:rsidRDefault="00144ACA" w:rsidP="00144ACA">
      <w:pPr>
        <w:pStyle w:val="NormalBold"/>
        <w:rPr>
          <w:color w:val="000000" w:themeColor="text1"/>
        </w:rPr>
      </w:pPr>
      <w:r w:rsidRPr="00144ACA">
        <w:rPr>
          <w:rStyle w:val="HideTWBExt"/>
          <w:b w:val="0"/>
        </w:rPr>
        <w:t>&lt;/RepeatBlock-By&gt;</w:t>
      </w:r>
    </w:p>
    <w:p w14:paraId="171E046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759BEA83"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 – akapit 1 – litera q – akapit 2 – podpunkt v</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435B5CE" w14:textId="77777777" w:rsidTr="00AF32F1">
        <w:trPr>
          <w:trHeight w:val="240"/>
          <w:jc w:val="center"/>
        </w:trPr>
        <w:tc>
          <w:tcPr>
            <w:tcW w:w="9752" w:type="dxa"/>
            <w:gridSpan w:val="2"/>
            <w:tcBorders>
              <w:top w:val="nil"/>
              <w:left w:val="nil"/>
              <w:bottom w:val="nil"/>
              <w:right w:val="nil"/>
            </w:tcBorders>
          </w:tcPr>
          <w:p w14:paraId="79809088" w14:textId="77777777" w:rsidR="00144ACA" w:rsidRPr="00144ACA" w:rsidRDefault="00144ACA" w:rsidP="00AF32F1">
            <w:pPr>
              <w:rPr>
                <w:color w:val="000000" w:themeColor="text1"/>
                <w:lang w:val="fr-FR"/>
              </w:rPr>
            </w:pPr>
          </w:p>
        </w:tc>
      </w:tr>
      <w:tr w:rsidR="00144ACA" w:rsidRPr="00144ACA" w14:paraId="488788E4" w14:textId="77777777" w:rsidTr="00AF32F1">
        <w:trPr>
          <w:trHeight w:val="240"/>
          <w:jc w:val="center"/>
        </w:trPr>
        <w:tc>
          <w:tcPr>
            <w:tcW w:w="4876" w:type="dxa"/>
            <w:tcBorders>
              <w:top w:val="nil"/>
              <w:left w:val="nil"/>
              <w:bottom w:val="nil"/>
              <w:right w:val="nil"/>
            </w:tcBorders>
            <w:hideMark/>
          </w:tcPr>
          <w:p w14:paraId="2B8C782E"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6EB361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05C6C09" w14:textId="77777777" w:rsidTr="00AF32F1">
        <w:trPr>
          <w:jc w:val="center"/>
        </w:trPr>
        <w:tc>
          <w:tcPr>
            <w:tcW w:w="4876" w:type="dxa"/>
            <w:tcBorders>
              <w:top w:val="nil"/>
              <w:left w:val="nil"/>
              <w:bottom w:val="nil"/>
              <w:right w:val="nil"/>
            </w:tcBorders>
            <w:hideMark/>
          </w:tcPr>
          <w:p w14:paraId="129B7FED" w14:textId="77777777" w:rsidR="00144ACA" w:rsidRPr="00144ACA" w:rsidRDefault="00144ACA" w:rsidP="00AF32F1">
            <w:pPr>
              <w:pStyle w:val="Normal6a"/>
              <w:rPr>
                <w:color w:val="000000" w:themeColor="text1"/>
              </w:rPr>
            </w:pPr>
            <w:r w:rsidRPr="00AF32F1">
              <w:rPr>
                <w:color w:val="000000" w:themeColor="text1"/>
              </w:rPr>
              <w:t>(v)</w:t>
            </w:r>
            <w:r w:rsidRPr="00AF32F1">
              <w:rPr>
                <w:b/>
                <w:i/>
                <w:color w:val="000000" w:themeColor="text1"/>
              </w:rPr>
              <w:tab/>
            </w:r>
            <w:r w:rsidRPr="00AF32F1">
              <w:rPr>
                <w:color w:val="000000" w:themeColor="text1"/>
              </w:rPr>
              <w:t>osoby prawne, w</w:t>
            </w:r>
            <w:r w:rsidRPr="00AF32F1">
              <w:rPr>
                <w:b/>
                <w:i/>
                <w:color w:val="000000" w:themeColor="text1"/>
              </w:rPr>
              <w:t> </w:t>
            </w:r>
            <w:r w:rsidRPr="00AF32F1">
              <w:rPr>
                <w:color w:val="000000" w:themeColor="text1"/>
              </w:rPr>
              <w:t>których dłużnik lub jedna z</w:t>
            </w:r>
            <w:r w:rsidRPr="00AF32F1">
              <w:rPr>
                <w:b/>
                <w:i/>
                <w:color w:val="000000" w:themeColor="text1"/>
              </w:rPr>
              <w:t> </w:t>
            </w:r>
            <w:r w:rsidRPr="00AF32F1">
              <w:rPr>
                <w:color w:val="000000" w:themeColor="text1"/>
              </w:rPr>
              <w:t>osób, o</w:t>
            </w:r>
            <w:r w:rsidRPr="00AF32F1">
              <w:rPr>
                <w:b/>
                <w:i/>
                <w:color w:val="000000" w:themeColor="text1"/>
              </w:rPr>
              <w:t> </w:t>
            </w:r>
            <w:r w:rsidRPr="00AF32F1">
              <w:rPr>
                <w:color w:val="000000" w:themeColor="text1"/>
              </w:rPr>
              <w:t>których mowa w</w:t>
            </w:r>
            <w:r w:rsidRPr="00AF32F1">
              <w:rPr>
                <w:b/>
                <w:i/>
                <w:color w:val="000000" w:themeColor="text1"/>
              </w:rPr>
              <w:t> </w:t>
            </w:r>
            <w:r w:rsidRPr="00AF32F1">
              <w:rPr>
                <w:color w:val="000000" w:themeColor="text1"/>
              </w:rPr>
              <w:t>ppkt</w:t>
            </w:r>
            <w:r w:rsidRPr="00AF32F1">
              <w:rPr>
                <w:b/>
                <w:i/>
                <w:color w:val="000000" w:themeColor="text1"/>
              </w:rPr>
              <w:t xml:space="preserve"> </w:t>
            </w:r>
            <w:r w:rsidRPr="00AF32F1">
              <w:rPr>
                <w:color w:val="000000" w:themeColor="text1"/>
              </w:rPr>
              <w:t>(i)–(</w:t>
            </w:r>
            <w:r w:rsidRPr="00AF32F1">
              <w:rPr>
                <w:b/>
                <w:i/>
                <w:color w:val="000000" w:themeColor="text1"/>
              </w:rPr>
              <w:t>iv</w:t>
            </w:r>
            <w:r w:rsidRPr="00AF32F1">
              <w:rPr>
                <w:color w:val="000000" w:themeColor="text1"/>
              </w:rPr>
              <w:t>) niniejszego akapitu, jest członkiem organów administrujących, zarządzających lub nadzorczych</w:t>
            </w:r>
            <w:r w:rsidRPr="00AF32F1">
              <w:rPr>
                <w:b/>
                <w:i/>
                <w:color w:val="000000" w:themeColor="text1"/>
              </w:rPr>
              <w:t xml:space="preserve"> lub wykonuje zadania, dzięki którym ma dostęp do niepublicznych informacji dotyczących spraw dłużnika.</w:t>
            </w:r>
          </w:p>
        </w:tc>
        <w:tc>
          <w:tcPr>
            <w:tcW w:w="4876" w:type="dxa"/>
            <w:tcBorders>
              <w:top w:val="nil"/>
              <w:left w:val="nil"/>
              <w:bottom w:val="nil"/>
              <w:right w:val="nil"/>
            </w:tcBorders>
            <w:hideMark/>
          </w:tcPr>
          <w:p w14:paraId="72876C8E" w14:textId="77777777" w:rsidR="00144ACA" w:rsidRPr="00144ACA" w:rsidRDefault="00144ACA" w:rsidP="00AF32F1">
            <w:pPr>
              <w:pStyle w:val="Normal6a"/>
              <w:rPr>
                <w:color w:val="000000" w:themeColor="text1"/>
              </w:rPr>
            </w:pPr>
            <w:r w:rsidRPr="00AF32F1">
              <w:rPr>
                <w:color w:val="000000" w:themeColor="text1"/>
              </w:rPr>
              <w:t>(v)</w:t>
            </w:r>
            <w:r w:rsidRPr="00AF32F1">
              <w:rPr>
                <w:b/>
                <w:i/>
                <w:color w:val="000000" w:themeColor="text1"/>
              </w:rPr>
              <w:tab/>
            </w:r>
            <w:r w:rsidRPr="00AF32F1">
              <w:rPr>
                <w:color w:val="000000" w:themeColor="text1"/>
              </w:rPr>
              <w:t>osoby prawne, w</w:t>
            </w:r>
            <w:r w:rsidRPr="00AF32F1">
              <w:rPr>
                <w:b/>
                <w:i/>
                <w:color w:val="000000" w:themeColor="text1"/>
              </w:rPr>
              <w:t> </w:t>
            </w:r>
            <w:r w:rsidRPr="00AF32F1">
              <w:rPr>
                <w:color w:val="000000" w:themeColor="text1"/>
              </w:rPr>
              <w:t>których dłużnik lub jedna z</w:t>
            </w:r>
            <w:r w:rsidRPr="00AF32F1">
              <w:rPr>
                <w:b/>
                <w:i/>
                <w:color w:val="000000" w:themeColor="text1"/>
              </w:rPr>
              <w:t> </w:t>
            </w:r>
            <w:r w:rsidRPr="00AF32F1">
              <w:rPr>
                <w:color w:val="000000" w:themeColor="text1"/>
              </w:rPr>
              <w:t>osób, o</w:t>
            </w:r>
            <w:r w:rsidRPr="00AF32F1">
              <w:rPr>
                <w:b/>
                <w:i/>
                <w:color w:val="000000" w:themeColor="text1"/>
              </w:rPr>
              <w:t> </w:t>
            </w:r>
            <w:r w:rsidRPr="00AF32F1">
              <w:rPr>
                <w:color w:val="000000" w:themeColor="text1"/>
              </w:rPr>
              <w:t>których mowa w</w:t>
            </w:r>
            <w:r w:rsidRPr="00AF32F1">
              <w:rPr>
                <w:b/>
                <w:i/>
                <w:color w:val="000000" w:themeColor="text1"/>
              </w:rPr>
              <w:t> </w:t>
            </w:r>
            <w:r w:rsidRPr="00AF32F1">
              <w:rPr>
                <w:color w:val="000000" w:themeColor="text1"/>
              </w:rPr>
              <w:t>ppkt</w:t>
            </w:r>
            <w:r w:rsidRPr="00AF32F1">
              <w:rPr>
                <w:b/>
                <w:i/>
                <w:color w:val="000000" w:themeColor="text1"/>
              </w:rPr>
              <w:t xml:space="preserve"> </w:t>
            </w:r>
            <w:r w:rsidRPr="00AF32F1">
              <w:rPr>
                <w:color w:val="000000" w:themeColor="text1"/>
              </w:rPr>
              <w:t>(i)–(</w:t>
            </w:r>
            <w:r w:rsidRPr="00AF32F1">
              <w:rPr>
                <w:b/>
                <w:i/>
                <w:color w:val="000000" w:themeColor="text1"/>
              </w:rPr>
              <w:t>iii</w:t>
            </w:r>
            <w:r w:rsidRPr="00AF32F1">
              <w:rPr>
                <w:color w:val="000000" w:themeColor="text1"/>
              </w:rPr>
              <w:t>) niniejszego akapitu, jest członkiem organów administrujących, zarządzających lub nadzorczych</w:t>
            </w:r>
            <w:r w:rsidRPr="00AF32F1">
              <w:rPr>
                <w:b/>
                <w:i/>
                <w:color w:val="000000" w:themeColor="text1"/>
              </w:rPr>
              <w:t>;</w:t>
            </w:r>
          </w:p>
        </w:tc>
      </w:tr>
    </w:tbl>
    <w:p w14:paraId="04A97734"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{IT}</w:t>
      </w:r>
      <w:r w:rsidRPr="00144ACA">
        <w:rPr>
          <w:color w:val="000000" w:themeColor="text1"/>
          <w:lang w:val="en-US"/>
        </w:rPr>
        <w:t>it</w:t>
      </w:r>
      <w:r w:rsidRPr="00144ACA">
        <w:rPr>
          <w:rStyle w:val="HideTWBExt"/>
          <w:lang w:val="en-US"/>
        </w:rPr>
        <w:t>&lt;/Original&gt;</w:t>
      </w:r>
    </w:p>
    <w:p w14:paraId="744EC8E0" w14:textId="77777777" w:rsidR="00144ACA" w:rsidRPr="00144ACA" w:rsidRDefault="00144ACA" w:rsidP="00144ACA">
      <w:pPr>
        <w:rPr>
          <w:color w:val="000000" w:themeColor="text1"/>
          <w:lang w:val="en-US"/>
        </w:rPr>
      </w:pPr>
      <w:r w:rsidRPr="00144ACA">
        <w:rPr>
          <w:rStyle w:val="HideTWBExt"/>
          <w:lang w:val="en-US"/>
        </w:rPr>
        <w:t>&lt;/Amend&gt;</w:t>
      </w:r>
    </w:p>
    <w:p w14:paraId="728E6F5E" w14:textId="0D0122A2"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302</w:t>
      </w:r>
      <w:r w:rsidRPr="00144ACA">
        <w:rPr>
          <w:rStyle w:val="HideTWBExt"/>
          <w:b w:val="0"/>
        </w:rPr>
        <w:t>&lt;/NumAm&gt;</w:t>
      </w:r>
    </w:p>
    <w:p w14:paraId="5D535AA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61CA0CCA" w14:textId="77777777" w:rsidR="00144ACA" w:rsidRPr="00144ACA" w:rsidRDefault="00144ACA" w:rsidP="00144ACA">
      <w:pPr>
        <w:pStyle w:val="NormalBold"/>
        <w:rPr>
          <w:color w:val="000000" w:themeColor="text1"/>
        </w:rPr>
      </w:pPr>
      <w:r w:rsidRPr="00144ACA">
        <w:rPr>
          <w:rStyle w:val="HideTWBExt"/>
          <w:b w:val="0"/>
        </w:rPr>
        <w:t>&lt;/RepeatBlock-By&gt;</w:t>
      </w:r>
    </w:p>
    <w:p w14:paraId="1F5983D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48239C82"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 – akapit 1 – litera q – akapit 2 – podpunkt v</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2743309" w14:textId="77777777" w:rsidTr="00AF32F1">
        <w:trPr>
          <w:trHeight w:val="240"/>
          <w:jc w:val="center"/>
        </w:trPr>
        <w:tc>
          <w:tcPr>
            <w:tcW w:w="9752" w:type="dxa"/>
            <w:gridSpan w:val="2"/>
            <w:tcBorders>
              <w:top w:val="nil"/>
              <w:left w:val="nil"/>
              <w:bottom w:val="nil"/>
              <w:right w:val="nil"/>
            </w:tcBorders>
          </w:tcPr>
          <w:p w14:paraId="1937F30F" w14:textId="77777777" w:rsidR="00144ACA" w:rsidRPr="00144ACA" w:rsidRDefault="00144ACA" w:rsidP="00AF32F1">
            <w:pPr>
              <w:rPr>
                <w:color w:val="000000" w:themeColor="text1"/>
                <w:lang w:val="fr-FR"/>
              </w:rPr>
            </w:pPr>
          </w:p>
        </w:tc>
      </w:tr>
      <w:tr w:rsidR="00144ACA" w:rsidRPr="00144ACA" w14:paraId="2A9DB293" w14:textId="77777777" w:rsidTr="00AF32F1">
        <w:trPr>
          <w:trHeight w:val="240"/>
          <w:jc w:val="center"/>
        </w:trPr>
        <w:tc>
          <w:tcPr>
            <w:tcW w:w="4876" w:type="dxa"/>
            <w:tcBorders>
              <w:top w:val="nil"/>
              <w:left w:val="nil"/>
              <w:bottom w:val="nil"/>
              <w:right w:val="nil"/>
            </w:tcBorders>
            <w:hideMark/>
          </w:tcPr>
          <w:p w14:paraId="0ED696AC"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95EF30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0E93255" w14:textId="77777777" w:rsidTr="00AF32F1">
        <w:trPr>
          <w:jc w:val="center"/>
        </w:trPr>
        <w:tc>
          <w:tcPr>
            <w:tcW w:w="4876" w:type="dxa"/>
            <w:tcBorders>
              <w:top w:val="nil"/>
              <w:left w:val="nil"/>
              <w:bottom w:val="nil"/>
              <w:right w:val="nil"/>
            </w:tcBorders>
            <w:hideMark/>
          </w:tcPr>
          <w:p w14:paraId="7ED88E3C" w14:textId="77777777" w:rsidR="00144ACA" w:rsidRPr="00144ACA" w:rsidRDefault="00144ACA" w:rsidP="00AF32F1">
            <w:pPr>
              <w:pStyle w:val="Normal6a"/>
              <w:rPr>
                <w:color w:val="000000" w:themeColor="text1"/>
              </w:rPr>
            </w:pPr>
            <w:r w:rsidRPr="00AF32F1">
              <w:rPr>
                <w:color w:val="000000" w:themeColor="text1"/>
              </w:rPr>
              <w:t>(</w:t>
            </w:r>
            <w:r w:rsidRPr="00AF32F1">
              <w:rPr>
                <w:b/>
                <w:i/>
                <w:color w:val="000000" w:themeColor="text1"/>
              </w:rPr>
              <w:t>v</w:t>
            </w:r>
            <w:r w:rsidRPr="00AF32F1">
              <w:rPr>
                <w:color w:val="000000" w:themeColor="text1"/>
              </w:rPr>
              <w:t>)</w:t>
            </w:r>
            <w:r w:rsidRPr="00AF32F1">
              <w:rPr>
                <w:b/>
                <w:i/>
                <w:color w:val="000000" w:themeColor="text1"/>
              </w:rPr>
              <w:tab/>
            </w:r>
            <w:r w:rsidRPr="00AF32F1">
              <w:rPr>
                <w:color w:val="000000" w:themeColor="text1"/>
              </w:rPr>
              <w:t>osoby prawne, w</w:t>
            </w:r>
            <w:r w:rsidRPr="00AF32F1">
              <w:rPr>
                <w:b/>
                <w:i/>
                <w:color w:val="000000" w:themeColor="text1"/>
              </w:rPr>
              <w:t> </w:t>
            </w:r>
            <w:r w:rsidRPr="00AF32F1">
              <w:rPr>
                <w:color w:val="000000" w:themeColor="text1"/>
              </w:rPr>
              <w:t>których dłużnik lub jedna z</w:t>
            </w:r>
            <w:r w:rsidRPr="00AF32F1">
              <w:rPr>
                <w:b/>
                <w:i/>
                <w:color w:val="000000" w:themeColor="text1"/>
              </w:rPr>
              <w:t> </w:t>
            </w:r>
            <w:r w:rsidRPr="00AF32F1">
              <w:rPr>
                <w:color w:val="000000" w:themeColor="text1"/>
              </w:rPr>
              <w:t>osób, o</w:t>
            </w:r>
            <w:r w:rsidRPr="00AF32F1">
              <w:rPr>
                <w:b/>
                <w:i/>
                <w:color w:val="000000" w:themeColor="text1"/>
              </w:rPr>
              <w:t> </w:t>
            </w:r>
            <w:r w:rsidRPr="00AF32F1">
              <w:rPr>
                <w:color w:val="000000" w:themeColor="text1"/>
              </w:rPr>
              <w:t>których mowa w</w:t>
            </w:r>
            <w:r w:rsidRPr="00AF32F1">
              <w:rPr>
                <w:b/>
                <w:i/>
                <w:color w:val="000000" w:themeColor="text1"/>
              </w:rPr>
              <w:t> </w:t>
            </w:r>
            <w:r w:rsidRPr="00AF32F1">
              <w:rPr>
                <w:color w:val="000000" w:themeColor="text1"/>
              </w:rPr>
              <w:t>ppkt</w:t>
            </w:r>
            <w:r w:rsidRPr="00AF32F1">
              <w:rPr>
                <w:b/>
                <w:i/>
                <w:color w:val="000000" w:themeColor="text1"/>
              </w:rPr>
              <w:t xml:space="preserve"> </w:t>
            </w:r>
            <w:r w:rsidRPr="00AF32F1">
              <w:rPr>
                <w:color w:val="000000" w:themeColor="text1"/>
              </w:rPr>
              <w:t>(i)–(</w:t>
            </w:r>
            <w:r w:rsidRPr="00AF32F1">
              <w:rPr>
                <w:b/>
                <w:i/>
                <w:color w:val="000000" w:themeColor="text1"/>
              </w:rPr>
              <w:t>iv</w:t>
            </w:r>
            <w:r w:rsidRPr="00AF32F1">
              <w:rPr>
                <w:color w:val="000000" w:themeColor="text1"/>
              </w:rPr>
              <w:t>) niniejszego akapitu, jest członkiem organów administrujących, zarządzających lub nadzorczych lub wykonuje zadania, dzięki którym ma dostęp do niepublicznych informacji dotyczących spraw dłużnika.</w:t>
            </w:r>
          </w:p>
        </w:tc>
        <w:tc>
          <w:tcPr>
            <w:tcW w:w="4876" w:type="dxa"/>
            <w:tcBorders>
              <w:top w:val="nil"/>
              <w:left w:val="nil"/>
              <w:bottom w:val="nil"/>
              <w:right w:val="nil"/>
            </w:tcBorders>
            <w:hideMark/>
          </w:tcPr>
          <w:p w14:paraId="54D59605" w14:textId="77777777" w:rsidR="00144ACA" w:rsidRPr="00144ACA" w:rsidRDefault="00144ACA" w:rsidP="00AF32F1">
            <w:pPr>
              <w:pStyle w:val="Normal6a"/>
              <w:rPr>
                <w:color w:val="000000" w:themeColor="text1"/>
              </w:rPr>
            </w:pPr>
            <w:r w:rsidRPr="00AF32F1">
              <w:rPr>
                <w:color w:val="000000" w:themeColor="text1"/>
              </w:rPr>
              <w:t>(</w:t>
            </w:r>
            <w:r w:rsidRPr="00AF32F1">
              <w:rPr>
                <w:b/>
                <w:i/>
                <w:color w:val="000000" w:themeColor="text1"/>
              </w:rPr>
              <w:t>iv</w:t>
            </w:r>
            <w:r w:rsidRPr="00AF32F1">
              <w:rPr>
                <w:color w:val="000000" w:themeColor="text1"/>
              </w:rPr>
              <w:t>)</w:t>
            </w:r>
            <w:r w:rsidRPr="00AF32F1">
              <w:rPr>
                <w:b/>
                <w:i/>
                <w:color w:val="000000" w:themeColor="text1"/>
              </w:rPr>
              <w:tab/>
            </w:r>
            <w:r w:rsidRPr="00AF32F1">
              <w:rPr>
                <w:color w:val="000000" w:themeColor="text1"/>
              </w:rPr>
              <w:t>osoby prawne, w</w:t>
            </w:r>
            <w:r w:rsidRPr="00AF32F1">
              <w:rPr>
                <w:b/>
                <w:i/>
                <w:color w:val="000000" w:themeColor="text1"/>
              </w:rPr>
              <w:t> </w:t>
            </w:r>
            <w:r w:rsidRPr="00AF32F1">
              <w:rPr>
                <w:color w:val="000000" w:themeColor="text1"/>
              </w:rPr>
              <w:t>których dłużnik lub jedna z</w:t>
            </w:r>
            <w:r w:rsidRPr="00AF32F1">
              <w:rPr>
                <w:b/>
                <w:i/>
                <w:color w:val="000000" w:themeColor="text1"/>
              </w:rPr>
              <w:t> </w:t>
            </w:r>
            <w:r w:rsidRPr="00AF32F1">
              <w:rPr>
                <w:color w:val="000000" w:themeColor="text1"/>
              </w:rPr>
              <w:t>osób, o</w:t>
            </w:r>
            <w:r w:rsidRPr="00AF32F1">
              <w:rPr>
                <w:b/>
                <w:i/>
                <w:color w:val="000000" w:themeColor="text1"/>
              </w:rPr>
              <w:t> </w:t>
            </w:r>
            <w:r w:rsidRPr="00AF32F1">
              <w:rPr>
                <w:color w:val="000000" w:themeColor="text1"/>
              </w:rPr>
              <w:t>których mowa w</w:t>
            </w:r>
            <w:r w:rsidRPr="00AF32F1">
              <w:rPr>
                <w:b/>
                <w:i/>
                <w:color w:val="000000" w:themeColor="text1"/>
              </w:rPr>
              <w:t> </w:t>
            </w:r>
            <w:r w:rsidRPr="00AF32F1">
              <w:rPr>
                <w:color w:val="000000" w:themeColor="text1"/>
              </w:rPr>
              <w:t>ppkt</w:t>
            </w:r>
            <w:r w:rsidRPr="00AF32F1">
              <w:rPr>
                <w:b/>
                <w:i/>
                <w:color w:val="000000" w:themeColor="text1"/>
              </w:rPr>
              <w:t xml:space="preserve"> </w:t>
            </w:r>
            <w:r w:rsidRPr="00AF32F1">
              <w:rPr>
                <w:color w:val="000000" w:themeColor="text1"/>
              </w:rPr>
              <w:t>(i)–(</w:t>
            </w:r>
            <w:r w:rsidRPr="00AF32F1">
              <w:rPr>
                <w:b/>
                <w:i/>
                <w:color w:val="000000" w:themeColor="text1"/>
              </w:rPr>
              <w:t>iii</w:t>
            </w:r>
            <w:r w:rsidRPr="00AF32F1">
              <w:rPr>
                <w:color w:val="000000" w:themeColor="text1"/>
              </w:rPr>
              <w:t>) niniejszego akapitu, jest członkiem organów administrujących, zarządzających lub nadzorczych lub wykonuje zadania, dzięki którym ma dostęp do niepublicznych informacji dotyczących spraw dłużnika.</w:t>
            </w:r>
          </w:p>
        </w:tc>
      </w:tr>
    </w:tbl>
    <w:p w14:paraId="2D3CABAA"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{IT}</w:t>
      </w:r>
      <w:r w:rsidRPr="00144ACA">
        <w:rPr>
          <w:color w:val="000000" w:themeColor="text1"/>
          <w:lang w:val="en-US"/>
        </w:rPr>
        <w:t>it</w:t>
      </w:r>
      <w:r w:rsidRPr="00144ACA">
        <w:rPr>
          <w:rStyle w:val="HideTWBExt"/>
          <w:lang w:val="en-US"/>
        </w:rPr>
        <w:t>&lt;/Original&gt;</w:t>
      </w:r>
    </w:p>
    <w:p w14:paraId="0B9268DC" w14:textId="77777777" w:rsidR="00144ACA" w:rsidRPr="00144ACA" w:rsidRDefault="00144ACA" w:rsidP="00144ACA">
      <w:pPr>
        <w:rPr>
          <w:color w:val="000000" w:themeColor="text1"/>
          <w:lang w:val="en-US"/>
        </w:rPr>
      </w:pPr>
      <w:r w:rsidRPr="00144ACA">
        <w:rPr>
          <w:rStyle w:val="HideTWBExt"/>
          <w:lang w:val="en-US"/>
        </w:rPr>
        <w:t>&lt;/Amend&gt;</w:t>
      </w:r>
    </w:p>
    <w:p w14:paraId="661B31B6" w14:textId="5EDB6999"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303</w:t>
      </w:r>
      <w:r w:rsidRPr="00144ACA">
        <w:rPr>
          <w:rStyle w:val="HideTWBExt"/>
          <w:b w:val="0"/>
        </w:rPr>
        <w:t>&lt;/NumAm&gt;</w:t>
      </w:r>
    </w:p>
    <w:p w14:paraId="3C4F0CB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3FA80DD8" w14:textId="77777777" w:rsidR="00144ACA" w:rsidRPr="00144ACA" w:rsidRDefault="00144ACA" w:rsidP="00144ACA">
      <w:pPr>
        <w:pStyle w:val="NormalBold"/>
        <w:rPr>
          <w:color w:val="000000" w:themeColor="text1"/>
        </w:rPr>
      </w:pPr>
      <w:r w:rsidRPr="00144ACA">
        <w:rPr>
          <w:rStyle w:val="HideTWBExt"/>
          <w:b w:val="0"/>
        </w:rPr>
        <w:t>&lt;/RepeatBlock-By&gt;</w:t>
      </w:r>
    </w:p>
    <w:p w14:paraId="2D27DBE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6D2B1A5B"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 – akapit 1 – litera q – akapit 3 – wprowadzenie</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556103A" w14:textId="77777777" w:rsidTr="00AF32F1">
        <w:trPr>
          <w:trHeight w:val="240"/>
          <w:jc w:val="center"/>
        </w:trPr>
        <w:tc>
          <w:tcPr>
            <w:tcW w:w="9752" w:type="dxa"/>
            <w:gridSpan w:val="2"/>
            <w:tcBorders>
              <w:top w:val="nil"/>
              <w:left w:val="nil"/>
              <w:bottom w:val="nil"/>
              <w:right w:val="nil"/>
            </w:tcBorders>
          </w:tcPr>
          <w:p w14:paraId="299F0A2C" w14:textId="77777777" w:rsidR="00144ACA" w:rsidRPr="00144ACA" w:rsidRDefault="00144ACA" w:rsidP="00AF32F1">
            <w:pPr>
              <w:rPr>
                <w:color w:val="000000" w:themeColor="text1"/>
              </w:rPr>
            </w:pPr>
          </w:p>
        </w:tc>
      </w:tr>
      <w:tr w:rsidR="00144ACA" w:rsidRPr="00144ACA" w14:paraId="5CF26CFD" w14:textId="77777777" w:rsidTr="00AF32F1">
        <w:trPr>
          <w:trHeight w:val="240"/>
          <w:jc w:val="center"/>
        </w:trPr>
        <w:tc>
          <w:tcPr>
            <w:tcW w:w="4876" w:type="dxa"/>
            <w:tcBorders>
              <w:top w:val="nil"/>
              <w:left w:val="nil"/>
              <w:bottom w:val="nil"/>
              <w:right w:val="nil"/>
            </w:tcBorders>
            <w:hideMark/>
          </w:tcPr>
          <w:p w14:paraId="61B95D8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F4609C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E116070" w14:textId="77777777" w:rsidTr="00AF32F1">
        <w:trPr>
          <w:jc w:val="center"/>
        </w:trPr>
        <w:tc>
          <w:tcPr>
            <w:tcW w:w="4876" w:type="dxa"/>
            <w:tcBorders>
              <w:top w:val="nil"/>
              <w:left w:val="nil"/>
              <w:bottom w:val="nil"/>
              <w:right w:val="nil"/>
            </w:tcBorders>
            <w:hideMark/>
          </w:tcPr>
          <w:p w14:paraId="5B4C013F" w14:textId="77777777" w:rsidR="00144ACA" w:rsidRPr="00144ACA" w:rsidRDefault="00144ACA" w:rsidP="00AF32F1">
            <w:pPr>
              <w:pStyle w:val="Normal6a"/>
              <w:rPr>
                <w:color w:val="000000" w:themeColor="text1"/>
              </w:rPr>
            </w:pPr>
            <w:r w:rsidRPr="00AF32F1">
              <w:rPr>
                <w:color w:val="000000" w:themeColor="text1"/>
              </w:rPr>
              <w:t>W przypadku gdy dłużnik jest osobą prawną, do blisko powiązanych stron zalicza się</w:t>
            </w:r>
            <w:r w:rsidRPr="00AF32F1">
              <w:rPr>
                <w:b/>
                <w:i/>
                <w:color w:val="000000" w:themeColor="text1"/>
              </w:rPr>
              <w:t xml:space="preserve"> w szczególności</w:t>
            </w:r>
            <w:r w:rsidRPr="00AF32F1">
              <w:rPr>
                <w:color w:val="000000" w:themeColor="text1"/>
              </w:rPr>
              <w:t>:</w:t>
            </w:r>
          </w:p>
        </w:tc>
        <w:tc>
          <w:tcPr>
            <w:tcW w:w="4876" w:type="dxa"/>
            <w:tcBorders>
              <w:top w:val="nil"/>
              <w:left w:val="nil"/>
              <w:bottom w:val="nil"/>
              <w:right w:val="nil"/>
            </w:tcBorders>
            <w:hideMark/>
          </w:tcPr>
          <w:p w14:paraId="0DD8B7D7" w14:textId="77777777" w:rsidR="00144ACA" w:rsidRPr="00144ACA" w:rsidRDefault="00144ACA" w:rsidP="00AF32F1">
            <w:pPr>
              <w:pStyle w:val="Normal6a"/>
              <w:rPr>
                <w:color w:val="000000" w:themeColor="text1"/>
              </w:rPr>
            </w:pPr>
            <w:r w:rsidRPr="00AF32F1">
              <w:rPr>
                <w:color w:val="000000" w:themeColor="text1"/>
              </w:rPr>
              <w:t>W przypadku gdy dłużnik jest osobą prawną, do blisko powiązanych stron zalicza się:</w:t>
            </w:r>
          </w:p>
        </w:tc>
      </w:tr>
    </w:tbl>
    <w:p w14:paraId="0BAD7E69"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19D72DD5"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6F05F3E2" w14:textId="77777777" w:rsidR="00144ACA" w:rsidRPr="00144ACA" w:rsidRDefault="00144ACA" w:rsidP="00144ACA">
      <w:pPr>
        <w:pStyle w:val="AmJustText"/>
        <w:rPr>
          <w:color w:val="000000" w:themeColor="text1"/>
        </w:rPr>
      </w:pPr>
      <w:r w:rsidRPr="00144ACA">
        <w:rPr>
          <w:color w:val="000000" w:themeColor="text1"/>
        </w:rPr>
        <w:t>Definicja strony blisko powiązanej z dłużnikiem wydaje się zbyt szeroka i może powodować trudności interpretacyjne oraz przynosić niepożądane skutki.</w:t>
      </w:r>
    </w:p>
    <w:p w14:paraId="526A0515" w14:textId="77777777" w:rsidR="00144ACA" w:rsidRPr="00144ACA" w:rsidRDefault="00144ACA" w:rsidP="00144ACA">
      <w:pPr>
        <w:rPr>
          <w:color w:val="000000" w:themeColor="text1"/>
        </w:rPr>
      </w:pPr>
      <w:r w:rsidRPr="00144ACA">
        <w:rPr>
          <w:rStyle w:val="HideTWBExt"/>
        </w:rPr>
        <w:t>&lt;/Amend&gt;</w:t>
      </w:r>
    </w:p>
    <w:p w14:paraId="23093BE0" w14:textId="194A850A"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304</w:t>
      </w:r>
      <w:r w:rsidRPr="00144ACA">
        <w:rPr>
          <w:rStyle w:val="HideTWBExt"/>
          <w:b w:val="0"/>
        </w:rPr>
        <w:t>&lt;/NumAm&gt;</w:t>
      </w:r>
    </w:p>
    <w:p w14:paraId="344AC70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33C262C3" w14:textId="77777777" w:rsidR="00144ACA" w:rsidRPr="00144ACA" w:rsidRDefault="00144ACA" w:rsidP="00144ACA">
      <w:pPr>
        <w:pStyle w:val="NormalBold"/>
        <w:rPr>
          <w:color w:val="000000" w:themeColor="text1"/>
        </w:rPr>
      </w:pPr>
      <w:r w:rsidRPr="00144ACA">
        <w:rPr>
          <w:rStyle w:val="HideTWBExt"/>
          <w:b w:val="0"/>
        </w:rPr>
        <w:t>&lt;/RepeatBlock-By&gt;</w:t>
      </w:r>
    </w:p>
    <w:p w14:paraId="4353990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92342C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 – akapit 1 – litera q a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10775F3" w14:textId="77777777" w:rsidTr="00AF32F1">
        <w:trPr>
          <w:trHeight w:val="240"/>
          <w:jc w:val="center"/>
        </w:trPr>
        <w:tc>
          <w:tcPr>
            <w:tcW w:w="9752" w:type="dxa"/>
            <w:gridSpan w:val="2"/>
            <w:tcBorders>
              <w:top w:val="nil"/>
              <w:left w:val="nil"/>
              <w:bottom w:val="nil"/>
              <w:right w:val="nil"/>
            </w:tcBorders>
          </w:tcPr>
          <w:p w14:paraId="58C53823" w14:textId="77777777" w:rsidR="00144ACA" w:rsidRPr="00144ACA" w:rsidRDefault="00144ACA" w:rsidP="00AF32F1">
            <w:pPr>
              <w:rPr>
                <w:color w:val="000000" w:themeColor="text1"/>
              </w:rPr>
            </w:pPr>
          </w:p>
        </w:tc>
      </w:tr>
      <w:tr w:rsidR="00144ACA" w:rsidRPr="00144ACA" w14:paraId="25C1ECFA" w14:textId="77777777" w:rsidTr="00AF32F1">
        <w:trPr>
          <w:trHeight w:val="240"/>
          <w:jc w:val="center"/>
        </w:trPr>
        <w:tc>
          <w:tcPr>
            <w:tcW w:w="4876" w:type="dxa"/>
            <w:tcBorders>
              <w:top w:val="nil"/>
              <w:left w:val="nil"/>
              <w:bottom w:val="nil"/>
              <w:right w:val="nil"/>
            </w:tcBorders>
            <w:hideMark/>
          </w:tcPr>
          <w:p w14:paraId="3644BFF2"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6848A7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09C713C" w14:textId="77777777" w:rsidTr="00AF32F1">
        <w:trPr>
          <w:jc w:val="center"/>
        </w:trPr>
        <w:tc>
          <w:tcPr>
            <w:tcW w:w="4876" w:type="dxa"/>
            <w:tcBorders>
              <w:top w:val="nil"/>
              <w:left w:val="nil"/>
              <w:bottom w:val="nil"/>
              <w:right w:val="nil"/>
            </w:tcBorders>
          </w:tcPr>
          <w:p w14:paraId="1BACE733"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532E41BA" w14:textId="77777777" w:rsidR="00144ACA" w:rsidRPr="00144ACA" w:rsidRDefault="00144ACA" w:rsidP="00AF32F1">
            <w:pPr>
              <w:pStyle w:val="Normal6a"/>
              <w:rPr>
                <w:color w:val="000000" w:themeColor="text1"/>
              </w:rPr>
            </w:pPr>
            <w:r w:rsidRPr="00144ACA">
              <w:rPr>
                <w:b/>
                <w:i/>
                <w:color w:val="000000" w:themeColor="text1"/>
              </w:rPr>
              <w:t>qa)</w:t>
            </w:r>
            <w:r w:rsidRPr="00144ACA">
              <w:rPr>
                <w:b/>
                <w:i/>
                <w:color w:val="000000" w:themeColor="text1"/>
              </w:rPr>
              <w:tab/>
              <w:t>„umowa leasingu rzeczy” oznacza umowę, na mocy której jedna ze stron, leasingodawca, zobowiązuje się do przyznania drugiej stronie, leasingobiorcy, tymczasowego prawa użytkowania rzeczy w zamian za opłatę leasingową, przy czym strony nie uzgodniły przeniesienia własności po upływie okresu prawa użytkowania. Opłata może być wnoszona w formie pieniężnej lub innej.</w:t>
            </w:r>
          </w:p>
        </w:tc>
      </w:tr>
    </w:tbl>
    <w:p w14:paraId="7CB0DD84"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282EFF2D" w14:textId="77777777" w:rsidR="00144ACA" w:rsidRPr="00144ACA" w:rsidRDefault="00144ACA" w:rsidP="00144ACA">
      <w:pPr>
        <w:rPr>
          <w:color w:val="000000" w:themeColor="text1"/>
        </w:rPr>
      </w:pPr>
      <w:r w:rsidRPr="00144ACA">
        <w:rPr>
          <w:rStyle w:val="HideTWBExt"/>
        </w:rPr>
        <w:t>&lt;/Amend&gt;</w:t>
      </w:r>
    </w:p>
    <w:p w14:paraId="2C42E8C7" w14:textId="28D7914E"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305</w:t>
      </w:r>
      <w:r w:rsidRPr="00144ACA">
        <w:rPr>
          <w:rStyle w:val="HideTWBExt"/>
          <w:b w:val="0"/>
        </w:rPr>
        <w:t>&lt;/NumAm&gt;</w:t>
      </w:r>
    </w:p>
    <w:p w14:paraId="1DE8EFC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Maravillas Abadía Jover</w:t>
      </w:r>
      <w:r w:rsidRPr="00144ACA">
        <w:rPr>
          <w:rStyle w:val="HideTWBExt"/>
          <w:b w:val="0"/>
        </w:rPr>
        <w:t>&lt;/Members&gt;</w:t>
      </w:r>
    </w:p>
    <w:p w14:paraId="0C43D587" w14:textId="77777777" w:rsidR="00144ACA" w:rsidRPr="00144ACA" w:rsidRDefault="00144ACA" w:rsidP="00144ACA">
      <w:pPr>
        <w:pStyle w:val="NormalBold"/>
        <w:rPr>
          <w:color w:val="000000" w:themeColor="text1"/>
        </w:rPr>
      </w:pPr>
      <w:r w:rsidRPr="00144ACA">
        <w:rPr>
          <w:rStyle w:val="HideTWBExt"/>
          <w:b w:val="0"/>
        </w:rPr>
        <w:t>&lt;/RepeatBlock-By&gt;</w:t>
      </w:r>
    </w:p>
    <w:p w14:paraId="216357E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B306480"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 – akapit 1 – litera q a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B3FC7FB" w14:textId="77777777" w:rsidTr="00AF32F1">
        <w:trPr>
          <w:trHeight w:val="240"/>
          <w:jc w:val="center"/>
        </w:trPr>
        <w:tc>
          <w:tcPr>
            <w:tcW w:w="9752" w:type="dxa"/>
            <w:gridSpan w:val="2"/>
            <w:tcBorders>
              <w:top w:val="nil"/>
              <w:left w:val="nil"/>
              <w:bottom w:val="nil"/>
              <w:right w:val="nil"/>
            </w:tcBorders>
          </w:tcPr>
          <w:p w14:paraId="0A8C810F" w14:textId="77777777" w:rsidR="00144ACA" w:rsidRPr="00144ACA" w:rsidRDefault="00144ACA" w:rsidP="00AF32F1">
            <w:pPr>
              <w:rPr>
                <w:color w:val="000000" w:themeColor="text1"/>
              </w:rPr>
            </w:pPr>
          </w:p>
        </w:tc>
      </w:tr>
      <w:tr w:rsidR="00144ACA" w:rsidRPr="00144ACA" w14:paraId="479B3DBC" w14:textId="77777777" w:rsidTr="00AF32F1">
        <w:trPr>
          <w:trHeight w:val="240"/>
          <w:jc w:val="center"/>
        </w:trPr>
        <w:tc>
          <w:tcPr>
            <w:tcW w:w="4876" w:type="dxa"/>
            <w:tcBorders>
              <w:top w:val="nil"/>
              <w:left w:val="nil"/>
              <w:bottom w:val="nil"/>
              <w:right w:val="nil"/>
            </w:tcBorders>
            <w:hideMark/>
          </w:tcPr>
          <w:p w14:paraId="68E7D67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11BEE8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9885604" w14:textId="77777777" w:rsidTr="00AF32F1">
        <w:trPr>
          <w:jc w:val="center"/>
        </w:trPr>
        <w:tc>
          <w:tcPr>
            <w:tcW w:w="4876" w:type="dxa"/>
            <w:tcBorders>
              <w:top w:val="nil"/>
              <w:left w:val="nil"/>
              <w:bottom w:val="nil"/>
              <w:right w:val="nil"/>
            </w:tcBorders>
          </w:tcPr>
          <w:p w14:paraId="299C3D13"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69DFCB54" w14:textId="77777777" w:rsidR="00144ACA" w:rsidRPr="00144ACA" w:rsidRDefault="00144ACA" w:rsidP="00AF32F1">
            <w:pPr>
              <w:pStyle w:val="Normal6a"/>
              <w:rPr>
                <w:color w:val="000000" w:themeColor="text1"/>
              </w:rPr>
            </w:pPr>
            <w:r w:rsidRPr="00144ACA">
              <w:rPr>
                <w:b/>
                <w:i/>
                <w:color w:val="000000" w:themeColor="text1"/>
              </w:rPr>
              <w:t>qa)</w:t>
            </w:r>
            <w:r w:rsidRPr="00144ACA">
              <w:rPr>
                <w:b/>
                <w:i/>
                <w:color w:val="000000" w:themeColor="text1"/>
              </w:rPr>
              <w:tab/>
              <w:t>„powiadomienie” oznacza poświadczoną komunikację na wniosek organów administracyjnych lub sądowych, zapewniającą dostęp do odpowiednich informacji o toczącym się postępowaniu.</w:t>
            </w:r>
          </w:p>
        </w:tc>
      </w:tr>
    </w:tbl>
    <w:p w14:paraId="0E58C500"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E8A59E7" w14:textId="77777777" w:rsidR="00144ACA" w:rsidRPr="00144ACA" w:rsidRDefault="00144ACA" w:rsidP="00144ACA">
      <w:pPr>
        <w:rPr>
          <w:color w:val="000000" w:themeColor="text1"/>
          <w:lang w:val="en-US"/>
        </w:rPr>
      </w:pPr>
      <w:r w:rsidRPr="00144ACA">
        <w:rPr>
          <w:rStyle w:val="HideTWBExt"/>
          <w:lang w:val="en-US"/>
        </w:rPr>
        <w:t>&lt;/Amend&gt;</w:t>
      </w:r>
    </w:p>
    <w:p w14:paraId="799C5B30" w14:textId="7DA50C91"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306</w:t>
      </w:r>
      <w:r w:rsidRPr="00144ACA">
        <w:rPr>
          <w:rStyle w:val="HideTWBExt"/>
          <w:b w:val="0"/>
        </w:rPr>
        <w:t>&lt;/NumAm&gt;</w:t>
      </w:r>
    </w:p>
    <w:p w14:paraId="7E632CC8"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Maravillas Abadía Jover</w:t>
      </w:r>
      <w:r w:rsidRPr="00144ACA">
        <w:rPr>
          <w:rStyle w:val="HideTWBExt"/>
          <w:b w:val="0"/>
        </w:rPr>
        <w:t>&lt;/Members&gt;</w:t>
      </w:r>
    </w:p>
    <w:p w14:paraId="3DB9E7AC" w14:textId="77777777" w:rsidR="00144ACA" w:rsidRPr="00144ACA" w:rsidRDefault="00144ACA" w:rsidP="00144ACA">
      <w:pPr>
        <w:pStyle w:val="NormalBold"/>
        <w:rPr>
          <w:color w:val="000000" w:themeColor="text1"/>
        </w:rPr>
      </w:pPr>
      <w:r w:rsidRPr="00144ACA">
        <w:rPr>
          <w:rStyle w:val="HideTWBExt"/>
          <w:b w:val="0"/>
        </w:rPr>
        <w:t>&lt;/RepeatBlock-By&gt;</w:t>
      </w:r>
    </w:p>
    <w:p w14:paraId="1FF9846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25A4CB9"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 – akapit 1 – litera q b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4E1F990" w14:textId="77777777" w:rsidTr="00AF32F1">
        <w:trPr>
          <w:trHeight w:val="240"/>
          <w:jc w:val="center"/>
        </w:trPr>
        <w:tc>
          <w:tcPr>
            <w:tcW w:w="9752" w:type="dxa"/>
            <w:gridSpan w:val="2"/>
            <w:tcBorders>
              <w:top w:val="nil"/>
              <w:left w:val="nil"/>
              <w:bottom w:val="nil"/>
              <w:right w:val="nil"/>
            </w:tcBorders>
          </w:tcPr>
          <w:p w14:paraId="1D3E2A1A" w14:textId="77777777" w:rsidR="00144ACA" w:rsidRPr="00144ACA" w:rsidRDefault="00144ACA" w:rsidP="00AF32F1">
            <w:pPr>
              <w:rPr>
                <w:color w:val="000000" w:themeColor="text1"/>
              </w:rPr>
            </w:pPr>
          </w:p>
        </w:tc>
      </w:tr>
      <w:tr w:rsidR="00144ACA" w:rsidRPr="00144ACA" w14:paraId="5711E503" w14:textId="77777777" w:rsidTr="00AF32F1">
        <w:trPr>
          <w:trHeight w:val="240"/>
          <w:jc w:val="center"/>
        </w:trPr>
        <w:tc>
          <w:tcPr>
            <w:tcW w:w="4876" w:type="dxa"/>
            <w:tcBorders>
              <w:top w:val="nil"/>
              <w:left w:val="nil"/>
              <w:bottom w:val="nil"/>
              <w:right w:val="nil"/>
            </w:tcBorders>
            <w:hideMark/>
          </w:tcPr>
          <w:p w14:paraId="1C300C8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A5CD98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BB1D39D" w14:textId="77777777" w:rsidTr="00AF32F1">
        <w:trPr>
          <w:jc w:val="center"/>
        </w:trPr>
        <w:tc>
          <w:tcPr>
            <w:tcW w:w="4876" w:type="dxa"/>
            <w:tcBorders>
              <w:top w:val="nil"/>
              <w:left w:val="nil"/>
              <w:bottom w:val="nil"/>
              <w:right w:val="nil"/>
            </w:tcBorders>
          </w:tcPr>
          <w:p w14:paraId="648B7D54"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5653E62B" w14:textId="77777777" w:rsidR="00144ACA" w:rsidRPr="00144ACA" w:rsidRDefault="00144ACA" w:rsidP="00AF32F1">
            <w:pPr>
              <w:pStyle w:val="Normal6a"/>
              <w:rPr>
                <w:color w:val="000000" w:themeColor="text1"/>
              </w:rPr>
            </w:pPr>
            <w:r w:rsidRPr="00144ACA">
              <w:rPr>
                <w:b/>
                <w:i/>
                <w:color w:val="000000" w:themeColor="text1"/>
              </w:rPr>
              <w:t>qb)</w:t>
            </w:r>
            <w:r w:rsidRPr="00144ACA">
              <w:rPr>
                <w:b/>
                <w:i/>
                <w:color w:val="000000" w:themeColor="text1"/>
              </w:rPr>
              <w:tab/>
              <w:t>„procesy lub narzędzia” oznaczają instrumenty lub zasoby wykorzystywane do zapewnienia jednoznacznego dostępu do informacji osobom trzecim mającym uzasadniony interes, w celu ułatwienia im wykonywania przysługujących im praw.</w:t>
            </w:r>
          </w:p>
        </w:tc>
      </w:tr>
    </w:tbl>
    <w:p w14:paraId="20101FA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59A250D" w14:textId="77777777" w:rsidR="00144ACA" w:rsidRPr="00144ACA" w:rsidRDefault="00144ACA" w:rsidP="00144ACA">
      <w:pPr>
        <w:rPr>
          <w:color w:val="000000" w:themeColor="text1"/>
          <w:lang w:val="en-US"/>
        </w:rPr>
      </w:pPr>
      <w:r w:rsidRPr="00144ACA">
        <w:rPr>
          <w:rStyle w:val="HideTWBExt"/>
          <w:lang w:val="en-US"/>
        </w:rPr>
        <w:t>&lt;/Amend&gt;</w:t>
      </w:r>
    </w:p>
    <w:p w14:paraId="251B3B6A" w14:textId="147874DD"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307</w:t>
      </w:r>
      <w:r w:rsidRPr="00144ACA">
        <w:rPr>
          <w:rStyle w:val="HideTWBExt"/>
          <w:b w:val="0"/>
        </w:rPr>
        <w:t>&lt;/NumAm&gt;</w:t>
      </w:r>
    </w:p>
    <w:p w14:paraId="20C31DC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Maravillas Abadía Jover</w:t>
      </w:r>
      <w:r w:rsidRPr="00144ACA">
        <w:rPr>
          <w:rStyle w:val="HideTWBExt"/>
          <w:b w:val="0"/>
        </w:rPr>
        <w:t>&lt;/Members&gt;</w:t>
      </w:r>
    </w:p>
    <w:p w14:paraId="785A7E69" w14:textId="77777777" w:rsidR="00144ACA" w:rsidRPr="00144ACA" w:rsidRDefault="00144ACA" w:rsidP="00144ACA">
      <w:pPr>
        <w:pStyle w:val="NormalBold"/>
        <w:rPr>
          <w:color w:val="000000" w:themeColor="text1"/>
        </w:rPr>
      </w:pPr>
      <w:r w:rsidRPr="00144ACA">
        <w:rPr>
          <w:rStyle w:val="HideTWBExt"/>
          <w:b w:val="0"/>
        </w:rPr>
        <w:t>&lt;/RepeatBlock-By&gt;</w:t>
      </w:r>
    </w:p>
    <w:p w14:paraId="42B06C8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540E7A4"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 – akapit 1 – litera q c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5112455" w14:textId="77777777" w:rsidTr="00AF32F1">
        <w:trPr>
          <w:trHeight w:val="240"/>
          <w:jc w:val="center"/>
        </w:trPr>
        <w:tc>
          <w:tcPr>
            <w:tcW w:w="9752" w:type="dxa"/>
            <w:gridSpan w:val="2"/>
            <w:tcBorders>
              <w:top w:val="nil"/>
              <w:left w:val="nil"/>
              <w:bottom w:val="nil"/>
              <w:right w:val="nil"/>
            </w:tcBorders>
          </w:tcPr>
          <w:p w14:paraId="26033B92" w14:textId="77777777" w:rsidR="00144ACA" w:rsidRPr="00144ACA" w:rsidRDefault="00144ACA" w:rsidP="00AF32F1">
            <w:pPr>
              <w:rPr>
                <w:color w:val="000000" w:themeColor="text1"/>
              </w:rPr>
            </w:pPr>
          </w:p>
        </w:tc>
      </w:tr>
      <w:tr w:rsidR="00144ACA" w:rsidRPr="00144ACA" w14:paraId="549EA5FD" w14:textId="77777777" w:rsidTr="00AF32F1">
        <w:trPr>
          <w:trHeight w:val="240"/>
          <w:jc w:val="center"/>
        </w:trPr>
        <w:tc>
          <w:tcPr>
            <w:tcW w:w="4876" w:type="dxa"/>
            <w:tcBorders>
              <w:top w:val="nil"/>
              <w:left w:val="nil"/>
              <w:bottom w:val="nil"/>
              <w:right w:val="nil"/>
            </w:tcBorders>
            <w:hideMark/>
          </w:tcPr>
          <w:p w14:paraId="5DABB7F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FBDEFA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66C63C9" w14:textId="77777777" w:rsidTr="00AF32F1">
        <w:trPr>
          <w:jc w:val="center"/>
        </w:trPr>
        <w:tc>
          <w:tcPr>
            <w:tcW w:w="4876" w:type="dxa"/>
            <w:tcBorders>
              <w:top w:val="nil"/>
              <w:left w:val="nil"/>
              <w:bottom w:val="nil"/>
              <w:right w:val="nil"/>
            </w:tcBorders>
          </w:tcPr>
          <w:p w14:paraId="6552C515"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335F9F3B" w14:textId="77777777" w:rsidR="00144ACA" w:rsidRPr="00144ACA" w:rsidRDefault="00144ACA" w:rsidP="00AF32F1">
            <w:pPr>
              <w:pStyle w:val="Normal6a"/>
              <w:rPr>
                <w:color w:val="000000" w:themeColor="text1"/>
              </w:rPr>
            </w:pPr>
            <w:r w:rsidRPr="00144ACA">
              <w:rPr>
                <w:b/>
                <w:i/>
                <w:color w:val="000000" w:themeColor="text1"/>
              </w:rPr>
              <w:t>qc)</w:t>
            </w:r>
            <w:r w:rsidRPr="00144ACA">
              <w:rPr>
                <w:b/>
                <w:i/>
                <w:color w:val="000000" w:themeColor="text1"/>
              </w:rPr>
              <w:tab/>
              <w:t>„wierzyciele objęci postępowaniem” oznaczają wszystkie osoby fizyczne lub prawne posiadające roszczenia wobec niewypłacalnego dłużnika, w tym posiadacze roszczeń warunkowych, niezależnie od tego, czy niewypłacalny dłużnik uwzględnił ich w swoim wniosku o ogłoszenie upadłości.</w:t>
            </w:r>
          </w:p>
        </w:tc>
      </w:tr>
    </w:tbl>
    <w:p w14:paraId="373D0F8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C8A860A" w14:textId="77777777" w:rsidR="00144ACA" w:rsidRPr="00144ACA" w:rsidRDefault="00144ACA" w:rsidP="00144ACA">
      <w:pPr>
        <w:rPr>
          <w:color w:val="000000" w:themeColor="text1"/>
          <w:lang w:val="en-US"/>
        </w:rPr>
      </w:pPr>
      <w:r w:rsidRPr="00144ACA">
        <w:rPr>
          <w:rStyle w:val="HideTWBExt"/>
          <w:lang w:val="en-US"/>
        </w:rPr>
        <w:t>&lt;/Amend&gt;</w:t>
      </w:r>
    </w:p>
    <w:p w14:paraId="243822DB" w14:textId="5813FD15"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308</w:t>
      </w:r>
      <w:r w:rsidRPr="00144ACA">
        <w:rPr>
          <w:rStyle w:val="HideTWBExt"/>
          <w:b w:val="0"/>
        </w:rPr>
        <w:t>&lt;/NumAm&gt;</w:t>
      </w:r>
    </w:p>
    <w:p w14:paraId="189DFA16"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7F8FDF40" w14:textId="77777777" w:rsidR="00144ACA" w:rsidRPr="00144ACA" w:rsidRDefault="00144ACA" w:rsidP="00144ACA">
      <w:pPr>
        <w:pStyle w:val="NormalBold"/>
        <w:rPr>
          <w:color w:val="000000" w:themeColor="text1"/>
        </w:rPr>
      </w:pPr>
      <w:r w:rsidRPr="00144ACA">
        <w:rPr>
          <w:rStyle w:val="HideTWBExt"/>
          <w:b w:val="0"/>
        </w:rPr>
        <w:t>&lt;/RepeatBlock-By&gt;</w:t>
      </w:r>
    </w:p>
    <w:p w14:paraId="4D74A278"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E89B821"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D2D3957" w14:textId="77777777" w:rsidTr="00AF32F1">
        <w:trPr>
          <w:trHeight w:val="240"/>
          <w:jc w:val="center"/>
        </w:trPr>
        <w:tc>
          <w:tcPr>
            <w:tcW w:w="9752" w:type="dxa"/>
            <w:gridSpan w:val="2"/>
            <w:tcBorders>
              <w:top w:val="nil"/>
              <w:left w:val="nil"/>
              <w:bottom w:val="nil"/>
              <w:right w:val="nil"/>
            </w:tcBorders>
          </w:tcPr>
          <w:p w14:paraId="546977FE" w14:textId="77777777" w:rsidR="00144ACA" w:rsidRPr="00144ACA" w:rsidRDefault="00144ACA" w:rsidP="00AF32F1">
            <w:pPr>
              <w:rPr>
                <w:color w:val="000000" w:themeColor="text1"/>
              </w:rPr>
            </w:pPr>
          </w:p>
        </w:tc>
      </w:tr>
      <w:tr w:rsidR="00144ACA" w:rsidRPr="00144ACA" w14:paraId="2A7133FD" w14:textId="77777777" w:rsidTr="00AF32F1">
        <w:trPr>
          <w:trHeight w:val="240"/>
          <w:jc w:val="center"/>
        </w:trPr>
        <w:tc>
          <w:tcPr>
            <w:tcW w:w="4876" w:type="dxa"/>
            <w:tcBorders>
              <w:top w:val="nil"/>
              <w:left w:val="nil"/>
              <w:bottom w:val="nil"/>
              <w:right w:val="nil"/>
            </w:tcBorders>
            <w:hideMark/>
          </w:tcPr>
          <w:p w14:paraId="7AFDB849"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293C81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8E99BE0" w14:textId="77777777" w:rsidTr="00AF32F1">
        <w:trPr>
          <w:jc w:val="center"/>
        </w:trPr>
        <w:tc>
          <w:tcPr>
            <w:tcW w:w="4876" w:type="dxa"/>
            <w:tcBorders>
              <w:top w:val="nil"/>
              <w:left w:val="nil"/>
              <w:bottom w:val="nil"/>
              <w:right w:val="nil"/>
            </w:tcBorders>
          </w:tcPr>
          <w:p w14:paraId="53E44BF2"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8427759" w14:textId="77777777" w:rsidR="00144ACA" w:rsidRPr="00144ACA" w:rsidRDefault="00144ACA" w:rsidP="00AF32F1">
            <w:pPr>
              <w:pStyle w:val="Normal6a"/>
              <w:jc w:val="center"/>
              <w:rPr>
                <w:color w:val="000000" w:themeColor="text1"/>
              </w:rPr>
            </w:pPr>
            <w:r w:rsidRPr="00144ACA">
              <w:rPr>
                <w:b/>
                <w:i/>
                <w:color w:val="000000" w:themeColor="text1"/>
              </w:rPr>
              <w:t>Artykuł 3a</w:t>
            </w:r>
          </w:p>
        </w:tc>
      </w:tr>
      <w:tr w:rsidR="00144ACA" w:rsidRPr="00144ACA" w14:paraId="31C4C126" w14:textId="77777777" w:rsidTr="00AF32F1">
        <w:trPr>
          <w:jc w:val="center"/>
        </w:trPr>
        <w:tc>
          <w:tcPr>
            <w:tcW w:w="4876" w:type="dxa"/>
            <w:tcBorders>
              <w:top w:val="nil"/>
              <w:left w:val="nil"/>
              <w:bottom w:val="nil"/>
              <w:right w:val="nil"/>
            </w:tcBorders>
          </w:tcPr>
          <w:p w14:paraId="250DB4AC"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9D8EB3A" w14:textId="77777777" w:rsidR="00144ACA" w:rsidRPr="00144ACA" w:rsidRDefault="00144ACA" w:rsidP="00AF32F1">
            <w:pPr>
              <w:pStyle w:val="Normal6a"/>
              <w:jc w:val="center"/>
              <w:rPr>
                <w:color w:val="000000" w:themeColor="text1"/>
              </w:rPr>
            </w:pPr>
            <w:r w:rsidRPr="00144ACA">
              <w:rPr>
                <w:b/>
                <w:i/>
                <w:color w:val="000000" w:themeColor="text1"/>
              </w:rPr>
              <w:t>Prawo krajowe i minimalna harmonizacja</w:t>
            </w:r>
          </w:p>
        </w:tc>
      </w:tr>
      <w:tr w:rsidR="00144ACA" w:rsidRPr="00144ACA" w14:paraId="5AA466D8" w14:textId="77777777" w:rsidTr="00AF32F1">
        <w:trPr>
          <w:jc w:val="center"/>
        </w:trPr>
        <w:tc>
          <w:tcPr>
            <w:tcW w:w="4876" w:type="dxa"/>
            <w:tcBorders>
              <w:top w:val="nil"/>
              <w:left w:val="nil"/>
              <w:bottom w:val="nil"/>
              <w:right w:val="nil"/>
            </w:tcBorders>
          </w:tcPr>
          <w:p w14:paraId="6432A7AB"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0657354C" w14:textId="77777777" w:rsidR="00144ACA" w:rsidRPr="00144ACA" w:rsidRDefault="00144ACA" w:rsidP="00AF32F1">
            <w:pPr>
              <w:pStyle w:val="Normal6a"/>
              <w:rPr>
                <w:color w:val="000000" w:themeColor="text1"/>
              </w:rPr>
            </w:pPr>
            <w:r w:rsidRPr="00144ACA">
              <w:rPr>
                <w:b/>
                <w:i/>
                <w:color w:val="000000" w:themeColor="text1"/>
              </w:rPr>
              <w:t>1.</w:t>
            </w:r>
            <w:r w:rsidRPr="00144ACA">
              <w:rPr>
                <w:color w:val="000000" w:themeColor="text1"/>
              </w:rPr>
              <w:tab/>
            </w:r>
            <w:r w:rsidRPr="00144ACA">
              <w:rPr>
                <w:b/>
                <w:i/>
                <w:color w:val="000000" w:themeColor="text1"/>
              </w:rPr>
              <w:t>Państwa członkowskie mogą przyjmować lub utrzymywać przepisy przewidujące wyższy poziom ochrony ogółu wierzycieli niż przewidziany w tytułach II, IV i VII, pod warunkiem że są one zgodne z prawem Unii.</w:t>
            </w:r>
          </w:p>
        </w:tc>
      </w:tr>
      <w:tr w:rsidR="00144ACA" w:rsidRPr="00144ACA" w14:paraId="2C0FDC20" w14:textId="77777777" w:rsidTr="00AF32F1">
        <w:trPr>
          <w:jc w:val="center"/>
        </w:trPr>
        <w:tc>
          <w:tcPr>
            <w:tcW w:w="4876" w:type="dxa"/>
            <w:tcBorders>
              <w:top w:val="nil"/>
              <w:left w:val="nil"/>
              <w:bottom w:val="nil"/>
              <w:right w:val="nil"/>
            </w:tcBorders>
          </w:tcPr>
          <w:p w14:paraId="700A5C2F"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587F709B" w14:textId="77777777" w:rsidR="00144ACA" w:rsidRPr="00144ACA" w:rsidRDefault="00144ACA" w:rsidP="00AF32F1">
            <w:pPr>
              <w:pStyle w:val="Normal6a"/>
              <w:rPr>
                <w:color w:val="000000" w:themeColor="text1"/>
              </w:rPr>
            </w:pPr>
            <w:r w:rsidRPr="00144ACA">
              <w:rPr>
                <w:b/>
                <w:i/>
                <w:color w:val="000000" w:themeColor="text1"/>
              </w:rPr>
              <w:t>2.</w:t>
            </w:r>
            <w:r w:rsidRPr="00144ACA">
              <w:rPr>
                <w:color w:val="000000" w:themeColor="text1"/>
              </w:rPr>
              <w:tab/>
            </w:r>
            <w:r w:rsidRPr="00144ACA">
              <w:rPr>
                <w:b/>
                <w:i/>
                <w:color w:val="000000" w:themeColor="text1"/>
              </w:rPr>
              <w:t>Państwa członkowskie mogą przyjmować lub utrzymywać przepisy ułatwiające zarządcy dostęp do informacji o rachunkach bankowych przechowywanych w ich rejestrach rachunków bankowych, informacji o beneficjentach rzeczywistych oraz krajowych rejestrów i baz danych w stopniu większym niż przewidują przepisy określone w tytule III.</w:t>
            </w:r>
          </w:p>
        </w:tc>
      </w:tr>
      <w:tr w:rsidR="00144ACA" w:rsidRPr="00144ACA" w14:paraId="1670014E" w14:textId="77777777" w:rsidTr="00AF32F1">
        <w:trPr>
          <w:jc w:val="center"/>
        </w:trPr>
        <w:tc>
          <w:tcPr>
            <w:tcW w:w="4876" w:type="dxa"/>
            <w:tcBorders>
              <w:top w:val="nil"/>
              <w:left w:val="nil"/>
              <w:bottom w:val="nil"/>
              <w:right w:val="nil"/>
            </w:tcBorders>
          </w:tcPr>
          <w:p w14:paraId="777C8E17"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0063F9BA" w14:textId="77777777" w:rsidR="00144ACA" w:rsidRPr="00144ACA" w:rsidRDefault="00144ACA" w:rsidP="00AF32F1">
            <w:pPr>
              <w:pStyle w:val="Normal6a"/>
              <w:rPr>
                <w:color w:val="000000" w:themeColor="text1"/>
              </w:rPr>
            </w:pPr>
            <w:r w:rsidRPr="00144ACA">
              <w:rPr>
                <w:b/>
                <w:i/>
                <w:color w:val="000000" w:themeColor="text1"/>
              </w:rPr>
              <w:t>3.</w:t>
            </w:r>
            <w:r w:rsidRPr="00144ACA">
              <w:rPr>
                <w:color w:val="000000" w:themeColor="text1"/>
              </w:rPr>
              <w:tab/>
            </w:r>
            <w:r w:rsidRPr="00144ACA">
              <w:rPr>
                <w:b/>
                <w:i/>
                <w:color w:val="000000" w:themeColor="text1"/>
              </w:rPr>
              <w:t>Państwa członkowskie gwarantują, że roszczenia dotyczące wynagrodzenia w momencie wszczęcia postępowania upadłościowego są traktowane priorytetowo przy podziale masy upadłości. W związku z tym zapewnią one przedstawicielom pracowników ochronę ich roszczeń dotyczących wynagrodzenia przez cały czas trwania postępowania upadłościowego.</w:t>
            </w:r>
          </w:p>
        </w:tc>
      </w:tr>
      <w:tr w:rsidR="00144ACA" w:rsidRPr="00144ACA" w14:paraId="57DDC0CE" w14:textId="77777777" w:rsidTr="00AF32F1">
        <w:trPr>
          <w:jc w:val="center"/>
        </w:trPr>
        <w:tc>
          <w:tcPr>
            <w:tcW w:w="4876" w:type="dxa"/>
            <w:tcBorders>
              <w:top w:val="nil"/>
              <w:left w:val="nil"/>
              <w:bottom w:val="nil"/>
              <w:right w:val="nil"/>
            </w:tcBorders>
          </w:tcPr>
          <w:p w14:paraId="61EED1AC"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21EE8E81" w14:textId="77777777" w:rsidR="00144ACA" w:rsidRPr="00144ACA" w:rsidRDefault="00144ACA" w:rsidP="00AF32F1">
            <w:pPr>
              <w:pStyle w:val="Normal6a"/>
              <w:rPr>
                <w:color w:val="000000" w:themeColor="text1"/>
              </w:rPr>
            </w:pPr>
            <w:r w:rsidRPr="00144ACA">
              <w:rPr>
                <w:b/>
                <w:i/>
                <w:color w:val="000000" w:themeColor="text1"/>
              </w:rPr>
              <w:t>4.</w:t>
            </w:r>
            <w:r w:rsidRPr="00144ACA">
              <w:rPr>
                <w:color w:val="000000" w:themeColor="text1"/>
              </w:rPr>
              <w:tab/>
            </w:r>
            <w:r w:rsidRPr="00144ACA">
              <w:rPr>
                <w:b/>
                <w:i/>
                <w:color w:val="000000" w:themeColor="text1"/>
              </w:rPr>
              <w:t>Prawa zbiorowe pracowników, w tym prawo do reprezentacji związkowej i układów zbiorowych, nie mogą zostać unieważnione ani ograniczone w postępowaniu upadłościowym, chyba że sąd podejmie uzasadnioną decyzję w wyraźnym interesie zachowania działalności gospodarczej lub miejsc pracy.</w:t>
            </w:r>
          </w:p>
        </w:tc>
      </w:tr>
    </w:tbl>
    <w:p w14:paraId="713A85C9"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D2B5FE3" w14:textId="77777777" w:rsidR="00144ACA" w:rsidRPr="00144ACA" w:rsidRDefault="00144ACA" w:rsidP="00144ACA">
      <w:pPr>
        <w:rPr>
          <w:color w:val="000000" w:themeColor="text1"/>
          <w:lang w:val="en-US"/>
        </w:rPr>
      </w:pPr>
      <w:r w:rsidRPr="00144ACA">
        <w:rPr>
          <w:rStyle w:val="HideTWBExt"/>
          <w:lang w:val="en-US"/>
        </w:rPr>
        <w:t>&lt;/Amend&gt;</w:t>
      </w:r>
    </w:p>
    <w:p w14:paraId="3EE12607" w14:textId="7EB5B912"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309</w:t>
      </w:r>
      <w:r w:rsidRPr="00144ACA">
        <w:rPr>
          <w:rStyle w:val="HideTWBExt"/>
          <w:b w:val="0"/>
        </w:rPr>
        <w:t>&lt;/NumAm&gt;</w:t>
      </w:r>
    </w:p>
    <w:p w14:paraId="5E7C9D87"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6DB42CB7" w14:textId="77777777" w:rsidR="00144ACA" w:rsidRPr="00144ACA" w:rsidRDefault="00144ACA" w:rsidP="00144ACA">
      <w:pPr>
        <w:pStyle w:val="NormalBold"/>
        <w:rPr>
          <w:color w:val="000000" w:themeColor="text1"/>
        </w:rPr>
      </w:pPr>
      <w:r w:rsidRPr="00144ACA">
        <w:rPr>
          <w:rStyle w:val="HideTWBExt"/>
          <w:b w:val="0"/>
        </w:rPr>
        <w:t>&lt;/RepeatBlock-By&gt;</w:t>
      </w:r>
    </w:p>
    <w:p w14:paraId="34245F2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263C3AB"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4 – akapit 1 a (nowy)</w:t>
      </w:r>
      <w:r w:rsidRPr="00144AC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60D356B" w14:textId="77777777" w:rsidTr="00AF32F1">
        <w:trPr>
          <w:trHeight w:val="240"/>
          <w:jc w:val="center"/>
        </w:trPr>
        <w:tc>
          <w:tcPr>
            <w:tcW w:w="9752" w:type="dxa"/>
            <w:gridSpan w:val="2"/>
            <w:tcBorders>
              <w:top w:val="nil"/>
              <w:left w:val="nil"/>
              <w:bottom w:val="nil"/>
              <w:right w:val="nil"/>
            </w:tcBorders>
          </w:tcPr>
          <w:p w14:paraId="78566929" w14:textId="77777777" w:rsidR="00144ACA" w:rsidRPr="00144ACA" w:rsidRDefault="00144ACA" w:rsidP="00AF32F1">
            <w:pPr>
              <w:rPr>
                <w:color w:val="000000" w:themeColor="text1"/>
              </w:rPr>
            </w:pPr>
          </w:p>
        </w:tc>
      </w:tr>
      <w:tr w:rsidR="00144ACA" w:rsidRPr="00144ACA" w14:paraId="14EE2805" w14:textId="77777777" w:rsidTr="00AF32F1">
        <w:trPr>
          <w:trHeight w:val="240"/>
          <w:jc w:val="center"/>
        </w:trPr>
        <w:tc>
          <w:tcPr>
            <w:tcW w:w="4876" w:type="dxa"/>
            <w:tcBorders>
              <w:top w:val="nil"/>
              <w:left w:val="nil"/>
              <w:bottom w:val="nil"/>
              <w:right w:val="nil"/>
            </w:tcBorders>
            <w:hideMark/>
          </w:tcPr>
          <w:p w14:paraId="63C7168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7B7E58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057ACF7" w14:textId="77777777" w:rsidTr="00AF32F1">
        <w:trPr>
          <w:jc w:val="center"/>
        </w:trPr>
        <w:tc>
          <w:tcPr>
            <w:tcW w:w="4876" w:type="dxa"/>
            <w:tcBorders>
              <w:top w:val="nil"/>
              <w:left w:val="nil"/>
              <w:bottom w:val="nil"/>
              <w:right w:val="nil"/>
            </w:tcBorders>
          </w:tcPr>
          <w:p w14:paraId="0F81FA79"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08729F58" w14:textId="77777777" w:rsidR="00144ACA" w:rsidRPr="00144ACA" w:rsidRDefault="00144ACA" w:rsidP="00AF32F1">
            <w:pPr>
              <w:pStyle w:val="Normal6a"/>
              <w:rPr>
                <w:color w:val="000000" w:themeColor="text1"/>
              </w:rPr>
            </w:pPr>
            <w:r w:rsidRPr="00144ACA">
              <w:rPr>
                <w:b/>
                <w:i/>
                <w:color w:val="000000" w:themeColor="text1"/>
              </w:rPr>
              <w:t>Państwa członkowskie mogą przyjąć lub utrzymać przepisy, zgodnie z którymi w drodze wyjątku czynność prawną, która aby została dopełniona musi zostać wpisana do publicznego rejestru, uznaje się za dopełnioną przed dokonaniem wpisu.</w:t>
            </w:r>
          </w:p>
        </w:tc>
      </w:tr>
    </w:tbl>
    <w:p w14:paraId="2E9349D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38462DE" w14:textId="77777777" w:rsidR="00144ACA" w:rsidRPr="00144ACA" w:rsidRDefault="00144ACA" w:rsidP="00144ACA">
      <w:pPr>
        <w:rPr>
          <w:color w:val="000000" w:themeColor="text1"/>
          <w:lang w:val="en-US"/>
        </w:rPr>
      </w:pPr>
      <w:r w:rsidRPr="00144ACA">
        <w:rPr>
          <w:rStyle w:val="HideTWBExt"/>
          <w:lang w:val="en-US"/>
        </w:rPr>
        <w:t>&lt;/Amend&gt;</w:t>
      </w:r>
    </w:p>
    <w:p w14:paraId="700D2496" w14:textId="6F13D238"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310</w:t>
      </w:r>
      <w:r w:rsidRPr="00144ACA">
        <w:rPr>
          <w:rStyle w:val="HideTWBExt"/>
          <w:b w:val="0"/>
        </w:rPr>
        <w:t>&lt;/NumAm&gt;</w:t>
      </w:r>
    </w:p>
    <w:p w14:paraId="43418DB8"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44E6B62B"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61E75FCB" w14:textId="77777777" w:rsidR="00144ACA" w:rsidRPr="00144ACA" w:rsidRDefault="00144ACA" w:rsidP="00144ACA">
      <w:pPr>
        <w:pStyle w:val="NormalBold"/>
        <w:rPr>
          <w:color w:val="000000" w:themeColor="text1"/>
        </w:rPr>
      </w:pPr>
      <w:r w:rsidRPr="00144ACA">
        <w:rPr>
          <w:rStyle w:val="HideTWBExt"/>
          <w:b w:val="0"/>
        </w:rPr>
        <w:t>&lt;/RepeatBlock-By&gt;</w:t>
      </w:r>
    </w:p>
    <w:p w14:paraId="0452D63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8F11CA0"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4 – akapit 1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C635B82" w14:textId="77777777" w:rsidTr="00AF32F1">
        <w:trPr>
          <w:trHeight w:val="240"/>
          <w:jc w:val="center"/>
        </w:trPr>
        <w:tc>
          <w:tcPr>
            <w:tcW w:w="9752" w:type="dxa"/>
            <w:gridSpan w:val="2"/>
            <w:tcBorders>
              <w:top w:val="nil"/>
              <w:left w:val="nil"/>
              <w:bottom w:val="nil"/>
              <w:right w:val="nil"/>
            </w:tcBorders>
          </w:tcPr>
          <w:p w14:paraId="54E410BF" w14:textId="77777777" w:rsidR="00144ACA" w:rsidRPr="00144ACA" w:rsidRDefault="00144ACA" w:rsidP="00AF32F1">
            <w:pPr>
              <w:rPr>
                <w:color w:val="000000" w:themeColor="text1"/>
              </w:rPr>
            </w:pPr>
          </w:p>
        </w:tc>
      </w:tr>
      <w:tr w:rsidR="00144ACA" w:rsidRPr="00144ACA" w14:paraId="1CDD6B36" w14:textId="77777777" w:rsidTr="00AF32F1">
        <w:trPr>
          <w:trHeight w:val="240"/>
          <w:jc w:val="center"/>
        </w:trPr>
        <w:tc>
          <w:tcPr>
            <w:tcW w:w="4876" w:type="dxa"/>
            <w:tcBorders>
              <w:top w:val="nil"/>
              <w:left w:val="nil"/>
              <w:bottom w:val="nil"/>
              <w:right w:val="nil"/>
            </w:tcBorders>
            <w:hideMark/>
          </w:tcPr>
          <w:p w14:paraId="1ABA683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C3BCAB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FED74BF" w14:textId="77777777" w:rsidTr="00AF32F1">
        <w:trPr>
          <w:jc w:val="center"/>
        </w:trPr>
        <w:tc>
          <w:tcPr>
            <w:tcW w:w="4876" w:type="dxa"/>
            <w:tcBorders>
              <w:top w:val="nil"/>
              <w:left w:val="nil"/>
              <w:bottom w:val="nil"/>
              <w:right w:val="nil"/>
            </w:tcBorders>
          </w:tcPr>
          <w:p w14:paraId="7566B315"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FF11CDE" w14:textId="77777777" w:rsidR="00144ACA" w:rsidRPr="00144ACA" w:rsidRDefault="00144ACA" w:rsidP="00AF32F1">
            <w:pPr>
              <w:pStyle w:val="Normal6a"/>
              <w:rPr>
                <w:color w:val="000000" w:themeColor="text1"/>
              </w:rPr>
            </w:pPr>
            <w:r w:rsidRPr="00144ACA">
              <w:rPr>
                <w:b/>
                <w:i/>
                <w:color w:val="000000" w:themeColor="text1"/>
              </w:rPr>
              <w:t>Państwa członkowskie dopilnowują, aby pozwy o stwierdzenie bezskuteczności czynności nie miały wpływu na transakcje dokonane na rzecz obecnych lub byłych pracowników, które nie mają charakteru nadużycia, ani na uprawnienia do emerytur pracowniczych. Transakcje te, uprawnienia oraz czynności prawne z nimi związane są wyłączone z zakresu niniejszego tytułu.</w:t>
            </w:r>
          </w:p>
        </w:tc>
      </w:tr>
    </w:tbl>
    <w:p w14:paraId="33A4A638"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E897C39" w14:textId="77777777" w:rsidR="00144ACA" w:rsidRPr="00144ACA" w:rsidRDefault="00144ACA" w:rsidP="00144ACA">
      <w:pPr>
        <w:rPr>
          <w:color w:val="000000" w:themeColor="text1"/>
          <w:lang w:val="en-US"/>
        </w:rPr>
      </w:pPr>
      <w:r w:rsidRPr="00144ACA">
        <w:rPr>
          <w:rStyle w:val="HideTWBExt"/>
          <w:lang w:val="en-US"/>
        </w:rPr>
        <w:t>&lt;/Amend&gt;</w:t>
      </w:r>
    </w:p>
    <w:p w14:paraId="27BEBEC2" w14:textId="2436AFBF"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311</w:t>
      </w:r>
      <w:r w:rsidRPr="00144ACA">
        <w:rPr>
          <w:rStyle w:val="HideTWBExt"/>
          <w:b w:val="0"/>
        </w:rPr>
        <w:t>&lt;/NumAm&gt;</w:t>
      </w:r>
    </w:p>
    <w:p w14:paraId="5BA8D3D2"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Daniel Buda</w:t>
      </w:r>
      <w:r w:rsidRPr="00144ACA">
        <w:rPr>
          <w:rStyle w:val="HideTWBExt"/>
          <w:b w:val="0"/>
        </w:rPr>
        <w:t>&lt;/Members&gt;</w:t>
      </w:r>
    </w:p>
    <w:p w14:paraId="76D2F3BB" w14:textId="77777777" w:rsidR="00144ACA" w:rsidRPr="00144ACA" w:rsidRDefault="00144ACA" w:rsidP="00144ACA">
      <w:pPr>
        <w:pStyle w:val="NormalBold"/>
        <w:rPr>
          <w:color w:val="000000" w:themeColor="text1"/>
        </w:rPr>
      </w:pPr>
      <w:r w:rsidRPr="00144ACA">
        <w:rPr>
          <w:rStyle w:val="HideTWBExt"/>
          <w:b w:val="0"/>
        </w:rPr>
        <w:t>&lt;/RepeatBlock-By&gt;</w:t>
      </w:r>
    </w:p>
    <w:p w14:paraId="15DD41F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438BCCE"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5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0BE3ADA" w14:textId="77777777" w:rsidTr="00AF32F1">
        <w:trPr>
          <w:trHeight w:val="240"/>
          <w:jc w:val="center"/>
        </w:trPr>
        <w:tc>
          <w:tcPr>
            <w:tcW w:w="9752" w:type="dxa"/>
            <w:gridSpan w:val="2"/>
            <w:tcBorders>
              <w:top w:val="nil"/>
              <w:left w:val="nil"/>
              <w:bottom w:val="nil"/>
              <w:right w:val="nil"/>
            </w:tcBorders>
          </w:tcPr>
          <w:p w14:paraId="6FB01262" w14:textId="77777777" w:rsidR="00144ACA" w:rsidRPr="00144ACA" w:rsidRDefault="00144ACA" w:rsidP="00AF32F1">
            <w:pPr>
              <w:rPr>
                <w:color w:val="000000" w:themeColor="text1"/>
              </w:rPr>
            </w:pPr>
          </w:p>
        </w:tc>
      </w:tr>
      <w:tr w:rsidR="00144ACA" w:rsidRPr="00144ACA" w14:paraId="704A195A" w14:textId="77777777" w:rsidTr="00AF32F1">
        <w:trPr>
          <w:trHeight w:val="240"/>
          <w:jc w:val="center"/>
        </w:trPr>
        <w:tc>
          <w:tcPr>
            <w:tcW w:w="4876" w:type="dxa"/>
            <w:tcBorders>
              <w:top w:val="nil"/>
              <w:left w:val="nil"/>
              <w:bottom w:val="nil"/>
              <w:right w:val="nil"/>
            </w:tcBorders>
            <w:hideMark/>
          </w:tcPr>
          <w:p w14:paraId="2CE4A3C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A6BAFF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0F2922C" w14:textId="77777777" w:rsidTr="00AF32F1">
        <w:trPr>
          <w:jc w:val="center"/>
        </w:trPr>
        <w:tc>
          <w:tcPr>
            <w:tcW w:w="4876" w:type="dxa"/>
            <w:tcBorders>
              <w:top w:val="nil"/>
              <w:left w:val="nil"/>
              <w:bottom w:val="nil"/>
              <w:right w:val="nil"/>
            </w:tcBorders>
            <w:hideMark/>
          </w:tcPr>
          <w:p w14:paraId="65BB793F" w14:textId="77777777" w:rsidR="00144ACA" w:rsidRPr="00144ACA" w:rsidRDefault="00144ACA" w:rsidP="00AF32F1">
            <w:pPr>
              <w:pStyle w:val="Normal6a"/>
              <w:rPr>
                <w:color w:val="000000" w:themeColor="text1"/>
              </w:rPr>
            </w:pPr>
            <w:r w:rsidRPr="00144ACA">
              <w:rPr>
                <w:color w:val="000000" w:themeColor="text1"/>
              </w:rPr>
              <w:t>Niniejsza dyrektywa nie stanowi przeszkody dla państw członkowskich w przyjęciu lub utrzymaniu w mocy przepisów dotyczących nieważności, zaskarżania lub względnej bezskuteczności czynności prawnych przynoszących szkodę ogółowi wierzycieli w kontekście postępowania upadłościowego, jeżeli w takich przepisach zapewniono większą ochronę ogółu wierzycieli niż w przepisach określonych w rozdziale 2 niniejszego tytułu.</w:t>
            </w:r>
          </w:p>
        </w:tc>
        <w:tc>
          <w:tcPr>
            <w:tcW w:w="4876" w:type="dxa"/>
            <w:tcBorders>
              <w:top w:val="nil"/>
              <w:left w:val="nil"/>
              <w:bottom w:val="nil"/>
              <w:right w:val="nil"/>
            </w:tcBorders>
            <w:hideMark/>
          </w:tcPr>
          <w:p w14:paraId="642740EC" w14:textId="77777777" w:rsidR="00144ACA" w:rsidRPr="00144ACA" w:rsidRDefault="00144ACA" w:rsidP="00AF32F1">
            <w:pPr>
              <w:pStyle w:val="Normal6a"/>
              <w:rPr>
                <w:color w:val="000000" w:themeColor="text1"/>
              </w:rPr>
            </w:pPr>
            <w:r w:rsidRPr="00144ACA">
              <w:rPr>
                <w:color w:val="000000" w:themeColor="text1"/>
              </w:rPr>
              <w:t>Niniejsza dyrektywa nie stanowi przeszkody dla państw członkowskich w przyjęciu lub utrzymaniu w mocy przepisów dotyczących nieważności, zaskarżania lub względnej bezskuteczności czynności prawnych przynoszących szkodę ogółowi wierzycieli w kontekście postępowania upadłościowego, jeżeli w takich przepisach zapewniono większą ochronę ogółu wierzycieli niż w przepisach określonych w rozdziale 2 niniejszego tytułu</w:t>
            </w:r>
            <w:r w:rsidRPr="00144ACA">
              <w:rPr>
                <w:b/>
                <w:i/>
                <w:color w:val="000000" w:themeColor="text1"/>
              </w:rPr>
              <w:t>, pod warunkiem że przepisy te są zgodne z zasadą proporcjonalności i nie mają wpływu na uczciwe transakcje handlowe zawierane w normalnych warunkach rynkowych</w:t>
            </w:r>
            <w:r w:rsidRPr="00144ACA">
              <w:rPr>
                <w:color w:val="000000" w:themeColor="text1"/>
              </w:rPr>
              <w:t>.</w:t>
            </w:r>
          </w:p>
        </w:tc>
      </w:tr>
    </w:tbl>
    <w:p w14:paraId="04DE862B"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{RO}</w:t>
      </w:r>
      <w:r w:rsidRPr="00144ACA">
        <w:rPr>
          <w:color w:val="000000" w:themeColor="text1"/>
          <w:lang w:val="en-US"/>
        </w:rPr>
        <w:t>ro</w:t>
      </w:r>
      <w:r w:rsidRPr="00144ACA">
        <w:rPr>
          <w:rStyle w:val="HideTWBExt"/>
          <w:lang w:val="en-US"/>
        </w:rPr>
        <w:t>&lt;/Original&gt;</w:t>
      </w:r>
    </w:p>
    <w:p w14:paraId="67CDCD7A" w14:textId="77777777" w:rsidR="00144ACA" w:rsidRPr="00144ACA" w:rsidRDefault="00144ACA" w:rsidP="00144ACA">
      <w:pPr>
        <w:rPr>
          <w:color w:val="000000" w:themeColor="text1"/>
          <w:lang w:val="en-US"/>
        </w:rPr>
      </w:pPr>
      <w:r w:rsidRPr="00144ACA">
        <w:rPr>
          <w:rStyle w:val="HideTWBExt"/>
          <w:lang w:val="en-US"/>
        </w:rPr>
        <w:t>&lt;/Amend&gt;</w:t>
      </w:r>
    </w:p>
    <w:p w14:paraId="21CC4EB1" w14:textId="7BA733A2"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312</w:t>
      </w:r>
      <w:r w:rsidRPr="00144ACA">
        <w:rPr>
          <w:rStyle w:val="HideTWBExt"/>
          <w:b w:val="0"/>
        </w:rPr>
        <w:t>&lt;/NumAm&gt;</w:t>
      </w:r>
    </w:p>
    <w:p w14:paraId="35F3AFE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60B0BF7B" w14:textId="77777777" w:rsidR="00144ACA" w:rsidRPr="00144ACA" w:rsidRDefault="00144ACA" w:rsidP="00144ACA">
      <w:pPr>
        <w:pStyle w:val="NormalBold"/>
        <w:rPr>
          <w:color w:val="000000" w:themeColor="text1"/>
        </w:rPr>
      </w:pPr>
      <w:r w:rsidRPr="00144ACA">
        <w:rPr>
          <w:rStyle w:val="HideTWBExt"/>
          <w:b w:val="0"/>
        </w:rPr>
        <w:t>&lt;/RepeatBlock-By&gt;</w:t>
      </w:r>
    </w:p>
    <w:p w14:paraId="77AECE3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0829E97A"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5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11132F8" w14:textId="77777777" w:rsidTr="00AF32F1">
        <w:trPr>
          <w:trHeight w:val="240"/>
          <w:jc w:val="center"/>
        </w:trPr>
        <w:tc>
          <w:tcPr>
            <w:tcW w:w="9752" w:type="dxa"/>
            <w:gridSpan w:val="2"/>
            <w:tcBorders>
              <w:top w:val="nil"/>
              <w:left w:val="nil"/>
              <w:bottom w:val="nil"/>
              <w:right w:val="nil"/>
            </w:tcBorders>
          </w:tcPr>
          <w:p w14:paraId="4AEEAA89" w14:textId="77777777" w:rsidR="00144ACA" w:rsidRPr="00144ACA" w:rsidRDefault="00144ACA" w:rsidP="00AF32F1">
            <w:pPr>
              <w:rPr>
                <w:color w:val="000000" w:themeColor="text1"/>
              </w:rPr>
            </w:pPr>
          </w:p>
        </w:tc>
      </w:tr>
      <w:tr w:rsidR="00144ACA" w:rsidRPr="00144ACA" w14:paraId="4D050737" w14:textId="77777777" w:rsidTr="00AF32F1">
        <w:trPr>
          <w:trHeight w:val="240"/>
          <w:jc w:val="center"/>
        </w:trPr>
        <w:tc>
          <w:tcPr>
            <w:tcW w:w="4876" w:type="dxa"/>
            <w:tcBorders>
              <w:top w:val="nil"/>
              <w:left w:val="nil"/>
              <w:bottom w:val="nil"/>
              <w:right w:val="nil"/>
            </w:tcBorders>
            <w:hideMark/>
          </w:tcPr>
          <w:p w14:paraId="4BDD2ED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F5A79F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15E8C09" w14:textId="77777777" w:rsidTr="00AF32F1">
        <w:trPr>
          <w:jc w:val="center"/>
        </w:trPr>
        <w:tc>
          <w:tcPr>
            <w:tcW w:w="4876" w:type="dxa"/>
            <w:tcBorders>
              <w:top w:val="nil"/>
              <w:left w:val="nil"/>
              <w:bottom w:val="nil"/>
              <w:right w:val="nil"/>
            </w:tcBorders>
            <w:hideMark/>
          </w:tcPr>
          <w:p w14:paraId="54F29BC6" w14:textId="77777777" w:rsidR="00144ACA" w:rsidRPr="00144ACA" w:rsidRDefault="00144ACA" w:rsidP="00AF32F1">
            <w:pPr>
              <w:pStyle w:val="Normal6a"/>
              <w:rPr>
                <w:color w:val="000000" w:themeColor="text1"/>
              </w:rPr>
            </w:pPr>
            <w:r w:rsidRPr="00AF32F1">
              <w:rPr>
                <w:color w:val="000000" w:themeColor="text1"/>
              </w:rPr>
              <w:t>Niniejsza dyrektywa nie stanowi przeszkody dla państw członkowskich w</w:t>
            </w:r>
            <w:r w:rsidRPr="00AF32F1">
              <w:rPr>
                <w:b/>
                <w:i/>
                <w:color w:val="000000" w:themeColor="text1"/>
              </w:rPr>
              <w:t> </w:t>
            </w:r>
            <w:r w:rsidRPr="00AF32F1">
              <w:rPr>
                <w:color w:val="000000" w:themeColor="text1"/>
              </w:rPr>
              <w:t>przyjęciu lub utrzymaniu w</w:t>
            </w:r>
            <w:r w:rsidRPr="00AF32F1">
              <w:rPr>
                <w:b/>
                <w:i/>
                <w:color w:val="000000" w:themeColor="text1"/>
              </w:rPr>
              <w:t> </w:t>
            </w:r>
            <w:r w:rsidRPr="00AF32F1">
              <w:rPr>
                <w:color w:val="000000" w:themeColor="text1"/>
              </w:rPr>
              <w:t>mocy przepisów dotyczących nieważności, zaskarżania lub względnej bezskuteczności czynności prawnych przynoszących szkodę ogółowi wierzycieli w</w:t>
            </w:r>
            <w:r w:rsidRPr="00AF32F1">
              <w:rPr>
                <w:b/>
                <w:i/>
                <w:color w:val="000000" w:themeColor="text1"/>
              </w:rPr>
              <w:t> </w:t>
            </w:r>
            <w:r w:rsidRPr="00AF32F1">
              <w:rPr>
                <w:color w:val="000000" w:themeColor="text1"/>
              </w:rPr>
              <w:t>kontekście postępowania upadłościowego, jeżeli w</w:t>
            </w:r>
            <w:r w:rsidRPr="00AF32F1">
              <w:rPr>
                <w:b/>
                <w:i/>
                <w:color w:val="000000" w:themeColor="text1"/>
              </w:rPr>
              <w:t> </w:t>
            </w:r>
            <w:r w:rsidRPr="00AF32F1">
              <w:rPr>
                <w:color w:val="000000" w:themeColor="text1"/>
              </w:rPr>
              <w:t>takich przepisach zapewniono</w:t>
            </w:r>
            <w:r w:rsidRPr="00AF32F1">
              <w:rPr>
                <w:b/>
                <w:i/>
                <w:color w:val="000000" w:themeColor="text1"/>
              </w:rPr>
              <w:t xml:space="preserve"> większą</w:t>
            </w:r>
            <w:r w:rsidRPr="00AF32F1">
              <w:rPr>
                <w:color w:val="000000" w:themeColor="text1"/>
              </w:rPr>
              <w:t xml:space="preserve"> ochronę ogółu wierzycieli</w:t>
            </w:r>
            <w:r w:rsidRPr="00AF32F1">
              <w:rPr>
                <w:b/>
                <w:i/>
                <w:color w:val="000000" w:themeColor="text1"/>
              </w:rPr>
              <w:t xml:space="preserve"> niż w przepisach określonych w rozdziale 2 niniejszego tytułu</w:t>
            </w:r>
            <w:r w:rsidRPr="00AF32F1">
              <w:rPr>
                <w:color w:val="000000" w:themeColor="text1"/>
              </w:rPr>
              <w:t>.</w:t>
            </w:r>
          </w:p>
        </w:tc>
        <w:tc>
          <w:tcPr>
            <w:tcW w:w="4876" w:type="dxa"/>
            <w:tcBorders>
              <w:top w:val="nil"/>
              <w:left w:val="nil"/>
              <w:bottom w:val="nil"/>
              <w:right w:val="nil"/>
            </w:tcBorders>
            <w:hideMark/>
          </w:tcPr>
          <w:p w14:paraId="7A4EF01D" w14:textId="77777777" w:rsidR="00144ACA" w:rsidRPr="00144ACA" w:rsidRDefault="00144ACA" w:rsidP="00AF32F1">
            <w:pPr>
              <w:pStyle w:val="Normal6a"/>
              <w:rPr>
                <w:color w:val="000000" w:themeColor="text1"/>
              </w:rPr>
            </w:pPr>
            <w:r w:rsidRPr="00AF32F1">
              <w:rPr>
                <w:color w:val="000000" w:themeColor="text1"/>
              </w:rPr>
              <w:t>Niniejsza dyrektywa nie stanowi przeszkody dla państw członkowskich w</w:t>
            </w:r>
            <w:r w:rsidRPr="00AF32F1">
              <w:rPr>
                <w:b/>
                <w:i/>
                <w:color w:val="000000" w:themeColor="text1"/>
              </w:rPr>
              <w:t> </w:t>
            </w:r>
            <w:r w:rsidRPr="00AF32F1">
              <w:rPr>
                <w:color w:val="000000" w:themeColor="text1"/>
              </w:rPr>
              <w:t>przyjęciu lub utrzymaniu w</w:t>
            </w:r>
            <w:r w:rsidRPr="00AF32F1">
              <w:rPr>
                <w:b/>
                <w:i/>
                <w:color w:val="000000" w:themeColor="text1"/>
              </w:rPr>
              <w:t> </w:t>
            </w:r>
            <w:r w:rsidRPr="00AF32F1">
              <w:rPr>
                <w:color w:val="000000" w:themeColor="text1"/>
              </w:rPr>
              <w:t>mocy przepisów dotyczących nieważności, zaskarżania lub względnej bezskuteczności czynności prawnych przynoszących szkodę ogółowi wierzycieli w</w:t>
            </w:r>
            <w:r w:rsidRPr="00AF32F1">
              <w:rPr>
                <w:b/>
                <w:i/>
                <w:color w:val="000000" w:themeColor="text1"/>
              </w:rPr>
              <w:t> </w:t>
            </w:r>
            <w:r w:rsidRPr="00AF32F1">
              <w:rPr>
                <w:color w:val="000000" w:themeColor="text1"/>
              </w:rPr>
              <w:t>kontekście postępowania upadłościowego, jeżeli w</w:t>
            </w:r>
            <w:r w:rsidRPr="00AF32F1">
              <w:rPr>
                <w:b/>
                <w:i/>
                <w:color w:val="000000" w:themeColor="text1"/>
              </w:rPr>
              <w:t> </w:t>
            </w:r>
            <w:r w:rsidRPr="00AF32F1">
              <w:rPr>
                <w:color w:val="000000" w:themeColor="text1"/>
              </w:rPr>
              <w:t>takich przepisach zapewniono</w:t>
            </w:r>
            <w:r w:rsidRPr="00AF32F1">
              <w:rPr>
                <w:b/>
                <w:i/>
                <w:color w:val="000000" w:themeColor="text1"/>
              </w:rPr>
              <w:t xml:space="preserve"> podobną</w:t>
            </w:r>
            <w:r w:rsidRPr="00AF32F1">
              <w:rPr>
                <w:color w:val="000000" w:themeColor="text1"/>
              </w:rPr>
              <w:t xml:space="preserve"> ochronę ogółu wierzycieli.</w:t>
            </w:r>
          </w:p>
        </w:tc>
      </w:tr>
    </w:tbl>
    <w:p w14:paraId="632F06B7"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1E218555"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0704C21C" w14:textId="77777777" w:rsidR="00144ACA" w:rsidRPr="00144ACA" w:rsidRDefault="00144ACA" w:rsidP="00144ACA">
      <w:pPr>
        <w:pStyle w:val="AmJustText"/>
        <w:rPr>
          <w:color w:val="000000" w:themeColor="text1"/>
        </w:rPr>
      </w:pPr>
      <w:r w:rsidRPr="00144ACA">
        <w:rPr>
          <w:color w:val="000000" w:themeColor="text1"/>
        </w:rPr>
        <w:t>We wniosku należy wyraźnie zezwolić państwom członkowskim na utrzymanie ich istniejących i sprawdzonych systemów krajowych, jeśli uznają je za odpowiednie do osiągnięcia zamierzonych celów związanych z ochroną wierzycieli.</w:t>
      </w:r>
    </w:p>
    <w:p w14:paraId="5C975070" w14:textId="77777777" w:rsidR="00144ACA" w:rsidRPr="00144ACA" w:rsidRDefault="00144ACA" w:rsidP="00144ACA">
      <w:pPr>
        <w:rPr>
          <w:color w:val="000000" w:themeColor="text1"/>
        </w:rPr>
      </w:pPr>
      <w:r w:rsidRPr="00144ACA">
        <w:rPr>
          <w:rStyle w:val="HideTWBExt"/>
        </w:rPr>
        <w:t>&lt;/Amend&gt;</w:t>
      </w:r>
    </w:p>
    <w:p w14:paraId="53808FDF" w14:textId="13A1A5CE"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313</w:t>
      </w:r>
      <w:r w:rsidRPr="00144ACA">
        <w:rPr>
          <w:rStyle w:val="HideTWBExt"/>
          <w:b w:val="0"/>
        </w:rPr>
        <w:t>&lt;/NumAm&gt;</w:t>
      </w:r>
    </w:p>
    <w:p w14:paraId="061C45B7"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05AB3FF2" w14:textId="77777777" w:rsidR="00144ACA" w:rsidRPr="00144ACA" w:rsidRDefault="00144ACA" w:rsidP="00144ACA">
      <w:pPr>
        <w:pStyle w:val="NormalBold"/>
        <w:rPr>
          <w:color w:val="000000" w:themeColor="text1"/>
        </w:rPr>
      </w:pPr>
      <w:r w:rsidRPr="00144ACA">
        <w:rPr>
          <w:rStyle w:val="HideTWBExt"/>
          <w:b w:val="0"/>
        </w:rPr>
        <w:t>&lt;/RepeatBlock-By&gt;</w:t>
      </w:r>
    </w:p>
    <w:p w14:paraId="15C0DED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330985F"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5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0921B84" w14:textId="77777777" w:rsidTr="00AF32F1">
        <w:trPr>
          <w:trHeight w:val="240"/>
          <w:jc w:val="center"/>
        </w:trPr>
        <w:tc>
          <w:tcPr>
            <w:tcW w:w="9752" w:type="dxa"/>
            <w:gridSpan w:val="2"/>
            <w:tcBorders>
              <w:top w:val="nil"/>
              <w:left w:val="nil"/>
              <w:bottom w:val="nil"/>
              <w:right w:val="nil"/>
            </w:tcBorders>
          </w:tcPr>
          <w:p w14:paraId="1A5240F1" w14:textId="77777777" w:rsidR="00144ACA" w:rsidRPr="00144ACA" w:rsidRDefault="00144ACA" w:rsidP="00AF32F1">
            <w:pPr>
              <w:rPr>
                <w:color w:val="000000" w:themeColor="text1"/>
              </w:rPr>
            </w:pPr>
          </w:p>
        </w:tc>
      </w:tr>
      <w:tr w:rsidR="00144ACA" w:rsidRPr="00144ACA" w14:paraId="00D5E521" w14:textId="77777777" w:rsidTr="00AF32F1">
        <w:trPr>
          <w:trHeight w:val="240"/>
          <w:jc w:val="center"/>
        </w:trPr>
        <w:tc>
          <w:tcPr>
            <w:tcW w:w="4876" w:type="dxa"/>
            <w:tcBorders>
              <w:top w:val="nil"/>
              <w:left w:val="nil"/>
              <w:bottom w:val="nil"/>
              <w:right w:val="nil"/>
            </w:tcBorders>
            <w:hideMark/>
          </w:tcPr>
          <w:p w14:paraId="6036791C"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4D0FF1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3E8830F" w14:textId="77777777" w:rsidTr="00AF32F1">
        <w:trPr>
          <w:jc w:val="center"/>
        </w:trPr>
        <w:tc>
          <w:tcPr>
            <w:tcW w:w="4876" w:type="dxa"/>
            <w:tcBorders>
              <w:top w:val="nil"/>
              <w:left w:val="nil"/>
              <w:bottom w:val="nil"/>
              <w:right w:val="nil"/>
            </w:tcBorders>
          </w:tcPr>
          <w:p w14:paraId="28C3CE13"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AC57362" w14:textId="77777777" w:rsidR="00144ACA" w:rsidRPr="00144ACA" w:rsidRDefault="00144ACA" w:rsidP="00AF32F1">
            <w:pPr>
              <w:pStyle w:val="Normal6a"/>
              <w:jc w:val="center"/>
              <w:rPr>
                <w:color w:val="000000" w:themeColor="text1"/>
              </w:rPr>
            </w:pPr>
            <w:r w:rsidRPr="00144ACA">
              <w:rPr>
                <w:b/>
                <w:i/>
                <w:color w:val="000000" w:themeColor="text1"/>
              </w:rPr>
              <w:t>Artykuł 5a</w:t>
            </w:r>
          </w:p>
        </w:tc>
      </w:tr>
      <w:tr w:rsidR="00144ACA" w:rsidRPr="00144ACA" w14:paraId="1AF9559D" w14:textId="77777777" w:rsidTr="00AF32F1">
        <w:trPr>
          <w:jc w:val="center"/>
        </w:trPr>
        <w:tc>
          <w:tcPr>
            <w:tcW w:w="4876" w:type="dxa"/>
            <w:tcBorders>
              <w:top w:val="nil"/>
              <w:left w:val="nil"/>
              <w:bottom w:val="nil"/>
              <w:right w:val="nil"/>
            </w:tcBorders>
          </w:tcPr>
          <w:p w14:paraId="09F8897B"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EBEDB8C" w14:textId="77777777" w:rsidR="00144ACA" w:rsidRPr="00144ACA" w:rsidRDefault="00144ACA" w:rsidP="00AF32F1">
            <w:pPr>
              <w:pStyle w:val="Normal6a"/>
              <w:jc w:val="center"/>
              <w:rPr>
                <w:color w:val="000000" w:themeColor="text1"/>
              </w:rPr>
            </w:pPr>
            <w:r w:rsidRPr="00144ACA">
              <w:rPr>
                <w:b/>
                <w:i/>
                <w:color w:val="000000" w:themeColor="text1"/>
              </w:rPr>
              <w:t>Prawo właściwe</w:t>
            </w:r>
          </w:p>
        </w:tc>
      </w:tr>
      <w:tr w:rsidR="00144ACA" w:rsidRPr="00144ACA" w14:paraId="576E1FFA" w14:textId="77777777" w:rsidTr="00AF32F1">
        <w:trPr>
          <w:jc w:val="center"/>
        </w:trPr>
        <w:tc>
          <w:tcPr>
            <w:tcW w:w="4876" w:type="dxa"/>
            <w:tcBorders>
              <w:top w:val="nil"/>
              <w:left w:val="nil"/>
              <w:bottom w:val="nil"/>
              <w:right w:val="nil"/>
            </w:tcBorders>
          </w:tcPr>
          <w:p w14:paraId="6A563403"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081637FA" w14:textId="77777777" w:rsidR="00144ACA" w:rsidRPr="00144ACA" w:rsidRDefault="00144ACA" w:rsidP="00AF32F1">
            <w:pPr>
              <w:pStyle w:val="Normal6a"/>
              <w:rPr>
                <w:color w:val="000000" w:themeColor="text1"/>
              </w:rPr>
            </w:pPr>
            <w:r w:rsidRPr="00144ACA">
              <w:rPr>
                <w:b/>
                <w:i/>
                <w:color w:val="000000" w:themeColor="text1"/>
              </w:rPr>
              <w:t>Prawem właściwym dla pozwów o stwierdzenie bezskuteczności czynności na podstawie niniejszego tytułu jest prawo państwa członkowskiego, na terytorium którego wszczęto postępowanie upadłościowe.</w:t>
            </w:r>
          </w:p>
        </w:tc>
      </w:tr>
    </w:tbl>
    <w:p w14:paraId="36CD8F77"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7059350" w14:textId="77777777" w:rsidR="00144ACA" w:rsidRPr="00144ACA" w:rsidRDefault="00144ACA" w:rsidP="00144ACA">
      <w:pPr>
        <w:rPr>
          <w:color w:val="000000" w:themeColor="text1"/>
          <w:lang w:val="en-US"/>
        </w:rPr>
      </w:pPr>
      <w:r w:rsidRPr="00144ACA">
        <w:rPr>
          <w:rStyle w:val="HideTWBExt"/>
          <w:lang w:val="en-US"/>
        </w:rPr>
        <w:t>&lt;/Amend&gt;</w:t>
      </w:r>
    </w:p>
    <w:p w14:paraId="70FCE32B" w14:textId="4E59F9F7"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314</w:t>
      </w:r>
      <w:r w:rsidRPr="00144ACA">
        <w:rPr>
          <w:rStyle w:val="HideTWBExt"/>
          <w:b w:val="0"/>
        </w:rPr>
        <w:t>&lt;/NumAm&gt;</w:t>
      </w:r>
    </w:p>
    <w:p w14:paraId="30A3EA5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1B6135D1" w14:textId="77777777" w:rsidR="00144ACA" w:rsidRPr="00144ACA" w:rsidRDefault="00144ACA" w:rsidP="00144ACA">
      <w:pPr>
        <w:pStyle w:val="NormalBold"/>
        <w:rPr>
          <w:color w:val="000000" w:themeColor="text1"/>
        </w:rPr>
      </w:pPr>
      <w:r w:rsidRPr="00144ACA">
        <w:rPr>
          <w:rStyle w:val="HideTWBExt"/>
          <w:b w:val="0"/>
        </w:rPr>
        <w:t>&lt;/RepeatBlock-By&gt;</w:t>
      </w:r>
    </w:p>
    <w:p w14:paraId="7B5A473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516B4DAB"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6 – ustęp 1 – akapit 1 – litera 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52065B7" w14:textId="77777777" w:rsidTr="00AF32F1">
        <w:trPr>
          <w:trHeight w:val="240"/>
          <w:jc w:val="center"/>
        </w:trPr>
        <w:tc>
          <w:tcPr>
            <w:tcW w:w="9752" w:type="dxa"/>
            <w:gridSpan w:val="2"/>
            <w:tcBorders>
              <w:top w:val="nil"/>
              <w:left w:val="nil"/>
              <w:bottom w:val="nil"/>
              <w:right w:val="nil"/>
            </w:tcBorders>
          </w:tcPr>
          <w:p w14:paraId="1C8F6B9F" w14:textId="77777777" w:rsidR="00144ACA" w:rsidRPr="00144ACA" w:rsidRDefault="00144ACA" w:rsidP="00AF32F1">
            <w:pPr>
              <w:rPr>
                <w:color w:val="000000" w:themeColor="text1"/>
                <w:lang w:val="fr-FR"/>
              </w:rPr>
            </w:pPr>
          </w:p>
        </w:tc>
      </w:tr>
      <w:tr w:rsidR="00144ACA" w:rsidRPr="00144ACA" w14:paraId="08DFB160" w14:textId="77777777" w:rsidTr="00AF32F1">
        <w:trPr>
          <w:trHeight w:val="240"/>
          <w:jc w:val="center"/>
        </w:trPr>
        <w:tc>
          <w:tcPr>
            <w:tcW w:w="4876" w:type="dxa"/>
            <w:tcBorders>
              <w:top w:val="nil"/>
              <w:left w:val="nil"/>
              <w:bottom w:val="nil"/>
              <w:right w:val="nil"/>
            </w:tcBorders>
            <w:hideMark/>
          </w:tcPr>
          <w:p w14:paraId="06EAE4BE"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C55F68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974BD04" w14:textId="77777777" w:rsidTr="00AF32F1">
        <w:trPr>
          <w:jc w:val="center"/>
        </w:trPr>
        <w:tc>
          <w:tcPr>
            <w:tcW w:w="4876" w:type="dxa"/>
            <w:tcBorders>
              <w:top w:val="nil"/>
              <w:left w:val="nil"/>
              <w:bottom w:val="nil"/>
              <w:right w:val="nil"/>
            </w:tcBorders>
            <w:hideMark/>
          </w:tcPr>
          <w:p w14:paraId="08A46DFF" w14:textId="77777777" w:rsidR="00144ACA" w:rsidRPr="00144ACA" w:rsidRDefault="00144ACA" w:rsidP="00AF32F1">
            <w:pPr>
              <w:pStyle w:val="Normal6a"/>
              <w:rPr>
                <w:color w:val="000000" w:themeColor="text1"/>
              </w:rPr>
            </w:pPr>
            <w:r w:rsidRPr="00AF32F1">
              <w:rPr>
                <w:color w:val="000000" w:themeColor="text1"/>
              </w:rPr>
              <w:t>a)</w:t>
            </w:r>
            <w:r w:rsidRPr="00AF32F1">
              <w:rPr>
                <w:b/>
                <w:i/>
                <w:color w:val="000000" w:themeColor="text1"/>
              </w:rPr>
              <w:tab/>
            </w:r>
            <w:r w:rsidRPr="00AF32F1">
              <w:rPr>
                <w:color w:val="000000" w:themeColor="text1"/>
              </w:rPr>
              <w:t>w ciągu trzech miesięcy</w:t>
            </w:r>
            <w:r w:rsidRPr="00AF32F1">
              <w:rPr>
                <w:b/>
                <w:i/>
                <w:color w:val="000000" w:themeColor="text1"/>
              </w:rPr>
              <w:t xml:space="preserve"> przed złożeniem wniosku o wszczęcie</w:t>
            </w:r>
            <w:r w:rsidRPr="00AF32F1">
              <w:rPr>
                <w:color w:val="000000" w:themeColor="text1"/>
              </w:rPr>
              <w:t xml:space="preserve"> postępowania upadłościowego, pod warunkiem że dłużnik nie był w</w:t>
            </w:r>
            <w:r w:rsidRPr="00AF32F1">
              <w:rPr>
                <w:b/>
                <w:i/>
                <w:color w:val="000000" w:themeColor="text1"/>
              </w:rPr>
              <w:t> </w:t>
            </w:r>
            <w:r w:rsidRPr="00AF32F1">
              <w:rPr>
                <w:color w:val="000000" w:themeColor="text1"/>
              </w:rPr>
              <w:t>stanie spłacić swoich wymagalnych długów albo</w:t>
            </w:r>
          </w:p>
        </w:tc>
        <w:tc>
          <w:tcPr>
            <w:tcW w:w="4876" w:type="dxa"/>
            <w:tcBorders>
              <w:top w:val="nil"/>
              <w:left w:val="nil"/>
              <w:bottom w:val="nil"/>
              <w:right w:val="nil"/>
            </w:tcBorders>
            <w:hideMark/>
          </w:tcPr>
          <w:p w14:paraId="271C7301" w14:textId="77777777" w:rsidR="00144ACA" w:rsidRPr="00144ACA" w:rsidRDefault="00144ACA" w:rsidP="00AF32F1">
            <w:pPr>
              <w:pStyle w:val="Normal6a"/>
              <w:rPr>
                <w:color w:val="000000" w:themeColor="text1"/>
              </w:rPr>
            </w:pPr>
            <w:r w:rsidRPr="00AF32F1">
              <w:rPr>
                <w:color w:val="000000" w:themeColor="text1"/>
              </w:rPr>
              <w:t>a)</w:t>
            </w:r>
            <w:r w:rsidRPr="00AF32F1">
              <w:rPr>
                <w:b/>
                <w:i/>
                <w:color w:val="000000" w:themeColor="text1"/>
              </w:rPr>
              <w:tab/>
            </w:r>
            <w:r w:rsidRPr="00AF32F1">
              <w:rPr>
                <w:color w:val="000000" w:themeColor="text1"/>
              </w:rPr>
              <w:t>w ciągu trzech miesięcy</w:t>
            </w:r>
            <w:r w:rsidRPr="00AF32F1">
              <w:rPr>
                <w:b/>
                <w:i/>
                <w:color w:val="000000" w:themeColor="text1"/>
              </w:rPr>
              <w:t xml:space="preserve"> od daty wszczęcia</w:t>
            </w:r>
            <w:r w:rsidRPr="00AF32F1">
              <w:rPr>
                <w:color w:val="000000" w:themeColor="text1"/>
              </w:rPr>
              <w:t xml:space="preserve"> postępowania upadłościowego, pod warunkiem że dłużnik nie był w</w:t>
            </w:r>
            <w:r w:rsidRPr="00AF32F1">
              <w:rPr>
                <w:b/>
                <w:i/>
                <w:color w:val="000000" w:themeColor="text1"/>
              </w:rPr>
              <w:t> </w:t>
            </w:r>
            <w:r w:rsidRPr="00AF32F1">
              <w:rPr>
                <w:color w:val="000000" w:themeColor="text1"/>
              </w:rPr>
              <w:t>stanie spłacić swoich wymagalnych długów albo</w:t>
            </w:r>
          </w:p>
        </w:tc>
      </w:tr>
    </w:tbl>
    <w:p w14:paraId="5E83F926"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07FA1793"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2067240B" w14:textId="77777777" w:rsidR="00144ACA" w:rsidRPr="00144ACA" w:rsidRDefault="00144ACA" w:rsidP="00144ACA">
      <w:pPr>
        <w:pStyle w:val="AmJustText"/>
        <w:rPr>
          <w:color w:val="000000" w:themeColor="text1"/>
        </w:rPr>
      </w:pPr>
      <w:r w:rsidRPr="00144ACA">
        <w:rPr>
          <w:color w:val="000000" w:themeColor="text1"/>
        </w:rPr>
        <w:t>Właściwszym punktem wyjścia powinno być ogłoszenie niewypłacalności przez sąd, a nie sam wniosek o wszczęcie postępowania upadłościowego, a to z dwóch powodów: 1) wniosek może nie zostać przyjęty; 2) państwa członkowskie mają różne wymogi dotyczące jawności w odniesieniu do tych kwestii.</w:t>
      </w:r>
    </w:p>
    <w:p w14:paraId="2FDE71F8" w14:textId="77777777" w:rsidR="00144ACA" w:rsidRPr="00144ACA" w:rsidRDefault="00144ACA" w:rsidP="00144ACA">
      <w:pPr>
        <w:rPr>
          <w:color w:val="000000" w:themeColor="text1"/>
        </w:rPr>
      </w:pPr>
      <w:r w:rsidRPr="00144ACA">
        <w:rPr>
          <w:rStyle w:val="HideTWBExt"/>
        </w:rPr>
        <w:t>&lt;/Amend&gt;</w:t>
      </w:r>
    </w:p>
    <w:p w14:paraId="62C59049" w14:textId="1CC0CE9E"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315</w:t>
      </w:r>
      <w:r w:rsidRPr="00144ACA">
        <w:rPr>
          <w:rStyle w:val="HideTWBExt"/>
          <w:b w:val="0"/>
        </w:rPr>
        <w:t>&lt;/NumAm&gt;</w:t>
      </w:r>
    </w:p>
    <w:p w14:paraId="503D2838"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553CD52B" w14:textId="77777777" w:rsidR="00144ACA" w:rsidRPr="00144ACA" w:rsidRDefault="00144ACA" w:rsidP="00144ACA">
      <w:pPr>
        <w:pStyle w:val="NormalBold"/>
        <w:rPr>
          <w:color w:val="000000" w:themeColor="text1"/>
        </w:rPr>
      </w:pPr>
      <w:r w:rsidRPr="00144ACA">
        <w:rPr>
          <w:rStyle w:val="HideTWBExt"/>
          <w:b w:val="0"/>
        </w:rPr>
        <w:t>&lt;/RepeatBlock-By&gt;</w:t>
      </w:r>
    </w:p>
    <w:p w14:paraId="19CAB0E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0FF094E9"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6 – ustęp 1 – akapit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DB745DF" w14:textId="77777777" w:rsidTr="00AF32F1">
        <w:trPr>
          <w:trHeight w:val="240"/>
          <w:jc w:val="center"/>
        </w:trPr>
        <w:tc>
          <w:tcPr>
            <w:tcW w:w="9752" w:type="dxa"/>
            <w:gridSpan w:val="2"/>
            <w:tcBorders>
              <w:top w:val="nil"/>
              <w:left w:val="nil"/>
              <w:bottom w:val="nil"/>
              <w:right w:val="nil"/>
            </w:tcBorders>
          </w:tcPr>
          <w:p w14:paraId="1B8D7B13" w14:textId="77777777" w:rsidR="00144ACA" w:rsidRPr="00144ACA" w:rsidRDefault="00144ACA" w:rsidP="00AF32F1">
            <w:pPr>
              <w:rPr>
                <w:color w:val="000000" w:themeColor="text1"/>
                <w:lang w:val="fr-FR"/>
              </w:rPr>
            </w:pPr>
          </w:p>
        </w:tc>
      </w:tr>
      <w:tr w:rsidR="00144ACA" w:rsidRPr="00144ACA" w14:paraId="5BD408E1" w14:textId="77777777" w:rsidTr="00AF32F1">
        <w:trPr>
          <w:trHeight w:val="240"/>
          <w:jc w:val="center"/>
        </w:trPr>
        <w:tc>
          <w:tcPr>
            <w:tcW w:w="4876" w:type="dxa"/>
            <w:tcBorders>
              <w:top w:val="nil"/>
              <w:left w:val="nil"/>
              <w:bottom w:val="nil"/>
              <w:right w:val="nil"/>
            </w:tcBorders>
            <w:hideMark/>
          </w:tcPr>
          <w:p w14:paraId="1B0037C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269B1B9"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7B4BA7D" w14:textId="77777777" w:rsidTr="00AF32F1">
        <w:trPr>
          <w:jc w:val="center"/>
        </w:trPr>
        <w:tc>
          <w:tcPr>
            <w:tcW w:w="4876" w:type="dxa"/>
            <w:tcBorders>
              <w:top w:val="nil"/>
              <w:left w:val="nil"/>
              <w:bottom w:val="nil"/>
              <w:right w:val="nil"/>
            </w:tcBorders>
            <w:hideMark/>
          </w:tcPr>
          <w:p w14:paraId="7065978C" w14:textId="77777777" w:rsidR="00144ACA" w:rsidRPr="00144ACA" w:rsidRDefault="00144ACA" w:rsidP="00AF32F1">
            <w:pPr>
              <w:pStyle w:val="Normal6a"/>
              <w:rPr>
                <w:color w:val="000000" w:themeColor="text1"/>
              </w:rPr>
            </w:pPr>
            <w:r w:rsidRPr="00144ACA">
              <w:rPr>
                <w:b/>
                <w:i/>
                <w:color w:val="000000" w:themeColor="text1"/>
              </w:rPr>
              <w:t>Jeżeli kilka osób złożyło wniosek o wszczęcie postępowania upadłościowego wobec tego samego dłużnika, za początek trzymiesięcznego okresu, o którym mowa w akapicie pierwszym lit. a), uznaje się moment złożenia pierwszego dopuszczalnego wniosku.</w:t>
            </w:r>
          </w:p>
        </w:tc>
        <w:tc>
          <w:tcPr>
            <w:tcW w:w="4876" w:type="dxa"/>
            <w:tcBorders>
              <w:top w:val="nil"/>
              <w:left w:val="nil"/>
              <w:bottom w:val="nil"/>
              <w:right w:val="nil"/>
            </w:tcBorders>
            <w:hideMark/>
          </w:tcPr>
          <w:p w14:paraId="0473C0B6"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1B634C57"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4B7473E8"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4D8F5E00" w14:textId="77777777" w:rsidR="00144ACA" w:rsidRPr="00144ACA" w:rsidRDefault="00144ACA" w:rsidP="00144ACA">
      <w:pPr>
        <w:pStyle w:val="AmJustText"/>
        <w:rPr>
          <w:color w:val="000000" w:themeColor="text1"/>
        </w:rPr>
      </w:pPr>
      <w:r w:rsidRPr="00144ACA">
        <w:rPr>
          <w:color w:val="000000" w:themeColor="text1"/>
        </w:rPr>
        <w:t>Właściwszym punktem wyjścia powinno być ogłoszenie niewypłacalności przez sąd, a nie sam wniosek o wszczęcie postępowania upadłościowego, a to z dwóch powodów: 1) wniosek może nie zostać przyjęty; 2) państwa członkowskie mają różne wymogi dotyczące jawności w odniesieniu do tych kwestii.</w:t>
      </w:r>
    </w:p>
    <w:p w14:paraId="10161439" w14:textId="77777777" w:rsidR="00144ACA" w:rsidRPr="00144ACA" w:rsidRDefault="00144ACA" w:rsidP="00144ACA">
      <w:pPr>
        <w:rPr>
          <w:color w:val="000000" w:themeColor="text1"/>
        </w:rPr>
      </w:pPr>
      <w:r w:rsidRPr="00144ACA">
        <w:rPr>
          <w:rStyle w:val="HideTWBExt"/>
        </w:rPr>
        <w:t>&lt;/Amend&gt;</w:t>
      </w:r>
    </w:p>
    <w:p w14:paraId="761C7555" w14:textId="7CBAEE6C"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316</w:t>
      </w:r>
      <w:r w:rsidRPr="00144ACA">
        <w:rPr>
          <w:rStyle w:val="HideTWBExt"/>
          <w:b w:val="0"/>
        </w:rPr>
        <w:t>&lt;/NumAm&gt;</w:t>
      </w:r>
    </w:p>
    <w:p w14:paraId="3CCE479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509D8D07" w14:textId="77777777" w:rsidR="00144ACA" w:rsidRPr="00144ACA" w:rsidRDefault="00144ACA" w:rsidP="00144ACA">
      <w:pPr>
        <w:pStyle w:val="NormalBold"/>
        <w:rPr>
          <w:color w:val="000000" w:themeColor="text1"/>
        </w:rPr>
      </w:pPr>
      <w:r w:rsidRPr="00144ACA">
        <w:rPr>
          <w:rStyle w:val="HideTWBExt"/>
          <w:b w:val="0"/>
        </w:rPr>
        <w:t>&lt;/RepeatBlock-By&gt;</w:t>
      </w:r>
    </w:p>
    <w:p w14:paraId="47381438"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D6C778B"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6 – ustęp 2 – akapit 1 – litera b</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D25BA4E" w14:textId="77777777" w:rsidTr="00AF32F1">
        <w:trPr>
          <w:trHeight w:val="240"/>
          <w:jc w:val="center"/>
        </w:trPr>
        <w:tc>
          <w:tcPr>
            <w:tcW w:w="9752" w:type="dxa"/>
            <w:gridSpan w:val="2"/>
            <w:tcBorders>
              <w:top w:val="nil"/>
              <w:left w:val="nil"/>
              <w:bottom w:val="nil"/>
              <w:right w:val="nil"/>
            </w:tcBorders>
          </w:tcPr>
          <w:p w14:paraId="5532E91C" w14:textId="77777777" w:rsidR="00144ACA" w:rsidRPr="00144ACA" w:rsidRDefault="00144ACA" w:rsidP="00AF32F1">
            <w:pPr>
              <w:rPr>
                <w:color w:val="000000" w:themeColor="text1"/>
                <w:lang w:val="fr-FR"/>
              </w:rPr>
            </w:pPr>
          </w:p>
        </w:tc>
      </w:tr>
      <w:tr w:rsidR="00144ACA" w:rsidRPr="00144ACA" w14:paraId="7CA3E1CC" w14:textId="77777777" w:rsidTr="00AF32F1">
        <w:trPr>
          <w:trHeight w:val="240"/>
          <w:jc w:val="center"/>
        </w:trPr>
        <w:tc>
          <w:tcPr>
            <w:tcW w:w="4876" w:type="dxa"/>
            <w:tcBorders>
              <w:top w:val="nil"/>
              <w:left w:val="nil"/>
              <w:bottom w:val="nil"/>
              <w:right w:val="nil"/>
            </w:tcBorders>
            <w:hideMark/>
          </w:tcPr>
          <w:p w14:paraId="4B6901B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67409AD"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CF2B490" w14:textId="77777777" w:rsidTr="00AF32F1">
        <w:trPr>
          <w:jc w:val="center"/>
        </w:trPr>
        <w:tc>
          <w:tcPr>
            <w:tcW w:w="4876" w:type="dxa"/>
            <w:tcBorders>
              <w:top w:val="nil"/>
              <w:left w:val="nil"/>
              <w:bottom w:val="nil"/>
              <w:right w:val="nil"/>
            </w:tcBorders>
            <w:hideMark/>
          </w:tcPr>
          <w:p w14:paraId="361A58E7" w14:textId="77777777" w:rsidR="00144ACA" w:rsidRPr="00144ACA" w:rsidRDefault="00144ACA" w:rsidP="00AF32F1">
            <w:pPr>
              <w:pStyle w:val="Normal6a"/>
              <w:rPr>
                <w:color w:val="000000" w:themeColor="text1"/>
              </w:rPr>
            </w:pPr>
            <w:r w:rsidRPr="00144ACA">
              <w:rPr>
                <w:color w:val="000000" w:themeColor="text1"/>
              </w:rPr>
              <w:t>b)</w:t>
            </w:r>
            <w:r w:rsidRPr="00144ACA">
              <w:rPr>
                <w:color w:val="000000" w:themeColor="text1"/>
              </w:rPr>
              <w:tab/>
              <w:t xml:space="preserve">wierzyciel wiedział </w:t>
            </w:r>
            <w:r w:rsidRPr="00144ACA">
              <w:rPr>
                <w:b/>
                <w:i/>
                <w:color w:val="000000" w:themeColor="text1"/>
              </w:rPr>
              <w:t>lub powinien był wiedzieć</w:t>
            </w:r>
            <w:r w:rsidRPr="00144ACA">
              <w:rPr>
                <w:color w:val="000000" w:themeColor="text1"/>
              </w:rPr>
              <w:t>, że dłużnik nie jest w stanie spłacić swoich wymagalnych długów lub że złożono wniosek o wszczęcie postępowania upadłościowego.</w:t>
            </w:r>
          </w:p>
        </w:tc>
        <w:tc>
          <w:tcPr>
            <w:tcW w:w="4876" w:type="dxa"/>
            <w:tcBorders>
              <w:top w:val="nil"/>
              <w:left w:val="nil"/>
              <w:bottom w:val="nil"/>
              <w:right w:val="nil"/>
            </w:tcBorders>
            <w:hideMark/>
          </w:tcPr>
          <w:p w14:paraId="2BD17142" w14:textId="77777777" w:rsidR="00144ACA" w:rsidRPr="00144ACA" w:rsidRDefault="00144ACA" w:rsidP="00AF32F1">
            <w:pPr>
              <w:pStyle w:val="Normal6a"/>
              <w:rPr>
                <w:color w:val="000000" w:themeColor="text1"/>
              </w:rPr>
            </w:pPr>
            <w:r w:rsidRPr="00144ACA">
              <w:rPr>
                <w:color w:val="000000" w:themeColor="text1"/>
              </w:rPr>
              <w:t>b)</w:t>
            </w:r>
            <w:r w:rsidRPr="00144ACA">
              <w:rPr>
                <w:color w:val="000000" w:themeColor="text1"/>
              </w:rPr>
              <w:tab/>
              <w:t>wierzyciel wiedział, że dłużnik nie jest w stanie spłacić swoich wymagalnych długów lub że złożono wniosek o wszczęcie postępowania upadłościowego.</w:t>
            </w:r>
          </w:p>
        </w:tc>
      </w:tr>
    </w:tbl>
    <w:p w14:paraId="2605CC0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7703E72" w14:textId="77777777" w:rsidR="00144ACA" w:rsidRPr="00144ACA" w:rsidRDefault="00144ACA" w:rsidP="00144ACA">
      <w:pPr>
        <w:rPr>
          <w:color w:val="000000" w:themeColor="text1"/>
          <w:lang w:val="en-US"/>
        </w:rPr>
      </w:pPr>
      <w:r w:rsidRPr="00144ACA">
        <w:rPr>
          <w:rStyle w:val="HideTWBExt"/>
          <w:lang w:val="en-US"/>
        </w:rPr>
        <w:t>&lt;/Amend&gt;</w:t>
      </w:r>
    </w:p>
    <w:p w14:paraId="41173D3B" w14:textId="49696B40"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317</w:t>
      </w:r>
      <w:r w:rsidRPr="00144ACA">
        <w:rPr>
          <w:rStyle w:val="HideTWBExt"/>
          <w:b w:val="0"/>
        </w:rPr>
        <w:t>&lt;/NumAm&gt;</w:t>
      </w:r>
    </w:p>
    <w:p w14:paraId="3394CA2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6E1C7CE7" w14:textId="77777777" w:rsidR="00144ACA" w:rsidRPr="00144ACA" w:rsidRDefault="00144ACA" w:rsidP="00144ACA">
      <w:pPr>
        <w:pStyle w:val="NormalBold"/>
        <w:rPr>
          <w:color w:val="000000" w:themeColor="text1"/>
        </w:rPr>
      </w:pPr>
      <w:r w:rsidRPr="00144ACA">
        <w:rPr>
          <w:rStyle w:val="HideTWBExt"/>
          <w:b w:val="0"/>
        </w:rPr>
        <w:t>&lt;/RepeatBlock-By&gt;</w:t>
      </w:r>
    </w:p>
    <w:p w14:paraId="55F0AD5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D36D387"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6 – ustęp 2 – akapit 1 – litera b</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EB412B5" w14:textId="77777777" w:rsidTr="00AF32F1">
        <w:trPr>
          <w:trHeight w:val="240"/>
          <w:jc w:val="center"/>
        </w:trPr>
        <w:tc>
          <w:tcPr>
            <w:tcW w:w="9752" w:type="dxa"/>
            <w:gridSpan w:val="2"/>
            <w:tcBorders>
              <w:top w:val="nil"/>
              <w:left w:val="nil"/>
              <w:bottom w:val="nil"/>
              <w:right w:val="nil"/>
            </w:tcBorders>
          </w:tcPr>
          <w:p w14:paraId="0B5D8B42" w14:textId="77777777" w:rsidR="00144ACA" w:rsidRPr="00144ACA" w:rsidRDefault="00144ACA" w:rsidP="00AF32F1">
            <w:pPr>
              <w:rPr>
                <w:color w:val="000000" w:themeColor="text1"/>
                <w:lang w:val="fr-FR"/>
              </w:rPr>
            </w:pPr>
          </w:p>
        </w:tc>
      </w:tr>
      <w:tr w:rsidR="00144ACA" w:rsidRPr="00144ACA" w14:paraId="6DF0A1CD" w14:textId="77777777" w:rsidTr="00AF32F1">
        <w:trPr>
          <w:trHeight w:val="240"/>
          <w:jc w:val="center"/>
        </w:trPr>
        <w:tc>
          <w:tcPr>
            <w:tcW w:w="4876" w:type="dxa"/>
            <w:tcBorders>
              <w:top w:val="nil"/>
              <w:left w:val="nil"/>
              <w:bottom w:val="nil"/>
              <w:right w:val="nil"/>
            </w:tcBorders>
            <w:hideMark/>
          </w:tcPr>
          <w:p w14:paraId="7D3E784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099236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13001CC" w14:textId="77777777" w:rsidTr="00AF32F1">
        <w:trPr>
          <w:jc w:val="center"/>
        </w:trPr>
        <w:tc>
          <w:tcPr>
            <w:tcW w:w="4876" w:type="dxa"/>
            <w:tcBorders>
              <w:top w:val="nil"/>
              <w:left w:val="nil"/>
              <w:bottom w:val="nil"/>
              <w:right w:val="nil"/>
            </w:tcBorders>
            <w:hideMark/>
          </w:tcPr>
          <w:p w14:paraId="437C1ED2" w14:textId="77777777" w:rsidR="00144ACA" w:rsidRPr="00144ACA" w:rsidRDefault="00144ACA" w:rsidP="00AF32F1">
            <w:pPr>
              <w:pStyle w:val="Normal6a"/>
              <w:rPr>
                <w:color w:val="000000" w:themeColor="text1"/>
              </w:rPr>
            </w:pPr>
            <w:r w:rsidRPr="00144ACA">
              <w:rPr>
                <w:color w:val="000000" w:themeColor="text1"/>
              </w:rPr>
              <w:t>b)</w:t>
            </w:r>
            <w:r w:rsidRPr="00144ACA">
              <w:rPr>
                <w:color w:val="000000" w:themeColor="text1"/>
              </w:rPr>
              <w:tab/>
              <w:t xml:space="preserve">wierzyciel wiedział </w:t>
            </w:r>
            <w:r w:rsidRPr="00144ACA">
              <w:rPr>
                <w:b/>
                <w:i/>
                <w:color w:val="000000" w:themeColor="text1"/>
              </w:rPr>
              <w:t>lub powinien był wiedzieć</w:t>
            </w:r>
            <w:r w:rsidRPr="00144ACA">
              <w:rPr>
                <w:color w:val="000000" w:themeColor="text1"/>
              </w:rPr>
              <w:t>, że dłużnik nie jest w stanie spłacić swoich wymagalnych długów lub że złożono wniosek o wszczęcie postępowania upadłościowego.</w:t>
            </w:r>
          </w:p>
        </w:tc>
        <w:tc>
          <w:tcPr>
            <w:tcW w:w="4876" w:type="dxa"/>
            <w:tcBorders>
              <w:top w:val="nil"/>
              <w:left w:val="nil"/>
              <w:bottom w:val="nil"/>
              <w:right w:val="nil"/>
            </w:tcBorders>
            <w:hideMark/>
          </w:tcPr>
          <w:p w14:paraId="0BB7471E" w14:textId="77777777" w:rsidR="00144ACA" w:rsidRPr="00144ACA" w:rsidRDefault="00144ACA" w:rsidP="00AF32F1">
            <w:pPr>
              <w:pStyle w:val="Normal6a"/>
              <w:rPr>
                <w:color w:val="000000" w:themeColor="text1"/>
              </w:rPr>
            </w:pPr>
            <w:r w:rsidRPr="00144ACA">
              <w:rPr>
                <w:color w:val="000000" w:themeColor="text1"/>
              </w:rPr>
              <w:t>b)</w:t>
            </w:r>
            <w:r w:rsidRPr="00144ACA">
              <w:rPr>
                <w:color w:val="000000" w:themeColor="text1"/>
              </w:rPr>
              <w:tab/>
              <w:t>wierzyciel wiedział, że dłużnik nie jest w stanie spłacić swoich wymagalnych długów lub że złożono wniosek o wszczęcie postępowania upadłościowego.</w:t>
            </w:r>
          </w:p>
        </w:tc>
      </w:tr>
    </w:tbl>
    <w:p w14:paraId="79C1B5EA"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176CC4CD" w14:textId="77777777" w:rsidR="00144ACA" w:rsidRPr="00144ACA" w:rsidRDefault="00144ACA" w:rsidP="00144ACA">
      <w:pPr>
        <w:rPr>
          <w:color w:val="000000" w:themeColor="text1"/>
        </w:rPr>
      </w:pPr>
      <w:r w:rsidRPr="00144ACA">
        <w:rPr>
          <w:rStyle w:val="HideTWBExt"/>
        </w:rPr>
        <w:t>&lt;/Amend&gt;</w:t>
      </w:r>
    </w:p>
    <w:p w14:paraId="002D9ACA" w14:textId="116E4ECD"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318</w:t>
      </w:r>
      <w:r w:rsidRPr="00144ACA">
        <w:rPr>
          <w:rStyle w:val="HideTWBExt"/>
          <w:b w:val="0"/>
        </w:rPr>
        <w:t>&lt;/NumAm&gt;</w:t>
      </w:r>
    </w:p>
    <w:p w14:paraId="7097D49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0BC41202" w14:textId="77777777" w:rsidR="00144ACA" w:rsidRPr="00144ACA" w:rsidRDefault="00144ACA" w:rsidP="00144ACA">
      <w:pPr>
        <w:pStyle w:val="NormalBold"/>
        <w:rPr>
          <w:color w:val="000000" w:themeColor="text1"/>
        </w:rPr>
      </w:pPr>
      <w:r w:rsidRPr="00144ACA">
        <w:rPr>
          <w:rStyle w:val="HideTWBExt"/>
          <w:b w:val="0"/>
        </w:rPr>
        <w:t>&lt;/RepeatBlock-By&gt;</w:t>
      </w:r>
    </w:p>
    <w:p w14:paraId="7BF3948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4A966CB7"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6 – ustęp 2 – akapit 1 – litera b</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5E6CA99" w14:textId="77777777" w:rsidTr="00AF32F1">
        <w:trPr>
          <w:trHeight w:val="240"/>
          <w:jc w:val="center"/>
        </w:trPr>
        <w:tc>
          <w:tcPr>
            <w:tcW w:w="9752" w:type="dxa"/>
            <w:gridSpan w:val="2"/>
            <w:tcBorders>
              <w:top w:val="nil"/>
              <w:left w:val="nil"/>
              <w:bottom w:val="nil"/>
              <w:right w:val="nil"/>
            </w:tcBorders>
          </w:tcPr>
          <w:p w14:paraId="07D5889E" w14:textId="77777777" w:rsidR="00144ACA" w:rsidRPr="00144ACA" w:rsidRDefault="00144ACA" w:rsidP="00AF32F1">
            <w:pPr>
              <w:rPr>
                <w:color w:val="000000" w:themeColor="text1"/>
                <w:lang w:val="fr-FR"/>
              </w:rPr>
            </w:pPr>
          </w:p>
        </w:tc>
      </w:tr>
      <w:tr w:rsidR="00144ACA" w:rsidRPr="00144ACA" w14:paraId="3D195CA4" w14:textId="77777777" w:rsidTr="00AF32F1">
        <w:trPr>
          <w:trHeight w:val="240"/>
          <w:jc w:val="center"/>
        </w:trPr>
        <w:tc>
          <w:tcPr>
            <w:tcW w:w="4876" w:type="dxa"/>
            <w:tcBorders>
              <w:top w:val="nil"/>
              <w:left w:val="nil"/>
              <w:bottom w:val="nil"/>
              <w:right w:val="nil"/>
            </w:tcBorders>
            <w:hideMark/>
          </w:tcPr>
          <w:p w14:paraId="21F7281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1C9283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DCFE9AC" w14:textId="77777777" w:rsidTr="00AF32F1">
        <w:trPr>
          <w:jc w:val="center"/>
        </w:trPr>
        <w:tc>
          <w:tcPr>
            <w:tcW w:w="4876" w:type="dxa"/>
            <w:tcBorders>
              <w:top w:val="nil"/>
              <w:left w:val="nil"/>
              <w:bottom w:val="nil"/>
              <w:right w:val="nil"/>
            </w:tcBorders>
            <w:hideMark/>
          </w:tcPr>
          <w:p w14:paraId="1103C710" w14:textId="77777777" w:rsidR="00144ACA" w:rsidRPr="00144ACA" w:rsidRDefault="00144ACA" w:rsidP="00AF32F1">
            <w:pPr>
              <w:pStyle w:val="Normal6a"/>
              <w:rPr>
                <w:color w:val="000000" w:themeColor="text1"/>
              </w:rPr>
            </w:pPr>
            <w:r w:rsidRPr="00AF32F1">
              <w:rPr>
                <w:color w:val="000000" w:themeColor="text1"/>
              </w:rPr>
              <w:t>b)</w:t>
            </w:r>
            <w:r w:rsidRPr="00AF32F1">
              <w:rPr>
                <w:b/>
                <w:i/>
                <w:color w:val="000000" w:themeColor="text1"/>
              </w:rPr>
              <w:tab/>
            </w:r>
            <w:r w:rsidRPr="00AF32F1">
              <w:rPr>
                <w:color w:val="000000" w:themeColor="text1"/>
              </w:rPr>
              <w:t>wierzyciel wiedział</w:t>
            </w:r>
            <w:r w:rsidRPr="00AF32F1">
              <w:rPr>
                <w:b/>
                <w:i/>
                <w:color w:val="000000" w:themeColor="text1"/>
              </w:rPr>
              <w:t xml:space="preserve"> lub powinien był wiedzieć, że</w:t>
            </w:r>
            <w:r w:rsidRPr="00AF32F1">
              <w:rPr>
                <w:color w:val="000000" w:themeColor="text1"/>
              </w:rPr>
              <w:t xml:space="preserve"> dłużnik nie jest w</w:t>
            </w:r>
            <w:r w:rsidRPr="00AF32F1">
              <w:rPr>
                <w:b/>
                <w:i/>
                <w:color w:val="000000" w:themeColor="text1"/>
              </w:rPr>
              <w:t> </w:t>
            </w:r>
            <w:r w:rsidRPr="00AF32F1">
              <w:rPr>
                <w:color w:val="000000" w:themeColor="text1"/>
              </w:rPr>
              <w:t>stanie spłacić swoich wymagalnych długów lub że</w:t>
            </w:r>
            <w:r w:rsidRPr="00AF32F1">
              <w:rPr>
                <w:b/>
                <w:i/>
                <w:color w:val="000000" w:themeColor="text1"/>
              </w:rPr>
              <w:t xml:space="preserve"> złożono wniosek o wszczęcie postępowania upadłościowego</w:t>
            </w:r>
            <w:r w:rsidRPr="00AF32F1">
              <w:rPr>
                <w:color w:val="000000" w:themeColor="text1"/>
              </w:rPr>
              <w:t>.</w:t>
            </w:r>
          </w:p>
        </w:tc>
        <w:tc>
          <w:tcPr>
            <w:tcW w:w="4876" w:type="dxa"/>
            <w:tcBorders>
              <w:top w:val="nil"/>
              <w:left w:val="nil"/>
              <w:bottom w:val="nil"/>
              <w:right w:val="nil"/>
            </w:tcBorders>
            <w:hideMark/>
          </w:tcPr>
          <w:p w14:paraId="58F86F3A" w14:textId="77777777" w:rsidR="00144ACA" w:rsidRPr="00144ACA" w:rsidRDefault="00144ACA" w:rsidP="00AF32F1">
            <w:pPr>
              <w:pStyle w:val="Normal6a"/>
              <w:rPr>
                <w:color w:val="000000" w:themeColor="text1"/>
              </w:rPr>
            </w:pPr>
            <w:r w:rsidRPr="00AF32F1">
              <w:rPr>
                <w:color w:val="000000" w:themeColor="text1"/>
              </w:rPr>
              <w:t>b)</w:t>
            </w:r>
            <w:r w:rsidRPr="00AF32F1">
              <w:rPr>
                <w:b/>
                <w:i/>
                <w:color w:val="000000" w:themeColor="text1"/>
              </w:rPr>
              <w:tab/>
              <w:t>zarządca udowodni, że</w:t>
            </w:r>
            <w:r w:rsidRPr="00AF32F1">
              <w:rPr>
                <w:color w:val="000000" w:themeColor="text1"/>
              </w:rPr>
              <w:t xml:space="preserve"> wierzyciel wiedział</w:t>
            </w:r>
            <w:r w:rsidRPr="00AF32F1">
              <w:rPr>
                <w:b/>
                <w:i/>
                <w:color w:val="000000" w:themeColor="text1"/>
              </w:rPr>
              <w:t>, iż</w:t>
            </w:r>
            <w:r w:rsidRPr="00AF32F1">
              <w:rPr>
                <w:color w:val="000000" w:themeColor="text1"/>
              </w:rPr>
              <w:t xml:space="preserve"> dłużnik nie jest w stanie spłacić swoich wymagalnych długów lub że</w:t>
            </w:r>
            <w:r w:rsidRPr="00AF32F1">
              <w:rPr>
                <w:b/>
                <w:i/>
                <w:color w:val="000000" w:themeColor="text1"/>
              </w:rPr>
              <w:t xml:space="preserve"> wszczęto postępowanie upadłościowe</w:t>
            </w:r>
            <w:r w:rsidRPr="00AF32F1">
              <w:rPr>
                <w:color w:val="000000" w:themeColor="text1"/>
              </w:rPr>
              <w:t>.</w:t>
            </w:r>
          </w:p>
        </w:tc>
      </w:tr>
    </w:tbl>
    <w:p w14:paraId="3C445103"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23E4BEA7"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1972C8FD" w14:textId="77777777" w:rsidR="00144ACA" w:rsidRPr="00144ACA" w:rsidRDefault="00144ACA" w:rsidP="00144ACA">
      <w:pPr>
        <w:pStyle w:val="AmJustText"/>
        <w:rPr>
          <w:color w:val="000000" w:themeColor="text1"/>
        </w:rPr>
      </w:pPr>
      <w:r w:rsidRPr="00144ACA">
        <w:rPr>
          <w:color w:val="000000" w:themeColor="text1"/>
        </w:rPr>
        <w:t>W przypadku roszczenia we wniosku należy określić, że ciężar dowodu dotyczący wiedzy wierzycieli powinien spoczywać na zarządcy. Kilka przepisów wniosku zawiera jako możliwy czynnik powodujący wszczęcie działań w celu odzyskania kwoty fakt, że wierzyciel „wiedział lub powinien był wiedzieć o niezdolności dłużnika do spłaty jego długów”. Może to postawić wierzycieli w trudnej sytuacji.</w:t>
      </w:r>
    </w:p>
    <w:p w14:paraId="63954DDA" w14:textId="77777777" w:rsidR="00144ACA" w:rsidRPr="00144ACA" w:rsidRDefault="00144ACA" w:rsidP="00144ACA">
      <w:pPr>
        <w:rPr>
          <w:color w:val="000000" w:themeColor="text1"/>
        </w:rPr>
      </w:pPr>
      <w:r w:rsidRPr="00144ACA">
        <w:rPr>
          <w:rStyle w:val="HideTWBExt"/>
        </w:rPr>
        <w:t>&lt;/Amend&gt;</w:t>
      </w:r>
    </w:p>
    <w:p w14:paraId="37F93342" w14:textId="3E57C9F3"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319</w:t>
      </w:r>
      <w:r w:rsidRPr="00144ACA">
        <w:rPr>
          <w:rStyle w:val="HideTWBExt"/>
          <w:b w:val="0"/>
        </w:rPr>
        <w:t>&lt;/NumAm&gt;</w:t>
      </w:r>
    </w:p>
    <w:p w14:paraId="6E304C9B"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4DF7CA26" w14:textId="77777777" w:rsidR="00144ACA" w:rsidRPr="00144ACA" w:rsidRDefault="00144ACA" w:rsidP="00144ACA">
      <w:pPr>
        <w:pStyle w:val="NormalBold"/>
        <w:rPr>
          <w:color w:val="000000" w:themeColor="text1"/>
        </w:rPr>
      </w:pPr>
      <w:r w:rsidRPr="00144ACA">
        <w:rPr>
          <w:rStyle w:val="HideTWBExt"/>
          <w:b w:val="0"/>
        </w:rPr>
        <w:t>&lt;/RepeatBlock-By&gt;</w:t>
      </w:r>
    </w:p>
    <w:p w14:paraId="3612E6C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0E2B3084"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6 – ustęp 2 – akapit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9C6F52C" w14:textId="77777777" w:rsidTr="00AF32F1">
        <w:trPr>
          <w:trHeight w:val="240"/>
          <w:jc w:val="center"/>
        </w:trPr>
        <w:tc>
          <w:tcPr>
            <w:tcW w:w="9752" w:type="dxa"/>
            <w:gridSpan w:val="2"/>
            <w:tcBorders>
              <w:top w:val="nil"/>
              <w:left w:val="nil"/>
              <w:bottom w:val="nil"/>
              <w:right w:val="nil"/>
            </w:tcBorders>
          </w:tcPr>
          <w:p w14:paraId="29F0E67C" w14:textId="77777777" w:rsidR="00144ACA" w:rsidRPr="00144ACA" w:rsidRDefault="00144ACA" w:rsidP="00AF32F1">
            <w:pPr>
              <w:rPr>
                <w:color w:val="000000" w:themeColor="text1"/>
                <w:lang w:val="fr-FR"/>
              </w:rPr>
            </w:pPr>
          </w:p>
        </w:tc>
      </w:tr>
      <w:tr w:rsidR="00144ACA" w:rsidRPr="00144ACA" w14:paraId="0C063F27" w14:textId="77777777" w:rsidTr="00AF32F1">
        <w:trPr>
          <w:trHeight w:val="240"/>
          <w:jc w:val="center"/>
        </w:trPr>
        <w:tc>
          <w:tcPr>
            <w:tcW w:w="4876" w:type="dxa"/>
            <w:tcBorders>
              <w:top w:val="nil"/>
              <w:left w:val="nil"/>
              <w:bottom w:val="nil"/>
              <w:right w:val="nil"/>
            </w:tcBorders>
            <w:hideMark/>
          </w:tcPr>
          <w:p w14:paraId="00B84F7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9CD175E"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66523C8" w14:textId="77777777" w:rsidTr="00AF32F1">
        <w:trPr>
          <w:jc w:val="center"/>
        </w:trPr>
        <w:tc>
          <w:tcPr>
            <w:tcW w:w="4876" w:type="dxa"/>
            <w:tcBorders>
              <w:top w:val="nil"/>
              <w:left w:val="nil"/>
              <w:bottom w:val="nil"/>
              <w:right w:val="nil"/>
            </w:tcBorders>
            <w:hideMark/>
          </w:tcPr>
          <w:p w14:paraId="66B17D7A" w14:textId="77777777" w:rsidR="00144ACA" w:rsidRPr="00144ACA" w:rsidRDefault="00144ACA" w:rsidP="00AF32F1">
            <w:pPr>
              <w:pStyle w:val="Normal6a"/>
              <w:rPr>
                <w:color w:val="000000" w:themeColor="text1"/>
              </w:rPr>
            </w:pPr>
            <w:r w:rsidRPr="00144ACA">
              <w:rPr>
                <w:b/>
                <w:i/>
                <w:color w:val="000000" w:themeColor="text1"/>
              </w:rPr>
              <w:t>Wiedza wierzyciela, o której mowa w akapicie pierwszym lit. b), jest domniemana, jeżeli wierzyciel był stroną blisko powiązaną z dłużnikiem.</w:t>
            </w:r>
          </w:p>
        </w:tc>
        <w:tc>
          <w:tcPr>
            <w:tcW w:w="4876" w:type="dxa"/>
            <w:tcBorders>
              <w:top w:val="nil"/>
              <w:left w:val="nil"/>
              <w:bottom w:val="nil"/>
              <w:right w:val="nil"/>
            </w:tcBorders>
            <w:hideMark/>
          </w:tcPr>
          <w:p w14:paraId="4227A802"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711A54F8"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1A3A9978" w14:textId="77777777" w:rsidR="00144ACA" w:rsidRPr="00144ACA" w:rsidRDefault="00144ACA" w:rsidP="00144ACA">
      <w:pPr>
        <w:rPr>
          <w:color w:val="000000" w:themeColor="text1"/>
        </w:rPr>
      </w:pPr>
      <w:r w:rsidRPr="00144ACA">
        <w:rPr>
          <w:rStyle w:val="HideTWBExt"/>
        </w:rPr>
        <w:t>&lt;/Amend&gt;</w:t>
      </w:r>
    </w:p>
    <w:p w14:paraId="397E8899" w14:textId="02A934DF"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320</w:t>
      </w:r>
      <w:r w:rsidRPr="00144ACA">
        <w:rPr>
          <w:rStyle w:val="HideTWBExt"/>
          <w:b w:val="0"/>
        </w:rPr>
        <w:t>&lt;/NumAm&gt;</w:t>
      </w:r>
    </w:p>
    <w:p w14:paraId="464B24DB"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4BD1C624" w14:textId="77777777" w:rsidR="00144ACA" w:rsidRPr="00144ACA" w:rsidRDefault="00144ACA" w:rsidP="00144ACA">
      <w:pPr>
        <w:pStyle w:val="NormalBold"/>
        <w:rPr>
          <w:color w:val="000000" w:themeColor="text1"/>
        </w:rPr>
      </w:pPr>
      <w:r w:rsidRPr="00144ACA">
        <w:rPr>
          <w:rStyle w:val="HideTWBExt"/>
          <w:b w:val="0"/>
        </w:rPr>
        <w:t>&lt;/RepeatBlock-By&gt;</w:t>
      </w:r>
    </w:p>
    <w:p w14:paraId="49AB321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7AD5C1F"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6 – ustęp 3</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EDF522E" w14:textId="77777777" w:rsidTr="00AF32F1">
        <w:trPr>
          <w:trHeight w:val="240"/>
          <w:jc w:val="center"/>
        </w:trPr>
        <w:tc>
          <w:tcPr>
            <w:tcW w:w="9752" w:type="dxa"/>
            <w:gridSpan w:val="2"/>
            <w:tcBorders>
              <w:top w:val="nil"/>
              <w:left w:val="nil"/>
              <w:bottom w:val="nil"/>
              <w:right w:val="nil"/>
            </w:tcBorders>
          </w:tcPr>
          <w:p w14:paraId="60B3DAD7" w14:textId="77777777" w:rsidR="00144ACA" w:rsidRPr="00144ACA" w:rsidRDefault="00144ACA" w:rsidP="00AF32F1">
            <w:pPr>
              <w:rPr>
                <w:color w:val="000000" w:themeColor="text1"/>
              </w:rPr>
            </w:pPr>
          </w:p>
        </w:tc>
      </w:tr>
      <w:tr w:rsidR="00144ACA" w:rsidRPr="00144ACA" w14:paraId="38B825DA" w14:textId="77777777" w:rsidTr="00AF32F1">
        <w:trPr>
          <w:trHeight w:val="240"/>
          <w:jc w:val="center"/>
        </w:trPr>
        <w:tc>
          <w:tcPr>
            <w:tcW w:w="4876" w:type="dxa"/>
            <w:tcBorders>
              <w:top w:val="nil"/>
              <w:left w:val="nil"/>
              <w:bottom w:val="nil"/>
              <w:right w:val="nil"/>
            </w:tcBorders>
            <w:hideMark/>
          </w:tcPr>
          <w:p w14:paraId="0860940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C1B271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182BC02" w14:textId="77777777" w:rsidTr="00AF32F1">
        <w:trPr>
          <w:jc w:val="center"/>
        </w:trPr>
        <w:tc>
          <w:tcPr>
            <w:tcW w:w="4876" w:type="dxa"/>
            <w:tcBorders>
              <w:top w:val="nil"/>
              <w:left w:val="nil"/>
              <w:bottom w:val="nil"/>
              <w:right w:val="nil"/>
            </w:tcBorders>
            <w:hideMark/>
          </w:tcPr>
          <w:p w14:paraId="0B90FD88" w14:textId="77777777" w:rsidR="00144ACA" w:rsidRPr="00144ACA" w:rsidRDefault="00144ACA" w:rsidP="00AF32F1">
            <w:pPr>
              <w:pStyle w:val="Normal6a"/>
              <w:rPr>
                <w:color w:val="000000" w:themeColor="text1"/>
              </w:rPr>
            </w:pPr>
            <w:r w:rsidRPr="00144ACA">
              <w:rPr>
                <w:b/>
                <w:i/>
                <w:color w:val="000000" w:themeColor="text1"/>
              </w:rPr>
              <w:t>3.</w:t>
            </w:r>
            <w:r w:rsidRPr="00144ACA">
              <w:rPr>
                <w:b/>
                <w:i/>
                <w:color w:val="000000" w:themeColor="text1"/>
              </w:rPr>
              <w:tab/>
              <w:t>Na zasadzie odstępstwa od ust. 1 i 2 państwa członkowskie zapewniają, aby następujących czynności prawnych nie można było uznać za nieważne:</w:t>
            </w:r>
          </w:p>
        </w:tc>
        <w:tc>
          <w:tcPr>
            <w:tcW w:w="4876" w:type="dxa"/>
            <w:tcBorders>
              <w:top w:val="nil"/>
              <w:left w:val="nil"/>
              <w:bottom w:val="nil"/>
              <w:right w:val="nil"/>
            </w:tcBorders>
            <w:hideMark/>
          </w:tcPr>
          <w:p w14:paraId="545AFC02" w14:textId="77777777" w:rsidR="00144ACA" w:rsidRPr="00144ACA" w:rsidRDefault="00144ACA" w:rsidP="00AF32F1">
            <w:pPr>
              <w:pStyle w:val="Normal6a"/>
              <w:rPr>
                <w:color w:val="000000" w:themeColor="text1"/>
              </w:rPr>
            </w:pPr>
            <w:r w:rsidRPr="00144ACA">
              <w:rPr>
                <w:b/>
                <w:i/>
                <w:color w:val="000000" w:themeColor="text1"/>
              </w:rPr>
              <w:t>skreśla się</w:t>
            </w:r>
          </w:p>
        </w:tc>
      </w:tr>
      <w:tr w:rsidR="00144ACA" w:rsidRPr="00144ACA" w14:paraId="524E79FB" w14:textId="77777777" w:rsidTr="00AF32F1">
        <w:trPr>
          <w:jc w:val="center"/>
        </w:trPr>
        <w:tc>
          <w:tcPr>
            <w:tcW w:w="4876" w:type="dxa"/>
            <w:tcBorders>
              <w:top w:val="nil"/>
              <w:left w:val="nil"/>
              <w:bottom w:val="nil"/>
              <w:right w:val="nil"/>
            </w:tcBorders>
            <w:hideMark/>
          </w:tcPr>
          <w:p w14:paraId="4F73660D" w14:textId="77777777" w:rsidR="00144ACA" w:rsidRPr="00144ACA" w:rsidRDefault="00144ACA" w:rsidP="00AF32F1">
            <w:pPr>
              <w:pStyle w:val="Normal6a"/>
              <w:rPr>
                <w:color w:val="000000" w:themeColor="text1"/>
              </w:rPr>
            </w:pPr>
            <w:r w:rsidRPr="00144ACA">
              <w:rPr>
                <w:b/>
                <w:i/>
                <w:color w:val="000000" w:themeColor="text1"/>
              </w:rPr>
              <w:t>a)</w:t>
            </w:r>
            <w:r w:rsidRPr="00144ACA">
              <w:rPr>
                <w:b/>
                <w:i/>
                <w:color w:val="000000" w:themeColor="text1"/>
              </w:rPr>
              <w:tab/>
              <w:t xml:space="preserve"> czynności prawnych dokonanych bezpośrednio za godziwym wynagrodzeniem na korzyść masy upadłości;</w:t>
            </w:r>
          </w:p>
        </w:tc>
        <w:tc>
          <w:tcPr>
            <w:tcW w:w="4876" w:type="dxa"/>
            <w:tcBorders>
              <w:top w:val="nil"/>
              <w:left w:val="nil"/>
              <w:bottom w:val="nil"/>
              <w:right w:val="nil"/>
            </w:tcBorders>
          </w:tcPr>
          <w:p w14:paraId="191EEBF3" w14:textId="77777777" w:rsidR="00144ACA" w:rsidRPr="00144ACA" w:rsidRDefault="00144ACA" w:rsidP="00AF32F1">
            <w:pPr>
              <w:pStyle w:val="Normal6a"/>
              <w:rPr>
                <w:color w:val="000000" w:themeColor="text1"/>
              </w:rPr>
            </w:pPr>
          </w:p>
        </w:tc>
      </w:tr>
      <w:tr w:rsidR="00144ACA" w:rsidRPr="00144ACA" w14:paraId="2837DBDE" w14:textId="77777777" w:rsidTr="00AF32F1">
        <w:trPr>
          <w:jc w:val="center"/>
        </w:trPr>
        <w:tc>
          <w:tcPr>
            <w:tcW w:w="4876" w:type="dxa"/>
            <w:tcBorders>
              <w:top w:val="nil"/>
              <w:left w:val="nil"/>
              <w:bottom w:val="nil"/>
              <w:right w:val="nil"/>
            </w:tcBorders>
            <w:hideMark/>
          </w:tcPr>
          <w:p w14:paraId="27AA6E92" w14:textId="77777777" w:rsidR="00144ACA" w:rsidRPr="00144ACA" w:rsidRDefault="00144ACA" w:rsidP="00AF32F1">
            <w:pPr>
              <w:pStyle w:val="Normal6a"/>
              <w:rPr>
                <w:color w:val="000000" w:themeColor="text1"/>
              </w:rPr>
            </w:pPr>
            <w:r w:rsidRPr="00144ACA">
              <w:rPr>
                <w:b/>
                <w:i/>
                <w:color w:val="000000" w:themeColor="text1"/>
              </w:rPr>
              <w:t>b)</w:t>
            </w:r>
            <w:r w:rsidRPr="00144ACA">
              <w:rPr>
                <w:b/>
                <w:i/>
                <w:color w:val="000000" w:themeColor="text1"/>
              </w:rPr>
              <w:tab/>
              <w:t>płatności wekslami lub czekami, w przypadku gdy w prawie regulującym weksle lub czeki zakazano roszczeń odbiorcy wynikających z weksla lub czeku wobec innych dłużników wekslowych lub czekowych, takich jak poręczyciele, trasant lub trasat, jeżeli odmawia zapłaty dłużnikowi;</w:t>
            </w:r>
          </w:p>
        </w:tc>
        <w:tc>
          <w:tcPr>
            <w:tcW w:w="4876" w:type="dxa"/>
            <w:tcBorders>
              <w:top w:val="nil"/>
              <w:left w:val="nil"/>
              <w:bottom w:val="nil"/>
              <w:right w:val="nil"/>
            </w:tcBorders>
          </w:tcPr>
          <w:p w14:paraId="5060AF74" w14:textId="77777777" w:rsidR="00144ACA" w:rsidRPr="00144ACA" w:rsidRDefault="00144ACA" w:rsidP="00AF32F1">
            <w:pPr>
              <w:pStyle w:val="Normal6a"/>
              <w:rPr>
                <w:color w:val="000000" w:themeColor="text1"/>
              </w:rPr>
            </w:pPr>
          </w:p>
        </w:tc>
      </w:tr>
      <w:tr w:rsidR="00144ACA" w:rsidRPr="00144ACA" w14:paraId="4D1F4161" w14:textId="77777777" w:rsidTr="00AF32F1">
        <w:trPr>
          <w:jc w:val="center"/>
        </w:trPr>
        <w:tc>
          <w:tcPr>
            <w:tcW w:w="4876" w:type="dxa"/>
            <w:tcBorders>
              <w:top w:val="nil"/>
              <w:left w:val="nil"/>
              <w:bottom w:val="nil"/>
              <w:right w:val="nil"/>
            </w:tcBorders>
            <w:hideMark/>
          </w:tcPr>
          <w:p w14:paraId="01FAAE9E" w14:textId="77777777" w:rsidR="00144ACA" w:rsidRPr="00144ACA" w:rsidRDefault="00144ACA" w:rsidP="00AF32F1">
            <w:pPr>
              <w:pStyle w:val="Normal6a"/>
              <w:rPr>
                <w:color w:val="000000" w:themeColor="text1"/>
              </w:rPr>
            </w:pPr>
            <w:r w:rsidRPr="00144ACA">
              <w:rPr>
                <w:b/>
                <w:i/>
                <w:color w:val="000000" w:themeColor="text1"/>
              </w:rPr>
              <w:t>c)</w:t>
            </w:r>
            <w:r w:rsidRPr="00144ACA">
              <w:rPr>
                <w:b/>
                <w:i/>
                <w:color w:val="000000" w:themeColor="text1"/>
              </w:rPr>
              <w:tab/>
              <w:t>czynności prawnych, które nie podlegają pozwom o stwierdzenie bezskuteczności czynności zgodnie z dyrektywą 98/26/WE i dyrektywą 2002/47/WE.</w:t>
            </w:r>
          </w:p>
        </w:tc>
        <w:tc>
          <w:tcPr>
            <w:tcW w:w="4876" w:type="dxa"/>
            <w:tcBorders>
              <w:top w:val="nil"/>
              <w:left w:val="nil"/>
              <w:bottom w:val="nil"/>
              <w:right w:val="nil"/>
            </w:tcBorders>
          </w:tcPr>
          <w:p w14:paraId="09098425" w14:textId="77777777" w:rsidR="00144ACA" w:rsidRPr="00144ACA" w:rsidRDefault="00144ACA" w:rsidP="00AF32F1">
            <w:pPr>
              <w:pStyle w:val="Normal6a"/>
              <w:rPr>
                <w:color w:val="000000" w:themeColor="text1"/>
              </w:rPr>
            </w:pPr>
          </w:p>
        </w:tc>
      </w:tr>
      <w:tr w:rsidR="00144ACA" w:rsidRPr="00144ACA" w14:paraId="60716491" w14:textId="77777777" w:rsidTr="00AF32F1">
        <w:trPr>
          <w:jc w:val="center"/>
        </w:trPr>
        <w:tc>
          <w:tcPr>
            <w:tcW w:w="4876" w:type="dxa"/>
            <w:tcBorders>
              <w:top w:val="nil"/>
              <w:left w:val="nil"/>
              <w:bottom w:val="nil"/>
              <w:right w:val="nil"/>
            </w:tcBorders>
            <w:hideMark/>
          </w:tcPr>
          <w:p w14:paraId="431C1114" w14:textId="77777777" w:rsidR="00144ACA" w:rsidRPr="00144ACA" w:rsidRDefault="00144ACA" w:rsidP="00AF32F1">
            <w:pPr>
              <w:pStyle w:val="Normal6a"/>
              <w:rPr>
                <w:color w:val="000000" w:themeColor="text1"/>
              </w:rPr>
            </w:pPr>
            <w:r w:rsidRPr="00144ACA">
              <w:rPr>
                <w:b/>
                <w:i/>
                <w:color w:val="000000" w:themeColor="text1"/>
              </w:rPr>
              <w:t>Państwa członkowskie zapewniają, aby w przypadku płatności wekslami lub czekami, o których mowa w akapicie pierwszym lit. b), kwotę zapłaconą wekslem lub czekiem zwracał ostatni poręczyciel albo – jeżeli indosował on weksel na rzecz strony trzeciej – ta strona trzecia, jeżeli ostatni poręczyciel lub strona trzecia wiedzieli lub powinni byli wiedzieć, że dłużnik nie jest w stanie spłacić swoich wymagalnych długów lub że wniosek o wszczęcie postępowania upadłościowego złożono w chwili indosowania weksla lub zlecenia jego indosowania. Wiedza ta jest domniemana, jeżeli ostatni poręczyciel lub strona trzecia byli stronami blisko powiązanymi z dłużnikiem.</w:t>
            </w:r>
          </w:p>
        </w:tc>
        <w:tc>
          <w:tcPr>
            <w:tcW w:w="4876" w:type="dxa"/>
            <w:tcBorders>
              <w:top w:val="nil"/>
              <w:left w:val="nil"/>
              <w:bottom w:val="nil"/>
              <w:right w:val="nil"/>
            </w:tcBorders>
          </w:tcPr>
          <w:p w14:paraId="26C7F792" w14:textId="77777777" w:rsidR="00144ACA" w:rsidRPr="00144ACA" w:rsidRDefault="00144ACA" w:rsidP="00AF32F1">
            <w:pPr>
              <w:pStyle w:val="Normal6a"/>
              <w:rPr>
                <w:color w:val="000000" w:themeColor="text1"/>
              </w:rPr>
            </w:pPr>
          </w:p>
        </w:tc>
      </w:tr>
    </w:tbl>
    <w:p w14:paraId="792C0848"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2946AACB"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1712F24F" w14:textId="77777777" w:rsidR="00144ACA" w:rsidRPr="00144ACA" w:rsidRDefault="00144ACA" w:rsidP="00144ACA">
      <w:pPr>
        <w:pStyle w:val="AmJustText"/>
        <w:rPr>
          <w:color w:val="000000" w:themeColor="text1"/>
        </w:rPr>
      </w:pPr>
      <w:r w:rsidRPr="00144ACA">
        <w:rPr>
          <w:color w:val="000000" w:themeColor="text1"/>
        </w:rPr>
        <w:t>Należy zapewnić możliwości stwierdzenia nieważności każdej czynności prawnej.</w:t>
      </w:r>
    </w:p>
    <w:p w14:paraId="4CE67BE4" w14:textId="77777777" w:rsidR="00144ACA" w:rsidRPr="00144ACA" w:rsidRDefault="00144ACA" w:rsidP="00144ACA">
      <w:pPr>
        <w:rPr>
          <w:color w:val="000000" w:themeColor="text1"/>
        </w:rPr>
      </w:pPr>
      <w:r w:rsidRPr="00144ACA">
        <w:rPr>
          <w:rStyle w:val="HideTWBExt"/>
        </w:rPr>
        <w:t>&lt;/Amend&gt;</w:t>
      </w:r>
    </w:p>
    <w:p w14:paraId="738555CA" w14:textId="217B481F"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321</w:t>
      </w:r>
      <w:r w:rsidRPr="00144ACA">
        <w:rPr>
          <w:rStyle w:val="HideTWBExt"/>
          <w:b w:val="0"/>
        </w:rPr>
        <w:t>&lt;/NumAm&gt;</w:t>
      </w:r>
    </w:p>
    <w:p w14:paraId="5D392DD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75A0ED9E" w14:textId="77777777" w:rsidR="00144ACA" w:rsidRPr="00144ACA" w:rsidRDefault="00144ACA" w:rsidP="00144ACA">
      <w:pPr>
        <w:pStyle w:val="NormalBold"/>
        <w:rPr>
          <w:color w:val="000000" w:themeColor="text1"/>
        </w:rPr>
      </w:pPr>
      <w:r w:rsidRPr="00144ACA">
        <w:rPr>
          <w:rStyle w:val="HideTWBExt"/>
          <w:b w:val="0"/>
        </w:rPr>
        <w:t>&lt;/RepeatBlock-By&gt;</w:t>
      </w:r>
    </w:p>
    <w:p w14:paraId="39C8B60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63FC9059"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6 – ustęp 3 – akapit 1 – wprowadzenie</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EDB0394" w14:textId="77777777" w:rsidTr="00AF32F1">
        <w:trPr>
          <w:trHeight w:val="240"/>
          <w:jc w:val="center"/>
        </w:trPr>
        <w:tc>
          <w:tcPr>
            <w:tcW w:w="9752" w:type="dxa"/>
            <w:gridSpan w:val="2"/>
            <w:tcBorders>
              <w:top w:val="nil"/>
              <w:left w:val="nil"/>
              <w:bottom w:val="nil"/>
              <w:right w:val="nil"/>
            </w:tcBorders>
          </w:tcPr>
          <w:p w14:paraId="6B3A83B1" w14:textId="77777777" w:rsidR="00144ACA" w:rsidRPr="00144ACA" w:rsidRDefault="00144ACA" w:rsidP="00AF32F1">
            <w:pPr>
              <w:rPr>
                <w:color w:val="000000" w:themeColor="text1"/>
              </w:rPr>
            </w:pPr>
          </w:p>
        </w:tc>
      </w:tr>
      <w:tr w:rsidR="00144ACA" w:rsidRPr="00144ACA" w14:paraId="15F69ADB" w14:textId="77777777" w:rsidTr="00AF32F1">
        <w:trPr>
          <w:trHeight w:val="240"/>
          <w:jc w:val="center"/>
        </w:trPr>
        <w:tc>
          <w:tcPr>
            <w:tcW w:w="4876" w:type="dxa"/>
            <w:tcBorders>
              <w:top w:val="nil"/>
              <w:left w:val="nil"/>
              <w:bottom w:val="nil"/>
              <w:right w:val="nil"/>
            </w:tcBorders>
            <w:hideMark/>
          </w:tcPr>
          <w:p w14:paraId="73251C5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1BDB5D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3D7B133" w14:textId="77777777" w:rsidTr="00AF32F1">
        <w:trPr>
          <w:jc w:val="center"/>
        </w:trPr>
        <w:tc>
          <w:tcPr>
            <w:tcW w:w="4876" w:type="dxa"/>
            <w:tcBorders>
              <w:top w:val="nil"/>
              <w:left w:val="nil"/>
              <w:bottom w:val="nil"/>
              <w:right w:val="nil"/>
            </w:tcBorders>
            <w:hideMark/>
          </w:tcPr>
          <w:p w14:paraId="309F869F" w14:textId="77777777" w:rsidR="00144ACA" w:rsidRPr="00144ACA" w:rsidRDefault="00144ACA" w:rsidP="00AF32F1">
            <w:pPr>
              <w:pStyle w:val="Normal6a"/>
              <w:rPr>
                <w:color w:val="000000" w:themeColor="text1"/>
              </w:rPr>
            </w:pPr>
            <w:r w:rsidRPr="00AF32F1">
              <w:rPr>
                <w:color w:val="000000" w:themeColor="text1"/>
              </w:rPr>
              <w:t>Na zasadzie odstępstwa od ust.</w:t>
            </w:r>
            <w:r w:rsidRPr="00AF32F1">
              <w:rPr>
                <w:b/>
                <w:i/>
                <w:color w:val="000000" w:themeColor="text1"/>
              </w:rPr>
              <w:t> </w:t>
            </w:r>
            <w:r w:rsidRPr="00AF32F1">
              <w:rPr>
                <w:color w:val="000000" w:themeColor="text1"/>
              </w:rPr>
              <w:t>1 i</w:t>
            </w:r>
            <w:r w:rsidRPr="00AF32F1">
              <w:rPr>
                <w:b/>
                <w:i/>
                <w:color w:val="000000" w:themeColor="text1"/>
              </w:rPr>
              <w:t> </w:t>
            </w:r>
            <w:r w:rsidRPr="00AF32F1">
              <w:rPr>
                <w:color w:val="000000" w:themeColor="text1"/>
              </w:rPr>
              <w:t>2 państwa członkowskie zapewniają, aby następujących czynności prawnych nie można było uznać za nieważne:</w:t>
            </w:r>
          </w:p>
        </w:tc>
        <w:tc>
          <w:tcPr>
            <w:tcW w:w="4876" w:type="dxa"/>
            <w:tcBorders>
              <w:top w:val="nil"/>
              <w:left w:val="nil"/>
              <w:bottom w:val="nil"/>
              <w:right w:val="nil"/>
            </w:tcBorders>
            <w:hideMark/>
          </w:tcPr>
          <w:p w14:paraId="72FC4B0A" w14:textId="77777777" w:rsidR="00144ACA" w:rsidRPr="00144ACA" w:rsidRDefault="00144ACA" w:rsidP="00AF32F1">
            <w:pPr>
              <w:pStyle w:val="Normal6a"/>
              <w:rPr>
                <w:color w:val="000000" w:themeColor="text1"/>
              </w:rPr>
            </w:pPr>
            <w:r w:rsidRPr="00AF32F1">
              <w:rPr>
                <w:color w:val="000000" w:themeColor="text1"/>
              </w:rPr>
              <w:t>Na zasadzie odstępstwa od ust.</w:t>
            </w:r>
            <w:r w:rsidRPr="00AF32F1">
              <w:rPr>
                <w:b/>
                <w:i/>
                <w:color w:val="000000" w:themeColor="text1"/>
              </w:rPr>
              <w:t> </w:t>
            </w:r>
            <w:r w:rsidRPr="00AF32F1">
              <w:rPr>
                <w:color w:val="000000" w:themeColor="text1"/>
              </w:rPr>
              <w:t>1 i</w:t>
            </w:r>
            <w:r w:rsidRPr="00AF32F1">
              <w:rPr>
                <w:b/>
                <w:i/>
                <w:color w:val="000000" w:themeColor="text1"/>
              </w:rPr>
              <w:t> </w:t>
            </w:r>
            <w:r w:rsidRPr="00AF32F1">
              <w:rPr>
                <w:color w:val="000000" w:themeColor="text1"/>
              </w:rPr>
              <w:t>2 państwa członkowskie zapewniają, aby</w:t>
            </w:r>
            <w:r w:rsidRPr="00AF32F1">
              <w:rPr>
                <w:b/>
                <w:i/>
                <w:color w:val="000000" w:themeColor="text1"/>
              </w:rPr>
              <w:t xml:space="preserve"> co najmniej</w:t>
            </w:r>
            <w:r w:rsidRPr="00AF32F1">
              <w:rPr>
                <w:color w:val="000000" w:themeColor="text1"/>
              </w:rPr>
              <w:t xml:space="preserve"> następujących czynności prawnych nie można było uznać za nieważne:</w:t>
            </w:r>
          </w:p>
        </w:tc>
      </w:tr>
    </w:tbl>
    <w:p w14:paraId="14B5C107"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1BBAF8AB"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6EE28AC4" w14:textId="77777777" w:rsidR="00144ACA" w:rsidRPr="00144ACA" w:rsidRDefault="00144ACA" w:rsidP="00144ACA">
      <w:pPr>
        <w:pStyle w:val="AmJustText"/>
        <w:rPr>
          <w:color w:val="000000" w:themeColor="text1"/>
        </w:rPr>
      </w:pPr>
      <w:r w:rsidRPr="00144ACA">
        <w:rPr>
          <w:color w:val="000000" w:themeColor="text1"/>
        </w:rPr>
        <w:t>Wyczerpująca lista tych czynności uniemożliwia państwom członkowskim uwzględnienie pewnych szczególnych cech ich własnego systemu prawnego. Państwa członkowskie powinny mieć swobodę ustanawiania dodatkowych zwolnień.</w:t>
      </w:r>
    </w:p>
    <w:p w14:paraId="03F26875" w14:textId="77777777" w:rsidR="00144ACA" w:rsidRPr="00144ACA" w:rsidRDefault="00144ACA" w:rsidP="00144ACA">
      <w:pPr>
        <w:rPr>
          <w:color w:val="000000" w:themeColor="text1"/>
        </w:rPr>
      </w:pPr>
      <w:r w:rsidRPr="00144ACA">
        <w:rPr>
          <w:rStyle w:val="HideTWBExt"/>
        </w:rPr>
        <w:t>&lt;/Amend&gt;</w:t>
      </w:r>
    </w:p>
    <w:p w14:paraId="6932E868" w14:textId="0C0BE6B8"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322</w:t>
      </w:r>
      <w:r w:rsidRPr="00144ACA">
        <w:rPr>
          <w:rStyle w:val="HideTWBExt"/>
          <w:b w:val="0"/>
        </w:rPr>
        <w:t>&lt;/NumAm&gt;</w:t>
      </w:r>
    </w:p>
    <w:p w14:paraId="610ACA5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7601C019" w14:textId="77777777" w:rsidR="00144ACA" w:rsidRPr="00144ACA" w:rsidRDefault="00144ACA" w:rsidP="00144ACA">
      <w:pPr>
        <w:pStyle w:val="NormalBold"/>
        <w:rPr>
          <w:color w:val="000000" w:themeColor="text1"/>
        </w:rPr>
      </w:pPr>
      <w:r w:rsidRPr="00144ACA">
        <w:rPr>
          <w:rStyle w:val="HideTWBExt"/>
          <w:b w:val="0"/>
        </w:rPr>
        <w:t>&lt;/RepeatBlock-By&gt;</w:t>
      </w:r>
    </w:p>
    <w:p w14:paraId="3C33846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F6A5C79"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6 – ustęp 3 – akapit 1 – litera 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25677B4" w14:textId="77777777" w:rsidTr="00AF32F1">
        <w:trPr>
          <w:trHeight w:val="240"/>
          <w:jc w:val="center"/>
        </w:trPr>
        <w:tc>
          <w:tcPr>
            <w:tcW w:w="9752" w:type="dxa"/>
            <w:gridSpan w:val="2"/>
            <w:tcBorders>
              <w:top w:val="nil"/>
              <w:left w:val="nil"/>
              <w:bottom w:val="nil"/>
              <w:right w:val="nil"/>
            </w:tcBorders>
          </w:tcPr>
          <w:p w14:paraId="4E6A62A0" w14:textId="77777777" w:rsidR="00144ACA" w:rsidRPr="00144ACA" w:rsidRDefault="00144ACA" w:rsidP="00AF32F1">
            <w:pPr>
              <w:rPr>
                <w:color w:val="000000" w:themeColor="text1"/>
                <w:lang w:val="fr-FR"/>
              </w:rPr>
            </w:pPr>
          </w:p>
        </w:tc>
      </w:tr>
      <w:tr w:rsidR="00144ACA" w:rsidRPr="00144ACA" w14:paraId="2B1C13C9" w14:textId="77777777" w:rsidTr="00AF32F1">
        <w:trPr>
          <w:trHeight w:val="240"/>
          <w:jc w:val="center"/>
        </w:trPr>
        <w:tc>
          <w:tcPr>
            <w:tcW w:w="4876" w:type="dxa"/>
            <w:tcBorders>
              <w:top w:val="nil"/>
              <w:left w:val="nil"/>
              <w:bottom w:val="nil"/>
              <w:right w:val="nil"/>
            </w:tcBorders>
            <w:hideMark/>
          </w:tcPr>
          <w:p w14:paraId="2A3B1D9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8EB049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5790971" w14:textId="77777777" w:rsidTr="00AF32F1">
        <w:trPr>
          <w:jc w:val="center"/>
        </w:trPr>
        <w:tc>
          <w:tcPr>
            <w:tcW w:w="4876" w:type="dxa"/>
            <w:tcBorders>
              <w:top w:val="nil"/>
              <w:left w:val="nil"/>
              <w:bottom w:val="nil"/>
              <w:right w:val="nil"/>
            </w:tcBorders>
            <w:hideMark/>
          </w:tcPr>
          <w:p w14:paraId="6F2FD451" w14:textId="77777777" w:rsidR="00144ACA" w:rsidRPr="00144ACA" w:rsidRDefault="00144ACA" w:rsidP="00AF32F1">
            <w:pPr>
              <w:pStyle w:val="Normal6a"/>
              <w:rPr>
                <w:color w:val="000000" w:themeColor="text1"/>
              </w:rPr>
            </w:pPr>
            <w:r w:rsidRPr="00144ACA">
              <w:rPr>
                <w:color w:val="000000" w:themeColor="text1"/>
              </w:rPr>
              <w:t>a)</w:t>
            </w:r>
            <w:r w:rsidRPr="00144ACA">
              <w:rPr>
                <w:color w:val="000000" w:themeColor="text1"/>
              </w:rPr>
              <w:tab/>
              <w:t>czynności prawnych dokonanych bezpośrednio za godziwym wynagrodzeniem na korzyść masy upadłości;</w:t>
            </w:r>
          </w:p>
        </w:tc>
        <w:tc>
          <w:tcPr>
            <w:tcW w:w="4876" w:type="dxa"/>
            <w:tcBorders>
              <w:top w:val="nil"/>
              <w:left w:val="nil"/>
              <w:bottom w:val="nil"/>
              <w:right w:val="nil"/>
            </w:tcBorders>
            <w:hideMark/>
          </w:tcPr>
          <w:p w14:paraId="18F12083" w14:textId="77777777" w:rsidR="00144ACA" w:rsidRPr="00144ACA" w:rsidRDefault="00144ACA" w:rsidP="00AF32F1">
            <w:pPr>
              <w:pStyle w:val="Normal6a"/>
              <w:rPr>
                <w:color w:val="000000" w:themeColor="text1"/>
              </w:rPr>
            </w:pPr>
            <w:r w:rsidRPr="00144ACA">
              <w:rPr>
                <w:color w:val="000000" w:themeColor="text1"/>
              </w:rPr>
              <w:t>a)</w:t>
            </w:r>
            <w:r w:rsidRPr="00144ACA">
              <w:rPr>
                <w:color w:val="000000" w:themeColor="text1"/>
              </w:rPr>
              <w:tab/>
              <w:t>czynności prawnych dokonanych bezpośrednio za godziwym wynagrodzeniem na korzyść masy upadłości</w:t>
            </w:r>
            <w:r w:rsidRPr="00144ACA">
              <w:rPr>
                <w:b/>
                <w:i/>
                <w:color w:val="000000" w:themeColor="text1"/>
              </w:rPr>
              <w:t>, w szczególności wynagrodzenia za pracę</w:t>
            </w:r>
            <w:r w:rsidRPr="00144ACA">
              <w:rPr>
                <w:color w:val="000000" w:themeColor="text1"/>
              </w:rPr>
              <w:t>;</w:t>
            </w:r>
          </w:p>
        </w:tc>
      </w:tr>
    </w:tbl>
    <w:p w14:paraId="3F6C3BAC"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63A06A2" w14:textId="77777777" w:rsidR="00144ACA" w:rsidRPr="00144ACA" w:rsidRDefault="00144ACA" w:rsidP="00144ACA">
      <w:pPr>
        <w:rPr>
          <w:color w:val="000000" w:themeColor="text1"/>
          <w:lang w:val="en-US"/>
        </w:rPr>
      </w:pPr>
      <w:r w:rsidRPr="00144ACA">
        <w:rPr>
          <w:rStyle w:val="HideTWBExt"/>
          <w:lang w:val="en-US"/>
        </w:rPr>
        <w:t>&lt;/Amend&gt;</w:t>
      </w:r>
    </w:p>
    <w:p w14:paraId="12C6A569" w14:textId="4D8025B9"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323</w:t>
      </w:r>
      <w:r w:rsidRPr="00144ACA">
        <w:rPr>
          <w:rStyle w:val="HideTWBExt"/>
          <w:b w:val="0"/>
        </w:rPr>
        <w:t>&lt;/NumAm&gt;</w:t>
      </w:r>
    </w:p>
    <w:p w14:paraId="69C459B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2CB31155" w14:textId="77777777" w:rsidR="00144ACA" w:rsidRPr="00144ACA" w:rsidRDefault="00144ACA" w:rsidP="00144ACA">
      <w:pPr>
        <w:pStyle w:val="NormalBold"/>
        <w:rPr>
          <w:color w:val="000000" w:themeColor="text1"/>
        </w:rPr>
      </w:pPr>
      <w:r w:rsidRPr="00144ACA">
        <w:rPr>
          <w:rStyle w:val="HideTWBExt"/>
          <w:b w:val="0"/>
        </w:rPr>
        <w:t>&lt;/RepeatBlock-By&gt;</w:t>
      </w:r>
    </w:p>
    <w:p w14:paraId="6CACBEC5"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A1F840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6 – ustęp 3 – akapit 1 – litera b a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57020D1" w14:textId="77777777" w:rsidTr="00AF32F1">
        <w:trPr>
          <w:trHeight w:val="240"/>
          <w:jc w:val="center"/>
        </w:trPr>
        <w:tc>
          <w:tcPr>
            <w:tcW w:w="9752" w:type="dxa"/>
            <w:gridSpan w:val="2"/>
            <w:tcBorders>
              <w:top w:val="nil"/>
              <w:left w:val="nil"/>
              <w:bottom w:val="nil"/>
              <w:right w:val="nil"/>
            </w:tcBorders>
          </w:tcPr>
          <w:p w14:paraId="6619C38F" w14:textId="77777777" w:rsidR="00144ACA" w:rsidRPr="00144ACA" w:rsidRDefault="00144ACA" w:rsidP="00AF32F1">
            <w:pPr>
              <w:rPr>
                <w:color w:val="000000" w:themeColor="text1"/>
              </w:rPr>
            </w:pPr>
          </w:p>
        </w:tc>
      </w:tr>
      <w:tr w:rsidR="00144ACA" w:rsidRPr="00144ACA" w14:paraId="3AF61B05" w14:textId="77777777" w:rsidTr="00AF32F1">
        <w:trPr>
          <w:trHeight w:val="240"/>
          <w:jc w:val="center"/>
        </w:trPr>
        <w:tc>
          <w:tcPr>
            <w:tcW w:w="4876" w:type="dxa"/>
            <w:tcBorders>
              <w:top w:val="nil"/>
              <w:left w:val="nil"/>
              <w:bottom w:val="nil"/>
              <w:right w:val="nil"/>
            </w:tcBorders>
            <w:hideMark/>
          </w:tcPr>
          <w:p w14:paraId="39A7999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DBB068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D32D809" w14:textId="77777777" w:rsidTr="00AF32F1">
        <w:trPr>
          <w:jc w:val="center"/>
        </w:trPr>
        <w:tc>
          <w:tcPr>
            <w:tcW w:w="4876" w:type="dxa"/>
            <w:tcBorders>
              <w:top w:val="nil"/>
              <w:left w:val="nil"/>
              <w:bottom w:val="nil"/>
              <w:right w:val="nil"/>
            </w:tcBorders>
          </w:tcPr>
          <w:p w14:paraId="0E776EA7"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6DCBC5C" w14:textId="77777777" w:rsidR="00144ACA" w:rsidRPr="00144ACA" w:rsidRDefault="00144ACA" w:rsidP="00AF32F1">
            <w:pPr>
              <w:pStyle w:val="Normal6a"/>
              <w:rPr>
                <w:color w:val="000000" w:themeColor="text1"/>
              </w:rPr>
            </w:pPr>
            <w:r w:rsidRPr="00144ACA">
              <w:rPr>
                <w:b/>
                <w:i/>
                <w:color w:val="000000" w:themeColor="text1"/>
              </w:rPr>
              <w:t>ba)</w:t>
            </w:r>
            <w:r w:rsidRPr="00144ACA">
              <w:rPr>
                <w:color w:val="000000" w:themeColor="text1"/>
              </w:rPr>
              <w:tab/>
            </w:r>
            <w:r w:rsidRPr="00144ACA">
              <w:rPr>
                <w:b/>
                <w:i/>
                <w:color w:val="000000" w:themeColor="text1"/>
              </w:rPr>
              <w:t>wypłaty należnych wynagrodzeń pracownikom przed wszczęciem postępowania upadłościowego;</w:t>
            </w:r>
          </w:p>
        </w:tc>
      </w:tr>
    </w:tbl>
    <w:p w14:paraId="1296971B"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62FA560" w14:textId="77777777" w:rsidR="00144ACA" w:rsidRPr="00144ACA" w:rsidRDefault="00144ACA" w:rsidP="00144ACA">
      <w:pPr>
        <w:rPr>
          <w:color w:val="000000" w:themeColor="text1"/>
          <w:lang w:val="en-US"/>
        </w:rPr>
      </w:pPr>
      <w:r w:rsidRPr="00144ACA">
        <w:rPr>
          <w:rStyle w:val="HideTWBExt"/>
          <w:lang w:val="en-US"/>
        </w:rPr>
        <w:t>&lt;/Amend&gt;</w:t>
      </w:r>
    </w:p>
    <w:p w14:paraId="07EFD236" w14:textId="120FC98E"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324</w:t>
      </w:r>
      <w:r w:rsidRPr="00144ACA">
        <w:rPr>
          <w:rStyle w:val="HideTWBExt"/>
          <w:b w:val="0"/>
        </w:rPr>
        <w:t>&lt;/NumAm&gt;</w:t>
      </w:r>
    </w:p>
    <w:p w14:paraId="16601F5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009F7DB1" w14:textId="77777777" w:rsidR="00144ACA" w:rsidRPr="00144ACA" w:rsidRDefault="00144ACA" w:rsidP="00144ACA">
      <w:pPr>
        <w:pStyle w:val="NormalBold"/>
        <w:rPr>
          <w:color w:val="000000" w:themeColor="text1"/>
        </w:rPr>
      </w:pPr>
      <w:r w:rsidRPr="00144ACA">
        <w:rPr>
          <w:rStyle w:val="HideTWBExt"/>
          <w:b w:val="0"/>
        </w:rPr>
        <w:t>&lt;/RepeatBlock-By&gt;</w:t>
      </w:r>
    </w:p>
    <w:p w14:paraId="01A5B28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CBE22CF"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6 – ustęp 3 – akapit 1 – litera c a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9ECD13F" w14:textId="77777777" w:rsidTr="00AF32F1">
        <w:trPr>
          <w:trHeight w:val="240"/>
          <w:jc w:val="center"/>
        </w:trPr>
        <w:tc>
          <w:tcPr>
            <w:tcW w:w="9752" w:type="dxa"/>
            <w:gridSpan w:val="2"/>
            <w:tcBorders>
              <w:top w:val="nil"/>
              <w:left w:val="nil"/>
              <w:bottom w:val="nil"/>
              <w:right w:val="nil"/>
            </w:tcBorders>
          </w:tcPr>
          <w:p w14:paraId="354A2EA9" w14:textId="77777777" w:rsidR="00144ACA" w:rsidRPr="00144ACA" w:rsidRDefault="00144ACA" w:rsidP="00AF32F1">
            <w:pPr>
              <w:rPr>
                <w:color w:val="000000" w:themeColor="text1"/>
              </w:rPr>
            </w:pPr>
          </w:p>
        </w:tc>
      </w:tr>
      <w:tr w:rsidR="00144ACA" w:rsidRPr="00144ACA" w14:paraId="4C431AD9" w14:textId="77777777" w:rsidTr="00AF32F1">
        <w:trPr>
          <w:trHeight w:val="240"/>
          <w:jc w:val="center"/>
        </w:trPr>
        <w:tc>
          <w:tcPr>
            <w:tcW w:w="4876" w:type="dxa"/>
            <w:tcBorders>
              <w:top w:val="nil"/>
              <w:left w:val="nil"/>
              <w:bottom w:val="nil"/>
              <w:right w:val="nil"/>
            </w:tcBorders>
            <w:hideMark/>
          </w:tcPr>
          <w:p w14:paraId="0D24658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856FD6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48F82C7" w14:textId="77777777" w:rsidTr="00AF32F1">
        <w:trPr>
          <w:jc w:val="center"/>
        </w:trPr>
        <w:tc>
          <w:tcPr>
            <w:tcW w:w="4876" w:type="dxa"/>
            <w:tcBorders>
              <w:top w:val="nil"/>
              <w:left w:val="nil"/>
              <w:bottom w:val="nil"/>
              <w:right w:val="nil"/>
            </w:tcBorders>
          </w:tcPr>
          <w:p w14:paraId="4569E1E8"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0A0C4A6A" w14:textId="77777777" w:rsidR="00144ACA" w:rsidRPr="00144ACA" w:rsidRDefault="00144ACA" w:rsidP="00AF32F1">
            <w:pPr>
              <w:pStyle w:val="Normal6a"/>
              <w:rPr>
                <w:color w:val="000000" w:themeColor="text1"/>
              </w:rPr>
            </w:pPr>
            <w:r w:rsidRPr="00144ACA">
              <w:rPr>
                <w:b/>
                <w:i/>
                <w:color w:val="000000" w:themeColor="text1"/>
              </w:rPr>
              <w:t>ca)</w:t>
            </w:r>
            <w:r w:rsidRPr="00144ACA">
              <w:rPr>
                <w:color w:val="000000" w:themeColor="text1"/>
              </w:rPr>
              <w:tab/>
            </w:r>
            <w:r w:rsidRPr="00144ACA">
              <w:rPr>
                <w:b/>
                <w:i/>
                <w:color w:val="000000" w:themeColor="text1"/>
              </w:rPr>
              <w:t>w stosownych przypadkach, zgodnie z prawem krajowym, czynności prawnych służących zaspokojeniu lub zabezpieczeniu roszczeń organów ubezpieczenia społecznego.</w:t>
            </w:r>
          </w:p>
        </w:tc>
      </w:tr>
    </w:tbl>
    <w:p w14:paraId="6098BD98"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EAE5DFD" w14:textId="77777777" w:rsidR="00144ACA" w:rsidRPr="00144ACA" w:rsidRDefault="00144ACA" w:rsidP="00144ACA">
      <w:pPr>
        <w:rPr>
          <w:color w:val="000000" w:themeColor="text1"/>
          <w:lang w:val="en-US"/>
        </w:rPr>
      </w:pPr>
      <w:r w:rsidRPr="00144ACA">
        <w:rPr>
          <w:rStyle w:val="HideTWBExt"/>
          <w:lang w:val="en-US"/>
        </w:rPr>
        <w:t>&lt;/Amend&gt;</w:t>
      </w:r>
    </w:p>
    <w:p w14:paraId="320303BC" w14:textId="508CBF4D"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325</w:t>
      </w:r>
      <w:r w:rsidRPr="00144ACA">
        <w:rPr>
          <w:rStyle w:val="HideTWBExt"/>
          <w:b w:val="0"/>
        </w:rPr>
        <w:t>&lt;/NumAm&gt;</w:t>
      </w:r>
    </w:p>
    <w:p w14:paraId="38B3014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4644497F" w14:textId="77777777" w:rsidR="00144ACA" w:rsidRPr="00144ACA" w:rsidRDefault="00144ACA" w:rsidP="00144ACA">
      <w:pPr>
        <w:pStyle w:val="NormalBold"/>
        <w:rPr>
          <w:color w:val="000000" w:themeColor="text1"/>
        </w:rPr>
      </w:pPr>
      <w:r w:rsidRPr="00144ACA">
        <w:rPr>
          <w:rStyle w:val="HideTWBExt"/>
          <w:b w:val="0"/>
        </w:rPr>
        <w:t>&lt;/RepeatBlock-By&gt;</w:t>
      </w:r>
    </w:p>
    <w:p w14:paraId="44C4650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D6499DB"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6 – ustęp 3 – akapit 1 – litera c a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0C46936" w14:textId="77777777" w:rsidTr="00AF32F1">
        <w:trPr>
          <w:trHeight w:val="240"/>
          <w:jc w:val="center"/>
        </w:trPr>
        <w:tc>
          <w:tcPr>
            <w:tcW w:w="9752" w:type="dxa"/>
            <w:gridSpan w:val="2"/>
            <w:tcBorders>
              <w:top w:val="nil"/>
              <w:left w:val="nil"/>
              <w:bottom w:val="nil"/>
              <w:right w:val="nil"/>
            </w:tcBorders>
          </w:tcPr>
          <w:p w14:paraId="576F3801" w14:textId="77777777" w:rsidR="00144ACA" w:rsidRPr="00144ACA" w:rsidRDefault="00144ACA" w:rsidP="00AF32F1">
            <w:pPr>
              <w:rPr>
                <w:color w:val="000000" w:themeColor="text1"/>
              </w:rPr>
            </w:pPr>
          </w:p>
        </w:tc>
      </w:tr>
      <w:tr w:rsidR="00144ACA" w:rsidRPr="00144ACA" w14:paraId="2E72B2A5" w14:textId="77777777" w:rsidTr="00AF32F1">
        <w:trPr>
          <w:trHeight w:val="240"/>
          <w:jc w:val="center"/>
        </w:trPr>
        <w:tc>
          <w:tcPr>
            <w:tcW w:w="4876" w:type="dxa"/>
            <w:tcBorders>
              <w:top w:val="nil"/>
              <w:left w:val="nil"/>
              <w:bottom w:val="nil"/>
              <w:right w:val="nil"/>
            </w:tcBorders>
            <w:hideMark/>
          </w:tcPr>
          <w:p w14:paraId="6A05173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05816E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D144864" w14:textId="77777777" w:rsidTr="00AF32F1">
        <w:trPr>
          <w:jc w:val="center"/>
        </w:trPr>
        <w:tc>
          <w:tcPr>
            <w:tcW w:w="4876" w:type="dxa"/>
            <w:tcBorders>
              <w:top w:val="nil"/>
              <w:left w:val="nil"/>
              <w:bottom w:val="nil"/>
              <w:right w:val="nil"/>
            </w:tcBorders>
          </w:tcPr>
          <w:p w14:paraId="013C35EB"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DED20E7" w14:textId="77777777" w:rsidR="00144ACA" w:rsidRPr="00144ACA" w:rsidRDefault="00144ACA" w:rsidP="00AF32F1">
            <w:pPr>
              <w:pStyle w:val="Normal6a"/>
              <w:rPr>
                <w:color w:val="000000" w:themeColor="text1"/>
              </w:rPr>
            </w:pPr>
            <w:r w:rsidRPr="00144ACA">
              <w:rPr>
                <w:b/>
                <w:i/>
                <w:color w:val="000000" w:themeColor="text1"/>
              </w:rPr>
              <w:t>ca)</w:t>
            </w:r>
            <w:r w:rsidRPr="00144ACA">
              <w:rPr>
                <w:color w:val="000000" w:themeColor="text1"/>
              </w:rPr>
              <w:tab/>
            </w:r>
            <w:r w:rsidRPr="00144ACA">
              <w:rPr>
                <w:b/>
                <w:i/>
                <w:color w:val="000000" w:themeColor="text1"/>
              </w:rPr>
              <w:t>czynności prawnych służących zaspokojeniu lub zabezpieczeniu roszczeń instytucji zabezpieczenia społecznego.</w:t>
            </w:r>
          </w:p>
        </w:tc>
      </w:tr>
    </w:tbl>
    <w:p w14:paraId="5E29D6C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6208D52" w14:textId="77777777" w:rsidR="00144ACA" w:rsidRPr="00144ACA" w:rsidRDefault="00144ACA" w:rsidP="00144ACA">
      <w:pPr>
        <w:rPr>
          <w:color w:val="000000" w:themeColor="text1"/>
          <w:lang w:val="en-US"/>
        </w:rPr>
      </w:pPr>
      <w:r w:rsidRPr="00144ACA">
        <w:rPr>
          <w:rStyle w:val="HideTWBExt"/>
          <w:lang w:val="en-US"/>
        </w:rPr>
        <w:t>&lt;/Amend&gt;</w:t>
      </w:r>
    </w:p>
    <w:p w14:paraId="58F6190F" w14:textId="39AC68D5"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326</w:t>
      </w:r>
      <w:r w:rsidRPr="00144ACA">
        <w:rPr>
          <w:rStyle w:val="HideTWBExt"/>
          <w:b w:val="0"/>
        </w:rPr>
        <w:t>&lt;/NumAm&gt;</w:t>
      </w:r>
    </w:p>
    <w:p w14:paraId="742C4B5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6253EC60" w14:textId="77777777" w:rsidR="00144ACA" w:rsidRPr="00144ACA" w:rsidRDefault="00144ACA" w:rsidP="00144ACA">
      <w:pPr>
        <w:pStyle w:val="NormalBold"/>
        <w:rPr>
          <w:color w:val="000000" w:themeColor="text1"/>
        </w:rPr>
      </w:pPr>
      <w:r w:rsidRPr="00144ACA">
        <w:rPr>
          <w:rStyle w:val="HideTWBExt"/>
          <w:b w:val="0"/>
        </w:rPr>
        <w:t>&lt;/RepeatBlock-By&gt;</w:t>
      </w:r>
    </w:p>
    <w:p w14:paraId="48A004B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DE14176"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6 – ustęp 3 – akapit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E232F9E" w14:textId="77777777" w:rsidTr="00AF32F1">
        <w:trPr>
          <w:trHeight w:val="240"/>
          <w:jc w:val="center"/>
        </w:trPr>
        <w:tc>
          <w:tcPr>
            <w:tcW w:w="9752" w:type="dxa"/>
            <w:gridSpan w:val="2"/>
            <w:tcBorders>
              <w:top w:val="nil"/>
              <w:left w:val="nil"/>
              <w:bottom w:val="nil"/>
              <w:right w:val="nil"/>
            </w:tcBorders>
          </w:tcPr>
          <w:p w14:paraId="05991E11" w14:textId="77777777" w:rsidR="00144ACA" w:rsidRPr="00144ACA" w:rsidRDefault="00144ACA" w:rsidP="00AF32F1">
            <w:pPr>
              <w:rPr>
                <w:color w:val="000000" w:themeColor="text1"/>
                <w:lang w:val="fr-FR"/>
              </w:rPr>
            </w:pPr>
          </w:p>
        </w:tc>
      </w:tr>
      <w:tr w:rsidR="00144ACA" w:rsidRPr="00144ACA" w14:paraId="35921AD5" w14:textId="77777777" w:rsidTr="00AF32F1">
        <w:trPr>
          <w:trHeight w:val="240"/>
          <w:jc w:val="center"/>
        </w:trPr>
        <w:tc>
          <w:tcPr>
            <w:tcW w:w="4876" w:type="dxa"/>
            <w:tcBorders>
              <w:top w:val="nil"/>
              <w:left w:val="nil"/>
              <w:bottom w:val="nil"/>
              <w:right w:val="nil"/>
            </w:tcBorders>
            <w:hideMark/>
          </w:tcPr>
          <w:p w14:paraId="06E6982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7676B7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1643A1A" w14:textId="77777777" w:rsidTr="00AF32F1">
        <w:trPr>
          <w:jc w:val="center"/>
        </w:trPr>
        <w:tc>
          <w:tcPr>
            <w:tcW w:w="4876" w:type="dxa"/>
            <w:tcBorders>
              <w:top w:val="nil"/>
              <w:left w:val="nil"/>
              <w:bottom w:val="nil"/>
              <w:right w:val="nil"/>
            </w:tcBorders>
            <w:hideMark/>
          </w:tcPr>
          <w:p w14:paraId="411C211D"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w przypadku płatności wekslami lub czekami, o których mowa w akapicie pierwszym lit. b), kwotę zapłaconą wekslem lub czekiem zwracał ostatni poręczyciel albo – jeżeli indosował on weksel na rzecz strony trzeciej – ta strona trzecia, jeżeli ostatni poręczyciel lub strona trzecia wiedzieli </w:t>
            </w:r>
            <w:r w:rsidRPr="00144ACA">
              <w:rPr>
                <w:b/>
                <w:i/>
                <w:color w:val="000000" w:themeColor="text1"/>
              </w:rPr>
              <w:t>lub powinni byli wiedzieć</w:t>
            </w:r>
            <w:r w:rsidRPr="00144ACA">
              <w:rPr>
                <w:color w:val="000000" w:themeColor="text1"/>
              </w:rPr>
              <w:t>, że dłużnik nie jest w stanie spłacić swoich wymagalnych długów lub że wniosek o wszczęcie postępowania upadłościowego złożono w chwili indosowania weksla lub zlecenia jego indosowania. Wiedza ta jest domniemana, jeżeli ostatni poręczyciel lub strona trzecia byli stronami blisko powiązanymi z dłużnikiem.</w:t>
            </w:r>
          </w:p>
        </w:tc>
        <w:tc>
          <w:tcPr>
            <w:tcW w:w="4876" w:type="dxa"/>
            <w:tcBorders>
              <w:top w:val="nil"/>
              <w:left w:val="nil"/>
              <w:bottom w:val="nil"/>
              <w:right w:val="nil"/>
            </w:tcBorders>
            <w:hideMark/>
          </w:tcPr>
          <w:p w14:paraId="6F2F372A" w14:textId="77777777" w:rsidR="00144ACA" w:rsidRPr="00144ACA" w:rsidRDefault="00144ACA" w:rsidP="00AF32F1">
            <w:pPr>
              <w:pStyle w:val="Normal6a"/>
              <w:rPr>
                <w:color w:val="000000" w:themeColor="text1"/>
              </w:rPr>
            </w:pPr>
            <w:r w:rsidRPr="00144ACA">
              <w:rPr>
                <w:color w:val="000000" w:themeColor="text1"/>
              </w:rPr>
              <w:t>Państwa członkowskie zapewniają, aby w przypadku płatności wekslami lub czekami, o których mowa w akapicie pierwszym lit. b), kwotę zapłaconą wekslem lub czekiem zwracał ostatni poręczyciel albo – jeżeli indosował on weksel na rzecz strony trzeciej – ta strona trzecia, jeżeli ostatni poręczyciel lub strona trzecia wiedzieli, że dłużnik nie jest w stanie spłacić swoich wymagalnych długów lub że wniosek o wszczęcie postępowania upadłościowego złożono w chwili indosowania weksla lub zlecenia jego indosowania. Wiedza ta jest domniemana, jeżeli ostatni poręczyciel lub strona trzecia byli stronami blisko powiązanymi z dłużnikiem.</w:t>
            </w:r>
          </w:p>
        </w:tc>
      </w:tr>
    </w:tbl>
    <w:p w14:paraId="7D15A40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2427D4E" w14:textId="77777777" w:rsidR="00144ACA" w:rsidRPr="00144ACA" w:rsidRDefault="00144ACA" w:rsidP="00144ACA">
      <w:pPr>
        <w:rPr>
          <w:color w:val="000000" w:themeColor="text1"/>
          <w:lang w:val="en-US"/>
        </w:rPr>
      </w:pPr>
      <w:r w:rsidRPr="00144ACA">
        <w:rPr>
          <w:rStyle w:val="HideTWBExt"/>
          <w:lang w:val="en-US"/>
        </w:rPr>
        <w:t>&lt;/Amend&gt;</w:t>
      </w:r>
    </w:p>
    <w:p w14:paraId="652FC6BE" w14:textId="4A0F9FC1"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327</w:t>
      </w:r>
      <w:r w:rsidRPr="00144ACA">
        <w:rPr>
          <w:rStyle w:val="HideTWBExt"/>
          <w:b w:val="0"/>
        </w:rPr>
        <w:t>&lt;/NumAm&gt;</w:t>
      </w:r>
    </w:p>
    <w:p w14:paraId="74E84594"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0DC247D0" w14:textId="77777777" w:rsidR="00144ACA" w:rsidRPr="00144ACA" w:rsidRDefault="00144ACA" w:rsidP="00144ACA">
      <w:pPr>
        <w:pStyle w:val="NormalBold"/>
        <w:rPr>
          <w:color w:val="000000" w:themeColor="text1"/>
        </w:rPr>
      </w:pPr>
      <w:r w:rsidRPr="00144ACA">
        <w:rPr>
          <w:rStyle w:val="HideTWBExt"/>
          <w:b w:val="0"/>
        </w:rPr>
        <w:t>&lt;/RepeatBlock-By&gt;</w:t>
      </w:r>
    </w:p>
    <w:p w14:paraId="7149B29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354C490"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6 – ustęp 3 – akapit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FAF14EA" w14:textId="77777777" w:rsidTr="00AF32F1">
        <w:trPr>
          <w:trHeight w:val="240"/>
          <w:jc w:val="center"/>
        </w:trPr>
        <w:tc>
          <w:tcPr>
            <w:tcW w:w="9752" w:type="dxa"/>
            <w:gridSpan w:val="2"/>
            <w:tcBorders>
              <w:top w:val="nil"/>
              <w:left w:val="nil"/>
              <w:bottom w:val="nil"/>
              <w:right w:val="nil"/>
            </w:tcBorders>
          </w:tcPr>
          <w:p w14:paraId="56059843" w14:textId="77777777" w:rsidR="00144ACA" w:rsidRPr="00144ACA" w:rsidRDefault="00144ACA" w:rsidP="00AF32F1">
            <w:pPr>
              <w:rPr>
                <w:color w:val="000000" w:themeColor="text1"/>
                <w:lang w:val="fr-FR"/>
              </w:rPr>
            </w:pPr>
          </w:p>
        </w:tc>
      </w:tr>
      <w:tr w:rsidR="00144ACA" w:rsidRPr="00144ACA" w14:paraId="349C54D5" w14:textId="77777777" w:rsidTr="00AF32F1">
        <w:trPr>
          <w:trHeight w:val="240"/>
          <w:jc w:val="center"/>
        </w:trPr>
        <w:tc>
          <w:tcPr>
            <w:tcW w:w="4876" w:type="dxa"/>
            <w:tcBorders>
              <w:top w:val="nil"/>
              <w:left w:val="nil"/>
              <w:bottom w:val="nil"/>
              <w:right w:val="nil"/>
            </w:tcBorders>
            <w:hideMark/>
          </w:tcPr>
          <w:p w14:paraId="6AC20EED"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1C38399"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3DB59D5" w14:textId="77777777" w:rsidTr="00AF32F1">
        <w:trPr>
          <w:jc w:val="center"/>
        </w:trPr>
        <w:tc>
          <w:tcPr>
            <w:tcW w:w="4876" w:type="dxa"/>
            <w:tcBorders>
              <w:top w:val="nil"/>
              <w:left w:val="nil"/>
              <w:bottom w:val="nil"/>
              <w:right w:val="nil"/>
            </w:tcBorders>
            <w:hideMark/>
          </w:tcPr>
          <w:p w14:paraId="6C6F3775"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w przypadku płatności wekslami lub czekami, o których mowa w akapicie pierwszym lit. b), kwotę zapłaconą wekslem lub czekiem zwracał ostatni poręczyciel albo – jeżeli indosował on weksel na rzecz strony trzeciej – ta strona trzecia, jeżeli ostatni poręczyciel lub strona trzecia wiedzieli </w:t>
            </w:r>
            <w:r w:rsidRPr="00144ACA">
              <w:rPr>
                <w:b/>
                <w:i/>
                <w:color w:val="000000" w:themeColor="text1"/>
              </w:rPr>
              <w:t>lub powinni byli wiedzieć</w:t>
            </w:r>
            <w:r w:rsidRPr="00144ACA">
              <w:rPr>
                <w:color w:val="000000" w:themeColor="text1"/>
              </w:rPr>
              <w:t>, że dłużnik nie jest w stanie spłacić swoich wymagalnych długów lub że wniosek o wszczęcie postępowania upadłościowego złożono w chwili indosowania weksla lub zlecenia jego indosowania. Wiedza ta jest domniemana, jeżeli ostatni poręczyciel lub strona trzecia byli stronami blisko powiązanymi z dłużnikiem.</w:t>
            </w:r>
          </w:p>
        </w:tc>
        <w:tc>
          <w:tcPr>
            <w:tcW w:w="4876" w:type="dxa"/>
            <w:tcBorders>
              <w:top w:val="nil"/>
              <w:left w:val="nil"/>
              <w:bottom w:val="nil"/>
              <w:right w:val="nil"/>
            </w:tcBorders>
            <w:hideMark/>
          </w:tcPr>
          <w:p w14:paraId="01AF79AC" w14:textId="77777777" w:rsidR="00144ACA" w:rsidRPr="00144ACA" w:rsidRDefault="00144ACA" w:rsidP="00AF32F1">
            <w:pPr>
              <w:pStyle w:val="Normal6a"/>
              <w:rPr>
                <w:color w:val="000000" w:themeColor="text1"/>
              </w:rPr>
            </w:pPr>
            <w:r w:rsidRPr="00144ACA">
              <w:rPr>
                <w:color w:val="000000" w:themeColor="text1"/>
              </w:rPr>
              <w:t>Państwa członkowskie zapewniają, aby w przypadku płatności wekslami lub czekami, o których mowa w akapicie pierwszym lit. b), kwotę zapłaconą wekslem lub czekiem zwracał ostatni poręczyciel albo – jeżeli indosował on weksel na rzecz strony trzeciej – ta strona trzecia, jeżeli ostatni poręczyciel lub strona trzecia wiedzieli, że dłużnik nie jest w stanie spłacić swoich wymagalnych długów lub że wniosek o wszczęcie postępowania upadłościowego złożono w chwili indosowania weksla lub zlecenia jego indosowania. Wiedza ta jest domniemana, jeżeli ostatni poręczyciel lub strona trzecia byli stronami blisko powiązanymi z dłużnikiem.</w:t>
            </w:r>
          </w:p>
        </w:tc>
      </w:tr>
    </w:tbl>
    <w:p w14:paraId="51120983"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3C03BBDC" w14:textId="77777777" w:rsidR="00144ACA" w:rsidRPr="00144ACA" w:rsidRDefault="00144ACA" w:rsidP="00144ACA">
      <w:pPr>
        <w:rPr>
          <w:color w:val="000000" w:themeColor="text1"/>
        </w:rPr>
      </w:pPr>
      <w:r w:rsidRPr="00144ACA">
        <w:rPr>
          <w:rStyle w:val="HideTWBExt"/>
        </w:rPr>
        <w:t>&lt;/Amend&gt;</w:t>
      </w:r>
    </w:p>
    <w:p w14:paraId="7853D8F5" w14:textId="7E0EB59E"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328</w:t>
      </w:r>
      <w:r w:rsidRPr="00144ACA">
        <w:rPr>
          <w:rStyle w:val="HideTWBExt"/>
          <w:b w:val="0"/>
        </w:rPr>
        <w:t>&lt;/NumAm&gt;</w:t>
      </w:r>
    </w:p>
    <w:p w14:paraId="43B7165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61E080EF"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7CBF4AA7" w14:textId="77777777" w:rsidR="00144ACA" w:rsidRPr="00144ACA" w:rsidRDefault="00144ACA" w:rsidP="00144ACA">
      <w:pPr>
        <w:pStyle w:val="NormalBold"/>
        <w:rPr>
          <w:color w:val="000000" w:themeColor="text1"/>
        </w:rPr>
      </w:pPr>
      <w:r w:rsidRPr="00144ACA">
        <w:rPr>
          <w:rStyle w:val="HideTWBExt"/>
          <w:b w:val="0"/>
        </w:rPr>
        <w:t>&lt;/RepeatBlock-By&gt;</w:t>
      </w:r>
    </w:p>
    <w:p w14:paraId="519FF635"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0B52DBE"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7 – ustęp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95E2DF0" w14:textId="77777777" w:rsidTr="00AF32F1">
        <w:trPr>
          <w:trHeight w:val="240"/>
          <w:jc w:val="center"/>
        </w:trPr>
        <w:tc>
          <w:tcPr>
            <w:tcW w:w="9752" w:type="dxa"/>
            <w:gridSpan w:val="2"/>
            <w:tcBorders>
              <w:top w:val="nil"/>
              <w:left w:val="nil"/>
              <w:bottom w:val="nil"/>
              <w:right w:val="nil"/>
            </w:tcBorders>
          </w:tcPr>
          <w:p w14:paraId="41A8875F" w14:textId="77777777" w:rsidR="00144ACA" w:rsidRPr="00144ACA" w:rsidRDefault="00144ACA" w:rsidP="00AF32F1">
            <w:pPr>
              <w:rPr>
                <w:color w:val="000000" w:themeColor="text1"/>
              </w:rPr>
            </w:pPr>
          </w:p>
        </w:tc>
      </w:tr>
      <w:tr w:rsidR="00144ACA" w:rsidRPr="00144ACA" w14:paraId="066CFD92" w14:textId="77777777" w:rsidTr="00AF32F1">
        <w:trPr>
          <w:trHeight w:val="240"/>
          <w:jc w:val="center"/>
        </w:trPr>
        <w:tc>
          <w:tcPr>
            <w:tcW w:w="4876" w:type="dxa"/>
            <w:tcBorders>
              <w:top w:val="nil"/>
              <w:left w:val="nil"/>
              <w:bottom w:val="nil"/>
              <w:right w:val="nil"/>
            </w:tcBorders>
            <w:hideMark/>
          </w:tcPr>
          <w:p w14:paraId="2D15411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36F787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E3C580A" w14:textId="77777777" w:rsidTr="00AF32F1">
        <w:trPr>
          <w:jc w:val="center"/>
        </w:trPr>
        <w:tc>
          <w:tcPr>
            <w:tcW w:w="4876" w:type="dxa"/>
            <w:tcBorders>
              <w:top w:val="nil"/>
              <w:left w:val="nil"/>
              <w:bottom w:val="nil"/>
              <w:right w:val="nil"/>
            </w:tcBorders>
            <w:hideMark/>
          </w:tcPr>
          <w:p w14:paraId="1E486E15"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Państwa członkowskie zapewniają, aby czynności prawne dłużnika dokonane bez wynagrodzenia lub za ewidentnie niedostatecznym wynagrodzeniem można było uznać za nieważne, jeżeli dopełniono ich w okresie jednego roku przed złożeniem wniosku o wszczęcie postępowania upadłościowego lub po złożeniu takiego wniosku.</w:t>
            </w:r>
          </w:p>
        </w:tc>
        <w:tc>
          <w:tcPr>
            <w:tcW w:w="4876" w:type="dxa"/>
            <w:tcBorders>
              <w:top w:val="nil"/>
              <w:left w:val="nil"/>
              <w:bottom w:val="nil"/>
              <w:right w:val="nil"/>
            </w:tcBorders>
            <w:hideMark/>
          </w:tcPr>
          <w:p w14:paraId="5BB3DD44"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Państwa członkowskie zapewniają, aby czynności prawne dłużnika dokonane bez wynagrodzenia lub za ewidentnie niedostatecznym wynagrodzeniem można było uznać za nieważne, jeżeli dopełniono ich w okresie jednego roku przed złożeniem wniosku o wszczęcie postępowania upadłościowego lub po złożeniu takiego wniosku.</w:t>
            </w:r>
            <w:r w:rsidRPr="00144ACA">
              <w:rPr>
                <w:b/>
                <w:i/>
                <w:color w:val="000000" w:themeColor="text1"/>
              </w:rPr>
              <w:t> Spłata długu osoby trzeciej w relacji trójstronnej nie może być automatycznie uznana za czynność prawną dokonaną bez wynagrodzenia lub za rażąco niewystarczające wynagrodzenie.</w:t>
            </w:r>
          </w:p>
        </w:tc>
      </w:tr>
    </w:tbl>
    <w:p w14:paraId="0C0A4569"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1159574" w14:textId="77777777" w:rsidR="00144ACA" w:rsidRPr="00144ACA" w:rsidRDefault="00144ACA" w:rsidP="00144ACA">
      <w:pPr>
        <w:rPr>
          <w:color w:val="000000" w:themeColor="text1"/>
          <w:lang w:val="en-US"/>
        </w:rPr>
      </w:pPr>
      <w:r w:rsidRPr="00144ACA">
        <w:rPr>
          <w:rStyle w:val="HideTWBExt"/>
          <w:lang w:val="en-US"/>
        </w:rPr>
        <w:t>&lt;/Amend&gt;</w:t>
      </w:r>
    </w:p>
    <w:p w14:paraId="30A7E5D5" w14:textId="482CA8E2"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329</w:t>
      </w:r>
      <w:r w:rsidRPr="00144ACA">
        <w:rPr>
          <w:rStyle w:val="HideTWBExt"/>
          <w:b w:val="0"/>
        </w:rPr>
        <w:t>&lt;/NumAm&gt;</w:t>
      </w:r>
    </w:p>
    <w:p w14:paraId="3428F53F"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225535B3" w14:textId="77777777" w:rsidR="00144ACA" w:rsidRPr="00144ACA" w:rsidRDefault="00144ACA" w:rsidP="00144ACA">
      <w:pPr>
        <w:pStyle w:val="NormalBold"/>
        <w:rPr>
          <w:color w:val="000000" w:themeColor="text1"/>
        </w:rPr>
      </w:pPr>
      <w:r w:rsidRPr="00144ACA">
        <w:rPr>
          <w:rStyle w:val="HideTWBExt"/>
          <w:b w:val="0"/>
        </w:rPr>
        <w:t>&lt;/RepeatBlock-By&gt;</w:t>
      </w:r>
    </w:p>
    <w:p w14:paraId="39F9D64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409DB80F"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7 – ustęp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0F7A111" w14:textId="77777777" w:rsidTr="00AF32F1">
        <w:trPr>
          <w:trHeight w:val="240"/>
          <w:jc w:val="center"/>
        </w:trPr>
        <w:tc>
          <w:tcPr>
            <w:tcW w:w="9752" w:type="dxa"/>
            <w:gridSpan w:val="2"/>
            <w:tcBorders>
              <w:top w:val="nil"/>
              <w:left w:val="nil"/>
              <w:bottom w:val="nil"/>
              <w:right w:val="nil"/>
            </w:tcBorders>
          </w:tcPr>
          <w:p w14:paraId="7DAAEA9E" w14:textId="77777777" w:rsidR="00144ACA" w:rsidRPr="00144ACA" w:rsidRDefault="00144ACA" w:rsidP="00AF32F1">
            <w:pPr>
              <w:rPr>
                <w:color w:val="000000" w:themeColor="text1"/>
              </w:rPr>
            </w:pPr>
          </w:p>
        </w:tc>
      </w:tr>
      <w:tr w:rsidR="00144ACA" w:rsidRPr="00144ACA" w14:paraId="5E939C29" w14:textId="77777777" w:rsidTr="00AF32F1">
        <w:trPr>
          <w:trHeight w:val="240"/>
          <w:jc w:val="center"/>
        </w:trPr>
        <w:tc>
          <w:tcPr>
            <w:tcW w:w="4876" w:type="dxa"/>
            <w:tcBorders>
              <w:top w:val="nil"/>
              <w:left w:val="nil"/>
              <w:bottom w:val="nil"/>
              <w:right w:val="nil"/>
            </w:tcBorders>
            <w:hideMark/>
          </w:tcPr>
          <w:p w14:paraId="56EAD1C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97EBFE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85EF33B" w14:textId="77777777" w:rsidTr="00AF32F1">
        <w:trPr>
          <w:jc w:val="center"/>
        </w:trPr>
        <w:tc>
          <w:tcPr>
            <w:tcW w:w="4876" w:type="dxa"/>
            <w:tcBorders>
              <w:top w:val="nil"/>
              <w:left w:val="nil"/>
              <w:bottom w:val="nil"/>
              <w:right w:val="nil"/>
            </w:tcBorders>
            <w:hideMark/>
          </w:tcPr>
          <w:p w14:paraId="5FDABC0A" w14:textId="77777777" w:rsidR="00144ACA" w:rsidRPr="00144ACA" w:rsidRDefault="00144ACA" w:rsidP="00AF32F1">
            <w:pPr>
              <w:pStyle w:val="Normal6a"/>
              <w:rPr>
                <w:color w:val="000000" w:themeColor="text1"/>
              </w:rPr>
            </w:pPr>
            <w:r w:rsidRPr="00AF32F1">
              <w:rPr>
                <w:color w:val="000000" w:themeColor="text1"/>
              </w:rPr>
              <w:t>1.</w:t>
            </w:r>
            <w:r w:rsidRPr="00AF32F1">
              <w:rPr>
                <w:b/>
                <w:i/>
                <w:color w:val="000000" w:themeColor="text1"/>
              </w:rPr>
              <w:tab/>
            </w:r>
            <w:r w:rsidRPr="00AF32F1">
              <w:rPr>
                <w:color w:val="000000" w:themeColor="text1"/>
              </w:rPr>
              <w:t>Państwa członkowskie</w:t>
            </w:r>
            <w:r w:rsidRPr="00AF32F1">
              <w:rPr>
                <w:b/>
                <w:i/>
                <w:color w:val="000000" w:themeColor="text1"/>
              </w:rPr>
              <w:t xml:space="preserve"> zapewniają</w:t>
            </w:r>
            <w:r w:rsidRPr="00AF32F1">
              <w:rPr>
                <w:color w:val="000000" w:themeColor="text1"/>
              </w:rPr>
              <w:t>, aby czynności prawne dłużnika dokonane bez wynagrodzenia lub za ewidentnie niedostatecznym wynagrodzeniem można było uznać za nieważne, jeżeli dopełniono ich w</w:t>
            </w:r>
            <w:r w:rsidRPr="00AF32F1">
              <w:rPr>
                <w:b/>
                <w:i/>
                <w:color w:val="000000" w:themeColor="text1"/>
              </w:rPr>
              <w:t> okresie</w:t>
            </w:r>
            <w:r w:rsidRPr="00AF32F1">
              <w:rPr>
                <w:color w:val="000000" w:themeColor="text1"/>
              </w:rPr>
              <w:t xml:space="preserve"> jednego roku przed</w:t>
            </w:r>
            <w:r w:rsidRPr="00AF32F1">
              <w:rPr>
                <w:b/>
                <w:i/>
                <w:color w:val="000000" w:themeColor="text1"/>
              </w:rPr>
              <w:t xml:space="preserve"> złożeniem wniosku o wszczęcie</w:t>
            </w:r>
            <w:r w:rsidRPr="00AF32F1">
              <w:rPr>
                <w:color w:val="000000" w:themeColor="text1"/>
              </w:rPr>
              <w:t xml:space="preserve"> postępowania upadłościowego</w:t>
            </w:r>
            <w:r w:rsidRPr="00AF32F1">
              <w:rPr>
                <w:b/>
                <w:i/>
                <w:color w:val="000000" w:themeColor="text1"/>
              </w:rPr>
              <w:t xml:space="preserve"> lub po złożeniu takiego wniosku</w:t>
            </w:r>
            <w:r w:rsidRPr="00AF32F1">
              <w:rPr>
                <w:color w:val="000000" w:themeColor="text1"/>
              </w:rPr>
              <w:t>.</w:t>
            </w:r>
          </w:p>
        </w:tc>
        <w:tc>
          <w:tcPr>
            <w:tcW w:w="4876" w:type="dxa"/>
            <w:tcBorders>
              <w:top w:val="nil"/>
              <w:left w:val="nil"/>
              <w:bottom w:val="nil"/>
              <w:right w:val="nil"/>
            </w:tcBorders>
            <w:hideMark/>
          </w:tcPr>
          <w:p w14:paraId="656CC218" w14:textId="77777777" w:rsidR="00144ACA" w:rsidRPr="00144ACA" w:rsidRDefault="00144ACA" w:rsidP="00AF32F1">
            <w:pPr>
              <w:pStyle w:val="Normal6a"/>
              <w:rPr>
                <w:color w:val="000000" w:themeColor="text1"/>
              </w:rPr>
            </w:pPr>
            <w:r w:rsidRPr="00AF32F1">
              <w:rPr>
                <w:color w:val="000000" w:themeColor="text1"/>
              </w:rPr>
              <w:t>1.</w:t>
            </w:r>
            <w:r w:rsidRPr="00AF32F1">
              <w:rPr>
                <w:b/>
                <w:i/>
                <w:color w:val="000000" w:themeColor="text1"/>
              </w:rPr>
              <w:tab/>
            </w:r>
            <w:r w:rsidRPr="00AF32F1">
              <w:rPr>
                <w:color w:val="000000" w:themeColor="text1"/>
              </w:rPr>
              <w:t>Państwa członkowskie</w:t>
            </w:r>
            <w:r w:rsidRPr="00AF32F1">
              <w:rPr>
                <w:b/>
                <w:i/>
                <w:color w:val="000000" w:themeColor="text1"/>
              </w:rPr>
              <w:t xml:space="preserve"> dbają o to</w:t>
            </w:r>
            <w:r w:rsidRPr="00AF32F1">
              <w:rPr>
                <w:color w:val="000000" w:themeColor="text1"/>
              </w:rPr>
              <w:t>, aby czynności prawne dłużnika dokonane bez wynagrodzenia lub za ewidentnie niedostatecznym wynagrodzeniem można było uznać za nieważne, jeżeli dopełniono ich w</w:t>
            </w:r>
            <w:r w:rsidRPr="00AF32F1">
              <w:rPr>
                <w:b/>
                <w:i/>
                <w:color w:val="000000" w:themeColor="text1"/>
              </w:rPr>
              <w:t> ciągu</w:t>
            </w:r>
            <w:r w:rsidRPr="00AF32F1">
              <w:rPr>
                <w:color w:val="000000" w:themeColor="text1"/>
              </w:rPr>
              <w:t xml:space="preserve"> jednego roku przed</w:t>
            </w:r>
            <w:r w:rsidRPr="00AF32F1">
              <w:rPr>
                <w:b/>
                <w:i/>
                <w:color w:val="000000" w:themeColor="text1"/>
              </w:rPr>
              <w:t xml:space="preserve"> datą wszczęcia</w:t>
            </w:r>
            <w:r w:rsidRPr="00AF32F1">
              <w:rPr>
                <w:color w:val="000000" w:themeColor="text1"/>
              </w:rPr>
              <w:t xml:space="preserve"> postępowania upadłościowego.</w:t>
            </w:r>
          </w:p>
        </w:tc>
      </w:tr>
    </w:tbl>
    <w:p w14:paraId="0DA5D01D"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2D2DAC6C"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4C3C7470" w14:textId="77777777" w:rsidR="00144ACA" w:rsidRPr="00144ACA" w:rsidRDefault="00144ACA" w:rsidP="00144ACA">
      <w:pPr>
        <w:pStyle w:val="AmJustText"/>
        <w:rPr>
          <w:color w:val="000000" w:themeColor="text1"/>
        </w:rPr>
      </w:pPr>
      <w:r w:rsidRPr="00144ACA">
        <w:rPr>
          <w:color w:val="000000" w:themeColor="text1"/>
        </w:rPr>
        <w:t>Właściwszym punktem wyjścia powinno być ogłoszenie niewypłacalności przez sąd, a nie sam wniosek o wszczęcie postępowania upadłościowego, a to z dwóch powodów: 1) wniosek może nie zostać przyjęty; 2) państwa członkowskie mają różne wymogi dotyczące jawności w odniesieniu do tych kwestii.</w:t>
      </w:r>
    </w:p>
    <w:p w14:paraId="464BD849" w14:textId="77777777" w:rsidR="00144ACA" w:rsidRPr="00144ACA" w:rsidRDefault="00144ACA" w:rsidP="00144ACA">
      <w:pPr>
        <w:rPr>
          <w:color w:val="000000" w:themeColor="text1"/>
        </w:rPr>
      </w:pPr>
      <w:r w:rsidRPr="00144ACA">
        <w:rPr>
          <w:rStyle w:val="HideTWBExt"/>
        </w:rPr>
        <w:t>&lt;/Amend&gt;</w:t>
      </w:r>
    </w:p>
    <w:p w14:paraId="6CEB6A3E" w14:textId="662629D0"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330</w:t>
      </w:r>
      <w:r w:rsidRPr="00144ACA">
        <w:rPr>
          <w:rStyle w:val="HideTWBExt"/>
          <w:b w:val="0"/>
        </w:rPr>
        <w:t>&lt;/NumAm&gt;</w:t>
      </w:r>
    </w:p>
    <w:p w14:paraId="1E57C516"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28309A83" w14:textId="77777777" w:rsidR="00144ACA" w:rsidRPr="00144ACA" w:rsidRDefault="00144ACA" w:rsidP="00144ACA">
      <w:pPr>
        <w:pStyle w:val="NormalBold"/>
        <w:rPr>
          <w:color w:val="000000" w:themeColor="text1"/>
        </w:rPr>
      </w:pPr>
      <w:r w:rsidRPr="00144ACA">
        <w:rPr>
          <w:rStyle w:val="HideTWBExt"/>
          <w:b w:val="0"/>
        </w:rPr>
        <w:t>&lt;/RepeatBlock-By&gt;</w:t>
      </w:r>
    </w:p>
    <w:p w14:paraId="6BA44BE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902007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7 – ustęp 2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D4E23FB" w14:textId="77777777" w:rsidTr="00AF32F1">
        <w:trPr>
          <w:trHeight w:val="240"/>
          <w:jc w:val="center"/>
        </w:trPr>
        <w:tc>
          <w:tcPr>
            <w:tcW w:w="9752" w:type="dxa"/>
            <w:gridSpan w:val="2"/>
            <w:tcBorders>
              <w:top w:val="nil"/>
              <w:left w:val="nil"/>
              <w:bottom w:val="nil"/>
              <w:right w:val="nil"/>
            </w:tcBorders>
          </w:tcPr>
          <w:p w14:paraId="7CD7C930" w14:textId="77777777" w:rsidR="00144ACA" w:rsidRPr="00144ACA" w:rsidRDefault="00144ACA" w:rsidP="00AF32F1">
            <w:pPr>
              <w:rPr>
                <w:color w:val="000000" w:themeColor="text1"/>
              </w:rPr>
            </w:pPr>
          </w:p>
        </w:tc>
      </w:tr>
      <w:tr w:rsidR="00144ACA" w:rsidRPr="00144ACA" w14:paraId="43E61DF7" w14:textId="77777777" w:rsidTr="00AF32F1">
        <w:trPr>
          <w:trHeight w:val="240"/>
          <w:jc w:val="center"/>
        </w:trPr>
        <w:tc>
          <w:tcPr>
            <w:tcW w:w="4876" w:type="dxa"/>
            <w:tcBorders>
              <w:top w:val="nil"/>
              <w:left w:val="nil"/>
              <w:bottom w:val="nil"/>
              <w:right w:val="nil"/>
            </w:tcBorders>
            <w:hideMark/>
          </w:tcPr>
          <w:p w14:paraId="39C7439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C7948A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84E14FB" w14:textId="77777777" w:rsidTr="00AF32F1">
        <w:trPr>
          <w:jc w:val="center"/>
        </w:trPr>
        <w:tc>
          <w:tcPr>
            <w:tcW w:w="4876" w:type="dxa"/>
            <w:tcBorders>
              <w:top w:val="nil"/>
              <w:left w:val="nil"/>
              <w:bottom w:val="nil"/>
              <w:right w:val="nil"/>
            </w:tcBorders>
          </w:tcPr>
          <w:p w14:paraId="6E187601"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3B73E612" w14:textId="77777777" w:rsidR="00144ACA" w:rsidRPr="00144ACA" w:rsidRDefault="00144ACA" w:rsidP="00AF32F1">
            <w:pPr>
              <w:pStyle w:val="Normal6a"/>
              <w:rPr>
                <w:color w:val="000000" w:themeColor="text1"/>
              </w:rPr>
            </w:pPr>
            <w:r w:rsidRPr="00144ACA">
              <w:rPr>
                <w:b/>
                <w:i/>
                <w:color w:val="000000" w:themeColor="text1"/>
              </w:rPr>
              <w:t>2a.</w:t>
            </w:r>
            <w:r w:rsidRPr="00144ACA">
              <w:rPr>
                <w:b/>
                <w:i/>
                <w:color w:val="000000" w:themeColor="text1"/>
              </w:rPr>
              <w:tab/>
              <w:t>Ust. 1 nie ma zastosowania do zmian wynagrodzenia, rekompensat i innych świadczeń przyznanych w dobrej wierze pracownikowi, jeżeli w przeciwnym razie doszłoby do istotnej zmiany oczekiwanych przez niego kwot.</w:t>
            </w:r>
          </w:p>
        </w:tc>
      </w:tr>
    </w:tbl>
    <w:p w14:paraId="1687D639"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43217E7" w14:textId="77777777" w:rsidR="00144ACA" w:rsidRPr="00144ACA" w:rsidRDefault="00144ACA" w:rsidP="00144ACA">
      <w:pPr>
        <w:rPr>
          <w:color w:val="000000" w:themeColor="text1"/>
          <w:lang w:val="en-US"/>
        </w:rPr>
      </w:pPr>
      <w:r w:rsidRPr="00144ACA">
        <w:rPr>
          <w:rStyle w:val="HideTWBExt"/>
          <w:lang w:val="en-US"/>
        </w:rPr>
        <w:t>&lt;/Amend&gt;</w:t>
      </w:r>
    </w:p>
    <w:p w14:paraId="60453F06" w14:textId="7FDE805B"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331</w:t>
      </w:r>
      <w:r w:rsidRPr="00144ACA">
        <w:rPr>
          <w:rStyle w:val="HideTWBExt"/>
          <w:b w:val="0"/>
        </w:rPr>
        <w:t>&lt;/NumAm&gt;</w:t>
      </w:r>
    </w:p>
    <w:p w14:paraId="5B8FC33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3541D0E1"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38F719C9" w14:textId="77777777" w:rsidR="00144ACA" w:rsidRPr="00144ACA" w:rsidRDefault="00144ACA" w:rsidP="00144ACA">
      <w:pPr>
        <w:pStyle w:val="NormalBold"/>
        <w:rPr>
          <w:color w:val="000000" w:themeColor="text1"/>
        </w:rPr>
      </w:pPr>
      <w:r w:rsidRPr="00144ACA">
        <w:rPr>
          <w:rStyle w:val="HideTWBExt"/>
          <w:b w:val="0"/>
        </w:rPr>
        <w:t>&lt;/RepeatBlock-By&gt;</w:t>
      </w:r>
    </w:p>
    <w:p w14:paraId="7AA509E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879297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8 – ustęp 1 – akapit 1 – wprowadzenie</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BC4A606" w14:textId="77777777" w:rsidTr="00AF32F1">
        <w:trPr>
          <w:trHeight w:val="240"/>
          <w:jc w:val="center"/>
        </w:trPr>
        <w:tc>
          <w:tcPr>
            <w:tcW w:w="9752" w:type="dxa"/>
            <w:gridSpan w:val="2"/>
            <w:tcBorders>
              <w:top w:val="nil"/>
              <w:left w:val="nil"/>
              <w:bottom w:val="nil"/>
              <w:right w:val="nil"/>
            </w:tcBorders>
          </w:tcPr>
          <w:p w14:paraId="4B37EE7A" w14:textId="77777777" w:rsidR="00144ACA" w:rsidRPr="00144ACA" w:rsidRDefault="00144ACA" w:rsidP="00AF32F1">
            <w:pPr>
              <w:rPr>
                <w:color w:val="000000" w:themeColor="text1"/>
              </w:rPr>
            </w:pPr>
          </w:p>
        </w:tc>
      </w:tr>
      <w:tr w:rsidR="00144ACA" w:rsidRPr="00144ACA" w14:paraId="4FD531EA" w14:textId="77777777" w:rsidTr="00AF32F1">
        <w:trPr>
          <w:trHeight w:val="240"/>
          <w:jc w:val="center"/>
        </w:trPr>
        <w:tc>
          <w:tcPr>
            <w:tcW w:w="4876" w:type="dxa"/>
            <w:tcBorders>
              <w:top w:val="nil"/>
              <w:left w:val="nil"/>
              <w:bottom w:val="nil"/>
              <w:right w:val="nil"/>
            </w:tcBorders>
            <w:hideMark/>
          </w:tcPr>
          <w:p w14:paraId="0221F6A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BFFCFD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7640D42" w14:textId="77777777" w:rsidTr="00AF32F1">
        <w:trPr>
          <w:jc w:val="center"/>
        </w:trPr>
        <w:tc>
          <w:tcPr>
            <w:tcW w:w="4876" w:type="dxa"/>
            <w:tcBorders>
              <w:top w:val="nil"/>
              <w:left w:val="nil"/>
              <w:bottom w:val="nil"/>
              <w:right w:val="nil"/>
            </w:tcBorders>
            <w:hideMark/>
          </w:tcPr>
          <w:p w14:paraId="40E8C170"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czynności prawne, poprzez które dłużnik umyślnie spowodował szkodę dla ogółu wierzycieli, </w:t>
            </w:r>
            <w:r w:rsidRPr="00144ACA">
              <w:rPr>
                <w:b/>
                <w:i/>
                <w:color w:val="000000" w:themeColor="text1"/>
              </w:rPr>
              <w:t>można było uznać</w:t>
            </w:r>
            <w:r w:rsidRPr="00144ACA">
              <w:rPr>
                <w:color w:val="000000" w:themeColor="text1"/>
              </w:rPr>
              <w:t xml:space="preserve"> za nieważne, jeżeli spełnione są oba następujące warunki:</w:t>
            </w:r>
          </w:p>
        </w:tc>
        <w:tc>
          <w:tcPr>
            <w:tcW w:w="4876" w:type="dxa"/>
            <w:tcBorders>
              <w:top w:val="nil"/>
              <w:left w:val="nil"/>
              <w:bottom w:val="nil"/>
              <w:right w:val="nil"/>
            </w:tcBorders>
            <w:hideMark/>
          </w:tcPr>
          <w:p w14:paraId="3C51C0F3"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czynności prawne, poprzez które dłużnik umyślnie spowodował szkodę dla ogółu wierzycieli, </w:t>
            </w:r>
            <w:r w:rsidRPr="00144ACA">
              <w:rPr>
                <w:b/>
                <w:i/>
                <w:color w:val="000000" w:themeColor="text1"/>
              </w:rPr>
              <w:t>uznaje się</w:t>
            </w:r>
            <w:r w:rsidRPr="00144ACA">
              <w:rPr>
                <w:color w:val="000000" w:themeColor="text1"/>
              </w:rPr>
              <w:t xml:space="preserve"> nieważne, jeżeli spełnione są oba następujące warunki:</w:t>
            </w:r>
          </w:p>
        </w:tc>
      </w:tr>
    </w:tbl>
    <w:p w14:paraId="445D74CB"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0566517" w14:textId="77777777" w:rsidR="00144ACA" w:rsidRPr="00144ACA" w:rsidRDefault="00144ACA" w:rsidP="00144ACA">
      <w:pPr>
        <w:rPr>
          <w:color w:val="000000" w:themeColor="text1"/>
          <w:lang w:val="en-US"/>
        </w:rPr>
      </w:pPr>
      <w:r w:rsidRPr="00144ACA">
        <w:rPr>
          <w:rStyle w:val="HideTWBExt"/>
          <w:lang w:val="en-US"/>
        </w:rPr>
        <w:t>&lt;/Amend&gt;</w:t>
      </w:r>
    </w:p>
    <w:p w14:paraId="7F275C46" w14:textId="0F9EF051"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332</w:t>
      </w:r>
      <w:r w:rsidRPr="00144ACA">
        <w:rPr>
          <w:rStyle w:val="HideTWBExt"/>
          <w:b w:val="0"/>
        </w:rPr>
        <w:t>&lt;/NumAm&gt;</w:t>
      </w:r>
    </w:p>
    <w:p w14:paraId="240BDDB8"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7645B215" w14:textId="77777777" w:rsidR="00144ACA" w:rsidRPr="00144ACA" w:rsidRDefault="00144ACA" w:rsidP="00144ACA">
      <w:pPr>
        <w:pStyle w:val="NormalBold"/>
        <w:rPr>
          <w:color w:val="000000" w:themeColor="text1"/>
        </w:rPr>
      </w:pPr>
      <w:r w:rsidRPr="00144ACA">
        <w:rPr>
          <w:rStyle w:val="HideTWBExt"/>
          <w:b w:val="0"/>
        </w:rPr>
        <w:t>&lt;/RepeatBlock-By&gt;</w:t>
      </w:r>
    </w:p>
    <w:p w14:paraId="6ACDD27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750F8BAC"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8 – ustęp 1 – akapit 1 – litera 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F1E5D95" w14:textId="77777777" w:rsidTr="00AF32F1">
        <w:trPr>
          <w:trHeight w:val="240"/>
          <w:jc w:val="center"/>
        </w:trPr>
        <w:tc>
          <w:tcPr>
            <w:tcW w:w="9752" w:type="dxa"/>
            <w:gridSpan w:val="2"/>
            <w:tcBorders>
              <w:top w:val="nil"/>
              <w:left w:val="nil"/>
              <w:bottom w:val="nil"/>
              <w:right w:val="nil"/>
            </w:tcBorders>
          </w:tcPr>
          <w:p w14:paraId="706E3619" w14:textId="77777777" w:rsidR="00144ACA" w:rsidRPr="00144ACA" w:rsidRDefault="00144ACA" w:rsidP="00AF32F1">
            <w:pPr>
              <w:rPr>
                <w:color w:val="000000" w:themeColor="text1"/>
                <w:lang w:val="fr-FR"/>
              </w:rPr>
            </w:pPr>
          </w:p>
        </w:tc>
      </w:tr>
      <w:tr w:rsidR="00144ACA" w:rsidRPr="00144ACA" w14:paraId="6548C0BA" w14:textId="77777777" w:rsidTr="00AF32F1">
        <w:trPr>
          <w:trHeight w:val="240"/>
          <w:jc w:val="center"/>
        </w:trPr>
        <w:tc>
          <w:tcPr>
            <w:tcW w:w="4876" w:type="dxa"/>
            <w:tcBorders>
              <w:top w:val="nil"/>
              <w:left w:val="nil"/>
              <w:bottom w:val="nil"/>
              <w:right w:val="nil"/>
            </w:tcBorders>
            <w:hideMark/>
          </w:tcPr>
          <w:p w14:paraId="5AF90AB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F1E37A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93BB7E6" w14:textId="77777777" w:rsidTr="00AF32F1">
        <w:trPr>
          <w:jc w:val="center"/>
        </w:trPr>
        <w:tc>
          <w:tcPr>
            <w:tcW w:w="4876" w:type="dxa"/>
            <w:tcBorders>
              <w:top w:val="nil"/>
              <w:left w:val="nil"/>
              <w:bottom w:val="nil"/>
              <w:right w:val="nil"/>
            </w:tcBorders>
            <w:hideMark/>
          </w:tcPr>
          <w:p w14:paraId="331683FA" w14:textId="77777777" w:rsidR="00144ACA" w:rsidRPr="00144ACA" w:rsidRDefault="00144ACA" w:rsidP="00AF32F1">
            <w:pPr>
              <w:pStyle w:val="Normal6a"/>
              <w:rPr>
                <w:color w:val="000000" w:themeColor="text1"/>
              </w:rPr>
            </w:pPr>
            <w:r w:rsidRPr="00AF32F1">
              <w:rPr>
                <w:color w:val="000000" w:themeColor="text1"/>
              </w:rPr>
              <w:t>a)</w:t>
            </w:r>
            <w:r w:rsidRPr="00AF32F1">
              <w:rPr>
                <w:b/>
                <w:i/>
                <w:color w:val="000000" w:themeColor="text1"/>
              </w:rPr>
              <w:tab/>
            </w:r>
            <w:r w:rsidRPr="00AF32F1">
              <w:rPr>
                <w:color w:val="000000" w:themeColor="text1"/>
              </w:rPr>
              <w:t>czynności tych dopełniono w</w:t>
            </w:r>
            <w:r w:rsidRPr="00AF32F1">
              <w:rPr>
                <w:b/>
                <w:i/>
                <w:color w:val="000000" w:themeColor="text1"/>
              </w:rPr>
              <w:t> </w:t>
            </w:r>
            <w:r w:rsidRPr="00AF32F1">
              <w:rPr>
                <w:color w:val="000000" w:themeColor="text1"/>
              </w:rPr>
              <w:t>okresie</w:t>
            </w:r>
            <w:r w:rsidRPr="00AF32F1">
              <w:rPr>
                <w:b/>
                <w:i/>
                <w:color w:val="000000" w:themeColor="text1"/>
              </w:rPr>
              <w:t xml:space="preserve"> czterech lat</w:t>
            </w:r>
            <w:r w:rsidRPr="00AF32F1">
              <w:rPr>
                <w:color w:val="000000" w:themeColor="text1"/>
              </w:rPr>
              <w:t xml:space="preserve"> przed</w:t>
            </w:r>
            <w:r w:rsidRPr="00AF32F1">
              <w:rPr>
                <w:b/>
                <w:i/>
                <w:color w:val="000000" w:themeColor="text1"/>
              </w:rPr>
              <w:t xml:space="preserve"> złożeniem wniosku o wszczęcie</w:t>
            </w:r>
            <w:r w:rsidRPr="00AF32F1">
              <w:rPr>
                <w:color w:val="000000" w:themeColor="text1"/>
              </w:rPr>
              <w:t xml:space="preserve"> postępowania upadłościowego</w:t>
            </w:r>
            <w:r w:rsidRPr="00AF32F1">
              <w:rPr>
                <w:b/>
                <w:i/>
                <w:color w:val="000000" w:themeColor="text1"/>
              </w:rPr>
              <w:t xml:space="preserve"> lub po złożeniu takiego wniosku</w:t>
            </w:r>
            <w:r w:rsidRPr="00AF32F1">
              <w:rPr>
                <w:color w:val="000000" w:themeColor="text1"/>
              </w:rPr>
              <w:t>;</w:t>
            </w:r>
          </w:p>
        </w:tc>
        <w:tc>
          <w:tcPr>
            <w:tcW w:w="4876" w:type="dxa"/>
            <w:tcBorders>
              <w:top w:val="nil"/>
              <w:left w:val="nil"/>
              <w:bottom w:val="nil"/>
              <w:right w:val="nil"/>
            </w:tcBorders>
            <w:hideMark/>
          </w:tcPr>
          <w:p w14:paraId="01D1D096" w14:textId="77777777" w:rsidR="00144ACA" w:rsidRPr="00144ACA" w:rsidRDefault="00144ACA" w:rsidP="00AF32F1">
            <w:pPr>
              <w:pStyle w:val="Normal6a"/>
              <w:rPr>
                <w:color w:val="000000" w:themeColor="text1"/>
              </w:rPr>
            </w:pPr>
            <w:r w:rsidRPr="00AF32F1">
              <w:rPr>
                <w:color w:val="000000" w:themeColor="text1"/>
              </w:rPr>
              <w:t>a)</w:t>
            </w:r>
            <w:r w:rsidRPr="00AF32F1">
              <w:rPr>
                <w:b/>
                <w:i/>
                <w:color w:val="000000" w:themeColor="text1"/>
              </w:rPr>
              <w:tab/>
            </w:r>
            <w:r w:rsidRPr="00AF32F1">
              <w:rPr>
                <w:color w:val="000000" w:themeColor="text1"/>
              </w:rPr>
              <w:t>czynności tych dopełniono w okresie</w:t>
            </w:r>
            <w:r w:rsidRPr="00AF32F1">
              <w:rPr>
                <w:b/>
                <w:i/>
                <w:color w:val="000000" w:themeColor="text1"/>
              </w:rPr>
              <w:t xml:space="preserve"> 18 miesięcy</w:t>
            </w:r>
            <w:r w:rsidRPr="00AF32F1">
              <w:rPr>
                <w:color w:val="000000" w:themeColor="text1"/>
              </w:rPr>
              <w:t xml:space="preserve"> przed</w:t>
            </w:r>
            <w:r w:rsidRPr="00AF32F1">
              <w:rPr>
                <w:b/>
                <w:i/>
                <w:color w:val="000000" w:themeColor="text1"/>
              </w:rPr>
              <w:t xml:space="preserve"> datą wszczęcia</w:t>
            </w:r>
            <w:r w:rsidRPr="00AF32F1">
              <w:rPr>
                <w:color w:val="000000" w:themeColor="text1"/>
              </w:rPr>
              <w:t xml:space="preserve"> postępowania upadłościowego;</w:t>
            </w:r>
          </w:p>
        </w:tc>
      </w:tr>
    </w:tbl>
    <w:p w14:paraId="330ACF3F"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40BD6274"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3C76C951" w14:textId="77777777" w:rsidR="00144ACA" w:rsidRPr="00144ACA" w:rsidRDefault="00144ACA" w:rsidP="00144ACA">
      <w:pPr>
        <w:pStyle w:val="AmJustText"/>
        <w:rPr>
          <w:color w:val="000000" w:themeColor="text1"/>
        </w:rPr>
      </w:pPr>
      <w:r w:rsidRPr="00144ACA">
        <w:rPr>
          <w:color w:val="000000" w:themeColor="text1"/>
        </w:rPr>
        <w:t>Okres czterech lat poprzedzających złożenie wniosku wydaje się zbyt długi. Należy zmniejszyć niepewność prawa, która może mieć również negatywny wpływ na samego dłużnika. Właściwszym punktem wyjścia powinno być ogłoszenie niewypłacalności przez sąd, a nie sam wniosek o wszczęcie postępowania upadłościowego, a to z dwóch powodów: 1) wniosek może nie zostać przyjęty; 2) państwa członkowskie mają różne wymogi dotyczące jawności w odniesieniu do tych kwestii.</w:t>
      </w:r>
    </w:p>
    <w:p w14:paraId="341605B6" w14:textId="77777777" w:rsidR="00144ACA" w:rsidRPr="00144ACA" w:rsidRDefault="00144ACA" w:rsidP="00144ACA">
      <w:pPr>
        <w:rPr>
          <w:color w:val="000000" w:themeColor="text1"/>
        </w:rPr>
      </w:pPr>
      <w:r w:rsidRPr="00144ACA">
        <w:rPr>
          <w:rStyle w:val="HideTWBExt"/>
        </w:rPr>
        <w:t>&lt;/Amend&gt;</w:t>
      </w:r>
    </w:p>
    <w:p w14:paraId="310B187F" w14:textId="5085DFF9"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333</w:t>
      </w:r>
      <w:r w:rsidRPr="00144ACA">
        <w:rPr>
          <w:rStyle w:val="HideTWBExt"/>
          <w:b w:val="0"/>
        </w:rPr>
        <w:t>&lt;/NumAm&gt;</w:t>
      </w:r>
    </w:p>
    <w:p w14:paraId="11B7A0C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4CA071B9" w14:textId="77777777" w:rsidR="00144ACA" w:rsidRPr="00144ACA" w:rsidRDefault="00144ACA" w:rsidP="00144ACA">
      <w:pPr>
        <w:pStyle w:val="NormalBold"/>
        <w:rPr>
          <w:color w:val="000000" w:themeColor="text1"/>
        </w:rPr>
      </w:pPr>
      <w:r w:rsidRPr="00144ACA">
        <w:rPr>
          <w:rStyle w:val="HideTWBExt"/>
          <w:b w:val="0"/>
        </w:rPr>
        <w:t>&lt;/RepeatBlock-By&gt;</w:t>
      </w:r>
    </w:p>
    <w:p w14:paraId="4237A83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C3D0FEF"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8 – ustęp 1 – akapit 1 – litera 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7AEE215" w14:textId="77777777" w:rsidTr="00AF32F1">
        <w:trPr>
          <w:trHeight w:val="240"/>
          <w:jc w:val="center"/>
        </w:trPr>
        <w:tc>
          <w:tcPr>
            <w:tcW w:w="9752" w:type="dxa"/>
            <w:gridSpan w:val="2"/>
            <w:tcBorders>
              <w:top w:val="nil"/>
              <w:left w:val="nil"/>
              <w:bottom w:val="nil"/>
              <w:right w:val="nil"/>
            </w:tcBorders>
          </w:tcPr>
          <w:p w14:paraId="7D992860" w14:textId="77777777" w:rsidR="00144ACA" w:rsidRPr="00144ACA" w:rsidRDefault="00144ACA" w:rsidP="00AF32F1">
            <w:pPr>
              <w:rPr>
                <w:color w:val="000000" w:themeColor="text1"/>
                <w:lang w:val="fr-FR"/>
              </w:rPr>
            </w:pPr>
          </w:p>
        </w:tc>
      </w:tr>
      <w:tr w:rsidR="00144ACA" w:rsidRPr="00144ACA" w14:paraId="683F246B" w14:textId="77777777" w:rsidTr="00AF32F1">
        <w:trPr>
          <w:trHeight w:val="240"/>
          <w:jc w:val="center"/>
        </w:trPr>
        <w:tc>
          <w:tcPr>
            <w:tcW w:w="4876" w:type="dxa"/>
            <w:tcBorders>
              <w:top w:val="nil"/>
              <w:left w:val="nil"/>
              <w:bottom w:val="nil"/>
              <w:right w:val="nil"/>
            </w:tcBorders>
            <w:hideMark/>
          </w:tcPr>
          <w:p w14:paraId="0B243F89"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8A620A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99944F1" w14:textId="77777777" w:rsidTr="00AF32F1">
        <w:trPr>
          <w:jc w:val="center"/>
        </w:trPr>
        <w:tc>
          <w:tcPr>
            <w:tcW w:w="4876" w:type="dxa"/>
            <w:tcBorders>
              <w:top w:val="nil"/>
              <w:left w:val="nil"/>
              <w:bottom w:val="nil"/>
              <w:right w:val="nil"/>
            </w:tcBorders>
            <w:hideMark/>
          </w:tcPr>
          <w:p w14:paraId="59650BD7" w14:textId="77777777" w:rsidR="00144ACA" w:rsidRPr="00144ACA" w:rsidRDefault="00144ACA" w:rsidP="00AF32F1">
            <w:pPr>
              <w:pStyle w:val="Normal6a"/>
              <w:rPr>
                <w:color w:val="000000" w:themeColor="text1"/>
              </w:rPr>
            </w:pPr>
            <w:r w:rsidRPr="00144ACA">
              <w:rPr>
                <w:color w:val="000000" w:themeColor="text1"/>
              </w:rPr>
              <w:t>a)</w:t>
            </w:r>
            <w:r w:rsidRPr="00144ACA">
              <w:rPr>
                <w:color w:val="000000" w:themeColor="text1"/>
              </w:rPr>
              <w:tab/>
              <w:t xml:space="preserve">czynności tych dopełniono w okresie </w:t>
            </w:r>
            <w:r w:rsidRPr="00144ACA">
              <w:rPr>
                <w:b/>
                <w:i/>
                <w:color w:val="000000" w:themeColor="text1"/>
              </w:rPr>
              <w:t xml:space="preserve">czterech </w:t>
            </w:r>
            <w:r w:rsidRPr="00144ACA">
              <w:rPr>
                <w:color w:val="000000" w:themeColor="text1"/>
              </w:rPr>
              <w:t>lat przed złożeniem wniosku o wszczęcie postępowania upadłościowego lub po złożeniu takiego wniosku;</w:t>
            </w:r>
          </w:p>
        </w:tc>
        <w:tc>
          <w:tcPr>
            <w:tcW w:w="4876" w:type="dxa"/>
            <w:tcBorders>
              <w:top w:val="nil"/>
              <w:left w:val="nil"/>
              <w:bottom w:val="nil"/>
              <w:right w:val="nil"/>
            </w:tcBorders>
            <w:hideMark/>
          </w:tcPr>
          <w:p w14:paraId="14841152" w14:textId="77777777" w:rsidR="00144ACA" w:rsidRPr="00144ACA" w:rsidRDefault="00144ACA" w:rsidP="00AF32F1">
            <w:pPr>
              <w:pStyle w:val="Normal6a"/>
              <w:rPr>
                <w:color w:val="000000" w:themeColor="text1"/>
              </w:rPr>
            </w:pPr>
            <w:r w:rsidRPr="00144ACA">
              <w:rPr>
                <w:color w:val="000000" w:themeColor="text1"/>
              </w:rPr>
              <w:t>a)</w:t>
            </w:r>
            <w:r w:rsidRPr="00144ACA">
              <w:rPr>
                <w:color w:val="000000" w:themeColor="text1"/>
              </w:rPr>
              <w:tab/>
              <w:t xml:space="preserve">czynności tych dopełniono w okresie </w:t>
            </w:r>
            <w:r w:rsidRPr="00144ACA">
              <w:rPr>
                <w:b/>
                <w:i/>
                <w:color w:val="000000" w:themeColor="text1"/>
              </w:rPr>
              <w:t xml:space="preserve">dwóch </w:t>
            </w:r>
            <w:r w:rsidRPr="00144ACA">
              <w:rPr>
                <w:color w:val="000000" w:themeColor="text1"/>
              </w:rPr>
              <w:t>lat przed złożeniem wniosku o wszczęcie postępowania upadłościowego lub po złożeniu takiego wniosku;</w:t>
            </w:r>
          </w:p>
        </w:tc>
      </w:tr>
    </w:tbl>
    <w:p w14:paraId="77F69655"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49F23157"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6B5BB730" w14:textId="77777777" w:rsidR="00144ACA" w:rsidRPr="00144ACA" w:rsidRDefault="00144ACA" w:rsidP="00144ACA">
      <w:pPr>
        <w:pStyle w:val="AmJustText"/>
        <w:rPr>
          <w:color w:val="000000" w:themeColor="text1"/>
        </w:rPr>
      </w:pPr>
      <w:r w:rsidRPr="00144ACA">
        <w:rPr>
          <w:color w:val="000000" w:themeColor="text1"/>
        </w:rPr>
        <w:t>Krótszy okres wsteczny zapewnia większą pewność prawa i wymaga mniej szczegółowego badania przez zarządcę, wierzycieli i sądy. Nie ma również żadnych danych wskazujących, że dłuższe okresy wsteczne prowadzą do wyższych wskaźników odzysku aktywów.</w:t>
      </w:r>
    </w:p>
    <w:p w14:paraId="388F8B73" w14:textId="77777777" w:rsidR="00144ACA" w:rsidRPr="00144ACA" w:rsidRDefault="00144ACA" w:rsidP="00144ACA">
      <w:pPr>
        <w:rPr>
          <w:color w:val="000000" w:themeColor="text1"/>
        </w:rPr>
      </w:pPr>
      <w:r w:rsidRPr="00144ACA">
        <w:rPr>
          <w:rStyle w:val="HideTWBExt"/>
        </w:rPr>
        <w:t>&lt;/Amend&gt;</w:t>
      </w:r>
    </w:p>
    <w:p w14:paraId="04C7A3A7" w14:textId="6088948B"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334</w:t>
      </w:r>
      <w:r w:rsidRPr="00144ACA">
        <w:rPr>
          <w:rStyle w:val="HideTWBExt"/>
          <w:b w:val="0"/>
        </w:rPr>
        <w:t>&lt;/NumAm&gt;</w:t>
      </w:r>
    </w:p>
    <w:p w14:paraId="79DE000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Daniel Buda</w:t>
      </w:r>
      <w:r w:rsidRPr="00144ACA">
        <w:rPr>
          <w:rStyle w:val="HideTWBExt"/>
          <w:b w:val="0"/>
        </w:rPr>
        <w:t>&lt;/Members&gt;</w:t>
      </w:r>
    </w:p>
    <w:p w14:paraId="54B4F060" w14:textId="77777777" w:rsidR="00144ACA" w:rsidRPr="00144ACA" w:rsidRDefault="00144ACA" w:rsidP="00144ACA">
      <w:pPr>
        <w:pStyle w:val="NormalBold"/>
        <w:rPr>
          <w:color w:val="000000" w:themeColor="text1"/>
        </w:rPr>
      </w:pPr>
      <w:r w:rsidRPr="00144ACA">
        <w:rPr>
          <w:rStyle w:val="HideTWBExt"/>
          <w:b w:val="0"/>
        </w:rPr>
        <w:t>&lt;/RepeatBlock-By&gt;</w:t>
      </w:r>
    </w:p>
    <w:p w14:paraId="3C76843E"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9BC118C"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8 – ustęp 1 – akapit 1 – litera b</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3DBB2D8" w14:textId="77777777" w:rsidTr="00AF32F1">
        <w:trPr>
          <w:trHeight w:val="240"/>
          <w:jc w:val="center"/>
        </w:trPr>
        <w:tc>
          <w:tcPr>
            <w:tcW w:w="9752" w:type="dxa"/>
            <w:gridSpan w:val="2"/>
            <w:tcBorders>
              <w:top w:val="nil"/>
              <w:left w:val="nil"/>
              <w:bottom w:val="nil"/>
              <w:right w:val="nil"/>
            </w:tcBorders>
          </w:tcPr>
          <w:p w14:paraId="2EF9E53A" w14:textId="77777777" w:rsidR="00144ACA" w:rsidRPr="00144ACA" w:rsidRDefault="00144ACA" w:rsidP="00AF32F1">
            <w:pPr>
              <w:rPr>
                <w:color w:val="000000" w:themeColor="text1"/>
                <w:lang w:val="fr-FR"/>
              </w:rPr>
            </w:pPr>
          </w:p>
        </w:tc>
      </w:tr>
      <w:tr w:rsidR="00144ACA" w:rsidRPr="00144ACA" w14:paraId="123F069F" w14:textId="77777777" w:rsidTr="00AF32F1">
        <w:trPr>
          <w:trHeight w:val="240"/>
          <w:jc w:val="center"/>
        </w:trPr>
        <w:tc>
          <w:tcPr>
            <w:tcW w:w="4876" w:type="dxa"/>
            <w:tcBorders>
              <w:top w:val="nil"/>
              <w:left w:val="nil"/>
              <w:bottom w:val="nil"/>
              <w:right w:val="nil"/>
            </w:tcBorders>
            <w:hideMark/>
          </w:tcPr>
          <w:p w14:paraId="5E68DAF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7A50F0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27A4933" w14:textId="77777777" w:rsidTr="00AF32F1">
        <w:trPr>
          <w:jc w:val="center"/>
        </w:trPr>
        <w:tc>
          <w:tcPr>
            <w:tcW w:w="4876" w:type="dxa"/>
            <w:tcBorders>
              <w:top w:val="nil"/>
              <w:left w:val="nil"/>
              <w:bottom w:val="nil"/>
              <w:right w:val="nil"/>
            </w:tcBorders>
            <w:hideMark/>
          </w:tcPr>
          <w:p w14:paraId="16EDAB5A" w14:textId="77777777" w:rsidR="00144ACA" w:rsidRPr="00144ACA" w:rsidRDefault="00144ACA" w:rsidP="00AF32F1">
            <w:pPr>
              <w:pStyle w:val="Normal6a"/>
              <w:rPr>
                <w:color w:val="000000" w:themeColor="text1"/>
              </w:rPr>
            </w:pPr>
            <w:r w:rsidRPr="00144ACA">
              <w:rPr>
                <w:color w:val="000000" w:themeColor="text1"/>
              </w:rPr>
              <w:t>b) druga strona czynności prawnej wiedziała lub powinna była wiedzieć o zamiarze dłużnika, aby spowodować szkodę dla ogółu wierzycieli.</w:t>
            </w:r>
          </w:p>
        </w:tc>
        <w:tc>
          <w:tcPr>
            <w:tcW w:w="4876" w:type="dxa"/>
            <w:tcBorders>
              <w:top w:val="nil"/>
              <w:left w:val="nil"/>
              <w:bottom w:val="nil"/>
              <w:right w:val="nil"/>
            </w:tcBorders>
            <w:hideMark/>
          </w:tcPr>
          <w:p w14:paraId="36D347E7" w14:textId="77777777" w:rsidR="00144ACA" w:rsidRPr="00144ACA" w:rsidRDefault="00144ACA" w:rsidP="00AF32F1">
            <w:pPr>
              <w:pStyle w:val="Normal6a"/>
              <w:rPr>
                <w:color w:val="000000" w:themeColor="text1"/>
              </w:rPr>
            </w:pPr>
            <w:r w:rsidRPr="00144ACA">
              <w:rPr>
                <w:color w:val="000000" w:themeColor="text1"/>
              </w:rPr>
              <w:t xml:space="preserve">b) druga strona czynności prawnej wiedziała lub powinna była wiedzieć o zamiarze dłużnika, aby spowodować szkodę dla ogółu wierzycieli </w:t>
            </w:r>
            <w:r w:rsidRPr="00144ACA">
              <w:rPr>
                <w:b/>
                <w:i/>
                <w:color w:val="000000" w:themeColor="text1"/>
              </w:rPr>
              <w:t>i nie działała w dobrej wierze</w:t>
            </w:r>
            <w:r w:rsidRPr="00144ACA">
              <w:rPr>
                <w:color w:val="000000" w:themeColor="text1"/>
              </w:rPr>
              <w:t>.</w:t>
            </w:r>
          </w:p>
        </w:tc>
      </w:tr>
    </w:tbl>
    <w:p w14:paraId="08571308"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{RO}</w:t>
      </w:r>
      <w:r w:rsidRPr="00144ACA">
        <w:rPr>
          <w:color w:val="000000" w:themeColor="text1"/>
          <w:lang w:val="en-US"/>
        </w:rPr>
        <w:t>ro</w:t>
      </w:r>
      <w:r w:rsidRPr="00144ACA">
        <w:rPr>
          <w:rStyle w:val="HideTWBExt"/>
          <w:lang w:val="en-US"/>
        </w:rPr>
        <w:t>&lt;/Original&gt;</w:t>
      </w:r>
    </w:p>
    <w:p w14:paraId="0F81C3CB" w14:textId="77777777" w:rsidR="00144ACA" w:rsidRPr="00144ACA" w:rsidRDefault="00144ACA" w:rsidP="00144ACA">
      <w:pPr>
        <w:rPr>
          <w:color w:val="000000" w:themeColor="text1"/>
          <w:lang w:val="en-US"/>
        </w:rPr>
      </w:pPr>
      <w:r w:rsidRPr="00144ACA">
        <w:rPr>
          <w:rStyle w:val="HideTWBExt"/>
          <w:lang w:val="en-US"/>
        </w:rPr>
        <w:t>&lt;/Amend&gt;</w:t>
      </w:r>
    </w:p>
    <w:p w14:paraId="09F0897E" w14:textId="062DD670"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335</w:t>
      </w:r>
      <w:r w:rsidRPr="00144ACA">
        <w:rPr>
          <w:rStyle w:val="HideTWBExt"/>
          <w:b w:val="0"/>
        </w:rPr>
        <w:t>&lt;/NumAm&gt;</w:t>
      </w:r>
    </w:p>
    <w:p w14:paraId="6BD7536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3EA886B1" w14:textId="77777777" w:rsidR="00144ACA" w:rsidRPr="00144ACA" w:rsidRDefault="00144ACA" w:rsidP="00144ACA">
      <w:pPr>
        <w:pStyle w:val="NormalBold"/>
        <w:rPr>
          <w:color w:val="000000" w:themeColor="text1"/>
        </w:rPr>
      </w:pPr>
      <w:r w:rsidRPr="00144ACA">
        <w:rPr>
          <w:rStyle w:val="HideTWBExt"/>
          <w:b w:val="0"/>
        </w:rPr>
        <w:t>&lt;/RepeatBlock-By&gt;</w:t>
      </w:r>
    </w:p>
    <w:p w14:paraId="6244052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66865C44"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8 – ustęp 1 – akapit 1 – litera b</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87409F9" w14:textId="77777777" w:rsidTr="00AF32F1">
        <w:trPr>
          <w:trHeight w:val="240"/>
          <w:jc w:val="center"/>
        </w:trPr>
        <w:tc>
          <w:tcPr>
            <w:tcW w:w="9752" w:type="dxa"/>
            <w:gridSpan w:val="2"/>
            <w:tcBorders>
              <w:top w:val="nil"/>
              <w:left w:val="nil"/>
              <w:bottom w:val="nil"/>
              <w:right w:val="nil"/>
            </w:tcBorders>
          </w:tcPr>
          <w:p w14:paraId="4B8E9842" w14:textId="77777777" w:rsidR="00144ACA" w:rsidRPr="00144ACA" w:rsidRDefault="00144ACA" w:rsidP="00AF32F1">
            <w:pPr>
              <w:rPr>
                <w:color w:val="000000" w:themeColor="text1"/>
                <w:lang w:val="fr-FR"/>
              </w:rPr>
            </w:pPr>
          </w:p>
        </w:tc>
      </w:tr>
      <w:tr w:rsidR="00144ACA" w:rsidRPr="00144ACA" w14:paraId="66EF9739" w14:textId="77777777" w:rsidTr="00AF32F1">
        <w:trPr>
          <w:trHeight w:val="240"/>
          <w:jc w:val="center"/>
        </w:trPr>
        <w:tc>
          <w:tcPr>
            <w:tcW w:w="4876" w:type="dxa"/>
            <w:tcBorders>
              <w:top w:val="nil"/>
              <w:left w:val="nil"/>
              <w:bottom w:val="nil"/>
              <w:right w:val="nil"/>
            </w:tcBorders>
            <w:hideMark/>
          </w:tcPr>
          <w:p w14:paraId="56AF61C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1481F9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D42C334" w14:textId="77777777" w:rsidTr="00AF32F1">
        <w:trPr>
          <w:jc w:val="center"/>
        </w:trPr>
        <w:tc>
          <w:tcPr>
            <w:tcW w:w="4876" w:type="dxa"/>
            <w:tcBorders>
              <w:top w:val="nil"/>
              <w:left w:val="nil"/>
              <w:bottom w:val="nil"/>
              <w:right w:val="nil"/>
            </w:tcBorders>
            <w:hideMark/>
          </w:tcPr>
          <w:p w14:paraId="10896397" w14:textId="77777777" w:rsidR="00144ACA" w:rsidRPr="00144ACA" w:rsidRDefault="00144ACA" w:rsidP="00AF32F1">
            <w:pPr>
              <w:pStyle w:val="Normal6a"/>
              <w:rPr>
                <w:color w:val="000000" w:themeColor="text1"/>
              </w:rPr>
            </w:pPr>
            <w:r w:rsidRPr="00C776C0">
              <w:rPr>
                <w:color w:val="000000" w:themeColor="text1"/>
              </w:rPr>
              <w:t>b)</w:t>
            </w:r>
            <w:r w:rsidRPr="00C776C0">
              <w:rPr>
                <w:b/>
                <w:i/>
                <w:color w:val="000000" w:themeColor="text1"/>
              </w:rPr>
              <w:tab/>
            </w:r>
            <w:r w:rsidRPr="00C776C0">
              <w:rPr>
                <w:color w:val="000000" w:themeColor="text1"/>
              </w:rPr>
              <w:t>druga strona czynności prawnej wiedziała</w:t>
            </w:r>
            <w:r w:rsidRPr="00C776C0">
              <w:rPr>
                <w:b/>
                <w:i/>
                <w:color w:val="000000" w:themeColor="text1"/>
              </w:rPr>
              <w:t xml:space="preserve"> lub powinna była wiedzieć</w:t>
            </w:r>
            <w:r w:rsidRPr="00C776C0">
              <w:rPr>
                <w:color w:val="000000" w:themeColor="text1"/>
              </w:rPr>
              <w:t xml:space="preserve"> o</w:t>
            </w:r>
            <w:r w:rsidRPr="00C776C0">
              <w:rPr>
                <w:b/>
                <w:i/>
                <w:color w:val="000000" w:themeColor="text1"/>
              </w:rPr>
              <w:t> </w:t>
            </w:r>
            <w:r w:rsidRPr="00C776C0">
              <w:rPr>
                <w:color w:val="000000" w:themeColor="text1"/>
              </w:rPr>
              <w:t>zamiarze dłużnika, aby spowodować szkodę dla ogółu wierzycieli.</w:t>
            </w:r>
          </w:p>
        </w:tc>
        <w:tc>
          <w:tcPr>
            <w:tcW w:w="4876" w:type="dxa"/>
            <w:tcBorders>
              <w:top w:val="nil"/>
              <w:left w:val="nil"/>
              <w:bottom w:val="nil"/>
              <w:right w:val="nil"/>
            </w:tcBorders>
            <w:hideMark/>
          </w:tcPr>
          <w:p w14:paraId="01BE5154" w14:textId="77777777" w:rsidR="00144ACA" w:rsidRPr="00144ACA" w:rsidRDefault="00144ACA" w:rsidP="00AF32F1">
            <w:pPr>
              <w:pStyle w:val="Normal6a"/>
              <w:rPr>
                <w:color w:val="000000" w:themeColor="text1"/>
              </w:rPr>
            </w:pPr>
            <w:r w:rsidRPr="00C776C0">
              <w:rPr>
                <w:color w:val="000000" w:themeColor="text1"/>
              </w:rPr>
              <w:t>b)</w:t>
            </w:r>
            <w:r w:rsidRPr="00C776C0">
              <w:rPr>
                <w:b/>
                <w:i/>
                <w:color w:val="000000" w:themeColor="text1"/>
              </w:rPr>
              <w:tab/>
            </w:r>
            <w:r w:rsidRPr="00C776C0">
              <w:rPr>
                <w:color w:val="000000" w:themeColor="text1"/>
              </w:rPr>
              <w:t>druga strona czynności prawnej wiedziała o</w:t>
            </w:r>
            <w:r w:rsidRPr="00C776C0">
              <w:rPr>
                <w:b/>
                <w:i/>
                <w:color w:val="000000" w:themeColor="text1"/>
              </w:rPr>
              <w:t> </w:t>
            </w:r>
            <w:r w:rsidRPr="00C776C0">
              <w:rPr>
                <w:color w:val="000000" w:themeColor="text1"/>
              </w:rPr>
              <w:t>zamiarze dłużnika, aby spowodować szkodę dla ogółu wierzycieli.</w:t>
            </w:r>
          </w:p>
        </w:tc>
      </w:tr>
    </w:tbl>
    <w:p w14:paraId="05478ADF"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{IT}</w:t>
      </w:r>
      <w:r w:rsidRPr="00144ACA">
        <w:rPr>
          <w:color w:val="000000" w:themeColor="text1"/>
          <w:lang w:val="en-US"/>
        </w:rPr>
        <w:t>it</w:t>
      </w:r>
      <w:r w:rsidRPr="00144ACA">
        <w:rPr>
          <w:rStyle w:val="HideTWBExt"/>
          <w:lang w:val="en-US"/>
        </w:rPr>
        <w:t>&lt;/Original&gt;</w:t>
      </w:r>
    </w:p>
    <w:p w14:paraId="24A7437D" w14:textId="77777777" w:rsidR="00144ACA" w:rsidRPr="00144ACA" w:rsidRDefault="00144ACA" w:rsidP="00144ACA">
      <w:pPr>
        <w:rPr>
          <w:color w:val="000000" w:themeColor="text1"/>
          <w:lang w:val="en-US"/>
        </w:rPr>
      </w:pPr>
      <w:r w:rsidRPr="00144ACA">
        <w:rPr>
          <w:rStyle w:val="HideTWBExt"/>
          <w:lang w:val="en-US"/>
        </w:rPr>
        <w:t>&lt;/Amend&gt;</w:t>
      </w:r>
    </w:p>
    <w:p w14:paraId="3B328744" w14:textId="3248969E"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336</w:t>
      </w:r>
      <w:r w:rsidRPr="00144ACA">
        <w:rPr>
          <w:rStyle w:val="HideTWBExt"/>
          <w:b w:val="0"/>
        </w:rPr>
        <w:t>&lt;/NumAm&gt;</w:t>
      </w:r>
    </w:p>
    <w:p w14:paraId="1C7C16F8"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5F89E4B6" w14:textId="77777777" w:rsidR="00144ACA" w:rsidRPr="00144ACA" w:rsidRDefault="00144ACA" w:rsidP="00144ACA">
      <w:pPr>
        <w:pStyle w:val="NormalBold"/>
        <w:rPr>
          <w:color w:val="000000" w:themeColor="text1"/>
        </w:rPr>
      </w:pPr>
      <w:r w:rsidRPr="00144ACA">
        <w:rPr>
          <w:rStyle w:val="HideTWBExt"/>
          <w:b w:val="0"/>
        </w:rPr>
        <w:t>&lt;/RepeatBlock-By&gt;</w:t>
      </w:r>
    </w:p>
    <w:p w14:paraId="4817F1E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9A9332B"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8 – ustęp 1 – akapit 1 – litera b</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B1EF1EA" w14:textId="77777777" w:rsidTr="00AF32F1">
        <w:trPr>
          <w:trHeight w:val="240"/>
          <w:jc w:val="center"/>
        </w:trPr>
        <w:tc>
          <w:tcPr>
            <w:tcW w:w="9752" w:type="dxa"/>
            <w:gridSpan w:val="2"/>
            <w:tcBorders>
              <w:top w:val="nil"/>
              <w:left w:val="nil"/>
              <w:bottom w:val="nil"/>
              <w:right w:val="nil"/>
            </w:tcBorders>
          </w:tcPr>
          <w:p w14:paraId="4B1CCE30" w14:textId="77777777" w:rsidR="00144ACA" w:rsidRPr="00144ACA" w:rsidRDefault="00144ACA" w:rsidP="00AF32F1">
            <w:pPr>
              <w:rPr>
                <w:color w:val="000000" w:themeColor="text1"/>
                <w:lang w:val="fr-FR"/>
              </w:rPr>
            </w:pPr>
          </w:p>
        </w:tc>
      </w:tr>
      <w:tr w:rsidR="00144ACA" w:rsidRPr="00144ACA" w14:paraId="2B79A701" w14:textId="77777777" w:rsidTr="00AF32F1">
        <w:trPr>
          <w:trHeight w:val="240"/>
          <w:jc w:val="center"/>
        </w:trPr>
        <w:tc>
          <w:tcPr>
            <w:tcW w:w="4876" w:type="dxa"/>
            <w:tcBorders>
              <w:top w:val="nil"/>
              <w:left w:val="nil"/>
              <w:bottom w:val="nil"/>
              <w:right w:val="nil"/>
            </w:tcBorders>
            <w:hideMark/>
          </w:tcPr>
          <w:p w14:paraId="5D3355C1"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56DAC5A"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2C25A78" w14:textId="77777777" w:rsidTr="00AF32F1">
        <w:trPr>
          <w:jc w:val="center"/>
        </w:trPr>
        <w:tc>
          <w:tcPr>
            <w:tcW w:w="4876" w:type="dxa"/>
            <w:tcBorders>
              <w:top w:val="nil"/>
              <w:left w:val="nil"/>
              <w:bottom w:val="nil"/>
              <w:right w:val="nil"/>
            </w:tcBorders>
            <w:hideMark/>
          </w:tcPr>
          <w:p w14:paraId="75088E94" w14:textId="77777777" w:rsidR="00144ACA" w:rsidRPr="00144ACA" w:rsidRDefault="00144ACA" w:rsidP="00AF32F1">
            <w:pPr>
              <w:pStyle w:val="Normal6a"/>
              <w:rPr>
                <w:color w:val="000000" w:themeColor="text1"/>
              </w:rPr>
            </w:pPr>
            <w:r w:rsidRPr="00144ACA">
              <w:rPr>
                <w:color w:val="000000" w:themeColor="text1"/>
              </w:rPr>
              <w:t>b)</w:t>
            </w:r>
            <w:r w:rsidRPr="00144ACA">
              <w:rPr>
                <w:color w:val="000000" w:themeColor="text1"/>
              </w:rPr>
              <w:tab/>
              <w:t xml:space="preserve">druga strona czynności prawnej wiedziała </w:t>
            </w:r>
            <w:r w:rsidRPr="00144ACA">
              <w:rPr>
                <w:b/>
                <w:i/>
                <w:color w:val="000000" w:themeColor="text1"/>
              </w:rPr>
              <w:t>lub powinna była wiedzieć</w:t>
            </w:r>
            <w:r w:rsidRPr="00144ACA">
              <w:rPr>
                <w:color w:val="000000" w:themeColor="text1"/>
              </w:rPr>
              <w:t xml:space="preserve"> o zamiarze dłużnika, aby spowodować szkodę dla ogółu wierzycieli.</w:t>
            </w:r>
          </w:p>
        </w:tc>
        <w:tc>
          <w:tcPr>
            <w:tcW w:w="4876" w:type="dxa"/>
            <w:tcBorders>
              <w:top w:val="nil"/>
              <w:left w:val="nil"/>
              <w:bottom w:val="nil"/>
              <w:right w:val="nil"/>
            </w:tcBorders>
            <w:hideMark/>
          </w:tcPr>
          <w:p w14:paraId="6452ACF7" w14:textId="77777777" w:rsidR="00144ACA" w:rsidRPr="00144ACA" w:rsidRDefault="00144ACA" w:rsidP="00AF32F1">
            <w:pPr>
              <w:pStyle w:val="Normal6a"/>
              <w:rPr>
                <w:color w:val="000000" w:themeColor="text1"/>
              </w:rPr>
            </w:pPr>
            <w:r w:rsidRPr="00144ACA">
              <w:rPr>
                <w:color w:val="000000" w:themeColor="text1"/>
              </w:rPr>
              <w:t>b)</w:t>
            </w:r>
            <w:r w:rsidRPr="00144ACA">
              <w:rPr>
                <w:color w:val="000000" w:themeColor="text1"/>
              </w:rPr>
              <w:tab/>
              <w:t>druga strona czynności prawnej wiedziała zamiarze dłużnika, aby spowodować szkodę dla ogółu wierzycieli.</w:t>
            </w:r>
          </w:p>
        </w:tc>
      </w:tr>
    </w:tbl>
    <w:p w14:paraId="0515862A"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5C8A132" w14:textId="77777777" w:rsidR="00144ACA" w:rsidRPr="00144ACA" w:rsidRDefault="00144ACA" w:rsidP="00144ACA">
      <w:pPr>
        <w:rPr>
          <w:color w:val="000000" w:themeColor="text1"/>
          <w:lang w:val="en-US"/>
        </w:rPr>
      </w:pPr>
      <w:r w:rsidRPr="00144ACA">
        <w:rPr>
          <w:rStyle w:val="HideTWBExt"/>
          <w:lang w:val="en-US"/>
        </w:rPr>
        <w:t>&lt;/Amend&gt;</w:t>
      </w:r>
    </w:p>
    <w:p w14:paraId="10624838" w14:textId="5DF0148A"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337</w:t>
      </w:r>
      <w:r w:rsidRPr="00144ACA">
        <w:rPr>
          <w:rStyle w:val="HideTWBExt"/>
          <w:b w:val="0"/>
        </w:rPr>
        <w:t>&lt;/NumAm&gt;</w:t>
      </w:r>
    </w:p>
    <w:p w14:paraId="2579388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367B5982" w14:textId="77777777" w:rsidR="00144ACA" w:rsidRPr="00144ACA" w:rsidRDefault="00144ACA" w:rsidP="00144ACA">
      <w:pPr>
        <w:pStyle w:val="NormalBold"/>
        <w:rPr>
          <w:color w:val="000000" w:themeColor="text1"/>
        </w:rPr>
      </w:pPr>
      <w:r w:rsidRPr="00144ACA">
        <w:rPr>
          <w:rStyle w:val="HideTWBExt"/>
          <w:b w:val="0"/>
        </w:rPr>
        <w:t>&lt;/RepeatBlock-By&gt;</w:t>
      </w:r>
    </w:p>
    <w:p w14:paraId="3525935D"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D932708"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8 – ustęp 1 – akapit 1 – litera b</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D76E8A4" w14:textId="77777777" w:rsidTr="00AF32F1">
        <w:trPr>
          <w:trHeight w:val="240"/>
          <w:jc w:val="center"/>
        </w:trPr>
        <w:tc>
          <w:tcPr>
            <w:tcW w:w="9752" w:type="dxa"/>
            <w:gridSpan w:val="2"/>
            <w:tcBorders>
              <w:top w:val="nil"/>
              <w:left w:val="nil"/>
              <w:bottom w:val="nil"/>
              <w:right w:val="nil"/>
            </w:tcBorders>
          </w:tcPr>
          <w:p w14:paraId="114D4C5B" w14:textId="77777777" w:rsidR="00144ACA" w:rsidRPr="00144ACA" w:rsidRDefault="00144ACA" w:rsidP="00AF32F1">
            <w:pPr>
              <w:rPr>
                <w:color w:val="000000" w:themeColor="text1"/>
                <w:lang w:val="fr-FR"/>
              </w:rPr>
            </w:pPr>
          </w:p>
        </w:tc>
      </w:tr>
      <w:tr w:rsidR="00144ACA" w:rsidRPr="00144ACA" w14:paraId="368CA583" w14:textId="77777777" w:rsidTr="00AF32F1">
        <w:trPr>
          <w:trHeight w:val="240"/>
          <w:jc w:val="center"/>
        </w:trPr>
        <w:tc>
          <w:tcPr>
            <w:tcW w:w="4876" w:type="dxa"/>
            <w:tcBorders>
              <w:top w:val="nil"/>
              <w:left w:val="nil"/>
              <w:bottom w:val="nil"/>
              <w:right w:val="nil"/>
            </w:tcBorders>
            <w:hideMark/>
          </w:tcPr>
          <w:p w14:paraId="35C7D48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E3085D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7F9F33D" w14:textId="77777777" w:rsidTr="00AF32F1">
        <w:trPr>
          <w:jc w:val="center"/>
        </w:trPr>
        <w:tc>
          <w:tcPr>
            <w:tcW w:w="4876" w:type="dxa"/>
            <w:tcBorders>
              <w:top w:val="nil"/>
              <w:left w:val="nil"/>
              <w:bottom w:val="nil"/>
              <w:right w:val="nil"/>
            </w:tcBorders>
            <w:hideMark/>
          </w:tcPr>
          <w:p w14:paraId="4CB662D6" w14:textId="77777777" w:rsidR="00144ACA" w:rsidRPr="00144ACA" w:rsidRDefault="00144ACA" w:rsidP="00AF32F1">
            <w:pPr>
              <w:pStyle w:val="Normal6a"/>
              <w:rPr>
                <w:color w:val="000000" w:themeColor="text1"/>
              </w:rPr>
            </w:pPr>
            <w:r w:rsidRPr="00144ACA">
              <w:rPr>
                <w:color w:val="000000" w:themeColor="text1"/>
              </w:rPr>
              <w:t>b)</w:t>
            </w:r>
            <w:r w:rsidRPr="00144ACA">
              <w:rPr>
                <w:color w:val="000000" w:themeColor="text1"/>
              </w:rPr>
              <w:tab/>
              <w:t xml:space="preserve">druga strona czynności prawnej wiedziała </w:t>
            </w:r>
            <w:r w:rsidRPr="00144ACA">
              <w:rPr>
                <w:b/>
                <w:i/>
                <w:color w:val="000000" w:themeColor="text1"/>
              </w:rPr>
              <w:t xml:space="preserve">lub powinna była wiedzieć </w:t>
            </w:r>
            <w:r w:rsidRPr="00144ACA">
              <w:rPr>
                <w:color w:val="000000" w:themeColor="text1"/>
              </w:rPr>
              <w:t>o zamiarze dłużnika, aby spowodować szkodę dla ogółu wierzycieli.</w:t>
            </w:r>
          </w:p>
        </w:tc>
        <w:tc>
          <w:tcPr>
            <w:tcW w:w="4876" w:type="dxa"/>
            <w:tcBorders>
              <w:top w:val="nil"/>
              <w:left w:val="nil"/>
              <w:bottom w:val="nil"/>
              <w:right w:val="nil"/>
            </w:tcBorders>
            <w:hideMark/>
          </w:tcPr>
          <w:p w14:paraId="0BFA9A31" w14:textId="77777777" w:rsidR="00144ACA" w:rsidRPr="00144ACA" w:rsidRDefault="00144ACA" w:rsidP="00AF32F1">
            <w:pPr>
              <w:pStyle w:val="Normal6a"/>
              <w:rPr>
                <w:color w:val="000000" w:themeColor="text1"/>
              </w:rPr>
            </w:pPr>
            <w:r w:rsidRPr="00144ACA">
              <w:rPr>
                <w:color w:val="000000" w:themeColor="text1"/>
              </w:rPr>
              <w:t>b)</w:t>
            </w:r>
            <w:r w:rsidRPr="00144ACA">
              <w:rPr>
                <w:color w:val="000000" w:themeColor="text1"/>
              </w:rPr>
              <w:tab/>
              <w:t>druga strona czynności prawnej wiedziała o zamiarze dłużnika, aby spowodować szkodę dla ogółu wierzycieli.</w:t>
            </w:r>
          </w:p>
        </w:tc>
      </w:tr>
    </w:tbl>
    <w:p w14:paraId="3AF52FCC"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6B376745" w14:textId="77777777" w:rsidR="00144ACA" w:rsidRPr="00144ACA" w:rsidRDefault="00144ACA" w:rsidP="00144ACA">
      <w:pPr>
        <w:rPr>
          <w:color w:val="000000" w:themeColor="text1"/>
        </w:rPr>
      </w:pPr>
      <w:r w:rsidRPr="00144ACA">
        <w:rPr>
          <w:rStyle w:val="HideTWBExt"/>
        </w:rPr>
        <w:t>&lt;/Amend&gt;</w:t>
      </w:r>
    </w:p>
    <w:p w14:paraId="42E0E63C" w14:textId="5ED5C84C"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338</w:t>
      </w:r>
      <w:r w:rsidRPr="00144ACA">
        <w:rPr>
          <w:rStyle w:val="HideTWBExt"/>
          <w:b w:val="0"/>
        </w:rPr>
        <w:t>&lt;/NumAm&gt;</w:t>
      </w:r>
    </w:p>
    <w:p w14:paraId="48ED680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56BCEBBF" w14:textId="77777777" w:rsidR="00144ACA" w:rsidRPr="00144ACA" w:rsidRDefault="00144ACA" w:rsidP="00144ACA">
      <w:pPr>
        <w:pStyle w:val="NormalBold"/>
        <w:rPr>
          <w:color w:val="000000" w:themeColor="text1"/>
        </w:rPr>
      </w:pPr>
      <w:r w:rsidRPr="00144ACA">
        <w:rPr>
          <w:rStyle w:val="HideTWBExt"/>
          <w:b w:val="0"/>
        </w:rPr>
        <w:t>&lt;/RepeatBlock-By&gt;</w:t>
      </w:r>
    </w:p>
    <w:p w14:paraId="28ACED5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D1A9647"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8 – ustęp 1 – akapit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C591DEA" w14:textId="77777777" w:rsidTr="00AF32F1">
        <w:trPr>
          <w:trHeight w:val="240"/>
          <w:jc w:val="center"/>
        </w:trPr>
        <w:tc>
          <w:tcPr>
            <w:tcW w:w="9752" w:type="dxa"/>
            <w:gridSpan w:val="2"/>
            <w:tcBorders>
              <w:top w:val="nil"/>
              <w:left w:val="nil"/>
              <w:bottom w:val="nil"/>
              <w:right w:val="nil"/>
            </w:tcBorders>
          </w:tcPr>
          <w:p w14:paraId="5003C994" w14:textId="77777777" w:rsidR="00144ACA" w:rsidRPr="00144ACA" w:rsidRDefault="00144ACA" w:rsidP="00AF32F1">
            <w:pPr>
              <w:rPr>
                <w:color w:val="000000" w:themeColor="text1"/>
                <w:lang w:val="fr-FR"/>
              </w:rPr>
            </w:pPr>
          </w:p>
        </w:tc>
      </w:tr>
      <w:tr w:rsidR="00144ACA" w:rsidRPr="00144ACA" w14:paraId="3760F178" w14:textId="77777777" w:rsidTr="00AF32F1">
        <w:trPr>
          <w:trHeight w:val="240"/>
          <w:jc w:val="center"/>
        </w:trPr>
        <w:tc>
          <w:tcPr>
            <w:tcW w:w="4876" w:type="dxa"/>
            <w:tcBorders>
              <w:top w:val="nil"/>
              <w:left w:val="nil"/>
              <w:bottom w:val="nil"/>
              <w:right w:val="nil"/>
            </w:tcBorders>
            <w:hideMark/>
          </w:tcPr>
          <w:p w14:paraId="41DD6A1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63C6E5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B039711" w14:textId="77777777" w:rsidTr="00AF32F1">
        <w:trPr>
          <w:jc w:val="center"/>
        </w:trPr>
        <w:tc>
          <w:tcPr>
            <w:tcW w:w="4876" w:type="dxa"/>
            <w:tcBorders>
              <w:top w:val="nil"/>
              <w:left w:val="nil"/>
              <w:bottom w:val="nil"/>
              <w:right w:val="nil"/>
            </w:tcBorders>
            <w:hideMark/>
          </w:tcPr>
          <w:p w14:paraId="1D1C4C7B" w14:textId="77777777" w:rsidR="00144ACA" w:rsidRPr="00144ACA" w:rsidRDefault="00144ACA" w:rsidP="00AF32F1">
            <w:pPr>
              <w:pStyle w:val="Normal6a"/>
              <w:rPr>
                <w:color w:val="000000" w:themeColor="text1"/>
              </w:rPr>
            </w:pPr>
            <w:r w:rsidRPr="00144ACA">
              <w:rPr>
                <w:b/>
                <w:i/>
                <w:color w:val="000000" w:themeColor="text1"/>
              </w:rPr>
              <w:t>Wiedza, o której mowa w akapicie pierwszym lit. b), jest domniemana, jeżeli druga strona czynności prawnej była stroną blisko powiązaną z dłużnikiem.</w:t>
            </w:r>
          </w:p>
        </w:tc>
        <w:tc>
          <w:tcPr>
            <w:tcW w:w="4876" w:type="dxa"/>
            <w:tcBorders>
              <w:top w:val="nil"/>
              <w:left w:val="nil"/>
              <w:bottom w:val="nil"/>
              <w:right w:val="nil"/>
            </w:tcBorders>
            <w:hideMark/>
          </w:tcPr>
          <w:p w14:paraId="61AED3E3"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23C7145C"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2764D534" w14:textId="77777777" w:rsidR="00144ACA" w:rsidRPr="00144ACA" w:rsidRDefault="00144ACA" w:rsidP="00144ACA">
      <w:pPr>
        <w:rPr>
          <w:color w:val="000000" w:themeColor="text1"/>
        </w:rPr>
      </w:pPr>
      <w:r w:rsidRPr="00144ACA">
        <w:rPr>
          <w:rStyle w:val="HideTWBExt"/>
        </w:rPr>
        <w:t>&lt;/Amend&gt;</w:t>
      </w:r>
    </w:p>
    <w:p w14:paraId="5CB4CCFE" w14:textId="1092E666"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339</w:t>
      </w:r>
      <w:r w:rsidRPr="00144ACA">
        <w:rPr>
          <w:rStyle w:val="HideTWBExt"/>
          <w:b w:val="0"/>
        </w:rPr>
        <w:t>&lt;/NumAm&gt;</w:t>
      </w:r>
    </w:p>
    <w:p w14:paraId="1F29154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Daniel Buda</w:t>
      </w:r>
      <w:r w:rsidRPr="00144ACA">
        <w:rPr>
          <w:rStyle w:val="HideTWBExt"/>
          <w:b w:val="0"/>
        </w:rPr>
        <w:t>&lt;/Members&gt;</w:t>
      </w:r>
    </w:p>
    <w:p w14:paraId="0620FE16" w14:textId="77777777" w:rsidR="00144ACA" w:rsidRPr="00144ACA" w:rsidRDefault="00144ACA" w:rsidP="00144ACA">
      <w:pPr>
        <w:pStyle w:val="NormalBold"/>
        <w:rPr>
          <w:color w:val="000000" w:themeColor="text1"/>
        </w:rPr>
      </w:pPr>
      <w:r w:rsidRPr="00144ACA">
        <w:rPr>
          <w:rStyle w:val="HideTWBExt"/>
          <w:b w:val="0"/>
        </w:rPr>
        <w:t>&lt;/RepeatBlock-By&gt;</w:t>
      </w:r>
    </w:p>
    <w:p w14:paraId="3AC0508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EDF4B1F"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8 – ustęp 1 – akapit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C3AB506" w14:textId="77777777" w:rsidTr="00AF32F1">
        <w:trPr>
          <w:trHeight w:val="240"/>
          <w:jc w:val="center"/>
        </w:trPr>
        <w:tc>
          <w:tcPr>
            <w:tcW w:w="9752" w:type="dxa"/>
            <w:gridSpan w:val="2"/>
            <w:tcBorders>
              <w:top w:val="nil"/>
              <w:left w:val="nil"/>
              <w:bottom w:val="nil"/>
              <w:right w:val="nil"/>
            </w:tcBorders>
          </w:tcPr>
          <w:p w14:paraId="5751E7E9" w14:textId="77777777" w:rsidR="00144ACA" w:rsidRPr="00144ACA" w:rsidRDefault="00144ACA" w:rsidP="00AF32F1">
            <w:pPr>
              <w:rPr>
                <w:color w:val="000000" w:themeColor="text1"/>
                <w:lang w:val="fr-FR"/>
              </w:rPr>
            </w:pPr>
          </w:p>
        </w:tc>
      </w:tr>
      <w:tr w:rsidR="00144ACA" w:rsidRPr="00144ACA" w14:paraId="03AEB81B" w14:textId="77777777" w:rsidTr="00AF32F1">
        <w:trPr>
          <w:trHeight w:val="240"/>
          <w:jc w:val="center"/>
        </w:trPr>
        <w:tc>
          <w:tcPr>
            <w:tcW w:w="4876" w:type="dxa"/>
            <w:tcBorders>
              <w:top w:val="nil"/>
              <w:left w:val="nil"/>
              <w:bottom w:val="nil"/>
              <w:right w:val="nil"/>
            </w:tcBorders>
            <w:hideMark/>
          </w:tcPr>
          <w:p w14:paraId="733FB02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D557D2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D2130E0" w14:textId="77777777" w:rsidTr="00AF32F1">
        <w:trPr>
          <w:jc w:val="center"/>
        </w:trPr>
        <w:tc>
          <w:tcPr>
            <w:tcW w:w="4876" w:type="dxa"/>
            <w:tcBorders>
              <w:top w:val="nil"/>
              <w:left w:val="nil"/>
              <w:bottom w:val="nil"/>
              <w:right w:val="nil"/>
            </w:tcBorders>
            <w:hideMark/>
          </w:tcPr>
          <w:p w14:paraId="60D9982F" w14:textId="77777777" w:rsidR="00144ACA" w:rsidRPr="00144ACA" w:rsidRDefault="00144ACA" w:rsidP="00AF32F1">
            <w:pPr>
              <w:pStyle w:val="Normal6a"/>
              <w:rPr>
                <w:color w:val="000000" w:themeColor="text1"/>
              </w:rPr>
            </w:pPr>
            <w:r w:rsidRPr="00144ACA">
              <w:rPr>
                <w:color w:val="000000" w:themeColor="text1"/>
              </w:rPr>
              <w:t>Wiedza, o której mowa w akapicie pierwszym lit. b), jest domniemana, jeżeli druga strona czynności prawnej była stroną blisko powiązaną z dłużnikiem.</w:t>
            </w:r>
          </w:p>
        </w:tc>
        <w:tc>
          <w:tcPr>
            <w:tcW w:w="4876" w:type="dxa"/>
            <w:tcBorders>
              <w:top w:val="nil"/>
              <w:left w:val="nil"/>
              <w:bottom w:val="nil"/>
              <w:right w:val="nil"/>
            </w:tcBorders>
            <w:hideMark/>
          </w:tcPr>
          <w:p w14:paraId="16B01BA4" w14:textId="77777777" w:rsidR="00144ACA" w:rsidRPr="00144ACA" w:rsidRDefault="00144ACA" w:rsidP="00AF32F1">
            <w:pPr>
              <w:pStyle w:val="Normal6a"/>
              <w:rPr>
                <w:color w:val="000000" w:themeColor="text1"/>
              </w:rPr>
            </w:pPr>
            <w:r w:rsidRPr="00144ACA">
              <w:rPr>
                <w:color w:val="000000" w:themeColor="text1"/>
              </w:rPr>
              <w:t>Wiedza, o której mowa w akapicie pierwszym lit. b), jest domniemana, jeżeli druga strona czynności prawnej była stroną blisko powiązaną z dłużnikiem</w:t>
            </w:r>
            <w:r w:rsidRPr="00144ACA">
              <w:rPr>
                <w:b/>
                <w:i/>
                <w:color w:val="000000" w:themeColor="text1"/>
              </w:rPr>
              <w:t>, chyba że druga strona może wykazać, że działała w dobrej wierze i z zachowaniem normalnych warunków rynkowych</w:t>
            </w:r>
            <w:r w:rsidRPr="00144ACA">
              <w:rPr>
                <w:color w:val="000000" w:themeColor="text1"/>
              </w:rPr>
              <w:t>.</w:t>
            </w:r>
          </w:p>
        </w:tc>
      </w:tr>
    </w:tbl>
    <w:p w14:paraId="7D5CFA75"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{RO}</w:t>
      </w:r>
      <w:r w:rsidRPr="00144ACA">
        <w:rPr>
          <w:color w:val="000000" w:themeColor="text1"/>
          <w:lang w:val="en-US"/>
        </w:rPr>
        <w:t>ro</w:t>
      </w:r>
      <w:r w:rsidRPr="00144ACA">
        <w:rPr>
          <w:rStyle w:val="HideTWBExt"/>
          <w:lang w:val="en-US"/>
        </w:rPr>
        <w:t>&lt;/Original&gt;</w:t>
      </w:r>
    </w:p>
    <w:p w14:paraId="730148B8" w14:textId="77777777" w:rsidR="00144ACA" w:rsidRPr="00144ACA" w:rsidRDefault="00144ACA" w:rsidP="00144ACA">
      <w:pPr>
        <w:rPr>
          <w:color w:val="000000" w:themeColor="text1"/>
          <w:lang w:val="en-US"/>
        </w:rPr>
      </w:pPr>
      <w:r w:rsidRPr="00144ACA">
        <w:rPr>
          <w:rStyle w:val="HideTWBExt"/>
          <w:lang w:val="en-US"/>
        </w:rPr>
        <w:t>&lt;/Amend&gt;</w:t>
      </w:r>
    </w:p>
    <w:p w14:paraId="078DA0E4" w14:textId="2CE3D490"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340</w:t>
      </w:r>
      <w:r w:rsidRPr="00144ACA">
        <w:rPr>
          <w:rStyle w:val="HideTWBExt"/>
          <w:b w:val="0"/>
        </w:rPr>
        <w:t>&lt;/NumAm&gt;</w:t>
      </w:r>
    </w:p>
    <w:p w14:paraId="5F6206F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Daniel Buda</w:t>
      </w:r>
      <w:r w:rsidRPr="00144ACA">
        <w:rPr>
          <w:rStyle w:val="HideTWBExt"/>
          <w:b w:val="0"/>
        </w:rPr>
        <w:t>&lt;/Members&gt;</w:t>
      </w:r>
    </w:p>
    <w:p w14:paraId="4EB33901" w14:textId="77777777" w:rsidR="00144ACA" w:rsidRPr="00144ACA" w:rsidRDefault="00144ACA" w:rsidP="00144ACA">
      <w:pPr>
        <w:pStyle w:val="NormalBold"/>
        <w:rPr>
          <w:color w:val="000000" w:themeColor="text1"/>
        </w:rPr>
      </w:pPr>
      <w:r w:rsidRPr="00144ACA">
        <w:rPr>
          <w:rStyle w:val="HideTWBExt"/>
          <w:b w:val="0"/>
        </w:rPr>
        <w:t>&lt;/RepeatBlock-By&gt;</w:t>
      </w:r>
    </w:p>
    <w:p w14:paraId="4C9EC96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2A27AA6"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8 – ustęp 1 – akapit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72FFC5E" w14:textId="77777777" w:rsidTr="00AF32F1">
        <w:trPr>
          <w:trHeight w:val="240"/>
          <w:jc w:val="center"/>
        </w:trPr>
        <w:tc>
          <w:tcPr>
            <w:tcW w:w="9752" w:type="dxa"/>
            <w:gridSpan w:val="2"/>
            <w:tcBorders>
              <w:top w:val="nil"/>
              <w:left w:val="nil"/>
              <w:bottom w:val="nil"/>
              <w:right w:val="nil"/>
            </w:tcBorders>
          </w:tcPr>
          <w:p w14:paraId="2E47E52F" w14:textId="77777777" w:rsidR="00144ACA" w:rsidRPr="00144ACA" w:rsidRDefault="00144ACA" w:rsidP="00AF32F1">
            <w:pPr>
              <w:rPr>
                <w:color w:val="000000" w:themeColor="text1"/>
                <w:lang w:val="fr-FR"/>
              </w:rPr>
            </w:pPr>
          </w:p>
        </w:tc>
      </w:tr>
      <w:tr w:rsidR="00144ACA" w:rsidRPr="00144ACA" w14:paraId="3CE4A076" w14:textId="77777777" w:rsidTr="00AF32F1">
        <w:trPr>
          <w:trHeight w:val="240"/>
          <w:jc w:val="center"/>
        </w:trPr>
        <w:tc>
          <w:tcPr>
            <w:tcW w:w="4876" w:type="dxa"/>
            <w:tcBorders>
              <w:top w:val="nil"/>
              <w:left w:val="nil"/>
              <w:bottom w:val="nil"/>
              <w:right w:val="nil"/>
            </w:tcBorders>
            <w:hideMark/>
          </w:tcPr>
          <w:p w14:paraId="26F166C9"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600EF2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BE393B5" w14:textId="77777777" w:rsidTr="00AF32F1">
        <w:trPr>
          <w:jc w:val="center"/>
        </w:trPr>
        <w:tc>
          <w:tcPr>
            <w:tcW w:w="4876" w:type="dxa"/>
            <w:tcBorders>
              <w:top w:val="nil"/>
              <w:left w:val="nil"/>
              <w:bottom w:val="nil"/>
              <w:right w:val="nil"/>
            </w:tcBorders>
            <w:hideMark/>
          </w:tcPr>
          <w:p w14:paraId="29ECA629" w14:textId="77777777" w:rsidR="00144ACA" w:rsidRPr="00144ACA" w:rsidRDefault="00144ACA" w:rsidP="00AF32F1">
            <w:pPr>
              <w:pStyle w:val="Normal6a"/>
              <w:rPr>
                <w:color w:val="000000" w:themeColor="text1"/>
              </w:rPr>
            </w:pPr>
            <w:r w:rsidRPr="00144ACA">
              <w:rPr>
                <w:b/>
                <w:i/>
                <w:color w:val="000000" w:themeColor="text1"/>
              </w:rPr>
              <w:t xml:space="preserve">Wiedza, o której mowa w akapicie pierwszym lit. b), </w:t>
            </w:r>
            <w:r w:rsidRPr="00144ACA">
              <w:rPr>
                <w:color w:val="000000" w:themeColor="text1"/>
              </w:rPr>
              <w:t>jest domniemana, jeżeli druga strona czynności prawnej była stroną blisko powiązaną z dłużnikiem.</w:t>
            </w:r>
          </w:p>
        </w:tc>
        <w:tc>
          <w:tcPr>
            <w:tcW w:w="4876" w:type="dxa"/>
            <w:tcBorders>
              <w:top w:val="nil"/>
              <w:left w:val="nil"/>
              <w:bottom w:val="nil"/>
              <w:right w:val="nil"/>
            </w:tcBorders>
            <w:hideMark/>
          </w:tcPr>
          <w:p w14:paraId="76AF3DD2" w14:textId="77777777" w:rsidR="00144ACA" w:rsidRPr="00144ACA" w:rsidRDefault="00144ACA" w:rsidP="00AF32F1">
            <w:pPr>
              <w:pStyle w:val="Normal6a"/>
              <w:rPr>
                <w:color w:val="000000" w:themeColor="text1"/>
              </w:rPr>
            </w:pPr>
            <w:r w:rsidRPr="00144ACA">
              <w:rPr>
                <w:color w:val="000000" w:themeColor="text1"/>
              </w:rPr>
              <w:t>jest domniemana, jeżeli druga strona czynności prawnej była stroną blisko powiązaną z dłużnikiem</w:t>
            </w:r>
            <w:r w:rsidRPr="00144ACA">
              <w:rPr>
                <w:b/>
                <w:i/>
                <w:color w:val="000000" w:themeColor="text1"/>
              </w:rPr>
              <w:t>, chyba że druga strona może wykazać, że działała w dobrej wierze i z zachowaniem normalnych warunków rynkowych</w:t>
            </w:r>
            <w:r w:rsidRPr="00144ACA">
              <w:rPr>
                <w:color w:val="000000" w:themeColor="text1"/>
              </w:rPr>
              <w:t>.</w:t>
            </w:r>
          </w:p>
        </w:tc>
      </w:tr>
    </w:tbl>
    <w:p w14:paraId="24A6485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{RO}</w:t>
      </w:r>
      <w:r w:rsidRPr="00144ACA">
        <w:rPr>
          <w:color w:val="000000" w:themeColor="text1"/>
          <w:lang w:val="en-US"/>
        </w:rPr>
        <w:t>ro</w:t>
      </w:r>
      <w:r w:rsidRPr="00144ACA">
        <w:rPr>
          <w:rStyle w:val="HideTWBExt"/>
          <w:lang w:val="en-US"/>
        </w:rPr>
        <w:t>&lt;/Original&gt;</w:t>
      </w:r>
    </w:p>
    <w:p w14:paraId="1A3122CB" w14:textId="77777777" w:rsidR="00144ACA" w:rsidRPr="00144ACA" w:rsidRDefault="00144ACA" w:rsidP="00144ACA">
      <w:pPr>
        <w:rPr>
          <w:color w:val="000000" w:themeColor="text1"/>
          <w:lang w:val="en-US"/>
        </w:rPr>
      </w:pPr>
      <w:r w:rsidRPr="00144ACA">
        <w:rPr>
          <w:rStyle w:val="HideTWBExt"/>
          <w:lang w:val="en-US"/>
        </w:rPr>
        <w:t>&lt;/Amend&gt;</w:t>
      </w:r>
    </w:p>
    <w:p w14:paraId="6050621E" w14:textId="2ECA30CF"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341</w:t>
      </w:r>
      <w:r w:rsidRPr="00144ACA">
        <w:rPr>
          <w:rStyle w:val="HideTWBExt"/>
          <w:b w:val="0"/>
        </w:rPr>
        <w:t>&lt;/NumAm&gt;</w:t>
      </w:r>
    </w:p>
    <w:p w14:paraId="06D1128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1DBFD780" w14:textId="77777777" w:rsidR="00144ACA" w:rsidRPr="00144ACA" w:rsidRDefault="00144ACA" w:rsidP="00144ACA">
      <w:pPr>
        <w:pStyle w:val="NormalBold"/>
        <w:rPr>
          <w:color w:val="000000" w:themeColor="text1"/>
        </w:rPr>
      </w:pPr>
      <w:r w:rsidRPr="00144ACA">
        <w:rPr>
          <w:rStyle w:val="HideTWBExt"/>
          <w:b w:val="0"/>
        </w:rPr>
        <w:t>&lt;/RepeatBlock-By&gt;</w:t>
      </w:r>
    </w:p>
    <w:p w14:paraId="63BB0DE8"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1A117744"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8 – ustęp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1E44A50" w14:textId="77777777" w:rsidTr="00AF32F1">
        <w:trPr>
          <w:trHeight w:val="240"/>
          <w:jc w:val="center"/>
        </w:trPr>
        <w:tc>
          <w:tcPr>
            <w:tcW w:w="9752" w:type="dxa"/>
            <w:gridSpan w:val="2"/>
            <w:tcBorders>
              <w:top w:val="nil"/>
              <w:left w:val="nil"/>
              <w:bottom w:val="nil"/>
              <w:right w:val="nil"/>
            </w:tcBorders>
          </w:tcPr>
          <w:p w14:paraId="2B193A74" w14:textId="77777777" w:rsidR="00144ACA" w:rsidRPr="00144ACA" w:rsidRDefault="00144ACA" w:rsidP="00AF32F1">
            <w:pPr>
              <w:rPr>
                <w:color w:val="000000" w:themeColor="text1"/>
              </w:rPr>
            </w:pPr>
          </w:p>
        </w:tc>
      </w:tr>
      <w:tr w:rsidR="00144ACA" w:rsidRPr="00144ACA" w14:paraId="24D49692" w14:textId="77777777" w:rsidTr="00AF32F1">
        <w:trPr>
          <w:trHeight w:val="240"/>
          <w:jc w:val="center"/>
        </w:trPr>
        <w:tc>
          <w:tcPr>
            <w:tcW w:w="4876" w:type="dxa"/>
            <w:tcBorders>
              <w:top w:val="nil"/>
              <w:left w:val="nil"/>
              <w:bottom w:val="nil"/>
              <w:right w:val="nil"/>
            </w:tcBorders>
            <w:hideMark/>
          </w:tcPr>
          <w:p w14:paraId="2E038E32"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972D14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76CFC70" w14:textId="77777777" w:rsidTr="00AF32F1">
        <w:trPr>
          <w:jc w:val="center"/>
        </w:trPr>
        <w:tc>
          <w:tcPr>
            <w:tcW w:w="4876" w:type="dxa"/>
            <w:tcBorders>
              <w:top w:val="nil"/>
              <w:left w:val="nil"/>
              <w:bottom w:val="nil"/>
              <w:right w:val="nil"/>
            </w:tcBorders>
            <w:hideMark/>
          </w:tcPr>
          <w:p w14:paraId="0AA134D6" w14:textId="77777777" w:rsidR="00144ACA" w:rsidRPr="00144ACA" w:rsidRDefault="00144ACA" w:rsidP="00AF32F1">
            <w:pPr>
              <w:pStyle w:val="Normal6a"/>
              <w:rPr>
                <w:color w:val="000000" w:themeColor="text1"/>
              </w:rPr>
            </w:pPr>
            <w:r w:rsidRPr="00C776C0">
              <w:rPr>
                <w:b/>
                <w:i/>
                <w:color w:val="000000" w:themeColor="text1"/>
              </w:rPr>
              <w:t>2.</w:t>
            </w:r>
            <w:r w:rsidRPr="00C776C0">
              <w:rPr>
                <w:b/>
                <w:i/>
                <w:color w:val="000000" w:themeColor="text1"/>
              </w:rPr>
              <w:tab/>
              <w:t>Jeżeli kilka osób złożyło wniosek o wszczęcie postępowania upadłościowego wobec tego samego dłużnika, za początek czteroletniego okresu, o którym mowa w ust. 1 akapit pierwszy lit. a), uznaje się moment złożenia pierwszego dopuszczalnego wniosku.</w:t>
            </w:r>
          </w:p>
        </w:tc>
        <w:tc>
          <w:tcPr>
            <w:tcW w:w="4876" w:type="dxa"/>
            <w:tcBorders>
              <w:top w:val="nil"/>
              <w:left w:val="nil"/>
              <w:bottom w:val="nil"/>
              <w:right w:val="nil"/>
            </w:tcBorders>
            <w:hideMark/>
          </w:tcPr>
          <w:p w14:paraId="6574A864" w14:textId="77777777" w:rsidR="00144ACA" w:rsidRPr="00144ACA" w:rsidRDefault="00144ACA" w:rsidP="00AF32F1">
            <w:pPr>
              <w:pStyle w:val="Normal6a"/>
              <w:rPr>
                <w:color w:val="000000" w:themeColor="text1"/>
              </w:rPr>
            </w:pPr>
            <w:r w:rsidRPr="00C776C0">
              <w:rPr>
                <w:b/>
                <w:i/>
                <w:color w:val="000000" w:themeColor="text1"/>
              </w:rPr>
              <w:t>skreśla się</w:t>
            </w:r>
          </w:p>
        </w:tc>
      </w:tr>
    </w:tbl>
    <w:p w14:paraId="3B1D350C"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6A88D776" w14:textId="77777777" w:rsidR="00144ACA" w:rsidRPr="00144ACA" w:rsidRDefault="00144ACA" w:rsidP="00144ACA">
      <w:pPr>
        <w:rPr>
          <w:color w:val="000000" w:themeColor="text1"/>
        </w:rPr>
      </w:pPr>
      <w:r w:rsidRPr="00144ACA">
        <w:rPr>
          <w:rStyle w:val="HideTWBExt"/>
        </w:rPr>
        <w:t>&lt;/Amend&gt;</w:t>
      </w:r>
    </w:p>
    <w:p w14:paraId="114069F6" w14:textId="4F92C0F1"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342</w:t>
      </w:r>
      <w:r w:rsidRPr="00144ACA">
        <w:rPr>
          <w:rStyle w:val="HideTWBExt"/>
          <w:b w:val="0"/>
        </w:rPr>
        <w:t>&lt;/NumAm&gt;</w:t>
      </w:r>
    </w:p>
    <w:p w14:paraId="6F2DC5B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4A0755B9" w14:textId="77777777" w:rsidR="00144ACA" w:rsidRPr="00144ACA" w:rsidRDefault="00144ACA" w:rsidP="00144ACA">
      <w:pPr>
        <w:pStyle w:val="NormalBold"/>
        <w:rPr>
          <w:color w:val="000000" w:themeColor="text1"/>
        </w:rPr>
      </w:pPr>
      <w:r w:rsidRPr="00144ACA">
        <w:rPr>
          <w:rStyle w:val="HideTWBExt"/>
          <w:b w:val="0"/>
        </w:rPr>
        <w:t>&lt;/RepeatBlock-By&gt;</w:t>
      </w:r>
    </w:p>
    <w:p w14:paraId="16707C7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7462B38B"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9 – ustęp 2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84FF69E" w14:textId="77777777" w:rsidTr="00AF32F1">
        <w:trPr>
          <w:trHeight w:val="240"/>
          <w:jc w:val="center"/>
        </w:trPr>
        <w:tc>
          <w:tcPr>
            <w:tcW w:w="9752" w:type="dxa"/>
            <w:gridSpan w:val="2"/>
            <w:tcBorders>
              <w:top w:val="nil"/>
              <w:left w:val="nil"/>
              <w:bottom w:val="nil"/>
              <w:right w:val="nil"/>
            </w:tcBorders>
          </w:tcPr>
          <w:p w14:paraId="098EDA0E" w14:textId="77777777" w:rsidR="00144ACA" w:rsidRPr="00144ACA" w:rsidRDefault="00144ACA" w:rsidP="00AF32F1">
            <w:pPr>
              <w:rPr>
                <w:color w:val="000000" w:themeColor="text1"/>
                <w:lang w:val="fr-FR"/>
              </w:rPr>
            </w:pPr>
          </w:p>
        </w:tc>
      </w:tr>
      <w:tr w:rsidR="00144ACA" w:rsidRPr="00144ACA" w14:paraId="71B47EEB" w14:textId="77777777" w:rsidTr="00AF32F1">
        <w:trPr>
          <w:trHeight w:val="240"/>
          <w:jc w:val="center"/>
        </w:trPr>
        <w:tc>
          <w:tcPr>
            <w:tcW w:w="4876" w:type="dxa"/>
            <w:tcBorders>
              <w:top w:val="nil"/>
              <w:left w:val="nil"/>
              <w:bottom w:val="nil"/>
              <w:right w:val="nil"/>
            </w:tcBorders>
            <w:hideMark/>
          </w:tcPr>
          <w:p w14:paraId="3EB4F9B1"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FDBE38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4B333CE" w14:textId="77777777" w:rsidTr="00AF32F1">
        <w:trPr>
          <w:jc w:val="center"/>
        </w:trPr>
        <w:tc>
          <w:tcPr>
            <w:tcW w:w="4876" w:type="dxa"/>
            <w:tcBorders>
              <w:top w:val="nil"/>
              <w:left w:val="nil"/>
              <w:bottom w:val="nil"/>
              <w:right w:val="nil"/>
            </w:tcBorders>
            <w:hideMark/>
          </w:tcPr>
          <w:p w14:paraId="3475E526" w14:textId="77777777" w:rsidR="00144ACA" w:rsidRPr="00144ACA" w:rsidRDefault="00144ACA" w:rsidP="00AF32F1">
            <w:pPr>
              <w:pStyle w:val="Normal6a"/>
              <w:rPr>
                <w:color w:val="000000" w:themeColor="text1"/>
              </w:rPr>
            </w:pPr>
            <w:r w:rsidRPr="00C776C0">
              <w:rPr>
                <w:color w:val="000000" w:themeColor="text1"/>
              </w:rPr>
              <w:t>Państwa członkowskie zapewniają, aby strona, która odniosła korzyść z</w:t>
            </w:r>
            <w:r w:rsidRPr="00C776C0">
              <w:rPr>
                <w:b/>
                <w:i/>
                <w:color w:val="000000" w:themeColor="text1"/>
              </w:rPr>
              <w:t> </w:t>
            </w:r>
            <w:r w:rsidRPr="00C776C0">
              <w:rPr>
                <w:color w:val="000000" w:themeColor="text1"/>
              </w:rPr>
              <w:t>czynności prawnej uznanej za nieważną, była zobowiązana do pełnej rekompensaty na rzecz danej masy upadłości z</w:t>
            </w:r>
            <w:r w:rsidRPr="00C776C0">
              <w:rPr>
                <w:b/>
                <w:i/>
                <w:color w:val="000000" w:themeColor="text1"/>
              </w:rPr>
              <w:t> </w:t>
            </w:r>
            <w:r w:rsidRPr="00C776C0">
              <w:rPr>
                <w:color w:val="000000" w:themeColor="text1"/>
              </w:rPr>
              <w:t>tytułu szkody wyrządzonej wierzycielom przez tę czynność prawną.</w:t>
            </w:r>
          </w:p>
        </w:tc>
        <w:tc>
          <w:tcPr>
            <w:tcW w:w="4876" w:type="dxa"/>
            <w:tcBorders>
              <w:top w:val="nil"/>
              <w:left w:val="nil"/>
              <w:bottom w:val="nil"/>
              <w:right w:val="nil"/>
            </w:tcBorders>
            <w:hideMark/>
          </w:tcPr>
          <w:p w14:paraId="29E4AC50" w14:textId="77777777" w:rsidR="00144ACA" w:rsidRPr="00144ACA" w:rsidRDefault="00144ACA" w:rsidP="00AF32F1">
            <w:pPr>
              <w:pStyle w:val="Normal6a"/>
              <w:rPr>
                <w:color w:val="000000" w:themeColor="text1"/>
              </w:rPr>
            </w:pPr>
            <w:r w:rsidRPr="00C776C0">
              <w:rPr>
                <w:color w:val="000000" w:themeColor="text1"/>
              </w:rPr>
              <w:t>Państwa członkowskie zapewniają, aby strona, która odniosła korzyść z</w:t>
            </w:r>
            <w:r w:rsidRPr="00C776C0">
              <w:rPr>
                <w:b/>
                <w:i/>
                <w:color w:val="000000" w:themeColor="text1"/>
              </w:rPr>
              <w:t> </w:t>
            </w:r>
            <w:r w:rsidRPr="00C776C0">
              <w:rPr>
                <w:color w:val="000000" w:themeColor="text1"/>
              </w:rPr>
              <w:t>czynności prawnej uznanej za nieważną, była zobowiązana do pełnej rekompensaty na rzecz danej masy upadłości z</w:t>
            </w:r>
            <w:r w:rsidRPr="00C776C0">
              <w:rPr>
                <w:b/>
                <w:i/>
                <w:color w:val="000000" w:themeColor="text1"/>
              </w:rPr>
              <w:t> </w:t>
            </w:r>
            <w:r w:rsidRPr="00C776C0">
              <w:rPr>
                <w:color w:val="000000" w:themeColor="text1"/>
              </w:rPr>
              <w:t>tytułu szkody wyrządzonej wierzycielom przez tę czynność prawną.</w:t>
            </w:r>
            <w:r w:rsidRPr="00C776C0">
              <w:rPr>
                <w:b/>
                <w:i/>
                <w:color w:val="000000" w:themeColor="text1"/>
              </w:rPr>
              <w:t xml:space="preserve"> Rekompensata należy się wyłącznie w przypadku szkody, która stanowi natychmiastową i bezpośrednią konsekwencję czynności prawnej, którą uznano za nieważną.</w:t>
            </w:r>
          </w:p>
        </w:tc>
      </w:tr>
    </w:tbl>
    <w:p w14:paraId="29D74F43"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4408869F"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16214DF7" w14:textId="77777777" w:rsidR="00144ACA" w:rsidRPr="00144ACA" w:rsidRDefault="00144ACA" w:rsidP="00144ACA">
      <w:pPr>
        <w:pStyle w:val="AmJustText"/>
        <w:rPr>
          <w:color w:val="000000" w:themeColor="text1"/>
        </w:rPr>
      </w:pPr>
      <w:r w:rsidRPr="00144ACA">
        <w:rPr>
          <w:color w:val="000000" w:themeColor="text1"/>
        </w:rPr>
        <w:t>Należy wykluczyć szkody pośrednie.</w:t>
      </w:r>
    </w:p>
    <w:p w14:paraId="16B8CC28" w14:textId="77777777" w:rsidR="00144ACA" w:rsidRPr="00144ACA" w:rsidRDefault="00144ACA" w:rsidP="00144ACA">
      <w:pPr>
        <w:rPr>
          <w:color w:val="000000" w:themeColor="text1"/>
        </w:rPr>
      </w:pPr>
      <w:r w:rsidRPr="00144ACA">
        <w:rPr>
          <w:rStyle w:val="HideTWBExt"/>
        </w:rPr>
        <w:t>&lt;/Amend&gt;</w:t>
      </w:r>
    </w:p>
    <w:p w14:paraId="09061E2B" w14:textId="53A7BC11"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343</w:t>
      </w:r>
      <w:r w:rsidRPr="00144ACA">
        <w:rPr>
          <w:rStyle w:val="HideTWBExt"/>
          <w:b w:val="0"/>
        </w:rPr>
        <w:t>&lt;/NumAm&gt;</w:t>
      </w:r>
    </w:p>
    <w:p w14:paraId="4AC0097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44375299" w14:textId="77777777" w:rsidR="00144ACA" w:rsidRPr="00144ACA" w:rsidRDefault="00144ACA" w:rsidP="00144ACA">
      <w:pPr>
        <w:pStyle w:val="NormalBold"/>
        <w:rPr>
          <w:color w:val="000000" w:themeColor="text1"/>
        </w:rPr>
      </w:pPr>
      <w:r w:rsidRPr="00144ACA">
        <w:rPr>
          <w:rStyle w:val="HideTWBExt"/>
          <w:b w:val="0"/>
        </w:rPr>
        <w:t>&lt;/RepeatBlock-By&gt;</w:t>
      </w:r>
    </w:p>
    <w:p w14:paraId="19689EE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DA516A0"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9 – ustęp 3</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480D735" w14:textId="77777777" w:rsidTr="00AF32F1">
        <w:trPr>
          <w:trHeight w:val="240"/>
          <w:jc w:val="center"/>
        </w:trPr>
        <w:tc>
          <w:tcPr>
            <w:tcW w:w="9752" w:type="dxa"/>
            <w:gridSpan w:val="2"/>
            <w:tcBorders>
              <w:top w:val="nil"/>
              <w:left w:val="nil"/>
              <w:bottom w:val="nil"/>
              <w:right w:val="nil"/>
            </w:tcBorders>
          </w:tcPr>
          <w:p w14:paraId="2161EAFE" w14:textId="77777777" w:rsidR="00144ACA" w:rsidRPr="00144ACA" w:rsidRDefault="00144ACA" w:rsidP="00AF32F1">
            <w:pPr>
              <w:rPr>
                <w:color w:val="000000" w:themeColor="text1"/>
              </w:rPr>
            </w:pPr>
          </w:p>
        </w:tc>
      </w:tr>
      <w:tr w:rsidR="00144ACA" w:rsidRPr="00144ACA" w14:paraId="44E41798" w14:textId="77777777" w:rsidTr="00AF32F1">
        <w:trPr>
          <w:trHeight w:val="240"/>
          <w:jc w:val="center"/>
        </w:trPr>
        <w:tc>
          <w:tcPr>
            <w:tcW w:w="4876" w:type="dxa"/>
            <w:tcBorders>
              <w:top w:val="nil"/>
              <w:left w:val="nil"/>
              <w:bottom w:val="nil"/>
              <w:right w:val="nil"/>
            </w:tcBorders>
            <w:hideMark/>
          </w:tcPr>
          <w:p w14:paraId="1DCCEA4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944F12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FB53C0F" w14:textId="77777777" w:rsidTr="00AF32F1">
        <w:trPr>
          <w:jc w:val="center"/>
        </w:trPr>
        <w:tc>
          <w:tcPr>
            <w:tcW w:w="4876" w:type="dxa"/>
            <w:tcBorders>
              <w:top w:val="nil"/>
              <w:left w:val="nil"/>
              <w:bottom w:val="nil"/>
              <w:right w:val="nil"/>
            </w:tcBorders>
            <w:hideMark/>
          </w:tcPr>
          <w:p w14:paraId="7D6A056C" w14:textId="77777777" w:rsidR="00144ACA" w:rsidRPr="00144ACA" w:rsidRDefault="00144ACA" w:rsidP="00AF32F1">
            <w:pPr>
              <w:pStyle w:val="Normal6a"/>
              <w:rPr>
                <w:color w:val="000000" w:themeColor="text1"/>
              </w:rPr>
            </w:pPr>
            <w:r w:rsidRPr="00144ACA">
              <w:rPr>
                <w:color w:val="000000" w:themeColor="text1"/>
              </w:rPr>
              <w:t>3.</w:t>
            </w:r>
            <w:r w:rsidRPr="00144ACA">
              <w:rPr>
                <w:color w:val="000000" w:themeColor="text1"/>
              </w:rPr>
              <w:tab/>
              <w:t xml:space="preserve">Państwa członkowskie zapewniają, aby termin przedawnienia wszystkich roszczeń wynikających z czynności prawnej, którą można uznać za nieważną wobec drugiej strony, wynosił </w:t>
            </w:r>
            <w:r w:rsidRPr="00144ACA">
              <w:rPr>
                <w:b/>
                <w:i/>
                <w:color w:val="000000" w:themeColor="text1"/>
              </w:rPr>
              <w:t xml:space="preserve">trzy </w:t>
            </w:r>
            <w:r w:rsidRPr="00144ACA">
              <w:rPr>
                <w:color w:val="000000" w:themeColor="text1"/>
              </w:rPr>
              <w:t>lata od daty wszczęcia postępowania upadłościowego.</w:t>
            </w:r>
          </w:p>
        </w:tc>
        <w:tc>
          <w:tcPr>
            <w:tcW w:w="4876" w:type="dxa"/>
            <w:tcBorders>
              <w:top w:val="nil"/>
              <w:left w:val="nil"/>
              <w:bottom w:val="nil"/>
              <w:right w:val="nil"/>
            </w:tcBorders>
            <w:hideMark/>
          </w:tcPr>
          <w:p w14:paraId="675EECF4" w14:textId="77777777" w:rsidR="00144ACA" w:rsidRPr="00144ACA" w:rsidRDefault="00144ACA" w:rsidP="00AF32F1">
            <w:pPr>
              <w:pStyle w:val="Normal6a"/>
              <w:rPr>
                <w:color w:val="000000" w:themeColor="text1"/>
              </w:rPr>
            </w:pPr>
            <w:r w:rsidRPr="00144ACA">
              <w:rPr>
                <w:color w:val="000000" w:themeColor="text1"/>
              </w:rPr>
              <w:t>3.</w:t>
            </w:r>
            <w:r w:rsidRPr="00144ACA">
              <w:rPr>
                <w:color w:val="000000" w:themeColor="text1"/>
              </w:rPr>
              <w:tab/>
              <w:t xml:space="preserve">Państwa członkowskie zapewniają, aby termin przedawnienia wszystkich roszczeń wynikających z czynności prawnej, którą można uznać za nieważną wobec drugiej strony, wynosił </w:t>
            </w:r>
            <w:r w:rsidRPr="00144ACA">
              <w:rPr>
                <w:b/>
                <w:i/>
                <w:color w:val="000000" w:themeColor="text1"/>
              </w:rPr>
              <w:t xml:space="preserve">dwa </w:t>
            </w:r>
            <w:r w:rsidRPr="00144ACA">
              <w:rPr>
                <w:color w:val="000000" w:themeColor="text1"/>
              </w:rPr>
              <w:t>lata od daty wszczęcia postępowania upadłościowego.</w:t>
            </w:r>
          </w:p>
        </w:tc>
      </w:tr>
    </w:tbl>
    <w:p w14:paraId="26CDE91D"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4474B2F6"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4C024E66" w14:textId="77777777" w:rsidR="00144ACA" w:rsidRPr="00144ACA" w:rsidRDefault="00144ACA" w:rsidP="00144ACA">
      <w:pPr>
        <w:pStyle w:val="AmJustText"/>
        <w:rPr>
          <w:color w:val="000000" w:themeColor="text1"/>
        </w:rPr>
      </w:pPr>
      <w:r w:rsidRPr="00144ACA">
        <w:rPr>
          <w:color w:val="000000" w:themeColor="text1"/>
        </w:rPr>
        <w:t>Krótszy okres wsteczny zapewnia większą pewność prawa i wymaga mniej szczegółowego badania przez zarządcę, wierzycieli i sądy. Nie ma również żadnych danych wskazujących, że dłuższe okresy wsteczne prowadzą do wyższych wskaźników odzysku aktywów.</w:t>
      </w:r>
    </w:p>
    <w:p w14:paraId="0F868064" w14:textId="77777777" w:rsidR="00144ACA" w:rsidRPr="00144ACA" w:rsidRDefault="00144ACA" w:rsidP="00144ACA">
      <w:pPr>
        <w:rPr>
          <w:color w:val="000000" w:themeColor="text1"/>
        </w:rPr>
      </w:pPr>
      <w:r w:rsidRPr="00144ACA">
        <w:rPr>
          <w:rStyle w:val="HideTWBExt"/>
        </w:rPr>
        <w:t>&lt;/Amend&gt;</w:t>
      </w:r>
    </w:p>
    <w:p w14:paraId="2241DA9F" w14:textId="02B244D5"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344</w:t>
      </w:r>
      <w:r w:rsidRPr="00144ACA">
        <w:rPr>
          <w:rStyle w:val="HideTWBExt"/>
          <w:b w:val="0"/>
        </w:rPr>
        <w:t>&lt;/NumAm&gt;</w:t>
      </w:r>
    </w:p>
    <w:p w14:paraId="536CD316"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10EADE38" w14:textId="77777777" w:rsidR="00144ACA" w:rsidRPr="00144ACA" w:rsidRDefault="00144ACA" w:rsidP="00144ACA">
      <w:pPr>
        <w:pStyle w:val="NormalBold"/>
        <w:rPr>
          <w:color w:val="000000" w:themeColor="text1"/>
        </w:rPr>
      </w:pPr>
      <w:r w:rsidRPr="00144ACA">
        <w:rPr>
          <w:rStyle w:val="HideTWBExt"/>
          <w:b w:val="0"/>
        </w:rPr>
        <w:t>&lt;/RepeatBlock-By&gt;</w:t>
      </w:r>
    </w:p>
    <w:p w14:paraId="1D5BBB0D"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632397BE"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11 – ustęp 2 – akapit 1 – litera b</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7526933" w14:textId="77777777" w:rsidTr="00AF32F1">
        <w:trPr>
          <w:trHeight w:val="240"/>
          <w:jc w:val="center"/>
        </w:trPr>
        <w:tc>
          <w:tcPr>
            <w:tcW w:w="9752" w:type="dxa"/>
            <w:gridSpan w:val="2"/>
            <w:tcBorders>
              <w:top w:val="nil"/>
              <w:left w:val="nil"/>
              <w:bottom w:val="nil"/>
              <w:right w:val="nil"/>
            </w:tcBorders>
          </w:tcPr>
          <w:p w14:paraId="678152CD" w14:textId="77777777" w:rsidR="00144ACA" w:rsidRPr="00144ACA" w:rsidRDefault="00144ACA" w:rsidP="00AF32F1">
            <w:pPr>
              <w:rPr>
                <w:color w:val="000000" w:themeColor="text1"/>
                <w:lang w:val="fr-FR"/>
              </w:rPr>
            </w:pPr>
          </w:p>
        </w:tc>
      </w:tr>
      <w:tr w:rsidR="00144ACA" w:rsidRPr="00144ACA" w14:paraId="401D6C0A" w14:textId="77777777" w:rsidTr="00AF32F1">
        <w:trPr>
          <w:trHeight w:val="240"/>
          <w:jc w:val="center"/>
        </w:trPr>
        <w:tc>
          <w:tcPr>
            <w:tcW w:w="4876" w:type="dxa"/>
            <w:tcBorders>
              <w:top w:val="nil"/>
              <w:left w:val="nil"/>
              <w:bottom w:val="nil"/>
              <w:right w:val="nil"/>
            </w:tcBorders>
            <w:hideMark/>
          </w:tcPr>
          <w:p w14:paraId="5F9AA47D"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AA53CE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56026A1" w14:textId="77777777" w:rsidTr="00AF32F1">
        <w:trPr>
          <w:jc w:val="center"/>
        </w:trPr>
        <w:tc>
          <w:tcPr>
            <w:tcW w:w="4876" w:type="dxa"/>
            <w:tcBorders>
              <w:top w:val="nil"/>
              <w:left w:val="nil"/>
              <w:bottom w:val="nil"/>
              <w:right w:val="nil"/>
            </w:tcBorders>
            <w:hideMark/>
          </w:tcPr>
          <w:p w14:paraId="43C68F7A" w14:textId="77777777" w:rsidR="00144ACA" w:rsidRPr="00144ACA" w:rsidRDefault="00144ACA" w:rsidP="00AF32F1">
            <w:pPr>
              <w:pStyle w:val="Normal6a"/>
              <w:rPr>
                <w:color w:val="000000" w:themeColor="text1"/>
              </w:rPr>
            </w:pPr>
            <w:r w:rsidRPr="00C776C0">
              <w:rPr>
                <w:color w:val="000000" w:themeColor="text1"/>
              </w:rPr>
              <w:t>b)</w:t>
            </w:r>
            <w:r w:rsidRPr="00C776C0">
              <w:rPr>
                <w:b/>
                <w:i/>
                <w:color w:val="000000" w:themeColor="text1"/>
              </w:rPr>
              <w:tab/>
            </w:r>
            <w:r w:rsidRPr="00C776C0">
              <w:rPr>
                <w:color w:val="000000" w:themeColor="text1"/>
              </w:rPr>
              <w:t>następca wiedział</w:t>
            </w:r>
            <w:r w:rsidRPr="00C776C0">
              <w:rPr>
                <w:b/>
                <w:i/>
                <w:color w:val="000000" w:themeColor="text1"/>
              </w:rPr>
              <w:t xml:space="preserve"> lub powinien był wiedzieć</w:t>
            </w:r>
            <w:r w:rsidRPr="00C776C0">
              <w:rPr>
                <w:color w:val="000000" w:themeColor="text1"/>
              </w:rPr>
              <w:t xml:space="preserve"> o</w:t>
            </w:r>
            <w:r w:rsidRPr="00C776C0">
              <w:rPr>
                <w:b/>
                <w:i/>
                <w:color w:val="000000" w:themeColor="text1"/>
              </w:rPr>
              <w:t> </w:t>
            </w:r>
            <w:r w:rsidRPr="00C776C0">
              <w:rPr>
                <w:color w:val="000000" w:themeColor="text1"/>
              </w:rPr>
              <w:t>okolicznościach stanowiących podstawę pozwu o</w:t>
            </w:r>
            <w:r w:rsidRPr="00C776C0">
              <w:rPr>
                <w:b/>
                <w:i/>
                <w:color w:val="000000" w:themeColor="text1"/>
              </w:rPr>
              <w:t> </w:t>
            </w:r>
            <w:r w:rsidRPr="00C776C0">
              <w:rPr>
                <w:color w:val="000000" w:themeColor="text1"/>
              </w:rPr>
              <w:t>stwierdzenie bezskuteczności czynności.</w:t>
            </w:r>
          </w:p>
        </w:tc>
        <w:tc>
          <w:tcPr>
            <w:tcW w:w="4876" w:type="dxa"/>
            <w:tcBorders>
              <w:top w:val="nil"/>
              <w:left w:val="nil"/>
              <w:bottom w:val="nil"/>
              <w:right w:val="nil"/>
            </w:tcBorders>
            <w:hideMark/>
          </w:tcPr>
          <w:p w14:paraId="337B1EFA" w14:textId="77777777" w:rsidR="00144ACA" w:rsidRPr="00144ACA" w:rsidRDefault="00144ACA" w:rsidP="00AF32F1">
            <w:pPr>
              <w:pStyle w:val="Normal6a"/>
              <w:rPr>
                <w:color w:val="000000" w:themeColor="text1"/>
              </w:rPr>
            </w:pPr>
            <w:r w:rsidRPr="00C776C0">
              <w:rPr>
                <w:color w:val="000000" w:themeColor="text1"/>
              </w:rPr>
              <w:t>b)</w:t>
            </w:r>
            <w:r w:rsidRPr="00C776C0">
              <w:rPr>
                <w:b/>
                <w:i/>
                <w:color w:val="000000" w:themeColor="text1"/>
              </w:rPr>
              <w:tab/>
              <w:t>zarządca udowodni, że</w:t>
            </w:r>
            <w:r w:rsidRPr="00C776C0">
              <w:rPr>
                <w:color w:val="000000" w:themeColor="text1"/>
              </w:rPr>
              <w:t xml:space="preserve"> następca wiedział o</w:t>
            </w:r>
            <w:r w:rsidRPr="00C776C0">
              <w:rPr>
                <w:b/>
                <w:i/>
                <w:color w:val="000000" w:themeColor="text1"/>
              </w:rPr>
              <w:t> </w:t>
            </w:r>
            <w:r w:rsidRPr="00C776C0">
              <w:rPr>
                <w:color w:val="000000" w:themeColor="text1"/>
              </w:rPr>
              <w:t>okolicznościach stanowiących podstawę pozwu o</w:t>
            </w:r>
            <w:r w:rsidRPr="00C776C0">
              <w:rPr>
                <w:b/>
                <w:i/>
                <w:color w:val="000000" w:themeColor="text1"/>
              </w:rPr>
              <w:t> </w:t>
            </w:r>
            <w:r w:rsidRPr="00C776C0">
              <w:rPr>
                <w:color w:val="000000" w:themeColor="text1"/>
              </w:rPr>
              <w:t>stwierdzenie bezskuteczności czynności.</w:t>
            </w:r>
          </w:p>
        </w:tc>
      </w:tr>
    </w:tbl>
    <w:p w14:paraId="24B69EBE"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0CF4B7F7"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23424983" w14:textId="77777777" w:rsidR="00144ACA" w:rsidRPr="00144ACA" w:rsidRDefault="00144ACA" w:rsidP="00144ACA">
      <w:pPr>
        <w:pStyle w:val="AmJustText"/>
        <w:rPr>
          <w:color w:val="000000" w:themeColor="text1"/>
        </w:rPr>
      </w:pPr>
      <w:r w:rsidRPr="00144ACA">
        <w:rPr>
          <w:color w:val="000000" w:themeColor="text1"/>
        </w:rPr>
        <w:t>W przypadku stron trzecich we wniosku należy określić, że ciężar dowodu dotyczący wiedzy wierzycieli powinien spoczywać na zarządcy.</w:t>
      </w:r>
    </w:p>
    <w:p w14:paraId="410AE4B5" w14:textId="77777777" w:rsidR="00144ACA" w:rsidRPr="00144ACA" w:rsidRDefault="00144ACA" w:rsidP="00144ACA">
      <w:pPr>
        <w:rPr>
          <w:color w:val="000000" w:themeColor="text1"/>
        </w:rPr>
      </w:pPr>
      <w:r w:rsidRPr="00144ACA">
        <w:rPr>
          <w:rStyle w:val="HideTWBExt"/>
        </w:rPr>
        <w:t>&lt;/Amend&gt;</w:t>
      </w:r>
    </w:p>
    <w:p w14:paraId="20B43A66" w14:textId="129D4F3B"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345</w:t>
      </w:r>
      <w:r w:rsidRPr="00144ACA">
        <w:rPr>
          <w:rStyle w:val="HideTWBExt"/>
          <w:b w:val="0"/>
        </w:rPr>
        <w:t>&lt;/NumAm&gt;</w:t>
      </w:r>
    </w:p>
    <w:p w14:paraId="3D31253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216E41E5" w14:textId="77777777" w:rsidR="00144ACA" w:rsidRPr="00144ACA" w:rsidRDefault="00144ACA" w:rsidP="00144ACA">
      <w:pPr>
        <w:pStyle w:val="NormalBold"/>
        <w:rPr>
          <w:color w:val="000000" w:themeColor="text1"/>
        </w:rPr>
      </w:pPr>
      <w:r w:rsidRPr="00144ACA">
        <w:rPr>
          <w:rStyle w:val="HideTWBExt"/>
          <w:b w:val="0"/>
        </w:rPr>
        <w:t>&lt;/RepeatBlock-By&gt;</w:t>
      </w:r>
    </w:p>
    <w:p w14:paraId="1DE2B28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CE7B1B2"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11 – ustęp 2 – akapit 1 – litera b</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3EB7991" w14:textId="77777777" w:rsidTr="00AF32F1">
        <w:trPr>
          <w:trHeight w:val="240"/>
          <w:jc w:val="center"/>
        </w:trPr>
        <w:tc>
          <w:tcPr>
            <w:tcW w:w="9752" w:type="dxa"/>
            <w:gridSpan w:val="2"/>
            <w:tcBorders>
              <w:top w:val="nil"/>
              <w:left w:val="nil"/>
              <w:bottom w:val="nil"/>
              <w:right w:val="nil"/>
            </w:tcBorders>
          </w:tcPr>
          <w:p w14:paraId="7F98CC88" w14:textId="77777777" w:rsidR="00144ACA" w:rsidRPr="00144ACA" w:rsidRDefault="00144ACA" w:rsidP="00AF32F1">
            <w:pPr>
              <w:rPr>
                <w:color w:val="000000" w:themeColor="text1"/>
                <w:lang w:val="fr-FR"/>
              </w:rPr>
            </w:pPr>
          </w:p>
        </w:tc>
      </w:tr>
      <w:tr w:rsidR="00144ACA" w:rsidRPr="00144ACA" w14:paraId="17AA0E97" w14:textId="77777777" w:rsidTr="00AF32F1">
        <w:trPr>
          <w:trHeight w:val="240"/>
          <w:jc w:val="center"/>
        </w:trPr>
        <w:tc>
          <w:tcPr>
            <w:tcW w:w="4876" w:type="dxa"/>
            <w:tcBorders>
              <w:top w:val="nil"/>
              <w:left w:val="nil"/>
              <w:bottom w:val="nil"/>
              <w:right w:val="nil"/>
            </w:tcBorders>
            <w:hideMark/>
          </w:tcPr>
          <w:p w14:paraId="1BA3626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602E22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7F2C71E" w14:textId="77777777" w:rsidTr="00AF32F1">
        <w:trPr>
          <w:jc w:val="center"/>
        </w:trPr>
        <w:tc>
          <w:tcPr>
            <w:tcW w:w="4876" w:type="dxa"/>
            <w:tcBorders>
              <w:top w:val="nil"/>
              <w:left w:val="nil"/>
              <w:bottom w:val="nil"/>
              <w:right w:val="nil"/>
            </w:tcBorders>
            <w:hideMark/>
          </w:tcPr>
          <w:p w14:paraId="71FE8155" w14:textId="77777777" w:rsidR="00144ACA" w:rsidRPr="00144ACA" w:rsidRDefault="00144ACA" w:rsidP="00AF32F1">
            <w:pPr>
              <w:pStyle w:val="Normal6a"/>
              <w:rPr>
                <w:color w:val="000000" w:themeColor="text1"/>
              </w:rPr>
            </w:pPr>
            <w:r w:rsidRPr="00144ACA">
              <w:rPr>
                <w:color w:val="000000" w:themeColor="text1"/>
              </w:rPr>
              <w:t>b)</w:t>
            </w:r>
            <w:r w:rsidRPr="00144ACA">
              <w:rPr>
                <w:color w:val="000000" w:themeColor="text1"/>
              </w:rPr>
              <w:tab/>
              <w:t xml:space="preserve">następca wiedział </w:t>
            </w:r>
            <w:r w:rsidRPr="00144ACA">
              <w:rPr>
                <w:b/>
                <w:i/>
                <w:color w:val="000000" w:themeColor="text1"/>
              </w:rPr>
              <w:t xml:space="preserve">lub powinien był wiedzieć </w:t>
            </w:r>
            <w:r w:rsidRPr="00144ACA">
              <w:rPr>
                <w:color w:val="000000" w:themeColor="text1"/>
              </w:rPr>
              <w:t>o okolicznościach stanowiących podstawę pozwu o stwierdzenie bezskuteczności czynności.</w:t>
            </w:r>
          </w:p>
        </w:tc>
        <w:tc>
          <w:tcPr>
            <w:tcW w:w="4876" w:type="dxa"/>
            <w:tcBorders>
              <w:top w:val="nil"/>
              <w:left w:val="nil"/>
              <w:bottom w:val="nil"/>
              <w:right w:val="nil"/>
            </w:tcBorders>
            <w:hideMark/>
          </w:tcPr>
          <w:p w14:paraId="4BB488D9" w14:textId="77777777" w:rsidR="00144ACA" w:rsidRPr="00144ACA" w:rsidRDefault="00144ACA" w:rsidP="00AF32F1">
            <w:pPr>
              <w:pStyle w:val="Normal6a"/>
              <w:rPr>
                <w:color w:val="000000" w:themeColor="text1"/>
              </w:rPr>
            </w:pPr>
            <w:r w:rsidRPr="00144ACA">
              <w:rPr>
                <w:color w:val="000000" w:themeColor="text1"/>
              </w:rPr>
              <w:t>b)</w:t>
            </w:r>
            <w:r w:rsidRPr="00144ACA">
              <w:rPr>
                <w:color w:val="000000" w:themeColor="text1"/>
              </w:rPr>
              <w:tab/>
              <w:t>następca wiedział o okolicznościach stanowiących podstawę pozwu o stwierdzenie bezskuteczności czynności.</w:t>
            </w:r>
          </w:p>
        </w:tc>
      </w:tr>
    </w:tbl>
    <w:p w14:paraId="67CDC56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C1A0143" w14:textId="77777777" w:rsidR="00144ACA" w:rsidRPr="00144ACA" w:rsidRDefault="00144ACA" w:rsidP="00144ACA">
      <w:pPr>
        <w:rPr>
          <w:color w:val="000000" w:themeColor="text1"/>
          <w:lang w:val="en-US"/>
        </w:rPr>
      </w:pPr>
      <w:r w:rsidRPr="00144ACA">
        <w:rPr>
          <w:rStyle w:val="HideTWBExt"/>
          <w:lang w:val="en-US"/>
        </w:rPr>
        <w:t>&lt;/Amend&gt;</w:t>
      </w:r>
    </w:p>
    <w:p w14:paraId="0334EEB6" w14:textId="5A28BD3E"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346</w:t>
      </w:r>
      <w:r w:rsidRPr="00144ACA">
        <w:rPr>
          <w:rStyle w:val="HideTWBExt"/>
          <w:b w:val="0"/>
        </w:rPr>
        <w:t>&lt;/NumAm&gt;</w:t>
      </w:r>
    </w:p>
    <w:p w14:paraId="20B65E7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0F51A983" w14:textId="77777777" w:rsidR="00144ACA" w:rsidRPr="00144ACA" w:rsidRDefault="00144ACA" w:rsidP="00144ACA">
      <w:pPr>
        <w:pStyle w:val="NormalBold"/>
        <w:rPr>
          <w:color w:val="000000" w:themeColor="text1"/>
        </w:rPr>
      </w:pPr>
      <w:r w:rsidRPr="00144ACA">
        <w:rPr>
          <w:rStyle w:val="HideTWBExt"/>
          <w:b w:val="0"/>
        </w:rPr>
        <w:t>&lt;/RepeatBlock-By&gt;</w:t>
      </w:r>
    </w:p>
    <w:p w14:paraId="4AE0C14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2B62E36F"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11 – ustęp 2 – akapit 2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28F3966" w14:textId="77777777" w:rsidTr="00AF32F1">
        <w:trPr>
          <w:trHeight w:val="240"/>
          <w:jc w:val="center"/>
        </w:trPr>
        <w:tc>
          <w:tcPr>
            <w:tcW w:w="9752" w:type="dxa"/>
            <w:gridSpan w:val="2"/>
            <w:tcBorders>
              <w:top w:val="nil"/>
              <w:left w:val="nil"/>
              <w:bottom w:val="nil"/>
              <w:right w:val="nil"/>
            </w:tcBorders>
          </w:tcPr>
          <w:p w14:paraId="0BBBE6BB" w14:textId="77777777" w:rsidR="00144ACA" w:rsidRPr="00144ACA" w:rsidRDefault="00144ACA" w:rsidP="00AF32F1">
            <w:pPr>
              <w:rPr>
                <w:color w:val="000000" w:themeColor="text1"/>
              </w:rPr>
            </w:pPr>
          </w:p>
        </w:tc>
      </w:tr>
      <w:tr w:rsidR="00144ACA" w:rsidRPr="00144ACA" w14:paraId="719012BB" w14:textId="77777777" w:rsidTr="00AF32F1">
        <w:trPr>
          <w:trHeight w:val="240"/>
          <w:jc w:val="center"/>
        </w:trPr>
        <w:tc>
          <w:tcPr>
            <w:tcW w:w="4876" w:type="dxa"/>
            <w:tcBorders>
              <w:top w:val="nil"/>
              <w:left w:val="nil"/>
              <w:bottom w:val="nil"/>
              <w:right w:val="nil"/>
            </w:tcBorders>
            <w:hideMark/>
          </w:tcPr>
          <w:p w14:paraId="0B99D101"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6F3C9C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33AF49D" w14:textId="77777777" w:rsidTr="00AF32F1">
        <w:trPr>
          <w:jc w:val="center"/>
        </w:trPr>
        <w:tc>
          <w:tcPr>
            <w:tcW w:w="4876" w:type="dxa"/>
            <w:tcBorders>
              <w:top w:val="nil"/>
              <w:left w:val="nil"/>
              <w:bottom w:val="nil"/>
              <w:right w:val="nil"/>
            </w:tcBorders>
          </w:tcPr>
          <w:p w14:paraId="3F2B886B"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041D4DB6" w14:textId="77777777" w:rsidR="00144ACA" w:rsidRPr="00144ACA" w:rsidRDefault="00144ACA" w:rsidP="00AF32F1">
            <w:pPr>
              <w:pStyle w:val="Normal6a"/>
              <w:rPr>
                <w:color w:val="000000" w:themeColor="text1"/>
              </w:rPr>
            </w:pPr>
            <w:r w:rsidRPr="00144ACA">
              <w:rPr>
                <w:b/>
                <w:i/>
                <w:color w:val="000000" w:themeColor="text1"/>
              </w:rPr>
              <w:t>Bezskuteczność czynności prawnej uznanej za nieważną nie wpływa na prawa nabyte w dobrej wierze przez osoby trzecie.</w:t>
            </w:r>
          </w:p>
        </w:tc>
      </w:tr>
    </w:tbl>
    <w:p w14:paraId="37C71F66"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6D0C6957"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10320DEB" w14:textId="77777777" w:rsidR="00144ACA" w:rsidRPr="00144ACA" w:rsidRDefault="00144ACA" w:rsidP="00144ACA">
      <w:pPr>
        <w:pStyle w:val="AmJustText"/>
        <w:rPr>
          <w:color w:val="000000" w:themeColor="text1"/>
        </w:rPr>
      </w:pPr>
      <w:r w:rsidRPr="00144ACA">
        <w:rPr>
          <w:color w:val="000000" w:themeColor="text1"/>
        </w:rPr>
        <w:t>Należy wyjaśnić, że pozew o stwierdzenie bezskuteczności czynności przeciwko beneficjentowi czynności prawnej uznanej za nieważną nie może wywoływać automatycznego skutku wobec osoby trzeciej działającej w dobrej wierze. Prawa osób trzecich działających w dobrej wierze muszą być zagwarantowane.</w:t>
      </w:r>
    </w:p>
    <w:p w14:paraId="6B4CA5A5" w14:textId="77777777" w:rsidR="00144ACA" w:rsidRPr="00144ACA" w:rsidRDefault="00144ACA" w:rsidP="00144ACA">
      <w:pPr>
        <w:rPr>
          <w:color w:val="000000" w:themeColor="text1"/>
        </w:rPr>
      </w:pPr>
      <w:r w:rsidRPr="00144ACA">
        <w:rPr>
          <w:rStyle w:val="HideTWBExt"/>
        </w:rPr>
        <w:t>&lt;/Amend&gt;</w:t>
      </w:r>
    </w:p>
    <w:p w14:paraId="51E586B6" w14:textId="1B652193"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347</w:t>
      </w:r>
      <w:r w:rsidRPr="00144ACA">
        <w:rPr>
          <w:rStyle w:val="HideTWBExt"/>
          <w:b w:val="0"/>
        </w:rPr>
        <w:t>&lt;/NumAm&gt;</w:t>
      </w:r>
    </w:p>
    <w:p w14:paraId="6D6DD47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297D166D" w14:textId="77777777" w:rsidR="00144ACA" w:rsidRPr="00144ACA" w:rsidRDefault="00144ACA" w:rsidP="00144ACA">
      <w:pPr>
        <w:pStyle w:val="NormalBold"/>
        <w:rPr>
          <w:color w:val="000000" w:themeColor="text1"/>
        </w:rPr>
      </w:pPr>
      <w:r w:rsidRPr="00144ACA">
        <w:rPr>
          <w:rStyle w:val="HideTWBExt"/>
          <w:b w:val="0"/>
        </w:rPr>
        <w:t>&lt;/RepeatBlock-By&gt;</w:t>
      </w:r>
    </w:p>
    <w:p w14:paraId="3ED21FCD"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E1ACAE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Tytuł III</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ED699E3" w14:textId="77777777" w:rsidTr="00AF32F1">
        <w:trPr>
          <w:trHeight w:val="240"/>
          <w:jc w:val="center"/>
        </w:trPr>
        <w:tc>
          <w:tcPr>
            <w:tcW w:w="9752" w:type="dxa"/>
            <w:gridSpan w:val="2"/>
            <w:tcBorders>
              <w:top w:val="nil"/>
              <w:left w:val="nil"/>
              <w:bottom w:val="nil"/>
              <w:right w:val="nil"/>
            </w:tcBorders>
          </w:tcPr>
          <w:p w14:paraId="04E6A1B7" w14:textId="77777777" w:rsidR="00144ACA" w:rsidRPr="00144ACA" w:rsidRDefault="00144ACA" w:rsidP="00AF32F1">
            <w:pPr>
              <w:rPr>
                <w:color w:val="000000" w:themeColor="text1"/>
              </w:rPr>
            </w:pPr>
          </w:p>
        </w:tc>
      </w:tr>
      <w:tr w:rsidR="00144ACA" w:rsidRPr="00144ACA" w14:paraId="6DB3DC12" w14:textId="77777777" w:rsidTr="00AF32F1">
        <w:trPr>
          <w:trHeight w:val="240"/>
          <w:jc w:val="center"/>
        </w:trPr>
        <w:tc>
          <w:tcPr>
            <w:tcW w:w="4876" w:type="dxa"/>
            <w:tcBorders>
              <w:top w:val="nil"/>
              <w:left w:val="nil"/>
              <w:bottom w:val="nil"/>
              <w:right w:val="nil"/>
            </w:tcBorders>
            <w:hideMark/>
          </w:tcPr>
          <w:p w14:paraId="29DA59F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8BAB4B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F4B6595" w14:textId="77777777" w:rsidTr="00AF32F1">
        <w:trPr>
          <w:jc w:val="center"/>
        </w:trPr>
        <w:tc>
          <w:tcPr>
            <w:tcW w:w="4876" w:type="dxa"/>
            <w:tcBorders>
              <w:top w:val="nil"/>
              <w:left w:val="nil"/>
              <w:bottom w:val="nil"/>
              <w:right w:val="nil"/>
            </w:tcBorders>
            <w:hideMark/>
          </w:tcPr>
          <w:p w14:paraId="280E8797" w14:textId="77777777" w:rsidR="00144ACA" w:rsidRPr="00144ACA" w:rsidRDefault="00144ACA" w:rsidP="00AF32F1">
            <w:pPr>
              <w:pStyle w:val="Normal6a"/>
              <w:rPr>
                <w:color w:val="000000" w:themeColor="text1"/>
              </w:rPr>
            </w:pPr>
            <w:r w:rsidRPr="00144ACA">
              <w:rPr>
                <w:b/>
                <w:i/>
                <w:color w:val="000000" w:themeColor="text1"/>
              </w:rPr>
              <w:t>[...]</w:t>
            </w:r>
          </w:p>
        </w:tc>
        <w:tc>
          <w:tcPr>
            <w:tcW w:w="4876" w:type="dxa"/>
            <w:tcBorders>
              <w:top w:val="nil"/>
              <w:left w:val="nil"/>
              <w:bottom w:val="nil"/>
              <w:right w:val="nil"/>
            </w:tcBorders>
            <w:hideMark/>
          </w:tcPr>
          <w:p w14:paraId="507478CE"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2A84CA70"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43570533"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7C6F5F8C" w14:textId="77777777" w:rsidR="00144ACA" w:rsidRPr="00144ACA" w:rsidRDefault="00144ACA" w:rsidP="00144ACA">
      <w:pPr>
        <w:pStyle w:val="AmJustText"/>
        <w:rPr>
          <w:color w:val="000000" w:themeColor="text1"/>
        </w:rPr>
      </w:pPr>
      <w:r w:rsidRPr="00144ACA">
        <w:rPr>
          <w:color w:val="000000" w:themeColor="text1"/>
        </w:rPr>
        <w:t>Musimy najpierw poczekać na wdrożenie BARIS w ramach dyrektywy AMLD6 w 2029 r. Wówczas będzie można ocenić, jak integracja różnych baz danych sprawdza się w praktyce, i rozwiązać ewentualne problemy – zanim BARIS zostanie udostępniony do innych zastosowań niż przeciwdziałanie praniu pieniędzy, takich jak postępowania upadłościowe.</w:t>
      </w:r>
    </w:p>
    <w:p w14:paraId="57B17EE3" w14:textId="77777777" w:rsidR="00144ACA" w:rsidRPr="00144ACA" w:rsidRDefault="00144ACA" w:rsidP="00144ACA">
      <w:pPr>
        <w:rPr>
          <w:color w:val="000000" w:themeColor="text1"/>
        </w:rPr>
      </w:pPr>
      <w:r w:rsidRPr="00144ACA">
        <w:rPr>
          <w:rStyle w:val="HideTWBExt"/>
        </w:rPr>
        <w:t>&lt;/Amend&gt;</w:t>
      </w:r>
    </w:p>
    <w:p w14:paraId="0CD581CA" w14:textId="6893AB43"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348</w:t>
      </w:r>
      <w:r w:rsidRPr="00144ACA">
        <w:rPr>
          <w:rStyle w:val="HideTWBExt"/>
          <w:b w:val="0"/>
        </w:rPr>
        <w:t>&lt;/NumAm&gt;</w:t>
      </w:r>
    </w:p>
    <w:p w14:paraId="75E0DE06"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4EB27C7F" w14:textId="77777777" w:rsidR="00144ACA" w:rsidRPr="00144ACA" w:rsidRDefault="00144ACA" w:rsidP="00144ACA">
      <w:pPr>
        <w:pStyle w:val="NormalBold"/>
        <w:rPr>
          <w:color w:val="000000" w:themeColor="text1"/>
        </w:rPr>
      </w:pPr>
      <w:r w:rsidRPr="00144ACA">
        <w:rPr>
          <w:rStyle w:val="HideTWBExt"/>
          <w:b w:val="0"/>
        </w:rPr>
        <w:t>&lt;/RepeatBlock-By&gt;</w:t>
      </w:r>
    </w:p>
    <w:p w14:paraId="305EF8C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67A4EDF"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15 – ustęp 2 – litera b a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9EE4EAF" w14:textId="77777777" w:rsidTr="00AF32F1">
        <w:trPr>
          <w:trHeight w:val="240"/>
          <w:jc w:val="center"/>
        </w:trPr>
        <w:tc>
          <w:tcPr>
            <w:tcW w:w="9752" w:type="dxa"/>
            <w:gridSpan w:val="2"/>
            <w:tcBorders>
              <w:top w:val="nil"/>
              <w:left w:val="nil"/>
              <w:bottom w:val="nil"/>
              <w:right w:val="nil"/>
            </w:tcBorders>
          </w:tcPr>
          <w:p w14:paraId="5D30886B" w14:textId="77777777" w:rsidR="00144ACA" w:rsidRPr="00144ACA" w:rsidRDefault="00144ACA" w:rsidP="00AF32F1">
            <w:pPr>
              <w:rPr>
                <w:color w:val="000000" w:themeColor="text1"/>
              </w:rPr>
            </w:pPr>
          </w:p>
        </w:tc>
      </w:tr>
      <w:tr w:rsidR="00144ACA" w:rsidRPr="00144ACA" w14:paraId="1D017BE7" w14:textId="77777777" w:rsidTr="00AF32F1">
        <w:trPr>
          <w:trHeight w:val="240"/>
          <w:jc w:val="center"/>
        </w:trPr>
        <w:tc>
          <w:tcPr>
            <w:tcW w:w="4876" w:type="dxa"/>
            <w:tcBorders>
              <w:top w:val="nil"/>
              <w:left w:val="nil"/>
              <w:bottom w:val="nil"/>
              <w:right w:val="nil"/>
            </w:tcBorders>
            <w:hideMark/>
          </w:tcPr>
          <w:p w14:paraId="364D52F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F737FFA"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4A5FC35" w14:textId="77777777" w:rsidTr="00AF32F1">
        <w:trPr>
          <w:jc w:val="center"/>
        </w:trPr>
        <w:tc>
          <w:tcPr>
            <w:tcW w:w="4876" w:type="dxa"/>
            <w:tcBorders>
              <w:top w:val="nil"/>
              <w:left w:val="nil"/>
              <w:bottom w:val="nil"/>
              <w:right w:val="nil"/>
            </w:tcBorders>
          </w:tcPr>
          <w:p w14:paraId="5CFB1DD7"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28B4A18A" w14:textId="77777777" w:rsidR="00144ACA" w:rsidRPr="00144ACA" w:rsidRDefault="00144ACA" w:rsidP="00AF32F1">
            <w:pPr>
              <w:pStyle w:val="Normal6a"/>
              <w:rPr>
                <w:color w:val="000000" w:themeColor="text1"/>
              </w:rPr>
            </w:pPr>
            <w:r w:rsidRPr="00144ACA">
              <w:rPr>
                <w:b/>
                <w:i/>
                <w:color w:val="000000" w:themeColor="text1"/>
              </w:rPr>
              <w:t>ba)</w:t>
            </w:r>
            <w:r w:rsidRPr="00144ACA">
              <w:rPr>
                <w:color w:val="000000" w:themeColor="text1"/>
              </w:rPr>
              <w:tab/>
            </w:r>
            <w:r w:rsidRPr="00144ACA">
              <w:rPr>
                <w:b/>
                <w:i/>
                <w:color w:val="000000" w:themeColor="text1"/>
              </w:rPr>
              <w:t>wprowadzono bardziej rygorystyczne kryteria dostępu dla zarządców z państw członkowskich, w których nie obowiązują wymogi dotyczące szkolenia w zakresie wykonywania zawodu zarządcy. Te bardziej rygorystyczne kryteria dostępu są ustalane przez poszczególne państwa członkowskie.</w:t>
            </w:r>
          </w:p>
        </w:tc>
      </w:tr>
    </w:tbl>
    <w:p w14:paraId="5EC9454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6A72E42B" w14:textId="77777777" w:rsidR="00144ACA" w:rsidRPr="00144ACA" w:rsidRDefault="00144ACA" w:rsidP="00144ACA">
      <w:pPr>
        <w:rPr>
          <w:color w:val="000000" w:themeColor="text1"/>
        </w:rPr>
      </w:pPr>
      <w:r w:rsidRPr="00144ACA">
        <w:rPr>
          <w:rStyle w:val="HideTWBExt"/>
        </w:rPr>
        <w:t>&lt;/Amend&gt;</w:t>
      </w:r>
    </w:p>
    <w:p w14:paraId="538D8413" w14:textId="12580040"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349</w:t>
      </w:r>
      <w:r w:rsidRPr="00144ACA">
        <w:rPr>
          <w:rStyle w:val="HideTWBExt"/>
          <w:b w:val="0"/>
        </w:rPr>
        <w:t>&lt;/NumAm&gt;</w:t>
      </w:r>
    </w:p>
    <w:p w14:paraId="7710C14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58D32AEA" w14:textId="77777777" w:rsidR="00144ACA" w:rsidRPr="00144ACA" w:rsidRDefault="00144ACA" w:rsidP="00144ACA">
      <w:pPr>
        <w:pStyle w:val="NormalBold"/>
        <w:rPr>
          <w:color w:val="000000" w:themeColor="text1"/>
        </w:rPr>
      </w:pPr>
      <w:r w:rsidRPr="00144ACA">
        <w:rPr>
          <w:rStyle w:val="HideTWBExt"/>
          <w:b w:val="0"/>
        </w:rPr>
        <w:t>&lt;/RepeatBlock-By&gt;</w:t>
      </w:r>
    </w:p>
    <w:p w14:paraId="38222B5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1E5D518"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15 – ustęp 2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2C65FCA" w14:textId="77777777" w:rsidTr="00AF32F1">
        <w:trPr>
          <w:trHeight w:val="240"/>
          <w:jc w:val="center"/>
        </w:trPr>
        <w:tc>
          <w:tcPr>
            <w:tcW w:w="9752" w:type="dxa"/>
            <w:gridSpan w:val="2"/>
            <w:tcBorders>
              <w:top w:val="nil"/>
              <w:left w:val="nil"/>
              <w:bottom w:val="nil"/>
              <w:right w:val="nil"/>
            </w:tcBorders>
          </w:tcPr>
          <w:p w14:paraId="392CB271" w14:textId="77777777" w:rsidR="00144ACA" w:rsidRPr="00144ACA" w:rsidRDefault="00144ACA" w:rsidP="00AF32F1">
            <w:pPr>
              <w:rPr>
                <w:color w:val="000000" w:themeColor="text1"/>
              </w:rPr>
            </w:pPr>
          </w:p>
        </w:tc>
      </w:tr>
      <w:tr w:rsidR="00144ACA" w:rsidRPr="00144ACA" w14:paraId="06B7CD5B" w14:textId="77777777" w:rsidTr="00AF32F1">
        <w:trPr>
          <w:trHeight w:val="240"/>
          <w:jc w:val="center"/>
        </w:trPr>
        <w:tc>
          <w:tcPr>
            <w:tcW w:w="4876" w:type="dxa"/>
            <w:tcBorders>
              <w:top w:val="nil"/>
              <w:left w:val="nil"/>
              <w:bottom w:val="nil"/>
              <w:right w:val="nil"/>
            </w:tcBorders>
            <w:hideMark/>
          </w:tcPr>
          <w:p w14:paraId="0F55677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A6F9BC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9DA475F" w14:textId="77777777" w:rsidTr="00AF32F1">
        <w:trPr>
          <w:jc w:val="center"/>
        </w:trPr>
        <w:tc>
          <w:tcPr>
            <w:tcW w:w="4876" w:type="dxa"/>
            <w:tcBorders>
              <w:top w:val="nil"/>
              <w:left w:val="nil"/>
              <w:bottom w:val="nil"/>
              <w:right w:val="nil"/>
            </w:tcBorders>
          </w:tcPr>
          <w:p w14:paraId="544DC80A"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47001960" w14:textId="77777777" w:rsidR="00144ACA" w:rsidRPr="00144ACA" w:rsidRDefault="00144ACA" w:rsidP="00AF32F1">
            <w:pPr>
              <w:pStyle w:val="Normal6a"/>
              <w:rPr>
                <w:color w:val="000000" w:themeColor="text1"/>
              </w:rPr>
            </w:pPr>
            <w:r w:rsidRPr="00144ACA">
              <w:rPr>
                <w:b/>
                <w:i/>
                <w:color w:val="000000" w:themeColor="text1"/>
              </w:rPr>
              <w:t>2a.</w:t>
            </w:r>
            <w:r w:rsidRPr="00144ACA">
              <w:rPr>
                <w:b/>
                <w:i/>
                <w:color w:val="000000" w:themeColor="text1"/>
              </w:rPr>
              <w:tab/>
              <w:t>Jeżeli państwo członkowskie stwierdzi, że zarządca nie wykazał w wystarczającym stopniu, że posiada odpowiedni poziom wyszkolenia, można odmówić mu dostępu do krajowych baz danych.</w:t>
            </w:r>
          </w:p>
        </w:tc>
      </w:tr>
    </w:tbl>
    <w:p w14:paraId="75F0FCFF"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3926BBA6"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1DF99045" w14:textId="77777777" w:rsidR="00144ACA" w:rsidRPr="00144ACA" w:rsidRDefault="00144ACA" w:rsidP="00144ACA">
      <w:pPr>
        <w:pStyle w:val="AmJustText"/>
        <w:rPr>
          <w:color w:val="000000" w:themeColor="text1"/>
        </w:rPr>
      </w:pPr>
      <w:r w:rsidRPr="00144ACA">
        <w:rPr>
          <w:color w:val="000000" w:themeColor="text1"/>
        </w:rPr>
        <w:t>Wymogi dotyczące szkolenia i kryteria dostępu do zawodu zarządcy różnią się znacznie w poszczególnych państwach członkowskich. Jeżeli zarządca nie spełnia wystarczających wymogów w zakresie jakości, państwo członkowskie, w którym obowiązują wyższe standardy, musi mieć możliwość odmowy dostępu i np. wyznaczenia zarządcy krajowego do działania w imieniu zarządcy z innego państwa członkowskiego.</w:t>
      </w:r>
    </w:p>
    <w:p w14:paraId="0A206D0E" w14:textId="77777777" w:rsidR="00144ACA" w:rsidRPr="00144ACA" w:rsidRDefault="00144ACA" w:rsidP="00144ACA">
      <w:pPr>
        <w:rPr>
          <w:color w:val="000000" w:themeColor="text1"/>
        </w:rPr>
      </w:pPr>
      <w:r w:rsidRPr="00144ACA">
        <w:rPr>
          <w:rStyle w:val="HideTWBExt"/>
        </w:rPr>
        <w:t>&lt;/Amend&gt;</w:t>
      </w:r>
    </w:p>
    <w:p w14:paraId="713A2704" w14:textId="23329244"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350</w:t>
      </w:r>
      <w:r w:rsidRPr="00144ACA">
        <w:rPr>
          <w:rStyle w:val="HideTWBExt"/>
          <w:b w:val="0"/>
        </w:rPr>
        <w:t>&lt;/NumAm&gt;</w:t>
      </w:r>
    </w:p>
    <w:p w14:paraId="5EF7B658"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601B2B67" w14:textId="77777777" w:rsidR="00144ACA" w:rsidRPr="00144ACA" w:rsidRDefault="00144ACA" w:rsidP="00144ACA">
      <w:pPr>
        <w:pStyle w:val="NormalBold"/>
        <w:rPr>
          <w:color w:val="000000" w:themeColor="text1"/>
        </w:rPr>
      </w:pPr>
      <w:r w:rsidRPr="00144ACA">
        <w:rPr>
          <w:rStyle w:val="HideTWBExt"/>
          <w:b w:val="0"/>
        </w:rPr>
        <w:t>&lt;/RepeatBlock-By&gt;</w:t>
      </w:r>
    </w:p>
    <w:p w14:paraId="0D5CFBA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32F7C27"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18 – ustęp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B0C7969" w14:textId="77777777" w:rsidTr="00AF32F1">
        <w:trPr>
          <w:trHeight w:val="240"/>
          <w:jc w:val="center"/>
        </w:trPr>
        <w:tc>
          <w:tcPr>
            <w:tcW w:w="9752" w:type="dxa"/>
            <w:gridSpan w:val="2"/>
            <w:tcBorders>
              <w:top w:val="nil"/>
              <w:left w:val="nil"/>
              <w:bottom w:val="nil"/>
              <w:right w:val="nil"/>
            </w:tcBorders>
          </w:tcPr>
          <w:p w14:paraId="0FBAC461" w14:textId="77777777" w:rsidR="00144ACA" w:rsidRPr="00144ACA" w:rsidRDefault="00144ACA" w:rsidP="00AF32F1">
            <w:pPr>
              <w:rPr>
                <w:color w:val="000000" w:themeColor="text1"/>
              </w:rPr>
            </w:pPr>
          </w:p>
        </w:tc>
      </w:tr>
      <w:tr w:rsidR="00144ACA" w:rsidRPr="00144ACA" w14:paraId="3EE3BEC5" w14:textId="77777777" w:rsidTr="00AF32F1">
        <w:trPr>
          <w:trHeight w:val="240"/>
          <w:jc w:val="center"/>
        </w:trPr>
        <w:tc>
          <w:tcPr>
            <w:tcW w:w="4876" w:type="dxa"/>
            <w:tcBorders>
              <w:top w:val="nil"/>
              <w:left w:val="nil"/>
              <w:bottom w:val="nil"/>
              <w:right w:val="nil"/>
            </w:tcBorders>
            <w:hideMark/>
          </w:tcPr>
          <w:p w14:paraId="789A5F2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54122E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7651C3D" w14:textId="77777777" w:rsidTr="00AF32F1">
        <w:trPr>
          <w:jc w:val="center"/>
        </w:trPr>
        <w:tc>
          <w:tcPr>
            <w:tcW w:w="4876" w:type="dxa"/>
            <w:tcBorders>
              <w:top w:val="nil"/>
              <w:left w:val="nil"/>
              <w:bottom w:val="nil"/>
              <w:right w:val="nil"/>
            </w:tcBorders>
            <w:hideMark/>
          </w:tcPr>
          <w:p w14:paraId="421A6BC6"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Państwa członkowskie zapewniają, aby zarządcy, niezależnie od państwa członkowskiego, w którym ich powołano, mieli bezpośredni i szybki dostęp do krajowych rejestrów aktywów wymienionych w załączniku, znajdujących się na terytorium tych państw, jeżeli dostępny jest taki rejestr.</w:t>
            </w:r>
          </w:p>
        </w:tc>
        <w:tc>
          <w:tcPr>
            <w:tcW w:w="4876" w:type="dxa"/>
            <w:tcBorders>
              <w:top w:val="nil"/>
              <w:left w:val="nil"/>
              <w:bottom w:val="nil"/>
              <w:right w:val="nil"/>
            </w:tcBorders>
            <w:hideMark/>
          </w:tcPr>
          <w:p w14:paraId="0AA56D77"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 xml:space="preserve">Państwa członkowskie zapewniają, aby zarządcy, </w:t>
            </w:r>
            <w:r w:rsidRPr="00144ACA">
              <w:rPr>
                <w:b/>
                <w:i/>
                <w:color w:val="000000" w:themeColor="text1"/>
              </w:rPr>
              <w:t>podczas identyfikowania i śledzenia aktywów mających znaczenie dla postępowania upadłościowego, do którego ich powołano,</w:t>
            </w:r>
            <w:r w:rsidRPr="00144ACA">
              <w:rPr>
                <w:color w:val="000000" w:themeColor="text1"/>
              </w:rPr>
              <w:t xml:space="preserve"> niezależnie od państwa członkowskiego, w którym ich powołano, mieli bezpośredni i szybki dostęp do krajowych rejestrów aktywów wymienionych w załączniku, znajdujących się na terytorium tych państw, jeżeli dostępny jest taki rejestr.</w:t>
            </w:r>
          </w:p>
        </w:tc>
      </w:tr>
    </w:tbl>
    <w:p w14:paraId="4CF917D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B1572F9" w14:textId="77777777" w:rsidR="00144ACA" w:rsidRPr="00144ACA" w:rsidRDefault="00144ACA" w:rsidP="00144ACA">
      <w:pPr>
        <w:rPr>
          <w:color w:val="000000" w:themeColor="text1"/>
          <w:lang w:val="en-US"/>
        </w:rPr>
      </w:pPr>
      <w:r w:rsidRPr="00144ACA">
        <w:rPr>
          <w:rStyle w:val="HideTWBExt"/>
          <w:lang w:val="en-US"/>
        </w:rPr>
        <w:t>&lt;/Amend&gt;</w:t>
      </w:r>
    </w:p>
    <w:p w14:paraId="325E1783" w14:textId="4227E4F0"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351</w:t>
      </w:r>
      <w:r w:rsidRPr="00144ACA">
        <w:rPr>
          <w:rStyle w:val="HideTWBExt"/>
          <w:b w:val="0"/>
        </w:rPr>
        <w:t>&lt;/NumAm&gt;</w:t>
      </w:r>
    </w:p>
    <w:p w14:paraId="5EB8DB4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74C1E339" w14:textId="77777777" w:rsidR="00144ACA" w:rsidRPr="00144ACA" w:rsidRDefault="00144ACA" w:rsidP="00144ACA">
      <w:pPr>
        <w:pStyle w:val="NormalBold"/>
        <w:rPr>
          <w:color w:val="000000" w:themeColor="text1"/>
        </w:rPr>
      </w:pPr>
      <w:r w:rsidRPr="00144ACA">
        <w:rPr>
          <w:rStyle w:val="HideTWBExt"/>
          <w:b w:val="0"/>
        </w:rPr>
        <w:t>&lt;/RepeatBlock-By&gt;</w:t>
      </w:r>
    </w:p>
    <w:p w14:paraId="4D37022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259B914"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18 – ustęp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73B118B" w14:textId="77777777" w:rsidTr="00AF32F1">
        <w:trPr>
          <w:trHeight w:val="240"/>
          <w:jc w:val="center"/>
        </w:trPr>
        <w:tc>
          <w:tcPr>
            <w:tcW w:w="9752" w:type="dxa"/>
            <w:gridSpan w:val="2"/>
            <w:tcBorders>
              <w:top w:val="nil"/>
              <w:left w:val="nil"/>
              <w:bottom w:val="nil"/>
              <w:right w:val="nil"/>
            </w:tcBorders>
          </w:tcPr>
          <w:p w14:paraId="571E0F3A" w14:textId="77777777" w:rsidR="00144ACA" w:rsidRPr="00144ACA" w:rsidRDefault="00144ACA" w:rsidP="00AF32F1">
            <w:pPr>
              <w:rPr>
                <w:color w:val="000000" w:themeColor="text1"/>
              </w:rPr>
            </w:pPr>
          </w:p>
        </w:tc>
      </w:tr>
      <w:tr w:rsidR="00144ACA" w:rsidRPr="00144ACA" w14:paraId="13D74E5B" w14:textId="77777777" w:rsidTr="00AF32F1">
        <w:trPr>
          <w:trHeight w:val="240"/>
          <w:jc w:val="center"/>
        </w:trPr>
        <w:tc>
          <w:tcPr>
            <w:tcW w:w="4876" w:type="dxa"/>
            <w:tcBorders>
              <w:top w:val="nil"/>
              <w:left w:val="nil"/>
              <w:bottom w:val="nil"/>
              <w:right w:val="nil"/>
            </w:tcBorders>
            <w:hideMark/>
          </w:tcPr>
          <w:p w14:paraId="701CC36E"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A824D2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F791CAC" w14:textId="77777777" w:rsidTr="00AF32F1">
        <w:trPr>
          <w:jc w:val="center"/>
        </w:trPr>
        <w:tc>
          <w:tcPr>
            <w:tcW w:w="4876" w:type="dxa"/>
            <w:tcBorders>
              <w:top w:val="nil"/>
              <w:left w:val="nil"/>
              <w:bottom w:val="nil"/>
              <w:right w:val="nil"/>
            </w:tcBorders>
            <w:hideMark/>
          </w:tcPr>
          <w:p w14:paraId="45E5A378" w14:textId="77777777" w:rsidR="00144ACA" w:rsidRPr="00144ACA" w:rsidRDefault="00144ACA" w:rsidP="00AF32F1">
            <w:pPr>
              <w:pStyle w:val="Normal6a"/>
              <w:rPr>
                <w:color w:val="000000" w:themeColor="text1"/>
              </w:rPr>
            </w:pPr>
            <w:r w:rsidRPr="00144ACA">
              <w:rPr>
                <w:b/>
                <w:i/>
                <w:color w:val="000000" w:themeColor="text1"/>
              </w:rPr>
              <w:t>2.</w:t>
            </w:r>
            <w:r w:rsidRPr="00144ACA">
              <w:rPr>
                <w:b/>
                <w:i/>
                <w:color w:val="000000" w:themeColor="text1"/>
              </w:rPr>
              <w:tab/>
              <w:t>W odniesieniu do dostępu do krajowych rejestrów aktywów wymienionych w załączniku każde państwo członkowskie zapewnia, aby zarządcy powołani w innym państwie członkowskim nie podlegali warunkom dostępu, które są formalnie lub faktycznie mniej korzystne niż warunki przyznane zarządcom powołanym w danym państwie członkowskim.</w:t>
            </w:r>
          </w:p>
        </w:tc>
        <w:tc>
          <w:tcPr>
            <w:tcW w:w="4876" w:type="dxa"/>
            <w:tcBorders>
              <w:top w:val="nil"/>
              <w:left w:val="nil"/>
              <w:bottom w:val="nil"/>
              <w:right w:val="nil"/>
            </w:tcBorders>
            <w:hideMark/>
          </w:tcPr>
          <w:p w14:paraId="15BD0518"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344DB9B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24DB7DE6"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1379AC29" w14:textId="77777777" w:rsidR="00144ACA" w:rsidRPr="00144ACA" w:rsidRDefault="00144ACA" w:rsidP="00144ACA">
      <w:pPr>
        <w:pStyle w:val="AmJustText"/>
        <w:rPr>
          <w:color w:val="000000" w:themeColor="text1"/>
        </w:rPr>
      </w:pPr>
      <w:r w:rsidRPr="00144ACA">
        <w:rPr>
          <w:color w:val="000000" w:themeColor="text1"/>
        </w:rPr>
        <w:t>Poziom wyszkolenia i kryteria akredytacji osób pełniących funkcję zarządcy różnią się znacznie w poszczególnych państwach członkowskich. Oznacza to, że nie ma równych warunków działania, a zatem nie można zakładać, że takie warunki mają zastosowanie; zob. art. 15 ust. 2a (nowy).</w:t>
      </w:r>
    </w:p>
    <w:p w14:paraId="3DCE5EF0" w14:textId="77777777" w:rsidR="00144ACA" w:rsidRPr="00144ACA" w:rsidRDefault="00144ACA" w:rsidP="00144ACA">
      <w:pPr>
        <w:rPr>
          <w:color w:val="000000" w:themeColor="text1"/>
        </w:rPr>
      </w:pPr>
      <w:r w:rsidRPr="00144ACA">
        <w:rPr>
          <w:rStyle w:val="HideTWBExt"/>
        </w:rPr>
        <w:t>&lt;/Amend&gt;</w:t>
      </w:r>
    </w:p>
    <w:p w14:paraId="6B7E7FE4" w14:textId="3CC06058"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352</w:t>
      </w:r>
      <w:r w:rsidRPr="00144ACA">
        <w:rPr>
          <w:rStyle w:val="HideTWBExt"/>
          <w:b w:val="0"/>
        </w:rPr>
        <w:t>&lt;/NumAm&gt;</w:t>
      </w:r>
    </w:p>
    <w:p w14:paraId="6EFD2DA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01CD9287" w14:textId="77777777" w:rsidR="00144ACA" w:rsidRPr="00144ACA" w:rsidRDefault="00144ACA" w:rsidP="00144ACA">
      <w:pPr>
        <w:pStyle w:val="NormalBold"/>
        <w:rPr>
          <w:color w:val="000000" w:themeColor="text1"/>
        </w:rPr>
      </w:pPr>
      <w:r w:rsidRPr="00144ACA">
        <w:rPr>
          <w:rStyle w:val="HideTWBExt"/>
          <w:b w:val="0"/>
        </w:rPr>
        <w:t>&lt;/RepeatBlock-By&gt;</w:t>
      </w:r>
    </w:p>
    <w:p w14:paraId="467AE85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42FF3EC"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19 – ustęp 1 – część wprowadzająca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569CAB3" w14:textId="77777777" w:rsidTr="00AF32F1">
        <w:trPr>
          <w:trHeight w:val="240"/>
          <w:jc w:val="center"/>
        </w:trPr>
        <w:tc>
          <w:tcPr>
            <w:tcW w:w="9752" w:type="dxa"/>
            <w:gridSpan w:val="2"/>
            <w:tcBorders>
              <w:top w:val="nil"/>
              <w:left w:val="nil"/>
              <w:bottom w:val="nil"/>
              <w:right w:val="nil"/>
            </w:tcBorders>
          </w:tcPr>
          <w:p w14:paraId="6EAD9CEB" w14:textId="77777777" w:rsidR="00144ACA" w:rsidRPr="00144ACA" w:rsidRDefault="00144ACA" w:rsidP="00AF32F1">
            <w:pPr>
              <w:rPr>
                <w:color w:val="000000" w:themeColor="text1"/>
              </w:rPr>
            </w:pPr>
          </w:p>
        </w:tc>
      </w:tr>
      <w:tr w:rsidR="00144ACA" w:rsidRPr="00144ACA" w14:paraId="1880EC0C" w14:textId="77777777" w:rsidTr="00AF32F1">
        <w:trPr>
          <w:trHeight w:val="240"/>
          <w:jc w:val="center"/>
        </w:trPr>
        <w:tc>
          <w:tcPr>
            <w:tcW w:w="4876" w:type="dxa"/>
            <w:tcBorders>
              <w:top w:val="nil"/>
              <w:left w:val="nil"/>
              <w:bottom w:val="nil"/>
              <w:right w:val="nil"/>
            </w:tcBorders>
            <w:hideMark/>
          </w:tcPr>
          <w:p w14:paraId="1691FB1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95A4E7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3342B1E" w14:textId="77777777" w:rsidTr="00AF32F1">
        <w:trPr>
          <w:jc w:val="center"/>
        </w:trPr>
        <w:tc>
          <w:tcPr>
            <w:tcW w:w="4876" w:type="dxa"/>
            <w:tcBorders>
              <w:top w:val="nil"/>
              <w:left w:val="nil"/>
              <w:bottom w:val="nil"/>
              <w:right w:val="nil"/>
            </w:tcBorders>
            <w:hideMark/>
          </w:tcPr>
          <w:p w14:paraId="24EC407C"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Państwa członkowskie zapewniają, aby postępowanie w trybie przygotowanej likwidacji składało się z dwóch następujących po sobie etapów, które wskazano poniżej:</w:t>
            </w:r>
          </w:p>
        </w:tc>
        <w:tc>
          <w:tcPr>
            <w:tcW w:w="4876" w:type="dxa"/>
            <w:tcBorders>
              <w:top w:val="nil"/>
              <w:left w:val="nil"/>
              <w:bottom w:val="nil"/>
              <w:right w:val="nil"/>
            </w:tcBorders>
            <w:hideMark/>
          </w:tcPr>
          <w:p w14:paraId="16728A66"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r>
            <w:r w:rsidRPr="00144ACA">
              <w:rPr>
                <w:b/>
                <w:i/>
                <w:color w:val="000000" w:themeColor="text1"/>
              </w:rPr>
              <w:t>Państwa członkowskie mogą wprowadzić postępowanie w trybie przygotowanej likwidacji w sytuacjach, w których dłużnik znajduje się w sytuacji prawdopodobieństwa niewypłacalności lub jest niewypłacalny w świetle prawa krajowego.</w:t>
            </w:r>
            <w:r w:rsidRPr="00144ACA">
              <w:rPr>
                <w:color w:val="000000" w:themeColor="text1"/>
              </w:rPr>
              <w:t xml:space="preserve"> Państwa członkowskie zapewniają, aby postępowanie w trybie przygotowanej likwidacji składało się z dwóch następujących po sobie etapów, które wskazano poniżej:</w:t>
            </w:r>
          </w:p>
        </w:tc>
      </w:tr>
    </w:tbl>
    <w:p w14:paraId="4367035A"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1F86B49" w14:textId="77777777" w:rsidR="00144ACA" w:rsidRPr="00144ACA" w:rsidRDefault="00144ACA" w:rsidP="00144ACA">
      <w:pPr>
        <w:rPr>
          <w:color w:val="000000" w:themeColor="text1"/>
          <w:lang w:val="en-US"/>
        </w:rPr>
      </w:pPr>
      <w:r w:rsidRPr="00144ACA">
        <w:rPr>
          <w:rStyle w:val="HideTWBExt"/>
          <w:lang w:val="en-US"/>
        </w:rPr>
        <w:t>&lt;/Amend&gt;</w:t>
      </w:r>
    </w:p>
    <w:p w14:paraId="29E89357" w14:textId="28C8F40F"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353</w:t>
      </w:r>
      <w:r w:rsidRPr="00144ACA">
        <w:rPr>
          <w:rStyle w:val="HideTWBExt"/>
          <w:b w:val="0"/>
        </w:rPr>
        <w:t>&lt;/NumAm&gt;</w:t>
      </w:r>
    </w:p>
    <w:p w14:paraId="5A694B58"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147C4789" w14:textId="77777777" w:rsidR="00144ACA" w:rsidRPr="00144ACA" w:rsidRDefault="00144ACA" w:rsidP="00144ACA">
      <w:pPr>
        <w:pStyle w:val="NormalBold"/>
        <w:rPr>
          <w:color w:val="000000" w:themeColor="text1"/>
        </w:rPr>
      </w:pPr>
      <w:r w:rsidRPr="00144ACA">
        <w:rPr>
          <w:rStyle w:val="HideTWBExt"/>
          <w:b w:val="0"/>
        </w:rPr>
        <w:t>&lt;/RepeatBlock-By&gt;</w:t>
      </w:r>
    </w:p>
    <w:p w14:paraId="7ED1211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7EE824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19 – ustęp 1 – litera b</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3C8BB6C" w14:textId="77777777" w:rsidTr="00AF32F1">
        <w:trPr>
          <w:trHeight w:val="240"/>
          <w:jc w:val="center"/>
        </w:trPr>
        <w:tc>
          <w:tcPr>
            <w:tcW w:w="9752" w:type="dxa"/>
            <w:gridSpan w:val="2"/>
            <w:tcBorders>
              <w:top w:val="nil"/>
              <w:left w:val="nil"/>
              <w:bottom w:val="nil"/>
              <w:right w:val="nil"/>
            </w:tcBorders>
          </w:tcPr>
          <w:p w14:paraId="54080C32" w14:textId="77777777" w:rsidR="00144ACA" w:rsidRPr="00144ACA" w:rsidRDefault="00144ACA" w:rsidP="00AF32F1">
            <w:pPr>
              <w:rPr>
                <w:color w:val="000000" w:themeColor="text1"/>
              </w:rPr>
            </w:pPr>
          </w:p>
        </w:tc>
      </w:tr>
      <w:tr w:rsidR="00144ACA" w:rsidRPr="00144ACA" w14:paraId="750F8BB1" w14:textId="77777777" w:rsidTr="00AF32F1">
        <w:trPr>
          <w:trHeight w:val="240"/>
          <w:jc w:val="center"/>
        </w:trPr>
        <w:tc>
          <w:tcPr>
            <w:tcW w:w="4876" w:type="dxa"/>
            <w:tcBorders>
              <w:top w:val="nil"/>
              <w:left w:val="nil"/>
              <w:bottom w:val="nil"/>
              <w:right w:val="nil"/>
            </w:tcBorders>
            <w:hideMark/>
          </w:tcPr>
          <w:p w14:paraId="56CAEF3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24891D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63E7B73" w14:textId="77777777" w:rsidTr="00AF32F1">
        <w:trPr>
          <w:jc w:val="center"/>
        </w:trPr>
        <w:tc>
          <w:tcPr>
            <w:tcW w:w="4876" w:type="dxa"/>
            <w:tcBorders>
              <w:top w:val="nil"/>
              <w:left w:val="nil"/>
              <w:bottom w:val="nil"/>
              <w:right w:val="nil"/>
            </w:tcBorders>
            <w:hideMark/>
          </w:tcPr>
          <w:p w14:paraId="706EF40B" w14:textId="77777777" w:rsidR="00144ACA" w:rsidRPr="00144ACA" w:rsidRDefault="00144ACA" w:rsidP="00AF32F1">
            <w:pPr>
              <w:pStyle w:val="Normal6a"/>
              <w:rPr>
                <w:color w:val="000000" w:themeColor="text1"/>
              </w:rPr>
            </w:pPr>
            <w:r w:rsidRPr="00144ACA">
              <w:rPr>
                <w:b/>
                <w:i/>
                <w:color w:val="000000" w:themeColor="text1"/>
              </w:rPr>
              <w:t>b)</w:t>
            </w:r>
            <w:r w:rsidRPr="00144ACA">
              <w:rPr>
                <w:b/>
                <w:i/>
                <w:color w:val="000000" w:themeColor="text1"/>
              </w:rPr>
              <w:tab/>
              <w:t>etapu likwidacji, którego celem jest zatwierdzenie i przeprowadzenie sprzedaży przedsiębiorstwa dłużnika lub części tego przedsiębiorstwa oraz podział środków między wierzycieli.</w:t>
            </w:r>
          </w:p>
        </w:tc>
        <w:tc>
          <w:tcPr>
            <w:tcW w:w="4876" w:type="dxa"/>
            <w:tcBorders>
              <w:top w:val="nil"/>
              <w:left w:val="nil"/>
              <w:bottom w:val="nil"/>
              <w:right w:val="nil"/>
            </w:tcBorders>
            <w:hideMark/>
          </w:tcPr>
          <w:p w14:paraId="6B9535D1"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3612D39A"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0B4C9935"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149E4D10" w14:textId="77777777" w:rsidR="00144ACA" w:rsidRPr="00144ACA" w:rsidRDefault="00144ACA" w:rsidP="00144ACA">
      <w:pPr>
        <w:pStyle w:val="AmJustText"/>
        <w:rPr>
          <w:color w:val="000000" w:themeColor="text1"/>
        </w:rPr>
      </w:pPr>
      <w:r w:rsidRPr="00144ACA">
        <w:rPr>
          <w:color w:val="000000" w:themeColor="text1"/>
        </w:rPr>
        <w:t>Postępowanie w trybie przygotowanej likwidacji powinno mieć zastosowanie wyłącznie do ponownego rozpoczęcia działalności przez przedsiębiorstwo; na tym wyraźnie określonym etapie poprzedzającym faktyczną niewypłacalność możliwe jest rozdzielenie aktywów zdrowych od aktywów niezdrowych.</w:t>
      </w:r>
    </w:p>
    <w:p w14:paraId="17FF2B3E" w14:textId="77777777" w:rsidR="00144ACA" w:rsidRPr="00144ACA" w:rsidRDefault="00144ACA" w:rsidP="00144ACA">
      <w:pPr>
        <w:rPr>
          <w:color w:val="000000" w:themeColor="text1"/>
        </w:rPr>
      </w:pPr>
      <w:r w:rsidRPr="00144ACA">
        <w:rPr>
          <w:rStyle w:val="HideTWBExt"/>
        </w:rPr>
        <w:t>&lt;/Amend&gt;</w:t>
      </w:r>
    </w:p>
    <w:p w14:paraId="695681D7" w14:textId="15E5EEBB"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354</w:t>
      </w:r>
      <w:r w:rsidRPr="00144ACA">
        <w:rPr>
          <w:rStyle w:val="HideTWBExt"/>
          <w:b w:val="0"/>
        </w:rPr>
        <w:t>&lt;/NumAm&gt;</w:t>
      </w:r>
    </w:p>
    <w:p w14:paraId="36BFFB7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7E1E95FC" w14:textId="77777777" w:rsidR="00144ACA" w:rsidRPr="00144ACA" w:rsidRDefault="00144ACA" w:rsidP="00144ACA">
      <w:pPr>
        <w:pStyle w:val="NormalBold"/>
        <w:rPr>
          <w:color w:val="000000" w:themeColor="text1"/>
        </w:rPr>
      </w:pPr>
      <w:r w:rsidRPr="00144ACA">
        <w:rPr>
          <w:rStyle w:val="HideTWBExt"/>
          <w:b w:val="0"/>
        </w:rPr>
        <w:t>&lt;/RepeatBlock-By&gt;</w:t>
      </w:r>
    </w:p>
    <w:p w14:paraId="766CE69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4AD84830"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19 – ustęp 2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5BA684B" w14:textId="77777777" w:rsidTr="00AF32F1">
        <w:trPr>
          <w:trHeight w:val="240"/>
          <w:jc w:val="center"/>
        </w:trPr>
        <w:tc>
          <w:tcPr>
            <w:tcW w:w="9752" w:type="dxa"/>
            <w:gridSpan w:val="2"/>
            <w:tcBorders>
              <w:top w:val="nil"/>
              <w:left w:val="nil"/>
              <w:bottom w:val="nil"/>
              <w:right w:val="nil"/>
            </w:tcBorders>
          </w:tcPr>
          <w:p w14:paraId="66563EF7" w14:textId="77777777" w:rsidR="00144ACA" w:rsidRPr="00144ACA" w:rsidRDefault="00144ACA" w:rsidP="00AF32F1">
            <w:pPr>
              <w:rPr>
                <w:color w:val="000000" w:themeColor="text1"/>
              </w:rPr>
            </w:pPr>
          </w:p>
        </w:tc>
      </w:tr>
      <w:tr w:rsidR="00144ACA" w:rsidRPr="00144ACA" w14:paraId="19B8FA3B" w14:textId="77777777" w:rsidTr="00AF32F1">
        <w:trPr>
          <w:trHeight w:val="240"/>
          <w:jc w:val="center"/>
        </w:trPr>
        <w:tc>
          <w:tcPr>
            <w:tcW w:w="4876" w:type="dxa"/>
            <w:tcBorders>
              <w:top w:val="nil"/>
              <w:left w:val="nil"/>
              <w:bottom w:val="nil"/>
              <w:right w:val="nil"/>
            </w:tcBorders>
            <w:hideMark/>
          </w:tcPr>
          <w:p w14:paraId="2B3FC191"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7F1939E"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8E2AB3D" w14:textId="77777777" w:rsidTr="00AF32F1">
        <w:trPr>
          <w:jc w:val="center"/>
        </w:trPr>
        <w:tc>
          <w:tcPr>
            <w:tcW w:w="4876" w:type="dxa"/>
            <w:tcBorders>
              <w:top w:val="nil"/>
              <w:left w:val="nil"/>
              <w:bottom w:val="nil"/>
              <w:right w:val="nil"/>
            </w:tcBorders>
          </w:tcPr>
          <w:p w14:paraId="68645723"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6C6FD246" w14:textId="77777777" w:rsidR="00144ACA" w:rsidRPr="00144ACA" w:rsidRDefault="00144ACA" w:rsidP="00AF32F1">
            <w:pPr>
              <w:pStyle w:val="Normal6a"/>
              <w:rPr>
                <w:color w:val="000000" w:themeColor="text1"/>
              </w:rPr>
            </w:pPr>
            <w:r w:rsidRPr="00C776C0">
              <w:rPr>
                <w:b/>
                <w:i/>
                <w:color w:val="000000" w:themeColor="text1"/>
              </w:rPr>
              <w:t>2a.</w:t>
            </w:r>
            <w:r w:rsidRPr="00C776C0">
              <w:rPr>
                <w:b/>
                <w:i/>
                <w:color w:val="000000" w:themeColor="text1"/>
              </w:rPr>
              <w:tab/>
              <w:t>Niniejsza dyrektywa nie stanowi przeszkody dla państw członkowskich w przyjęciu przepisów dotyczących postępowania w trybie przygotowanej likwidacji, zapewniających większą ochronę praw wierzycieli i innych stron uczestniczących niż w przepisach określonych w niniejszym tytule.</w:t>
            </w:r>
          </w:p>
        </w:tc>
      </w:tr>
    </w:tbl>
    <w:p w14:paraId="4ACFF48A"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26E52082"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3F1CF4EB" w14:textId="77777777" w:rsidR="00144ACA" w:rsidRPr="00144ACA" w:rsidRDefault="00144ACA" w:rsidP="00144ACA">
      <w:pPr>
        <w:pStyle w:val="AmJustText"/>
        <w:rPr>
          <w:color w:val="000000" w:themeColor="text1"/>
        </w:rPr>
      </w:pPr>
      <w:r w:rsidRPr="00144ACA">
        <w:rPr>
          <w:color w:val="000000" w:themeColor="text1"/>
        </w:rPr>
        <w:t>W fazie przygotowawczej, który ma charakter nowatorski i nie ma cech jurysdykcyjnych, istnieje ryzyko, że procedura nie będzie odpowiednio ustrukturyzowana. Uznaje się za zasadne pozostawienie państwom członkowskim możliwości interwencji za pomocą przepisów, które zapewnią większą ochronę.</w:t>
      </w:r>
    </w:p>
    <w:p w14:paraId="54EC9F1B" w14:textId="77777777" w:rsidR="00144ACA" w:rsidRPr="00144ACA" w:rsidRDefault="00144ACA" w:rsidP="00144ACA">
      <w:pPr>
        <w:rPr>
          <w:color w:val="000000" w:themeColor="text1"/>
        </w:rPr>
      </w:pPr>
      <w:r w:rsidRPr="00144ACA">
        <w:rPr>
          <w:rStyle w:val="HideTWBExt"/>
        </w:rPr>
        <w:t>&lt;/Amend&gt;</w:t>
      </w:r>
    </w:p>
    <w:p w14:paraId="5D84D317" w14:textId="07738E24"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355</w:t>
      </w:r>
      <w:r w:rsidRPr="00144ACA">
        <w:rPr>
          <w:rStyle w:val="HideTWBExt"/>
          <w:b w:val="0"/>
        </w:rPr>
        <w:t>&lt;/NumAm&gt;</w:t>
      </w:r>
    </w:p>
    <w:p w14:paraId="4BA2F57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45AED2F5" w14:textId="77777777" w:rsidR="00144ACA" w:rsidRPr="00144ACA" w:rsidRDefault="00144ACA" w:rsidP="00144ACA">
      <w:pPr>
        <w:pStyle w:val="NormalBold"/>
        <w:rPr>
          <w:color w:val="000000" w:themeColor="text1"/>
        </w:rPr>
      </w:pPr>
      <w:r w:rsidRPr="00144ACA">
        <w:rPr>
          <w:rStyle w:val="HideTWBExt"/>
          <w:b w:val="0"/>
        </w:rPr>
        <w:t>&lt;/RepeatBlock-By&gt;</w:t>
      </w:r>
    </w:p>
    <w:p w14:paraId="5EDFD1D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B8271A9"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19 – ustęp 2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7C7A97E" w14:textId="77777777" w:rsidTr="00AF32F1">
        <w:trPr>
          <w:trHeight w:val="240"/>
          <w:jc w:val="center"/>
        </w:trPr>
        <w:tc>
          <w:tcPr>
            <w:tcW w:w="9752" w:type="dxa"/>
            <w:gridSpan w:val="2"/>
            <w:tcBorders>
              <w:top w:val="nil"/>
              <w:left w:val="nil"/>
              <w:bottom w:val="nil"/>
              <w:right w:val="nil"/>
            </w:tcBorders>
          </w:tcPr>
          <w:p w14:paraId="664F3596" w14:textId="77777777" w:rsidR="00144ACA" w:rsidRPr="00144ACA" w:rsidRDefault="00144ACA" w:rsidP="00AF32F1">
            <w:pPr>
              <w:rPr>
                <w:color w:val="000000" w:themeColor="text1"/>
              </w:rPr>
            </w:pPr>
          </w:p>
        </w:tc>
      </w:tr>
      <w:tr w:rsidR="00144ACA" w:rsidRPr="00144ACA" w14:paraId="71FCD4CD" w14:textId="77777777" w:rsidTr="00AF32F1">
        <w:trPr>
          <w:trHeight w:val="240"/>
          <w:jc w:val="center"/>
        </w:trPr>
        <w:tc>
          <w:tcPr>
            <w:tcW w:w="4876" w:type="dxa"/>
            <w:tcBorders>
              <w:top w:val="nil"/>
              <w:left w:val="nil"/>
              <w:bottom w:val="nil"/>
              <w:right w:val="nil"/>
            </w:tcBorders>
            <w:hideMark/>
          </w:tcPr>
          <w:p w14:paraId="11BDECC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E30D23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D9C9719" w14:textId="77777777" w:rsidTr="00AF32F1">
        <w:trPr>
          <w:jc w:val="center"/>
        </w:trPr>
        <w:tc>
          <w:tcPr>
            <w:tcW w:w="4876" w:type="dxa"/>
            <w:tcBorders>
              <w:top w:val="nil"/>
              <w:left w:val="nil"/>
              <w:bottom w:val="nil"/>
              <w:right w:val="nil"/>
            </w:tcBorders>
          </w:tcPr>
          <w:p w14:paraId="0B7CBA5B"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4B05EE87" w14:textId="77777777" w:rsidR="00144ACA" w:rsidRPr="00144ACA" w:rsidRDefault="00144ACA" w:rsidP="00AF32F1">
            <w:pPr>
              <w:pStyle w:val="Normal6a"/>
              <w:rPr>
                <w:color w:val="000000" w:themeColor="text1"/>
              </w:rPr>
            </w:pPr>
            <w:r w:rsidRPr="00144ACA">
              <w:rPr>
                <w:b/>
                <w:i/>
                <w:color w:val="000000" w:themeColor="text1"/>
              </w:rPr>
              <w:t>2a.</w:t>
            </w:r>
            <w:r w:rsidRPr="00144ACA">
              <w:rPr>
                <w:b/>
                <w:i/>
                <w:color w:val="000000" w:themeColor="text1"/>
              </w:rPr>
              <w:tab/>
              <w:t>Niniejsza dyrektywa nie stanowi przeszkody dla państw członkowskich w przyjęciu lub utrzymaniu w mocy przepisów dotyczących nieważności, zaskarżania lub względnej bezskuteczności czynności prawnych przynoszących szkodę ogółowi wierzycieli w kontekście postępowania upadłościowego, jeżeli w takich przepisach zapewniono większą ochronę pracowników lub ich przedstawicieli niż w przepisach określonych w rozdziale 2 niniejszego tytułu. </w:t>
            </w:r>
          </w:p>
        </w:tc>
      </w:tr>
    </w:tbl>
    <w:p w14:paraId="3B5D5CB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7B9DE80" w14:textId="77777777" w:rsidR="00144ACA" w:rsidRPr="00144ACA" w:rsidRDefault="00144ACA" w:rsidP="00144ACA">
      <w:pPr>
        <w:rPr>
          <w:color w:val="000000" w:themeColor="text1"/>
          <w:lang w:val="en-US"/>
        </w:rPr>
      </w:pPr>
      <w:r w:rsidRPr="00144ACA">
        <w:rPr>
          <w:rStyle w:val="HideTWBExt"/>
          <w:lang w:val="en-US"/>
        </w:rPr>
        <w:t>&lt;/Amend&gt;</w:t>
      </w:r>
    </w:p>
    <w:p w14:paraId="2A6AC8BA" w14:textId="3C22EBC4"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356</w:t>
      </w:r>
      <w:r w:rsidRPr="00144ACA">
        <w:rPr>
          <w:rStyle w:val="HideTWBExt"/>
          <w:b w:val="0"/>
        </w:rPr>
        <w:t>&lt;/NumAm&gt;</w:t>
      </w:r>
    </w:p>
    <w:p w14:paraId="5DA3517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5D78865C"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73C7729A" w14:textId="77777777" w:rsidR="00144ACA" w:rsidRPr="00144ACA" w:rsidRDefault="00144ACA" w:rsidP="00144ACA">
      <w:pPr>
        <w:pStyle w:val="NormalBold"/>
        <w:rPr>
          <w:color w:val="000000" w:themeColor="text1"/>
        </w:rPr>
      </w:pPr>
      <w:r w:rsidRPr="00144ACA">
        <w:rPr>
          <w:rStyle w:val="HideTWBExt"/>
          <w:b w:val="0"/>
        </w:rPr>
        <w:t>&lt;/RepeatBlock-By&gt;</w:t>
      </w:r>
    </w:p>
    <w:p w14:paraId="45846F7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4B4E2E7"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19 – ustęp 2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D7C647D" w14:textId="77777777" w:rsidTr="00AF32F1">
        <w:trPr>
          <w:trHeight w:val="240"/>
          <w:jc w:val="center"/>
        </w:trPr>
        <w:tc>
          <w:tcPr>
            <w:tcW w:w="9752" w:type="dxa"/>
            <w:gridSpan w:val="2"/>
            <w:tcBorders>
              <w:top w:val="nil"/>
              <w:left w:val="nil"/>
              <w:bottom w:val="nil"/>
              <w:right w:val="nil"/>
            </w:tcBorders>
          </w:tcPr>
          <w:p w14:paraId="2A717403" w14:textId="77777777" w:rsidR="00144ACA" w:rsidRPr="00144ACA" w:rsidRDefault="00144ACA" w:rsidP="00AF32F1">
            <w:pPr>
              <w:rPr>
                <w:color w:val="000000" w:themeColor="text1"/>
              </w:rPr>
            </w:pPr>
          </w:p>
        </w:tc>
      </w:tr>
      <w:tr w:rsidR="00144ACA" w:rsidRPr="00144ACA" w14:paraId="7A835E96" w14:textId="77777777" w:rsidTr="00AF32F1">
        <w:trPr>
          <w:trHeight w:val="240"/>
          <w:jc w:val="center"/>
        </w:trPr>
        <w:tc>
          <w:tcPr>
            <w:tcW w:w="4876" w:type="dxa"/>
            <w:tcBorders>
              <w:top w:val="nil"/>
              <w:left w:val="nil"/>
              <w:bottom w:val="nil"/>
              <w:right w:val="nil"/>
            </w:tcBorders>
            <w:hideMark/>
          </w:tcPr>
          <w:p w14:paraId="0828019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1D243E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05F4E24" w14:textId="77777777" w:rsidTr="00AF32F1">
        <w:trPr>
          <w:jc w:val="center"/>
        </w:trPr>
        <w:tc>
          <w:tcPr>
            <w:tcW w:w="4876" w:type="dxa"/>
            <w:tcBorders>
              <w:top w:val="nil"/>
              <w:left w:val="nil"/>
              <w:bottom w:val="nil"/>
              <w:right w:val="nil"/>
            </w:tcBorders>
          </w:tcPr>
          <w:p w14:paraId="1CD09BC1"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09F3FDE1" w14:textId="77777777" w:rsidR="00144ACA" w:rsidRPr="00144ACA" w:rsidRDefault="00144ACA" w:rsidP="00AF32F1">
            <w:pPr>
              <w:pStyle w:val="Normal6a"/>
              <w:rPr>
                <w:color w:val="000000" w:themeColor="text1"/>
              </w:rPr>
            </w:pPr>
            <w:r w:rsidRPr="00144ACA">
              <w:rPr>
                <w:b/>
                <w:i/>
                <w:color w:val="000000" w:themeColor="text1"/>
              </w:rPr>
              <w:t>2a.</w:t>
            </w:r>
            <w:r w:rsidRPr="00144ACA">
              <w:rPr>
                <w:b/>
                <w:i/>
                <w:color w:val="000000" w:themeColor="text1"/>
              </w:rPr>
              <w:tab/>
              <w:t>Wprowadzenie procedury przygotowanej likwidacji nie może prowadzić do ograniczenia zakresu działania zarządców w kontekście zwykłego postępowania upadłościowego, którzy nadal powinni być uprawnieni do dążenia do sprzedaży przedsiębiorstwa.</w:t>
            </w:r>
          </w:p>
        </w:tc>
      </w:tr>
    </w:tbl>
    <w:p w14:paraId="1345BE2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59BC5FC" w14:textId="77777777" w:rsidR="00144ACA" w:rsidRPr="00144ACA" w:rsidRDefault="00144ACA" w:rsidP="00144ACA">
      <w:pPr>
        <w:rPr>
          <w:color w:val="000000" w:themeColor="text1"/>
          <w:lang w:val="en-US"/>
        </w:rPr>
      </w:pPr>
      <w:r w:rsidRPr="00144ACA">
        <w:rPr>
          <w:rStyle w:val="HideTWBExt"/>
          <w:lang w:val="en-US"/>
        </w:rPr>
        <w:t>&lt;/Amend&gt;</w:t>
      </w:r>
    </w:p>
    <w:p w14:paraId="4CA7BFCD" w14:textId="1248E9B9"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357</w:t>
      </w:r>
      <w:r w:rsidRPr="00144ACA">
        <w:rPr>
          <w:rStyle w:val="HideTWBExt"/>
          <w:b w:val="0"/>
        </w:rPr>
        <w:t>&lt;/NumAm&gt;</w:t>
      </w:r>
    </w:p>
    <w:p w14:paraId="5A76050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7CAC7493"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7F0115B9" w14:textId="77777777" w:rsidR="00144ACA" w:rsidRPr="00144ACA" w:rsidRDefault="00144ACA" w:rsidP="00144ACA">
      <w:pPr>
        <w:pStyle w:val="NormalBold"/>
        <w:rPr>
          <w:color w:val="000000" w:themeColor="text1"/>
        </w:rPr>
      </w:pPr>
      <w:r w:rsidRPr="00144ACA">
        <w:rPr>
          <w:rStyle w:val="HideTWBExt"/>
          <w:b w:val="0"/>
        </w:rPr>
        <w:t>&lt;/RepeatBlock-By&gt;</w:t>
      </w:r>
    </w:p>
    <w:p w14:paraId="67AB50D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248507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19 – ustęp 2 b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3D15796" w14:textId="77777777" w:rsidTr="00AF32F1">
        <w:trPr>
          <w:trHeight w:val="240"/>
          <w:jc w:val="center"/>
        </w:trPr>
        <w:tc>
          <w:tcPr>
            <w:tcW w:w="9752" w:type="dxa"/>
            <w:gridSpan w:val="2"/>
            <w:tcBorders>
              <w:top w:val="nil"/>
              <w:left w:val="nil"/>
              <w:bottom w:val="nil"/>
              <w:right w:val="nil"/>
            </w:tcBorders>
          </w:tcPr>
          <w:p w14:paraId="1B42FC2F" w14:textId="77777777" w:rsidR="00144ACA" w:rsidRPr="00144ACA" w:rsidRDefault="00144ACA" w:rsidP="00AF32F1">
            <w:pPr>
              <w:rPr>
                <w:color w:val="000000" w:themeColor="text1"/>
              </w:rPr>
            </w:pPr>
          </w:p>
        </w:tc>
      </w:tr>
      <w:tr w:rsidR="00144ACA" w:rsidRPr="00144ACA" w14:paraId="67975BA2" w14:textId="77777777" w:rsidTr="00AF32F1">
        <w:trPr>
          <w:trHeight w:val="240"/>
          <w:jc w:val="center"/>
        </w:trPr>
        <w:tc>
          <w:tcPr>
            <w:tcW w:w="4876" w:type="dxa"/>
            <w:tcBorders>
              <w:top w:val="nil"/>
              <w:left w:val="nil"/>
              <w:bottom w:val="nil"/>
              <w:right w:val="nil"/>
            </w:tcBorders>
            <w:hideMark/>
          </w:tcPr>
          <w:p w14:paraId="4119FE6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D41278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7317AE4" w14:textId="77777777" w:rsidTr="00AF32F1">
        <w:trPr>
          <w:jc w:val="center"/>
        </w:trPr>
        <w:tc>
          <w:tcPr>
            <w:tcW w:w="4876" w:type="dxa"/>
            <w:tcBorders>
              <w:top w:val="nil"/>
              <w:left w:val="nil"/>
              <w:bottom w:val="nil"/>
              <w:right w:val="nil"/>
            </w:tcBorders>
          </w:tcPr>
          <w:p w14:paraId="34A34904"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734FF42" w14:textId="77777777" w:rsidR="00144ACA" w:rsidRPr="00144ACA" w:rsidRDefault="00144ACA" w:rsidP="00AF32F1">
            <w:pPr>
              <w:pStyle w:val="Normal6a"/>
              <w:rPr>
                <w:color w:val="000000" w:themeColor="text1"/>
              </w:rPr>
            </w:pPr>
            <w:r w:rsidRPr="00144ACA">
              <w:rPr>
                <w:b/>
                <w:i/>
                <w:color w:val="000000" w:themeColor="text1"/>
              </w:rPr>
              <w:t>2b.</w:t>
            </w:r>
            <w:r w:rsidRPr="00144ACA">
              <w:rPr>
                <w:b/>
                <w:i/>
                <w:color w:val="000000" w:themeColor="text1"/>
              </w:rPr>
              <w:tab/>
              <w:t>Niniejsza dyrektywa nie stanowi przeszkody dla państw członkowskich we wprowadzeniu lub utrzymaniu w mocy przepisów dotyczących postępowania w trybie przygotowanej likwidacji, jeżeli w takich przepisach zapewniono większą ochronę pracowników lub ich przedstawicieli niż w przepisach określonych w niniejszym tytule.</w:t>
            </w:r>
          </w:p>
        </w:tc>
      </w:tr>
    </w:tbl>
    <w:p w14:paraId="504456AB"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8BDAFCA" w14:textId="77777777" w:rsidR="00144ACA" w:rsidRPr="00144ACA" w:rsidRDefault="00144ACA" w:rsidP="00144ACA">
      <w:pPr>
        <w:rPr>
          <w:color w:val="000000" w:themeColor="text1"/>
          <w:lang w:val="en-US"/>
        </w:rPr>
      </w:pPr>
      <w:r w:rsidRPr="00144ACA">
        <w:rPr>
          <w:rStyle w:val="HideTWBExt"/>
          <w:lang w:val="en-US"/>
        </w:rPr>
        <w:t>&lt;/Amend&gt;</w:t>
      </w:r>
    </w:p>
    <w:p w14:paraId="11296DB1" w14:textId="7F673524"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358</w:t>
      </w:r>
      <w:r w:rsidRPr="00144ACA">
        <w:rPr>
          <w:rStyle w:val="HideTWBExt"/>
          <w:b w:val="0"/>
        </w:rPr>
        <w:t>&lt;/NumAm&gt;</w:t>
      </w:r>
    </w:p>
    <w:p w14:paraId="7D61DD0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2E69BC40" w14:textId="77777777" w:rsidR="00144ACA" w:rsidRPr="00144ACA" w:rsidRDefault="00144ACA" w:rsidP="00144ACA">
      <w:pPr>
        <w:pStyle w:val="NormalBold"/>
        <w:rPr>
          <w:color w:val="000000" w:themeColor="text1"/>
        </w:rPr>
      </w:pPr>
      <w:r w:rsidRPr="00144ACA">
        <w:rPr>
          <w:rStyle w:val="HideTWBExt"/>
          <w:b w:val="0"/>
        </w:rPr>
        <w:t>&lt;/RepeatBlock-By&gt;</w:t>
      </w:r>
    </w:p>
    <w:p w14:paraId="2967A138"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7A09D24"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19 – ustęp 2 b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3FE599F" w14:textId="77777777" w:rsidTr="00AF32F1">
        <w:trPr>
          <w:trHeight w:val="240"/>
          <w:jc w:val="center"/>
        </w:trPr>
        <w:tc>
          <w:tcPr>
            <w:tcW w:w="9752" w:type="dxa"/>
            <w:gridSpan w:val="2"/>
            <w:tcBorders>
              <w:top w:val="nil"/>
              <w:left w:val="nil"/>
              <w:bottom w:val="nil"/>
              <w:right w:val="nil"/>
            </w:tcBorders>
          </w:tcPr>
          <w:p w14:paraId="37B91F9B" w14:textId="77777777" w:rsidR="00144ACA" w:rsidRPr="00144ACA" w:rsidRDefault="00144ACA" w:rsidP="00AF32F1">
            <w:pPr>
              <w:rPr>
                <w:color w:val="000000" w:themeColor="text1"/>
              </w:rPr>
            </w:pPr>
          </w:p>
        </w:tc>
      </w:tr>
      <w:tr w:rsidR="00144ACA" w:rsidRPr="00144ACA" w14:paraId="3762F609" w14:textId="77777777" w:rsidTr="00AF32F1">
        <w:trPr>
          <w:trHeight w:val="240"/>
          <w:jc w:val="center"/>
        </w:trPr>
        <w:tc>
          <w:tcPr>
            <w:tcW w:w="4876" w:type="dxa"/>
            <w:tcBorders>
              <w:top w:val="nil"/>
              <w:left w:val="nil"/>
              <w:bottom w:val="nil"/>
              <w:right w:val="nil"/>
            </w:tcBorders>
            <w:hideMark/>
          </w:tcPr>
          <w:p w14:paraId="5FC0FA3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94BAE1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2E3300D" w14:textId="77777777" w:rsidTr="00AF32F1">
        <w:trPr>
          <w:jc w:val="center"/>
        </w:trPr>
        <w:tc>
          <w:tcPr>
            <w:tcW w:w="4876" w:type="dxa"/>
            <w:tcBorders>
              <w:top w:val="nil"/>
              <w:left w:val="nil"/>
              <w:bottom w:val="nil"/>
              <w:right w:val="nil"/>
            </w:tcBorders>
          </w:tcPr>
          <w:p w14:paraId="6A8581E5"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ED52B19" w14:textId="77777777" w:rsidR="00144ACA" w:rsidRPr="00144ACA" w:rsidRDefault="00144ACA" w:rsidP="00AF32F1">
            <w:pPr>
              <w:pStyle w:val="Normal6a"/>
              <w:rPr>
                <w:color w:val="000000" w:themeColor="text1"/>
              </w:rPr>
            </w:pPr>
            <w:r w:rsidRPr="00144ACA">
              <w:rPr>
                <w:b/>
                <w:i/>
                <w:color w:val="000000" w:themeColor="text1"/>
              </w:rPr>
              <w:t>2b.</w:t>
            </w:r>
            <w:r w:rsidRPr="00144ACA">
              <w:rPr>
                <w:b/>
                <w:i/>
                <w:color w:val="000000" w:themeColor="text1"/>
              </w:rPr>
              <w:tab/>
              <w:t>Państwa członkowskie gwarantują, że przedstawiciele pracowników otrzymują informacje i są konsultowani przed etapem przygotowawczym oraz podczas wszystkich kolejnych etapów.</w:t>
            </w:r>
          </w:p>
        </w:tc>
      </w:tr>
    </w:tbl>
    <w:p w14:paraId="10B757FD"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4B742B9" w14:textId="77777777" w:rsidR="00144ACA" w:rsidRPr="00144ACA" w:rsidRDefault="00144ACA" w:rsidP="00144ACA">
      <w:pPr>
        <w:rPr>
          <w:color w:val="000000" w:themeColor="text1"/>
          <w:lang w:val="en-US"/>
        </w:rPr>
      </w:pPr>
      <w:r w:rsidRPr="00144ACA">
        <w:rPr>
          <w:rStyle w:val="HideTWBExt"/>
          <w:lang w:val="en-US"/>
        </w:rPr>
        <w:t>&lt;/Amend&gt;</w:t>
      </w:r>
    </w:p>
    <w:p w14:paraId="0C367DE5" w14:textId="6D89D0F5"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359</w:t>
      </w:r>
      <w:r w:rsidRPr="00144ACA">
        <w:rPr>
          <w:rStyle w:val="HideTWBExt"/>
          <w:b w:val="0"/>
        </w:rPr>
        <w:t>&lt;/NumAm&gt;</w:t>
      </w:r>
    </w:p>
    <w:p w14:paraId="2188620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08267ED8"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47DCCA15" w14:textId="77777777" w:rsidR="00144ACA" w:rsidRPr="00144ACA" w:rsidRDefault="00144ACA" w:rsidP="00144ACA">
      <w:pPr>
        <w:pStyle w:val="NormalBold"/>
        <w:rPr>
          <w:color w:val="000000" w:themeColor="text1"/>
        </w:rPr>
      </w:pPr>
      <w:r w:rsidRPr="00144ACA">
        <w:rPr>
          <w:rStyle w:val="HideTWBExt"/>
          <w:b w:val="0"/>
        </w:rPr>
        <w:t>&lt;/RepeatBlock-By&gt;</w:t>
      </w:r>
    </w:p>
    <w:p w14:paraId="7C41688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4533E1B"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19 – ustęp 2 c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3875615" w14:textId="77777777" w:rsidTr="00AF32F1">
        <w:trPr>
          <w:trHeight w:val="240"/>
          <w:jc w:val="center"/>
        </w:trPr>
        <w:tc>
          <w:tcPr>
            <w:tcW w:w="9752" w:type="dxa"/>
            <w:gridSpan w:val="2"/>
            <w:tcBorders>
              <w:top w:val="nil"/>
              <w:left w:val="nil"/>
              <w:bottom w:val="nil"/>
              <w:right w:val="nil"/>
            </w:tcBorders>
          </w:tcPr>
          <w:p w14:paraId="38828DD1" w14:textId="77777777" w:rsidR="00144ACA" w:rsidRPr="00144ACA" w:rsidRDefault="00144ACA" w:rsidP="00AF32F1">
            <w:pPr>
              <w:rPr>
                <w:color w:val="000000" w:themeColor="text1"/>
              </w:rPr>
            </w:pPr>
          </w:p>
        </w:tc>
      </w:tr>
      <w:tr w:rsidR="00144ACA" w:rsidRPr="00144ACA" w14:paraId="65A9EBC2" w14:textId="77777777" w:rsidTr="00AF32F1">
        <w:trPr>
          <w:trHeight w:val="240"/>
          <w:jc w:val="center"/>
        </w:trPr>
        <w:tc>
          <w:tcPr>
            <w:tcW w:w="4876" w:type="dxa"/>
            <w:tcBorders>
              <w:top w:val="nil"/>
              <w:left w:val="nil"/>
              <w:bottom w:val="nil"/>
              <w:right w:val="nil"/>
            </w:tcBorders>
            <w:hideMark/>
          </w:tcPr>
          <w:p w14:paraId="79FE1E3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4DA4C3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7285150" w14:textId="77777777" w:rsidTr="00AF32F1">
        <w:trPr>
          <w:jc w:val="center"/>
        </w:trPr>
        <w:tc>
          <w:tcPr>
            <w:tcW w:w="4876" w:type="dxa"/>
            <w:tcBorders>
              <w:top w:val="nil"/>
              <w:left w:val="nil"/>
              <w:bottom w:val="nil"/>
              <w:right w:val="nil"/>
            </w:tcBorders>
          </w:tcPr>
          <w:p w14:paraId="42C66A43"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50E75EAF" w14:textId="77777777" w:rsidR="00144ACA" w:rsidRPr="00144ACA" w:rsidRDefault="00144ACA" w:rsidP="00AF32F1">
            <w:pPr>
              <w:pStyle w:val="Normal6a"/>
              <w:rPr>
                <w:color w:val="000000" w:themeColor="text1"/>
              </w:rPr>
            </w:pPr>
            <w:r w:rsidRPr="00144ACA">
              <w:rPr>
                <w:b/>
                <w:i/>
                <w:color w:val="000000" w:themeColor="text1"/>
              </w:rPr>
              <w:t>2c.</w:t>
            </w:r>
            <w:r w:rsidRPr="00144ACA">
              <w:rPr>
                <w:b/>
                <w:i/>
                <w:color w:val="000000" w:themeColor="text1"/>
              </w:rPr>
              <w:tab/>
              <w:t>Państwa członkowskie zapewniają ochronę praw pracowników, w tym praw wynikających z układów zbiorowych pracy i praw emerytalnych, obejmujących również składki emerytalne należne od pracodawcy na rzecz instytucji emerytalnej.</w:t>
            </w:r>
          </w:p>
        </w:tc>
      </w:tr>
    </w:tbl>
    <w:p w14:paraId="40C45FED"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8A0D639" w14:textId="77777777" w:rsidR="00144ACA" w:rsidRPr="00144ACA" w:rsidRDefault="00144ACA" w:rsidP="00144ACA">
      <w:pPr>
        <w:rPr>
          <w:color w:val="000000" w:themeColor="text1"/>
          <w:lang w:val="en-US"/>
        </w:rPr>
      </w:pPr>
      <w:r w:rsidRPr="00144ACA">
        <w:rPr>
          <w:rStyle w:val="HideTWBExt"/>
          <w:lang w:val="en-US"/>
        </w:rPr>
        <w:t>&lt;/Amend&gt;</w:t>
      </w:r>
    </w:p>
    <w:p w14:paraId="4325E17B" w14:textId="4AD687A9"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360</w:t>
      </w:r>
      <w:r w:rsidRPr="00144ACA">
        <w:rPr>
          <w:rStyle w:val="HideTWBExt"/>
          <w:b w:val="0"/>
        </w:rPr>
        <w:t>&lt;/NumAm&gt;</w:t>
      </w:r>
    </w:p>
    <w:p w14:paraId="1F480A8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29C94EB0" w14:textId="77777777" w:rsidR="00144ACA" w:rsidRPr="00144ACA" w:rsidRDefault="00144ACA" w:rsidP="00144ACA">
      <w:pPr>
        <w:pStyle w:val="NormalBold"/>
        <w:rPr>
          <w:color w:val="000000" w:themeColor="text1"/>
        </w:rPr>
      </w:pPr>
      <w:r w:rsidRPr="00144ACA">
        <w:rPr>
          <w:rStyle w:val="HideTWBExt"/>
          <w:b w:val="0"/>
        </w:rPr>
        <w:t>&lt;/RepeatBlock-By&gt;</w:t>
      </w:r>
    </w:p>
    <w:p w14:paraId="2ADC87C3"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695104C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20 – ustęp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0EEFCCA" w14:textId="77777777" w:rsidTr="00AF32F1">
        <w:trPr>
          <w:trHeight w:val="240"/>
          <w:jc w:val="center"/>
        </w:trPr>
        <w:tc>
          <w:tcPr>
            <w:tcW w:w="9752" w:type="dxa"/>
            <w:gridSpan w:val="2"/>
            <w:tcBorders>
              <w:top w:val="nil"/>
              <w:left w:val="nil"/>
              <w:bottom w:val="nil"/>
              <w:right w:val="nil"/>
            </w:tcBorders>
          </w:tcPr>
          <w:p w14:paraId="643218D1" w14:textId="77777777" w:rsidR="00144ACA" w:rsidRPr="00144ACA" w:rsidRDefault="00144ACA" w:rsidP="00AF32F1">
            <w:pPr>
              <w:rPr>
                <w:color w:val="000000" w:themeColor="text1"/>
              </w:rPr>
            </w:pPr>
          </w:p>
        </w:tc>
      </w:tr>
      <w:tr w:rsidR="00144ACA" w:rsidRPr="00144ACA" w14:paraId="64E57226" w14:textId="77777777" w:rsidTr="00AF32F1">
        <w:trPr>
          <w:trHeight w:val="240"/>
          <w:jc w:val="center"/>
        </w:trPr>
        <w:tc>
          <w:tcPr>
            <w:tcW w:w="4876" w:type="dxa"/>
            <w:tcBorders>
              <w:top w:val="nil"/>
              <w:left w:val="nil"/>
              <w:bottom w:val="nil"/>
              <w:right w:val="nil"/>
            </w:tcBorders>
            <w:hideMark/>
          </w:tcPr>
          <w:p w14:paraId="1B64BCA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2A73D4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98FB245" w14:textId="77777777" w:rsidTr="00AF32F1">
        <w:trPr>
          <w:jc w:val="center"/>
        </w:trPr>
        <w:tc>
          <w:tcPr>
            <w:tcW w:w="4876" w:type="dxa"/>
            <w:tcBorders>
              <w:top w:val="nil"/>
              <w:left w:val="nil"/>
              <w:bottom w:val="nil"/>
              <w:right w:val="nil"/>
            </w:tcBorders>
            <w:hideMark/>
          </w:tcPr>
          <w:p w14:paraId="51591AF6" w14:textId="77777777" w:rsidR="00144ACA" w:rsidRPr="00C776C0" w:rsidRDefault="00144ACA" w:rsidP="00AF32F1">
            <w:pPr>
              <w:pStyle w:val="Normal6a"/>
              <w:rPr>
                <w:b/>
                <w:i/>
                <w:color w:val="000000" w:themeColor="text1"/>
              </w:rPr>
            </w:pPr>
            <w:r w:rsidRPr="00C776C0">
              <w:rPr>
                <w:b/>
                <w:i/>
                <w:color w:val="000000" w:themeColor="text1"/>
              </w:rPr>
              <w:t>2.</w:t>
            </w:r>
            <w:r w:rsidRPr="00C776C0">
              <w:rPr>
                <w:b/>
                <w:i/>
                <w:color w:val="000000" w:themeColor="text1"/>
              </w:rPr>
              <w:tab/>
              <w:t>Do celów art. 5 ust. 1 dyrektywy Rady 2001/23/WE</w:t>
            </w:r>
            <w:r w:rsidRPr="00C776C0">
              <w:rPr>
                <w:b/>
                <w:i/>
                <w:color w:val="000000" w:themeColor="text1"/>
                <w:vertAlign w:val="superscript"/>
              </w:rPr>
              <w:t>40</w:t>
            </w:r>
            <w:r w:rsidRPr="00C776C0">
              <w:rPr>
                <w:b/>
                <w:i/>
                <w:color w:val="000000" w:themeColor="text1"/>
              </w:rPr>
              <w:t xml:space="preserve"> etap likwidacji uznaje się za postępowanie upadłościowe wszczęte w celu likwidacji aktywów zbywającego znajdującego się pod nadzorem właściwego organu publicznego.</w:t>
            </w:r>
          </w:p>
        </w:tc>
        <w:tc>
          <w:tcPr>
            <w:tcW w:w="4876" w:type="dxa"/>
            <w:tcBorders>
              <w:top w:val="nil"/>
              <w:left w:val="nil"/>
              <w:bottom w:val="nil"/>
              <w:right w:val="nil"/>
            </w:tcBorders>
            <w:hideMark/>
          </w:tcPr>
          <w:p w14:paraId="626C2336" w14:textId="77777777" w:rsidR="00144ACA" w:rsidRPr="00144ACA" w:rsidRDefault="00144ACA" w:rsidP="00AF32F1">
            <w:pPr>
              <w:pStyle w:val="Normal6a"/>
              <w:rPr>
                <w:color w:val="000000" w:themeColor="text1"/>
              </w:rPr>
            </w:pPr>
            <w:r w:rsidRPr="00144ACA">
              <w:rPr>
                <w:b/>
                <w:i/>
                <w:color w:val="000000" w:themeColor="text1"/>
              </w:rPr>
              <w:t>skreśla się</w:t>
            </w:r>
          </w:p>
        </w:tc>
      </w:tr>
      <w:tr w:rsidR="00144ACA" w:rsidRPr="00144ACA" w14:paraId="2612F873" w14:textId="77777777" w:rsidTr="00AF32F1">
        <w:trPr>
          <w:jc w:val="center"/>
        </w:trPr>
        <w:tc>
          <w:tcPr>
            <w:tcW w:w="4876" w:type="dxa"/>
            <w:tcBorders>
              <w:top w:val="nil"/>
              <w:left w:val="nil"/>
              <w:bottom w:val="nil"/>
              <w:right w:val="nil"/>
            </w:tcBorders>
            <w:hideMark/>
          </w:tcPr>
          <w:p w14:paraId="48B6F13C" w14:textId="77777777" w:rsidR="00144ACA" w:rsidRPr="00144ACA" w:rsidRDefault="00144ACA" w:rsidP="00AF32F1">
            <w:pPr>
              <w:pStyle w:val="Normal6a"/>
              <w:rPr>
                <w:color w:val="000000" w:themeColor="text1"/>
              </w:rPr>
            </w:pPr>
            <w:r w:rsidRPr="00C776C0">
              <w:rPr>
                <w:b/>
                <w:i/>
                <w:color w:val="000000" w:themeColor="text1"/>
              </w:rPr>
              <w:t>_________________</w:t>
            </w:r>
          </w:p>
        </w:tc>
        <w:tc>
          <w:tcPr>
            <w:tcW w:w="4876" w:type="dxa"/>
            <w:tcBorders>
              <w:top w:val="nil"/>
              <w:left w:val="nil"/>
              <w:bottom w:val="nil"/>
              <w:right w:val="nil"/>
            </w:tcBorders>
          </w:tcPr>
          <w:p w14:paraId="2D51616A" w14:textId="77777777" w:rsidR="00144ACA" w:rsidRPr="00144ACA" w:rsidRDefault="00144ACA" w:rsidP="00AF32F1">
            <w:pPr>
              <w:rPr>
                <w:color w:val="000000" w:themeColor="text1"/>
              </w:rPr>
            </w:pPr>
          </w:p>
        </w:tc>
      </w:tr>
      <w:tr w:rsidR="00144ACA" w:rsidRPr="00144ACA" w14:paraId="7020DFE7" w14:textId="77777777" w:rsidTr="00AF32F1">
        <w:trPr>
          <w:jc w:val="center"/>
        </w:trPr>
        <w:tc>
          <w:tcPr>
            <w:tcW w:w="4876" w:type="dxa"/>
            <w:tcBorders>
              <w:top w:val="nil"/>
              <w:left w:val="nil"/>
              <w:bottom w:val="nil"/>
              <w:right w:val="nil"/>
            </w:tcBorders>
            <w:hideMark/>
          </w:tcPr>
          <w:p w14:paraId="40D21E8E" w14:textId="77777777" w:rsidR="00144ACA" w:rsidRPr="00144ACA" w:rsidRDefault="00144ACA" w:rsidP="00AF32F1">
            <w:pPr>
              <w:pStyle w:val="Normal6a"/>
              <w:rPr>
                <w:color w:val="000000" w:themeColor="text1"/>
              </w:rPr>
            </w:pPr>
            <w:r w:rsidRPr="00C776C0">
              <w:rPr>
                <w:b/>
                <w:i/>
                <w:color w:val="000000" w:themeColor="text1"/>
                <w:vertAlign w:val="superscript"/>
              </w:rPr>
              <w:t>40</w:t>
            </w:r>
            <w:r w:rsidRPr="00C776C0">
              <w:rPr>
                <w:b/>
                <w:i/>
                <w:color w:val="000000" w:themeColor="text1"/>
              </w:rPr>
              <w:t xml:space="preserve"> Dyrektywa Rady 2001/23/WE z dnia 12 marca 2001 r. w sprawie zbliżania ustawodawstw państw członkowskich odnoszących się do ochrony praw pracowniczych w przypadku przejęcia przedsiębiorstw, zakładów lub części przedsiębiorstw lub zakładów (Dz.U. L 82 z 22.3.2001, s. 16).</w:t>
            </w:r>
          </w:p>
        </w:tc>
        <w:tc>
          <w:tcPr>
            <w:tcW w:w="4876" w:type="dxa"/>
            <w:tcBorders>
              <w:top w:val="nil"/>
              <w:left w:val="nil"/>
              <w:bottom w:val="nil"/>
              <w:right w:val="nil"/>
            </w:tcBorders>
          </w:tcPr>
          <w:p w14:paraId="57EB1210" w14:textId="77777777" w:rsidR="00144ACA" w:rsidRPr="00144ACA" w:rsidRDefault="00144ACA" w:rsidP="00AF32F1">
            <w:pPr>
              <w:rPr>
                <w:color w:val="000000" w:themeColor="text1"/>
              </w:rPr>
            </w:pPr>
          </w:p>
        </w:tc>
      </w:tr>
    </w:tbl>
    <w:p w14:paraId="383A96EE" w14:textId="77777777" w:rsidR="00144ACA" w:rsidRPr="00144ACA" w:rsidRDefault="00144ACA" w:rsidP="00144ACA">
      <w:pPr>
        <w:pStyle w:val="AmOrLang"/>
        <w:rPr>
          <w:color w:val="000000" w:themeColor="text1"/>
          <w:lang w:val="it-IT" w:eastAsia="en-US"/>
        </w:rPr>
      </w:pPr>
      <w:r w:rsidRPr="00144ACA">
        <w:rPr>
          <w:color w:val="000000" w:themeColor="text1"/>
          <w:lang w:val="it-IT"/>
        </w:rPr>
        <w:t xml:space="preserve">Or. </w:t>
      </w:r>
      <w:r w:rsidRPr="00144ACA">
        <w:rPr>
          <w:rStyle w:val="HideTWBExt"/>
          <w:lang w:val="it-IT"/>
        </w:rPr>
        <w:t>&lt;Original&gt;</w:t>
      </w:r>
      <w:r w:rsidRPr="00144ACA">
        <w:rPr>
          <w:rStyle w:val="HideTWBInt"/>
          <w:rFonts w:eastAsiaTheme="majorEastAsia"/>
          <w:lang w:val="it-IT"/>
        </w:rPr>
        <w:t>{IT}</w:t>
      </w:r>
      <w:r w:rsidRPr="00144ACA">
        <w:rPr>
          <w:color w:val="000000" w:themeColor="text1"/>
          <w:lang w:val="it-IT"/>
        </w:rPr>
        <w:t>it</w:t>
      </w:r>
      <w:r w:rsidRPr="00144ACA">
        <w:rPr>
          <w:rStyle w:val="HideTWBExt"/>
          <w:lang w:val="it-IT"/>
        </w:rPr>
        <w:t>&lt;/Original&gt;</w:t>
      </w:r>
    </w:p>
    <w:p w14:paraId="3ABD0599" w14:textId="77777777" w:rsidR="00144ACA" w:rsidRPr="00144ACA" w:rsidRDefault="00144ACA" w:rsidP="00144ACA">
      <w:pPr>
        <w:pStyle w:val="AmJustTitle"/>
        <w:rPr>
          <w:color w:val="000000" w:themeColor="text1"/>
          <w:lang w:val="it-IT"/>
        </w:rPr>
      </w:pPr>
      <w:r w:rsidRPr="00144ACA">
        <w:rPr>
          <w:rStyle w:val="HideTWBExt"/>
          <w:i w:val="0"/>
        </w:rPr>
        <w:t>&lt;TitreJust&gt;</w:t>
      </w:r>
      <w:r w:rsidRPr="00144ACA">
        <w:rPr>
          <w:color w:val="000000" w:themeColor="text1"/>
          <w:lang w:val="it-IT"/>
        </w:rPr>
        <w:t>Uzasadnienie</w:t>
      </w:r>
      <w:r w:rsidRPr="00144ACA">
        <w:rPr>
          <w:rStyle w:val="HideTWBExt"/>
          <w:i w:val="0"/>
        </w:rPr>
        <w:t>&lt;/TitreJust&gt;</w:t>
      </w:r>
    </w:p>
    <w:p w14:paraId="008C8FF5" w14:textId="77777777" w:rsidR="00144ACA" w:rsidRPr="00144ACA" w:rsidRDefault="00144ACA" w:rsidP="00144ACA">
      <w:pPr>
        <w:pStyle w:val="AmJustText"/>
        <w:rPr>
          <w:color w:val="000000" w:themeColor="text1"/>
          <w:lang w:val="it-IT"/>
        </w:rPr>
      </w:pPr>
      <w:r w:rsidRPr="00144ACA">
        <w:rPr>
          <w:color w:val="000000" w:themeColor="text1"/>
          <w:lang w:val="it-IT"/>
        </w:rPr>
        <w:t>Se, come previsto dall'art. 20 della proposta "la fase di liquidazione" della procedura di pre-pack, di cui all'art. 19 co. 1, e considerata una procedura di insolvenza , non solo verrebbero meno le garanzie previste per i dipendenti dell'impresa  ma il rischio di confusione tra le procedure di pre-pack e insolvenza è elevato, e l'obiettivo della dell'armonizzazione potrebbe risultare frustrato.La fase liquidatoria è una fase esecutiva della fase di preparazione in cui si deve approvare ed eseguire, se ne sussistono le condizioni, la vendita dell'azienda, ma non per questo si può connotare come una procedura di insolvenza.</w:t>
      </w:r>
    </w:p>
    <w:p w14:paraId="2B7B6786" w14:textId="77777777" w:rsidR="00144ACA" w:rsidRPr="00144ACA" w:rsidRDefault="00144ACA" w:rsidP="00144ACA">
      <w:pPr>
        <w:rPr>
          <w:color w:val="000000" w:themeColor="text1"/>
        </w:rPr>
      </w:pPr>
      <w:r w:rsidRPr="00144ACA">
        <w:rPr>
          <w:rStyle w:val="HideTWBExt"/>
        </w:rPr>
        <w:t>&lt;/Amend&gt;</w:t>
      </w:r>
    </w:p>
    <w:p w14:paraId="2FB493B2" w14:textId="01D6AF4A"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361</w:t>
      </w:r>
      <w:r w:rsidRPr="00144ACA">
        <w:rPr>
          <w:rStyle w:val="HideTWBExt"/>
          <w:b w:val="0"/>
        </w:rPr>
        <w:t>&lt;/NumAm&gt;</w:t>
      </w:r>
    </w:p>
    <w:p w14:paraId="3D92F106"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49355975"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1EB5B506" w14:textId="77777777" w:rsidR="00144ACA" w:rsidRPr="00144ACA" w:rsidRDefault="00144ACA" w:rsidP="00144ACA">
      <w:pPr>
        <w:pStyle w:val="NormalBold"/>
        <w:rPr>
          <w:color w:val="000000" w:themeColor="text1"/>
        </w:rPr>
      </w:pPr>
      <w:r w:rsidRPr="00144ACA">
        <w:rPr>
          <w:rStyle w:val="HideTWBExt"/>
          <w:b w:val="0"/>
        </w:rPr>
        <w:t>&lt;/RepeatBlock-By&gt;</w:t>
      </w:r>
    </w:p>
    <w:p w14:paraId="3BEE60A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2FEA65B"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20 – ustęp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8F9511A" w14:textId="77777777" w:rsidTr="00AF32F1">
        <w:trPr>
          <w:trHeight w:val="240"/>
          <w:jc w:val="center"/>
        </w:trPr>
        <w:tc>
          <w:tcPr>
            <w:tcW w:w="9752" w:type="dxa"/>
            <w:gridSpan w:val="2"/>
            <w:tcBorders>
              <w:top w:val="nil"/>
              <w:left w:val="nil"/>
              <w:bottom w:val="nil"/>
              <w:right w:val="nil"/>
            </w:tcBorders>
          </w:tcPr>
          <w:p w14:paraId="3E40DA09" w14:textId="77777777" w:rsidR="00144ACA" w:rsidRPr="00144ACA" w:rsidRDefault="00144ACA" w:rsidP="00AF32F1">
            <w:pPr>
              <w:rPr>
                <w:color w:val="000000" w:themeColor="text1"/>
              </w:rPr>
            </w:pPr>
          </w:p>
        </w:tc>
      </w:tr>
      <w:tr w:rsidR="00144ACA" w:rsidRPr="00144ACA" w14:paraId="1F866F29" w14:textId="77777777" w:rsidTr="00AF32F1">
        <w:trPr>
          <w:trHeight w:val="240"/>
          <w:jc w:val="center"/>
        </w:trPr>
        <w:tc>
          <w:tcPr>
            <w:tcW w:w="4876" w:type="dxa"/>
            <w:tcBorders>
              <w:top w:val="nil"/>
              <w:left w:val="nil"/>
              <w:bottom w:val="nil"/>
              <w:right w:val="nil"/>
            </w:tcBorders>
            <w:hideMark/>
          </w:tcPr>
          <w:p w14:paraId="6FA9375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9BE2B0D"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DD4DF24" w14:textId="77777777" w:rsidTr="00AF32F1">
        <w:trPr>
          <w:jc w:val="center"/>
        </w:trPr>
        <w:tc>
          <w:tcPr>
            <w:tcW w:w="4876" w:type="dxa"/>
            <w:tcBorders>
              <w:top w:val="nil"/>
              <w:left w:val="nil"/>
              <w:bottom w:val="nil"/>
              <w:right w:val="nil"/>
            </w:tcBorders>
            <w:hideMark/>
          </w:tcPr>
          <w:p w14:paraId="03633EC8"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Do celów art. 5 ust. 1 dyrektywy Rady 2001/23/WE</w:t>
            </w:r>
            <w:r w:rsidRPr="00144ACA">
              <w:rPr>
                <w:color w:val="000000" w:themeColor="text1"/>
                <w:vertAlign w:val="superscript"/>
              </w:rPr>
              <w:t>40</w:t>
            </w:r>
            <w:r w:rsidRPr="00144ACA">
              <w:rPr>
                <w:color w:val="000000" w:themeColor="text1"/>
              </w:rPr>
              <w:t xml:space="preserve"> </w:t>
            </w:r>
            <w:r w:rsidRPr="00144ACA">
              <w:rPr>
                <w:b/>
                <w:i/>
                <w:color w:val="000000" w:themeColor="text1"/>
              </w:rPr>
              <w:t>etap</w:t>
            </w:r>
            <w:r w:rsidRPr="00144ACA">
              <w:rPr>
                <w:color w:val="000000" w:themeColor="text1"/>
              </w:rPr>
              <w:t xml:space="preserve"> likwidacji </w:t>
            </w:r>
            <w:r w:rsidRPr="00144ACA">
              <w:rPr>
                <w:b/>
                <w:i/>
                <w:color w:val="000000" w:themeColor="text1"/>
              </w:rPr>
              <w:t>uznaje się za</w:t>
            </w:r>
            <w:r w:rsidRPr="00144ACA">
              <w:rPr>
                <w:color w:val="000000" w:themeColor="text1"/>
              </w:rPr>
              <w:t xml:space="preserve"> postępowanie upadłościowe </w:t>
            </w:r>
            <w:r w:rsidRPr="00144ACA">
              <w:rPr>
                <w:b/>
                <w:i/>
                <w:color w:val="000000" w:themeColor="text1"/>
              </w:rPr>
              <w:t xml:space="preserve">wszczęte </w:t>
            </w:r>
            <w:r w:rsidRPr="00144ACA">
              <w:rPr>
                <w:color w:val="000000" w:themeColor="text1"/>
              </w:rPr>
              <w:t xml:space="preserve">w celu likwidacji </w:t>
            </w:r>
            <w:r w:rsidRPr="00144ACA">
              <w:rPr>
                <w:b/>
                <w:i/>
                <w:color w:val="000000" w:themeColor="text1"/>
              </w:rPr>
              <w:t>aktywów</w:t>
            </w:r>
            <w:r w:rsidRPr="00144ACA">
              <w:rPr>
                <w:b/>
                <w:color w:val="000000" w:themeColor="text1"/>
              </w:rPr>
              <w:t xml:space="preserve"> </w:t>
            </w:r>
            <w:r w:rsidRPr="00144ACA">
              <w:rPr>
                <w:color w:val="000000" w:themeColor="text1"/>
              </w:rPr>
              <w:t xml:space="preserve">zbywającego </w:t>
            </w:r>
            <w:r w:rsidRPr="00144ACA">
              <w:rPr>
                <w:b/>
                <w:i/>
                <w:color w:val="000000" w:themeColor="text1"/>
              </w:rPr>
              <w:t>znajdującego się pod nadzorem właściwego organu publicznego</w:t>
            </w:r>
            <w:r w:rsidRPr="00144ACA">
              <w:rPr>
                <w:color w:val="000000" w:themeColor="text1"/>
              </w:rPr>
              <w:t>.</w:t>
            </w:r>
          </w:p>
        </w:tc>
        <w:tc>
          <w:tcPr>
            <w:tcW w:w="4876" w:type="dxa"/>
            <w:tcBorders>
              <w:top w:val="nil"/>
              <w:left w:val="nil"/>
              <w:bottom w:val="nil"/>
              <w:right w:val="nil"/>
            </w:tcBorders>
            <w:hideMark/>
          </w:tcPr>
          <w:p w14:paraId="116C2BB1"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Do celów art. 5 ust. 1 dyrektywy Rady 2001/23/WE</w:t>
            </w:r>
            <w:r w:rsidRPr="00144ACA">
              <w:rPr>
                <w:b/>
                <w:i/>
                <w:color w:val="000000" w:themeColor="text1"/>
              </w:rPr>
              <w:t xml:space="preserve"> na etapie</w:t>
            </w:r>
            <w:r w:rsidRPr="00144ACA">
              <w:rPr>
                <w:color w:val="000000" w:themeColor="text1"/>
              </w:rPr>
              <w:t xml:space="preserve"> likwidacji </w:t>
            </w:r>
            <w:r w:rsidRPr="00144ACA">
              <w:rPr>
                <w:b/>
                <w:i/>
                <w:color w:val="000000" w:themeColor="text1"/>
              </w:rPr>
              <w:t xml:space="preserve">konieczne jest sprawdzenie w każdej sytuacji, czy procedura przygotowanej likwidacji i </w:t>
            </w:r>
            <w:r w:rsidRPr="00144ACA">
              <w:rPr>
                <w:color w:val="000000" w:themeColor="text1"/>
              </w:rPr>
              <w:t xml:space="preserve">postępowanie upadłościowe </w:t>
            </w:r>
            <w:r w:rsidRPr="00144ACA">
              <w:rPr>
                <w:b/>
                <w:i/>
                <w:color w:val="000000" w:themeColor="text1"/>
              </w:rPr>
              <w:t xml:space="preserve">zostały przeprowadzone </w:t>
            </w:r>
            <w:r w:rsidRPr="00144ACA">
              <w:rPr>
                <w:color w:val="000000" w:themeColor="text1"/>
              </w:rPr>
              <w:t xml:space="preserve">w celu likwidacji </w:t>
            </w:r>
            <w:r w:rsidRPr="00144ACA">
              <w:rPr>
                <w:b/>
                <w:i/>
                <w:color w:val="000000" w:themeColor="text1"/>
              </w:rPr>
              <w:t xml:space="preserve">przedsiębiorstwa w wyniku stwierdzonej niewypłacalności </w:t>
            </w:r>
            <w:r w:rsidRPr="00144ACA">
              <w:rPr>
                <w:color w:val="000000" w:themeColor="text1"/>
              </w:rPr>
              <w:t>zbywającego</w:t>
            </w:r>
            <w:r w:rsidRPr="00144ACA">
              <w:rPr>
                <w:b/>
                <w:i/>
                <w:color w:val="000000" w:themeColor="text1"/>
              </w:rPr>
              <w:t>, a nie w celu zwykłej reorganizacji tego przedsiębiorstwa</w:t>
            </w:r>
            <w:r w:rsidRPr="00144ACA">
              <w:rPr>
                <w:color w:val="000000" w:themeColor="text1"/>
              </w:rPr>
              <w:t>.</w:t>
            </w:r>
            <w:r w:rsidRPr="00144ACA">
              <w:rPr>
                <w:b/>
                <w:i/>
                <w:color w:val="000000" w:themeColor="text1"/>
              </w:rPr>
              <w:t xml:space="preserve"> Należy ponadto ustalić, że celem tych postępowań jest:</w:t>
            </w:r>
          </w:p>
        </w:tc>
      </w:tr>
      <w:tr w:rsidR="00144ACA" w:rsidRPr="00144ACA" w14:paraId="2D0F7098" w14:textId="77777777" w:rsidTr="00AF32F1">
        <w:trPr>
          <w:jc w:val="center"/>
        </w:trPr>
        <w:tc>
          <w:tcPr>
            <w:tcW w:w="4876" w:type="dxa"/>
            <w:tcBorders>
              <w:top w:val="nil"/>
              <w:left w:val="nil"/>
              <w:bottom w:val="nil"/>
              <w:right w:val="nil"/>
            </w:tcBorders>
          </w:tcPr>
          <w:p w14:paraId="6A8170F8"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02D7D4E8" w14:textId="77777777" w:rsidR="00144ACA" w:rsidRPr="00144ACA" w:rsidRDefault="00144ACA" w:rsidP="00AF32F1">
            <w:pPr>
              <w:pStyle w:val="Normal6a"/>
              <w:rPr>
                <w:color w:val="000000" w:themeColor="text1"/>
              </w:rPr>
            </w:pPr>
            <w:r w:rsidRPr="00144ACA">
              <w:rPr>
                <w:b/>
                <w:i/>
                <w:color w:val="000000" w:themeColor="text1"/>
              </w:rPr>
              <w:t>a) zaspokojenie w jak największym stopniu roszczeń wszystkich wierzycieli; oraz</w:t>
            </w:r>
          </w:p>
        </w:tc>
      </w:tr>
      <w:tr w:rsidR="00144ACA" w:rsidRPr="00144ACA" w14:paraId="0118007A" w14:textId="77777777" w:rsidTr="00AF32F1">
        <w:trPr>
          <w:jc w:val="center"/>
        </w:trPr>
        <w:tc>
          <w:tcPr>
            <w:tcW w:w="4876" w:type="dxa"/>
            <w:tcBorders>
              <w:top w:val="nil"/>
              <w:left w:val="nil"/>
              <w:bottom w:val="nil"/>
              <w:right w:val="nil"/>
            </w:tcBorders>
          </w:tcPr>
          <w:p w14:paraId="445F466C"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61D677E" w14:textId="77777777" w:rsidR="00144ACA" w:rsidRPr="00144ACA" w:rsidRDefault="00144ACA" w:rsidP="00AF32F1">
            <w:pPr>
              <w:pStyle w:val="Normal6a"/>
              <w:rPr>
                <w:color w:val="000000" w:themeColor="text1"/>
              </w:rPr>
            </w:pPr>
            <w:r w:rsidRPr="00144ACA">
              <w:rPr>
                <w:b/>
                <w:i/>
                <w:color w:val="000000" w:themeColor="text1"/>
              </w:rPr>
              <w:t>b) umożliwienie osiągnięcia celu określonego w lit. a) przez przeprowadzenie likwidacji w drodze przeniesienia przedsiębiorstwa lub jego części jako kontynuującego działalność, zgodnie z przygotowaniami dokonanymi w ramach procedury przygotowanej likwidacji i przeprowadzonej po postępowaniu upadłościowym. </w:t>
            </w:r>
          </w:p>
        </w:tc>
      </w:tr>
      <w:tr w:rsidR="00144ACA" w:rsidRPr="00144ACA" w14:paraId="5A7C38F5" w14:textId="77777777" w:rsidTr="00AF32F1">
        <w:trPr>
          <w:jc w:val="center"/>
        </w:trPr>
        <w:tc>
          <w:tcPr>
            <w:tcW w:w="4876" w:type="dxa"/>
            <w:tcBorders>
              <w:top w:val="nil"/>
              <w:left w:val="nil"/>
              <w:bottom w:val="nil"/>
              <w:right w:val="nil"/>
            </w:tcBorders>
            <w:hideMark/>
          </w:tcPr>
          <w:p w14:paraId="10D70889" w14:textId="77777777" w:rsidR="00144ACA" w:rsidRPr="00144ACA" w:rsidRDefault="00144ACA" w:rsidP="00AF32F1">
            <w:pPr>
              <w:pStyle w:val="Normal6a"/>
              <w:rPr>
                <w:color w:val="000000" w:themeColor="text1"/>
              </w:rPr>
            </w:pPr>
            <w:r w:rsidRPr="00144ACA">
              <w:rPr>
                <w:b/>
                <w:i/>
                <w:color w:val="000000" w:themeColor="text1"/>
              </w:rPr>
              <w:t>_________________</w:t>
            </w:r>
          </w:p>
        </w:tc>
        <w:tc>
          <w:tcPr>
            <w:tcW w:w="4876" w:type="dxa"/>
            <w:tcBorders>
              <w:top w:val="nil"/>
              <w:left w:val="nil"/>
              <w:bottom w:val="nil"/>
              <w:right w:val="nil"/>
            </w:tcBorders>
            <w:hideMark/>
          </w:tcPr>
          <w:p w14:paraId="246F3CCD" w14:textId="77777777" w:rsidR="00144ACA" w:rsidRPr="00144ACA" w:rsidRDefault="00144ACA" w:rsidP="00AF32F1">
            <w:pPr>
              <w:pStyle w:val="Normal6a"/>
              <w:rPr>
                <w:color w:val="000000" w:themeColor="text1"/>
              </w:rPr>
            </w:pPr>
            <w:r w:rsidRPr="00144ACA">
              <w:rPr>
                <w:b/>
                <w:i/>
                <w:color w:val="000000" w:themeColor="text1"/>
              </w:rPr>
              <w:t>_________________</w:t>
            </w:r>
          </w:p>
        </w:tc>
      </w:tr>
      <w:tr w:rsidR="00144ACA" w:rsidRPr="00144ACA" w14:paraId="141DF627" w14:textId="77777777" w:rsidTr="00AF32F1">
        <w:trPr>
          <w:jc w:val="center"/>
        </w:trPr>
        <w:tc>
          <w:tcPr>
            <w:tcW w:w="4876" w:type="dxa"/>
            <w:tcBorders>
              <w:top w:val="nil"/>
              <w:left w:val="nil"/>
              <w:bottom w:val="nil"/>
              <w:right w:val="nil"/>
            </w:tcBorders>
            <w:hideMark/>
          </w:tcPr>
          <w:p w14:paraId="6AA20533" w14:textId="77777777" w:rsidR="00144ACA" w:rsidRPr="00144ACA" w:rsidRDefault="00144ACA" w:rsidP="00AF32F1">
            <w:pPr>
              <w:pStyle w:val="Normal6a"/>
              <w:rPr>
                <w:color w:val="000000" w:themeColor="text1"/>
              </w:rPr>
            </w:pPr>
            <w:r w:rsidRPr="00144ACA">
              <w:rPr>
                <w:color w:val="000000" w:themeColor="text1"/>
                <w:vertAlign w:val="superscript"/>
              </w:rPr>
              <w:t>40</w:t>
            </w:r>
            <w:r w:rsidRPr="00144ACA">
              <w:rPr>
                <w:color w:val="000000" w:themeColor="text1"/>
              </w:rPr>
              <w:t xml:space="preserve"> Dyrektywa Rady 2001/23/WE z dnia 12 marca 2001 r. w sprawie zbliżania ustawodawstw państw członkowskich odnoszących się do ochrony praw pracowniczych w przypadku przejęcia przedsiębiorstw, zakładów lub części przedsiębiorstw lub zakładów (Dz.U. L 82 z 22.3.2001, s. 16).</w:t>
            </w:r>
          </w:p>
        </w:tc>
        <w:tc>
          <w:tcPr>
            <w:tcW w:w="4876" w:type="dxa"/>
            <w:tcBorders>
              <w:top w:val="nil"/>
              <w:left w:val="nil"/>
              <w:bottom w:val="nil"/>
              <w:right w:val="nil"/>
            </w:tcBorders>
            <w:hideMark/>
          </w:tcPr>
          <w:p w14:paraId="64AE7727" w14:textId="77777777" w:rsidR="00144ACA" w:rsidRPr="00144ACA" w:rsidRDefault="00144ACA" w:rsidP="00AF32F1">
            <w:pPr>
              <w:pStyle w:val="Normal6a"/>
              <w:rPr>
                <w:color w:val="000000" w:themeColor="text1"/>
              </w:rPr>
            </w:pPr>
            <w:r w:rsidRPr="00144ACA">
              <w:rPr>
                <w:color w:val="000000" w:themeColor="text1"/>
                <w:vertAlign w:val="superscript"/>
              </w:rPr>
              <w:t>40</w:t>
            </w:r>
            <w:r w:rsidRPr="00144ACA">
              <w:rPr>
                <w:color w:val="000000" w:themeColor="text1"/>
              </w:rPr>
              <w:t xml:space="preserve"> Dyrektywa Rady 2001/23/WE z dnia 12 marca 2001 r. w sprawie zbliżania ustawodawstw państw członkowskich odnoszących się do ochrony praw pracowniczych w przypadku przejęcia przedsiębiorstw, zakładów lub części przedsiębiorstw lub zakładów (Dz.U. L 82 z 22.3.2001, s. 16).</w:t>
            </w:r>
          </w:p>
        </w:tc>
      </w:tr>
    </w:tbl>
    <w:p w14:paraId="5C78E79F"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55A941B" w14:textId="77777777" w:rsidR="00144ACA" w:rsidRPr="00144ACA" w:rsidRDefault="00144ACA" w:rsidP="00144ACA">
      <w:pPr>
        <w:rPr>
          <w:color w:val="000000" w:themeColor="text1"/>
          <w:lang w:val="en-US"/>
        </w:rPr>
      </w:pPr>
      <w:r w:rsidRPr="00144ACA">
        <w:rPr>
          <w:rStyle w:val="HideTWBExt"/>
          <w:lang w:val="en-US"/>
        </w:rPr>
        <w:t>&lt;/Amend&gt;</w:t>
      </w:r>
    </w:p>
    <w:p w14:paraId="63FBECBB" w14:textId="7BEACAB0"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362</w:t>
      </w:r>
      <w:r w:rsidRPr="00144ACA">
        <w:rPr>
          <w:rStyle w:val="HideTWBExt"/>
          <w:b w:val="0"/>
        </w:rPr>
        <w:t>&lt;/NumAm&gt;</w:t>
      </w:r>
    </w:p>
    <w:p w14:paraId="52B5C0D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21B4AC96" w14:textId="77777777" w:rsidR="00144ACA" w:rsidRPr="00144ACA" w:rsidRDefault="00144ACA" w:rsidP="00144ACA">
      <w:pPr>
        <w:pStyle w:val="NormalBold"/>
        <w:rPr>
          <w:color w:val="000000" w:themeColor="text1"/>
        </w:rPr>
      </w:pPr>
      <w:r w:rsidRPr="00144ACA">
        <w:rPr>
          <w:rStyle w:val="HideTWBExt"/>
          <w:b w:val="0"/>
        </w:rPr>
        <w:t>&lt;/RepeatBlock-By&gt;</w:t>
      </w:r>
    </w:p>
    <w:p w14:paraId="2B4DC93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22D0AD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20 – ustęp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231F1FF" w14:textId="77777777" w:rsidTr="00AF32F1">
        <w:trPr>
          <w:trHeight w:val="240"/>
          <w:jc w:val="center"/>
        </w:trPr>
        <w:tc>
          <w:tcPr>
            <w:tcW w:w="9752" w:type="dxa"/>
            <w:gridSpan w:val="2"/>
            <w:tcBorders>
              <w:top w:val="nil"/>
              <w:left w:val="nil"/>
              <w:bottom w:val="nil"/>
              <w:right w:val="nil"/>
            </w:tcBorders>
          </w:tcPr>
          <w:p w14:paraId="750594FF" w14:textId="77777777" w:rsidR="00144ACA" w:rsidRPr="00144ACA" w:rsidRDefault="00144ACA" w:rsidP="00AF32F1">
            <w:pPr>
              <w:rPr>
                <w:color w:val="000000" w:themeColor="text1"/>
              </w:rPr>
            </w:pPr>
          </w:p>
        </w:tc>
      </w:tr>
      <w:tr w:rsidR="00144ACA" w:rsidRPr="00144ACA" w14:paraId="59706BA2" w14:textId="77777777" w:rsidTr="00AF32F1">
        <w:trPr>
          <w:trHeight w:val="240"/>
          <w:jc w:val="center"/>
        </w:trPr>
        <w:tc>
          <w:tcPr>
            <w:tcW w:w="4876" w:type="dxa"/>
            <w:tcBorders>
              <w:top w:val="nil"/>
              <w:left w:val="nil"/>
              <w:bottom w:val="nil"/>
              <w:right w:val="nil"/>
            </w:tcBorders>
            <w:hideMark/>
          </w:tcPr>
          <w:p w14:paraId="011DAB1E"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A3A4B8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FC20891" w14:textId="77777777" w:rsidTr="00AF32F1">
        <w:trPr>
          <w:jc w:val="center"/>
        </w:trPr>
        <w:tc>
          <w:tcPr>
            <w:tcW w:w="4876" w:type="dxa"/>
            <w:tcBorders>
              <w:top w:val="nil"/>
              <w:left w:val="nil"/>
              <w:bottom w:val="nil"/>
              <w:right w:val="nil"/>
            </w:tcBorders>
            <w:hideMark/>
          </w:tcPr>
          <w:p w14:paraId="48DE193E"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Do celów art. 5 ust. 1 dyrektywy Rady 2001/23/WE</w:t>
            </w:r>
            <w:r w:rsidRPr="00144ACA">
              <w:rPr>
                <w:color w:val="000000" w:themeColor="text1"/>
                <w:vertAlign w:val="superscript"/>
              </w:rPr>
              <w:t>40</w:t>
            </w:r>
            <w:r w:rsidRPr="00144ACA">
              <w:rPr>
                <w:color w:val="000000" w:themeColor="text1"/>
              </w:rPr>
              <w:t xml:space="preserve"> etap likwidacji uznaje się za postępowanie upadłościowe wszczęte w celu likwidacji aktywów zbywającego znajdującego się pod nadzorem właściwego organu publicznego.</w:t>
            </w:r>
          </w:p>
        </w:tc>
        <w:tc>
          <w:tcPr>
            <w:tcW w:w="4876" w:type="dxa"/>
            <w:tcBorders>
              <w:top w:val="nil"/>
              <w:left w:val="nil"/>
              <w:bottom w:val="nil"/>
              <w:right w:val="nil"/>
            </w:tcBorders>
            <w:hideMark/>
          </w:tcPr>
          <w:p w14:paraId="0B7B2EE0"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Do celów art. 5 ust. 1 dyrektywy Rady 2001/23/WE etap likwidacji uznaje się za postępowanie upadłościowe wszczęte w celu likwidacji aktywów zbywającego znajdującego się pod nadzorem właściwego organu publicznego</w:t>
            </w:r>
            <w:r w:rsidRPr="00144ACA">
              <w:rPr>
                <w:b/>
                <w:i/>
                <w:color w:val="000000" w:themeColor="text1"/>
              </w:rPr>
              <w:t>, pod warunkiem że likwidacja przedsiębiorstwa kontynuującego działalność zaspokaja w jak największym stopniu roszczenia wszystkich wierzycieli i pozwala w jak największym stopniu zachować miejsca pracy</w:t>
            </w:r>
            <w:r w:rsidRPr="00144ACA">
              <w:rPr>
                <w:color w:val="000000" w:themeColor="text1"/>
              </w:rPr>
              <w:t>.</w:t>
            </w:r>
          </w:p>
        </w:tc>
      </w:tr>
      <w:tr w:rsidR="00144ACA" w:rsidRPr="00144ACA" w14:paraId="062CC6F8" w14:textId="77777777" w:rsidTr="00AF32F1">
        <w:trPr>
          <w:jc w:val="center"/>
        </w:trPr>
        <w:tc>
          <w:tcPr>
            <w:tcW w:w="4876" w:type="dxa"/>
            <w:tcBorders>
              <w:top w:val="nil"/>
              <w:left w:val="nil"/>
              <w:bottom w:val="nil"/>
              <w:right w:val="nil"/>
            </w:tcBorders>
            <w:hideMark/>
          </w:tcPr>
          <w:p w14:paraId="21CF5734" w14:textId="77777777" w:rsidR="00144ACA" w:rsidRPr="00144ACA" w:rsidRDefault="00144ACA" w:rsidP="00AF32F1">
            <w:pPr>
              <w:pStyle w:val="Normal6a"/>
              <w:rPr>
                <w:color w:val="000000" w:themeColor="text1"/>
              </w:rPr>
            </w:pPr>
            <w:r w:rsidRPr="00144ACA">
              <w:rPr>
                <w:b/>
                <w:i/>
                <w:color w:val="000000" w:themeColor="text1"/>
              </w:rPr>
              <w:t>_________________</w:t>
            </w:r>
          </w:p>
        </w:tc>
        <w:tc>
          <w:tcPr>
            <w:tcW w:w="4876" w:type="dxa"/>
            <w:tcBorders>
              <w:top w:val="nil"/>
              <w:left w:val="nil"/>
              <w:bottom w:val="nil"/>
              <w:right w:val="nil"/>
            </w:tcBorders>
            <w:hideMark/>
          </w:tcPr>
          <w:p w14:paraId="2A512608" w14:textId="77777777" w:rsidR="00144ACA" w:rsidRPr="00144ACA" w:rsidRDefault="00144ACA" w:rsidP="00AF32F1">
            <w:pPr>
              <w:pStyle w:val="Normal6a"/>
              <w:rPr>
                <w:color w:val="000000" w:themeColor="text1"/>
              </w:rPr>
            </w:pPr>
            <w:r w:rsidRPr="00144ACA">
              <w:rPr>
                <w:b/>
                <w:i/>
                <w:color w:val="000000" w:themeColor="text1"/>
              </w:rPr>
              <w:t>_________________</w:t>
            </w:r>
          </w:p>
        </w:tc>
      </w:tr>
      <w:tr w:rsidR="00144ACA" w:rsidRPr="00144ACA" w14:paraId="58AD03E0" w14:textId="77777777" w:rsidTr="00AF32F1">
        <w:trPr>
          <w:jc w:val="center"/>
        </w:trPr>
        <w:tc>
          <w:tcPr>
            <w:tcW w:w="4876" w:type="dxa"/>
            <w:tcBorders>
              <w:top w:val="nil"/>
              <w:left w:val="nil"/>
              <w:bottom w:val="nil"/>
              <w:right w:val="nil"/>
            </w:tcBorders>
            <w:hideMark/>
          </w:tcPr>
          <w:p w14:paraId="7ED9C532" w14:textId="77777777" w:rsidR="00144ACA" w:rsidRPr="00144ACA" w:rsidRDefault="00144ACA" w:rsidP="00AF32F1">
            <w:pPr>
              <w:pStyle w:val="Normal6a"/>
              <w:rPr>
                <w:color w:val="000000" w:themeColor="text1"/>
              </w:rPr>
            </w:pPr>
            <w:r w:rsidRPr="00144ACA">
              <w:rPr>
                <w:color w:val="000000" w:themeColor="text1"/>
                <w:vertAlign w:val="superscript"/>
              </w:rPr>
              <w:t>40</w:t>
            </w:r>
            <w:r w:rsidRPr="00144ACA">
              <w:rPr>
                <w:color w:val="000000" w:themeColor="text1"/>
              </w:rPr>
              <w:t xml:space="preserve"> Dyrektywa Rady 2001/23/WE z dnia 12 marca 2001 r. w sprawie zbliżania ustawodawstw państw członkowskich odnoszących się do ochrony praw pracowniczych w przypadku przejęcia przedsiębiorstw, zakładów lub części przedsiębiorstw lub zakładów (Dz.U. L 82 z 22.3.2001, s. 16).</w:t>
            </w:r>
          </w:p>
        </w:tc>
        <w:tc>
          <w:tcPr>
            <w:tcW w:w="4876" w:type="dxa"/>
            <w:tcBorders>
              <w:top w:val="nil"/>
              <w:left w:val="nil"/>
              <w:bottom w:val="nil"/>
              <w:right w:val="nil"/>
            </w:tcBorders>
            <w:hideMark/>
          </w:tcPr>
          <w:p w14:paraId="036F1CB5" w14:textId="77777777" w:rsidR="00144ACA" w:rsidRPr="00144ACA" w:rsidRDefault="00144ACA" w:rsidP="00AF32F1">
            <w:pPr>
              <w:pStyle w:val="Normal6a"/>
              <w:rPr>
                <w:color w:val="000000" w:themeColor="text1"/>
              </w:rPr>
            </w:pPr>
            <w:r w:rsidRPr="00144ACA">
              <w:rPr>
                <w:color w:val="000000" w:themeColor="text1"/>
                <w:vertAlign w:val="superscript"/>
              </w:rPr>
              <w:t>40</w:t>
            </w:r>
            <w:r w:rsidRPr="00144ACA">
              <w:rPr>
                <w:color w:val="000000" w:themeColor="text1"/>
              </w:rPr>
              <w:t xml:space="preserve"> Dyrektywa Rady 2001/23/WE z dnia 12 marca 2001 r. w sprawie zbliżania ustawodawstw państw członkowskich odnoszących się do ochrony praw pracowniczych w przypadku przejęcia przedsiębiorstw, zakładów lub części przedsiębiorstw lub zakładów (Dz.U. L 82 z 22.3.2001, s. 16).</w:t>
            </w:r>
          </w:p>
        </w:tc>
      </w:tr>
    </w:tbl>
    <w:p w14:paraId="007A8417"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72A266B" w14:textId="77777777" w:rsidR="00144ACA" w:rsidRPr="00144ACA" w:rsidRDefault="00144ACA" w:rsidP="00144ACA">
      <w:pPr>
        <w:rPr>
          <w:color w:val="000000" w:themeColor="text1"/>
          <w:lang w:val="en-US"/>
        </w:rPr>
      </w:pPr>
      <w:r w:rsidRPr="00144ACA">
        <w:rPr>
          <w:rStyle w:val="HideTWBExt"/>
          <w:lang w:val="en-US"/>
        </w:rPr>
        <w:t>&lt;/Amend&gt;</w:t>
      </w:r>
    </w:p>
    <w:p w14:paraId="342E313B" w14:textId="297C6C6E"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363</w:t>
      </w:r>
      <w:r w:rsidRPr="00144ACA">
        <w:rPr>
          <w:rStyle w:val="HideTWBExt"/>
          <w:b w:val="0"/>
        </w:rPr>
        <w:t>&lt;/NumAm&gt;</w:t>
      </w:r>
    </w:p>
    <w:p w14:paraId="6B2366E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Daniel Buda</w:t>
      </w:r>
      <w:r w:rsidRPr="00144ACA">
        <w:rPr>
          <w:rStyle w:val="HideTWBExt"/>
          <w:b w:val="0"/>
        </w:rPr>
        <w:t>&lt;/Members&gt;</w:t>
      </w:r>
    </w:p>
    <w:p w14:paraId="482F3D73" w14:textId="77777777" w:rsidR="00144ACA" w:rsidRPr="00144ACA" w:rsidRDefault="00144ACA" w:rsidP="00144ACA">
      <w:pPr>
        <w:pStyle w:val="NormalBold"/>
        <w:rPr>
          <w:color w:val="000000" w:themeColor="text1"/>
        </w:rPr>
      </w:pPr>
      <w:r w:rsidRPr="00144ACA">
        <w:rPr>
          <w:rStyle w:val="HideTWBExt"/>
          <w:b w:val="0"/>
        </w:rPr>
        <w:t>&lt;/RepeatBlock-By&gt;</w:t>
      </w:r>
    </w:p>
    <w:p w14:paraId="5755521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F3B6371"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20 – ustęp 2</w:t>
      </w:r>
      <w:r w:rsidRPr="00144AC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17E597C" w14:textId="77777777" w:rsidTr="00AF32F1">
        <w:trPr>
          <w:trHeight w:val="240"/>
          <w:jc w:val="center"/>
        </w:trPr>
        <w:tc>
          <w:tcPr>
            <w:tcW w:w="9752" w:type="dxa"/>
            <w:gridSpan w:val="2"/>
            <w:tcBorders>
              <w:top w:val="nil"/>
              <w:left w:val="nil"/>
              <w:bottom w:val="nil"/>
              <w:right w:val="nil"/>
            </w:tcBorders>
          </w:tcPr>
          <w:p w14:paraId="2462E881" w14:textId="77777777" w:rsidR="00144ACA" w:rsidRPr="00144ACA" w:rsidRDefault="00144ACA" w:rsidP="00AF32F1">
            <w:pPr>
              <w:rPr>
                <w:color w:val="000000" w:themeColor="text1"/>
              </w:rPr>
            </w:pPr>
          </w:p>
        </w:tc>
      </w:tr>
      <w:tr w:rsidR="00144ACA" w:rsidRPr="00144ACA" w14:paraId="6A7C0980" w14:textId="77777777" w:rsidTr="00AF32F1">
        <w:trPr>
          <w:trHeight w:val="240"/>
          <w:jc w:val="center"/>
        </w:trPr>
        <w:tc>
          <w:tcPr>
            <w:tcW w:w="4876" w:type="dxa"/>
            <w:tcBorders>
              <w:top w:val="nil"/>
              <w:left w:val="nil"/>
              <w:bottom w:val="nil"/>
              <w:right w:val="nil"/>
            </w:tcBorders>
            <w:hideMark/>
          </w:tcPr>
          <w:p w14:paraId="673B9B7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4C952D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2687C81" w14:textId="77777777" w:rsidTr="00AF32F1">
        <w:trPr>
          <w:jc w:val="center"/>
        </w:trPr>
        <w:tc>
          <w:tcPr>
            <w:tcW w:w="4876" w:type="dxa"/>
            <w:tcBorders>
              <w:top w:val="nil"/>
              <w:left w:val="nil"/>
              <w:bottom w:val="nil"/>
              <w:right w:val="nil"/>
            </w:tcBorders>
            <w:hideMark/>
          </w:tcPr>
          <w:p w14:paraId="33855608" w14:textId="77777777" w:rsidR="00144ACA" w:rsidRPr="00144ACA" w:rsidRDefault="00144ACA" w:rsidP="00AF32F1">
            <w:pPr>
              <w:pStyle w:val="Normal6a"/>
              <w:rPr>
                <w:color w:val="000000" w:themeColor="text1"/>
              </w:rPr>
            </w:pPr>
            <w:r w:rsidRPr="00144ACA">
              <w:rPr>
                <w:color w:val="000000" w:themeColor="text1"/>
              </w:rPr>
              <w:t>2. Do celów art. 5 ust. 1 dyrektywy Rady 2001/23/WE</w:t>
            </w:r>
            <w:r w:rsidRPr="00144ACA">
              <w:rPr>
                <w:color w:val="000000" w:themeColor="text1"/>
                <w:vertAlign w:val="superscript"/>
              </w:rPr>
              <w:t>40</w:t>
            </w:r>
            <w:r w:rsidRPr="00144ACA">
              <w:rPr>
                <w:color w:val="000000" w:themeColor="text1"/>
              </w:rPr>
              <w:t xml:space="preserve"> etap likwidacji uznaje się za postępowanie upadłościowe wszczęte w celu likwidacji aktywów zbywającego znajdującego się pod nadzorem właściwego organu publicznego.</w:t>
            </w:r>
          </w:p>
        </w:tc>
        <w:tc>
          <w:tcPr>
            <w:tcW w:w="4876" w:type="dxa"/>
            <w:tcBorders>
              <w:top w:val="nil"/>
              <w:left w:val="nil"/>
              <w:bottom w:val="nil"/>
              <w:right w:val="nil"/>
            </w:tcBorders>
            <w:hideMark/>
          </w:tcPr>
          <w:p w14:paraId="1D424547" w14:textId="77777777" w:rsidR="00144ACA" w:rsidRPr="00144ACA" w:rsidRDefault="00144ACA" w:rsidP="00AF32F1">
            <w:pPr>
              <w:pStyle w:val="Normal6a"/>
              <w:rPr>
                <w:color w:val="000000" w:themeColor="text1"/>
              </w:rPr>
            </w:pPr>
            <w:r w:rsidRPr="00144ACA">
              <w:rPr>
                <w:color w:val="000000" w:themeColor="text1"/>
              </w:rPr>
              <w:t>2. Do celów art. 5 ust. 1 dyrektywy Rady 2001/23/WE</w:t>
            </w:r>
            <w:r w:rsidRPr="00144ACA">
              <w:rPr>
                <w:color w:val="000000" w:themeColor="text1"/>
                <w:vertAlign w:val="superscript"/>
              </w:rPr>
              <w:t>40</w:t>
            </w:r>
            <w:r w:rsidRPr="00144ACA">
              <w:rPr>
                <w:color w:val="000000" w:themeColor="text1"/>
              </w:rPr>
              <w:t xml:space="preserve"> etap likwidacji uznaje się za postępowanie upadłościowe wszczęte w celu likwidacji aktywów zbywającego znajdującego się pod nadzorem właściwego organu publicznego,</w:t>
            </w:r>
            <w:r w:rsidRPr="00144ACA">
              <w:rPr>
                <w:b/>
                <w:i/>
                <w:color w:val="000000" w:themeColor="text1"/>
              </w:rPr>
              <w:t xml:space="preserve"> pod warunkiem że interpretacja ta nie powoduje nieproporcjonalnego obciążenia nabywającego w odniesieniu do praw i obowiązków wynikających z przeniesienia aktywów.</w:t>
            </w:r>
          </w:p>
        </w:tc>
      </w:tr>
      <w:tr w:rsidR="00144ACA" w:rsidRPr="00144ACA" w14:paraId="6B08C3B1" w14:textId="77777777" w:rsidTr="00AF32F1">
        <w:trPr>
          <w:jc w:val="center"/>
        </w:trPr>
        <w:tc>
          <w:tcPr>
            <w:tcW w:w="4876" w:type="dxa"/>
            <w:tcBorders>
              <w:top w:val="nil"/>
              <w:left w:val="nil"/>
              <w:bottom w:val="nil"/>
              <w:right w:val="nil"/>
            </w:tcBorders>
            <w:hideMark/>
          </w:tcPr>
          <w:p w14:paraId="4D7D0DD2" w14:textId="77777777" w:rsidR="00144ACA" w:rsidRPr="00144ACA" w:rsidRDefault="00144ACA" w:rsidP="00AF32F1">
            <w:pPr>
              <w:pStyle w:val="Normal6a"/>
              <w:rPr>
                <w:i/>
                <w:color w:val="000000" w:themeColor="text1"/>
              </w:rPr>
            </w:pPr>
            <w:r w:rsidRPr="00144ACA">
              <w:rPr>
                <w:i/>
                <w:color w:val="000000" w:themeColor="text1"/>
              </w:rPr>
              <w:t>_________________</w:t>
            </w:r>
          </w:p>
        </w:tc>
        <w:tc>
          <w:tcPr>
            <w:tcW w:w="4876" w:type="dxa"/>
            <w:tcBorders>
              <w:top w:val="nil"/>
              <w:left w:val="nil"/>
              <w:bottom w:val="nil"/>
              <w:right w:val="nil"/>
            </w:tcBorders>
          </w:tcPr>
          <w:p w14:paraId="51880A87" w14:textId="77777777" w:rsidR="00144ACA" w:rsidRPr="00144ACA" w:rsidRDefault="00144ACA" w:rsidP="00AF32F1">
            <w:pPr>
              <w:pStyle w:val="Normal6a"/>
              <w:rPr>
                <w:color w:val="000000" w:themeColor="text1"/>
              </w:rPr>
            </w:pPr>
            <w:r w:rsidRPr="00144ACA">
              <w:rPr>
                <w:color w:val="000000" w:themeColor="text1"/>
              </w:rPr>
              <w:t>_________________</w:t>
            </w:r>
          </w:p>
        </w:tc>
      </w:tr>
      <w:tr w:rsidR="00144ACA" w:rsidRPr="00144ACA" w14:paraId="447BD08F" w14:textId="77777777" w:rsidTr="00AF32F1">
        <w:trPr>
          <w:jc w:val="center"/>
        </w:trPr>
        <w:tc>
          <w:tcPr>
            <w:tcW w:w="4876" w:type="dxa"/>
            <w:tcBorders>
              <w:top w:val="nil"/>
              <w:left w:val="nil"/>
              <w:bottom w:val="nil"/>
              <w:right w:val="nil"/>
            </w:tcBorders>
            <w:hideMark/>
          </w:tcPr>
          <w:p w14:paraId="4A4857A9" w14:textId="77777777" w:rsidR="00144ACA" w:rsidRPr="00144ACA" w:rsidRDefault="00144ACA" w:rsidP="00AF32F1">
            <w:pPr>
              <w:pStyle w:val="Normal6a"/>
              <w:rPr>
                <w:color w:val="000000" w:themeColor="text1"/>
              </w:rPr>
            </w:pPr>
            <w:r w:rsidRPr="00144ACA">
              <w:rPr>
                <w:color w:val="000000" w:themeColor="text1"/>
                <w:vertAlign w:val="superscript"/>
              </w:rPr>
              <w:t>40</w:t>
            </w:r>
            <w:r w:rsidRPr="00144ACA">
              <w:rPr>
                <w:color w:val="000000" w:themeColor="text1"/>
              </w:rPr>
              <w:t xml:space="preserve"> Dyrektywa Rady 2001/23/WE z dnia 12 marca 2001 r w sprawie zbliżania ustawodawstwa państw członkowskich odnoszącego się do ochrony praw pracowniczych w przypadku przeniesienia własności przedsiębiorstw, firm lub części przedsiębiorstw lub firm (Dz.U. L 82 z 22.3.2001, s. 16).</w:t>
            </w:r>
          </w:p>
        </w:tc>
        <w:tc>
          <w:tcPr>
            <w:tcW w:w="4876" w:type="dxa"/>
            <w:tcBorders>
              <w:top w:val="nil"/>
              <w:left w:val="nil"/>
              <w:bottom w:val="nil"/>
              <w:right w:val="nil"/>
            </w:tcBorders>
          </w:tcPr>
          <w:p w14:paraId="5457B9B2" w14:textId="77777777" w:rsidR="00144ACA" w:rsidRPr="00144ACA" w:rsidRDefault="00144ACA" w:rsidP="00AF32F1">
            <w:pPr>
              <w:pStyle w:val="Normal6a"/>
              <w:rPr>
                <w:color w:val="000000" w:themeColor="text1"/>
              </w:rPr>
            </w:pPr>
            <w:r w:rsidRPr="00144ACA">
              <w:rPr>
                <w:color w:val="000000" w:themeColor="text1"/>
                <w:vertAlign w:val="superscript"/>
              </w:rPr>
              <w:t>40</w:t>
            </w:r>
            <w:r w:rsidRPr="00144ACA">
              <w:rPr>
                <w:color w:val="000000" w:themeColor="text1"/>
              </w:rPr>
              <w:t xml:space="preserve"> Dyrektywa Rady 2001/23/WE z dnia 12 marca 2001 r w sprawie zbliżania ustawodawstwa państw członkowskich odnoszącego się do ochrony praw pracowniczych w przypadku przeniesienia własności przedsiębiorstw, firm lub części przedsiębiorstw lub firm (Dz.U. L 82 z 22.3.2001, s. 16).</w:t>
            </w:r>
          </w:p>
        </w:tc>
      </w:tr>
    </w:tbl>
    <w:p w14:paraId="5CFCD13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{RO}</w:t>
      </w:r>
      <w:r w:rsidRPr="00144ACA">
        <w:rPr>
          <w:color w:val="000000" w:themeColor="text1"/>
          <w:lang w:val="en-US"/>
        </w:rPr>
        <w:t>ro</w:t>
      </w:r>
      <w:r w:rsidRPr="00144ACA">
        <w:rPr>
          <w:rStyle w:val="HideTWBExt"/>
          <w:lang w:val="en-US"/>
        </w:rPr>
        <w:t>&lt;/Original&gt;</w:t>
      </w:r>
    </w:p>
    <w:p w14:paraId="69F23D6F" w14:textId="77777777" w:rsidR="00144ACA" w:rsidRPr="00144ACA" w:rsidRDefault="00144ACA" w:rsidP="00144ACA">
      <w:pPr>
        <w:rPr>
          <w:color w:val="000000" w:themeColor="text1"/>
          <w:lang w:val="en-US"/>
        </w:rPr>
      </w:pPr>
      <w:r w:rsidRPr="00144ACA">
        <w:rPr>
          <w:rStyle w:val="HideTWBExt"/>
          <w:lang w:val="en-US"/>
        </w:rPr>
        <w:t>&lt;/Amend&gt;</w:t>
      </w:r>
    </w:p>
    <w:p w14:paraId="6587B117" w14:textId="4F1B16F5"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364</w:t>
      </w:r>
      <w:r w:rsidRPr="00144ACA">
        <w:rPr>
          <w:rStyle w:val="HideTWBExt"/>
          <w:b w:val="0"/>
        </w:rPr>
        <w:t>&lt;/NumAm&gt;</w:t>
      </w:r>
    </w:p>
    <w:p w14:paraId="21A19B4B"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Daniel Buda</w:t>
      </w:r>
      <w:r w:rsidRPr="00144ACA">
        <w:rPr>
          <w:rStyle w:val="HideTWBExt"/>
          <w:b w:val="0"/>
        </w:rPr>
        <w:t>&lt;/Members&gt;</w:t>
      </w:r>
    </w:p>
    <w:p w14:paraId="4FCF6137" w14:textId="77777777" w:rsidR="00144ACA" w:rsidRPr="00144ACA" w:rsidRDefault="00144ACA" w:rsidP="00144ACA">
      <w:pPr>
        <w:pStyle w:val="NormalBold"/>
        <w:rPr>
          <w:color w:val="000000" w:themeColor="text1"/>
        </w:rPr>
      </w:pPr>
      <w:r w:rsidRPr="00144ACA">
        <w:rPr>
          <w:rStyle w:val="HideTWBExt"/>
          <w:b w:val="0"/>
        </w:rPr>
        <w:t>&lt;/RepeatBlock-By&gt;</w:t>
      </w:r>
    </w:p>
    <w:p w14:paraId="61D1541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6930F41"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21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9A2D1AC" w14:textId="77777777" w:rsidTr="00AF32F1">
        <w:trPr>
          <w:trHeight w:val="240"/>
          <w:jc w:val="center"/>
        </w:trPr>
        <w:tc>
          <w:tcPr>
            <w:tcW w:w="9752" w:type="dxa"/>
            <w:gridSpan w:val="2"/>
            <w:tcBorders>
              <w:top w:val="nil"/>
              <w:left w:val="nil"/>
              <w:bottom w:val="nil"/>
              <w:right w:val="nil"/>
            </w:tcBorders>
          </w:tcPr>
          <w:p w14:paraId="42BD0CDA" w14:textId="77777777" w:rsidR="00144ACA" w:rsidRPr="00144ACA" w:rsidRDefault="00144ACA" w:rsidP="00AF32F1">
            <w:pPr>
              <w:rPr>
                <w:color w:val="000000" w:themeColor="text1"/>
              </w:rPr>
            </w:pPr>
          </w:p>
        </w:tc>
      </w:tr>
      <w:tr w:rsidR="00144ACA" w:rsidRPr="00144ACA" w14:paraId="68796F35" w14:textId="77777777" w:rsidTr="00AF32F1">
        <w:trPr>
          <w:trHeight w:val="240"/>
          <w:jc w:val="center"/>
        </w:trPr>
        <w:tc>
          <w:tcPr>
            <w:tcW w:w="4876" w:type="dxa"/>
            <w:tcBorders>
              <w:top w:val="nil"/>
              <w:left w:val="nil"/>
              <w:bottom w:val="nil"/>
              <w:right w:val="nil"/>
            </w:tcBorders>
            <w:hideMark/>
          </w:tcPr>
          <w:p w14:paraId="2652A27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B2F165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9A17276" w14:textId="77777777" w:rsidTr="00AF32F1">
        <w:trPr>
          <w:jc w:val="center"/>
        </w:trPr>
        <w:tc>
          <w:tcPr>
            <w:tcW w:w="4876" w:type="dxa"/>
            <w:tcBorders>
              <w:top w:val="nil"/>
              <w:left w:val="nil"/>
              <w:bottom w:val="nil"/>
              <w:right w:val="nil"/>
            </w:tcBorders>
            <w:hideMark/>
          </w:tcPr>
          <w:p w14:paraId="15AC2F67" w14:textId="77777777" w:rsidR="00144ACA" w:rsidRPr="00144ACA" w:rsidRDefault="00144ACA" w:rsidP="00AF32F1">
            <w:pPr>
              <w:pStyle w:val="Normal6a"/>
              <w:rPr>
                <w:color w:val="000000" w:themeColor="text1"/>
              </w:rPr>
            </w:pPr>
            <w:r w:rsidRPr="00144ACA">
              <w:rPr>
                <w:color w:val="000000" w:themeColor="text1"/>
              </w:rPr>
              <w:t>Sąd mający jurysdykcję w postępowaniu w trybie przygotowanej likwidacji ma jurysdykcję wyłączną w sprawach dotyczących zakresu i skutków sprzedaży przedsiębiorstwa dłużnika lub części tego przedsiębiorstwa w postępowaniu w trybie przygotowanej likwidacji w odniesieniu do długów i zobowiązań, o których mowa w art. 28.</w:t>
            </w:r>
          </w:p>
        </w:tc>
        <w:tc>
          <w:tcPr>
            <w:tcW w:w="4876" w:type="dxa"/>
            <w:tcBorders>
              <w:top w:val="nil"/>
              <w:left w:val="nil"/>
              <w:bottom w:val="nil"/>
              <w:right w:val="nil"/>
            </w:tcBorders>
            <w:hideMark/>
          </w:tcPr>
          <w:p w14:paraId="09A35285" w14:textId="77777777" w:rsidR="00144ACA" w:rsidRPr="00144ACA" w:rsidRDefault="00144ACA" w:rsidP="00AF32F1">
            <w:pPr>
              <w:pStyle w:val="Normal6a"/>
              <w:rPr>
                <w:color w:val="000000" w:themeColor="text1"/>
              </w:rPr>
            </w:pPr>
            <w:r w:rsidRPr="00144ACA">
              <w:rPr>
                <w:color w:val="000000" w:themeColor="text1"/>
              </w:rPr>
              <w:t>Sąd mający jurysdykcję w postępowaniu w trybie przygotowanej likwidacji ma jurysdykcję wyłączną w sprawach dotyczących zakresu i skutków sprzedaży przedsiębiorstwa dłużnika lub części tego przedsiębiorstwa w postępowaniu w trybie przygotowanej likwidacji w odniesieniu do długów i zobowiązań, o których mowa w art. 28</w:t>
            </w:r>
            <w:r w:rsidRPr="00144ACA">
              <w:rPr>
                <w:b/>
                <w:i/>
                <w:color w:val="000000" w:themeColor="text1"/>
              </w:rPr>
              <w:t>, co zapewnia poszanowanie praw wierzycieli objętych gwarancjami oraz roszczeń uprzywilejowanych z tytułu wynagrodzeń</w:t>
            </w:r>
            <w:r w:rsidRPr="00144ACA">
              <w:rPr>
                <w:color w:val="000000" w:themeColor="text1"/>
              </w:rPr>
              <w:t>.</w:t>
            </w:r>
          </w:p>
        </w:tc>
      </w:tr>
    </w:tbl>
    <w:p w14:paraId="21B0F0E9"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{RO}</w:t>
      </w:r>
      <w:r w:rsidRPr="00144ACA">
        <w:rPr>
          <w:color w:val="000000" w:themeColor="text1"/>
          <w:lang w:val="en-US"/>
        </w:rPr>
        <w:t>ro</w:t>
      </w:r>
      <w:r w:rsidRPr="00144ACA">
        <w:rPr>
          <w:rStyle w:val="HideTWBExt"/>
          <w:lang w:val="en-US"/>
        </w:rPr>
        <w:t>&lt;/Original&gt;</w:t>
      </w:r>
    </w:p>
    <w:p w14:paraId="1C16DE88" w14:textId="77777777" w:rsidR="00144ACA" w:rsidRPr="00144ACA" w:rsidRDefault="00144ACA" w:rsidP="00144ACA">
      <w:pPr>
        <w:rPr>
          <w:color w:val="000000" w:themeColor="text1"/>
          <w:lang w:val="en-US"/>
        </w:rPr>
      </w:pPr>
      <w:r w:rsidRPr="00144ACA">
        <w:rPr>
          <w:rStyle w:val="HideTWBExt"/>
          <w:lang w:val="en-US"/>
        </w:rPr>
        <w:t>&lt;/Amend&gt;</w:t>
      </w:r>
    </w:p>
    <w:p w14:paraId="2B28061E" w14:textId="5F722AB9"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365</w:t>
      </w:r>
      <w:r w:rsidRPr="00144ACA">
        <w:rPr>
          <w:rStyle w:val="HideTWBExt"/>
          <w:b w:val="0"/>
        </w:rPr>
        <w:t>&lt;/NumAm&gt;</w:t>
      </w:r>
    </w:p>
    <w:p w14:paraId="397F7B8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6AB1A5BB"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3C2FD4AB" w14:textId="77777777" w:rsidR="00144ACA" w:rsidRPr="00144ACA" w:rsidRDefault="00144ACA" w:rsidP="00144ACA">
      <w:pPr>
        <w:pStyle w:val="NormalBold"/>
        <w:rPr>
          <w:color w:val="000000" w:themeColor="text1"/>
        </w:rPr>
      </w:pPr>
      <w:r w:rsidRPr="00144ACA">
        <w:rPr>
          <w:rStyle w:val="HideTWBExt"/>
          <w:b w:val="0"/>
        </w:rPr>
        <w:t>&lt;/RepeatBlock-By&gt;</w:t>
      </w:r>
    </w:p>
    <w:p w14:paraId="11FE86E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C8928A6"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22 – ustęp 1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4C92988" w14:textId="77777777" w:rsidTr="00AF32F1">
        <w:trPr>
          <w:trHeight w:val="240"/>
          <w:jc w:val="center"/>
        </w:trPr>
        <w:tc>
          <w:tcPr>
            <w:tcW w:w="9752" w:type="dxa"/>
            <w:gridSpan w:val="2"/>
            <w:tcBorders>
              <w:top w:val="nil"/>
              <w:left w:val="nil"/>
              <w:bottom w:val="nil"/>
              <w:right w:val="nil"/>
            </w:tcBorders>
          </w:tcPr>
          <w:p w14:paraId="64E94A02" w14:textId="77777777" w:rsidR="00144ACA" w:rsidRPr="00144ACA" w:rsidRDefault="00144ACA" w:rsidP="00AF32F1">
            <w:pPr>
              <w:rPr>
                <w:color w:val="000000" w:themeColor="text1"/>
                <w:lang w:val="fr-FR"/>
              </w:rPr>
            </w:pPr>
          </w:p>
        </w:tc>
      </w:tr>
      <w:tr w:rsidR="00144ACA" w:rsidRPr="00144ACA" w14:paraId="637887A6" w14:textId="77777777" w:rsidTr="00AF32F1">
        <w:trPr>
          <w:trHeight w:val="240"/>
          <w:jc w:val="center"/>
        </w:trPr>
        <w:tc>
          <w:tcPr>
            <w:tcW w:w="4876" w:type="dxa"/>
            <w:tcBorders>
              <w:top w:val="nil"/>
              <w:left w:val="nil"/>
              <w:bottom w:val="nil"/>
              <w:right w:val="nil"/>
            </w:tcBorders>
            <w:hideMark/>
          </w:tcPr>
          <w:p w14:paraId="144B3B72"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534539D"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569F25D" w14:textId="77777777" w:rsidTr="00AF32F1">
        <w:trPr>
          <w:jc w:val="center"/>
        </w:trPr>
        <w:tc>
          <w:tcPr>
            <w:tcW w:w="4876" w:type="dxa"/>
            <w:tcBorders>
              <w:top w:val="nil"/>
              <w:left w:val="nil"/>
              <w:bottom w:val="nil"/>
              <w:right w:val="nil"/>
            </w:tcBorders>
            <w:hideMark/>
          </w:tcPr>
          <w:p w14:paraId="21F8CE70" w14:textId="77777777" w:rsidR="00144ACA" w:rsidRPr="00144ACA" w:rsidRDefault="00144ACA" w:rsidP="00AF32F1">
            <w:pPr>
              <w:pStyle w:val="Normal6a"/>
              <w:rPr>
                <w:color w:val="000000" w:themeColor="text1"/>
              </w:rPr>
            </w:pPr>
            <w:r w:rsidRPr="00144ACA">
              <w:rPr>
                <w:color w:val="000000" w:themeColor="text1"/>
              </w:rPr>
              <w:t>Państwa członkowskie stanowią, że na wniosek dłużnika sąd wyznacza podmiot monitorujący.</w:t>
            </w:r>
          </w:p>
        </w:tc>
        <w:tc>
          <w:tcPr>
            <w:tcW w:w="4876" w:type="dxa"/>
            <w:tcBorders>
              <w:top w:val="nil"/>
              <w:left w:val="nil"/>
              <w:bottom w:val="nil"/>
              <w:right w:val="nil"/>
            </w:tcBorders>
            <w:hideMark/>
          </w:tcPr>
          <w:p w14:paraId="61145E13" w14:textId="77777777" w:rsidR="00144ACA" w:rsidRPr="00144ACA" w:rsidRDefault="00144ACA" w:rsidP="00AF32F1">
            <w:pPr>
              <w:pStyle w:val="Normal6a"/>
              <w:rPr>
                <w:color w:val="000000" w:themeColor="text1"/>
              </w:rPr>
            </w:pPr>
            <w:r w:rsidRPr="00144ACA">
              <w:rPr>
                <w:color w:val="000000" w:themeColor="text1"/>
              </w:rPr>
              <w:t xml:space="preserve">Państwa członkowskie stanowią, że na wniosek dłużnika sąd wyznacza </w:t>
            </w:r>
            <w:r w:rsidRPr="00144ACA">
              <w:rPr>
                <w:b/>
                <w:i/>
                <w:color w:val="000000" w:themeColor="text1"/>
              </w:rPr>
              <w:t>niezależny</w:t>
            </w:r>
            <w:r w:rsidRPr="00144ACA">
              <w:rPr>
                <w:b/>
                <w:color w:val="000000" w:themeColor="text1"/>
              </w:rPr>
              <w:t xml:space="preserve"> </w:t>
            </w:r>
            <w:r w:rsidRPr="00144ACA">
              <w:rPr>
                <w:color w:val="000000" w:themeColor="text1"/>
              </w:rPr>
              <w:t xml:space="preserve">podmiot monitorujący. </w:t>
            </w:r>
            <w:r w:rsidRPr="00144ACA">
              <w:rPr>
                <w:b/>
                <w:i/>
                <w:color w:val="000000" w:themeColor="text1"/>
              </w:rPr>
              <w:t>Państwa członkowskie dopilnowują, aby komitet wierzycieli lub tymczasowy komitet wierzycieli był zaangażowany w wyznaczenie podmiotu monitorującego i został w tym celu wysłuchany przez sąd.</w:t>
            </w:r>
          </w:p>
        </w:tc>
      </w:tr>
    </w:tbl>
    <w:p w14:paraId="2C83D678"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8C776A9" w14:textId="77777777" w:rsidR="00144ACA" w:rsidRPr="00144ACA" w:rsidRDefault="00144ACA" w:rsidP="00144ACA">
      <w:pPr>
        <w:rPr>
          <w:color w:val="000000" w:themeColor="text1"/>
          <w:lang w:val="en-US"/>
        </w:rPr>
      </w:pPr>
      <w:r w:rsidRPr="00144ACA">
        <w:rPr>
          <w:rStyle w:val="HideTWBExt"/>
          <w:lang w:val="en-US"/>
        </w:rPr>
        <w:t>&lt;/Amend&gt;</w:t>
      </w:r>
    </w:p>
    <w:p w14:paraId="5C690048" w14:textId="0F7F30CF"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366</w:t>
      </w:r>
      <w:r w:rsidRPr="00144ACA">
        <w:rPr>
          <w:rStyle w:val="HideTWBExt"/>
          <w:b w:val="0"/>
        </w:rPr>
        <w:t>&lt;/NumAm&gt;</w:t>
      </w:r>
    </w:p>
    <w:p w14:paraId="433CBF92"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0C8E0FB8" w14:textId="77777777" w:rsidR="00144ACA" w:rsidRPr="00144ACA" w:rsidRDefault="00144ACA" w:rsidP="00144ACA">
      <w:pPr>
        <w:pStyle w:val="NormalBold"/>
        <w:rPr>
          <w:color w:val="000000" w:themeColor="text1"/>
        </w:rPr>
      </w:pPr>
      <w:r w:rsidRPr="00144ACA">
        <w:rPr>
          <w:rStyle w:val="HideTWBExt"/>
          <w:b w:val="0"/>
        </w:rPr>
        <w:t>&lt;/RepeatBlock-By&gt;</w:t>
      </w:r>
    </w:p>
    <w:p w14:paraId="40FDCAD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35BF232"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22 – ustęp 1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E4139A6" w14:textId="77777777" w:rsidTr="00AF32F1">
        <w:trPr>
          <w:trHeight w:val="240"/>
          <w:jc w:val="center"/>
        </w:trPr>
        <w:tc>
          <w:tcPr>
            <w:tcW w:w="9752" w:type="dxa"/>
            <w:gridSpan w:val="2"/>
            <w:tcBorders>
              <w:top w:val="nil"/>
              <w:left w:val="nil"/>
              <w:bottom w:val="nil"/>
              <w:right w:val="nil"/>
            </w:tcBorders>
          </w:tcPr>
          <w:p w14:paraId="596762AC" w14:textId="77777777" w:rsidR="00144ACA" w:rsidRPr="00144ACA" w:rsidRDefault="00144ACA" w:rsidP="00AF32F1">
            <w:pPr>
              <w:rPr>
                <w:color w:val="000000" w:themeColor="text1"/>
                <w:lang w:val="fr-FR"/>
              </w:rPr>
            </w:pPr>
          </w:p>
        </w:tc>
      </w:tr>
      <w:tr w:rsidR="00144ACA" w:rsidRPr="00144ACA" w14:paraId="4BC14544" w14:textId="77777777" w:rsidTr="00AF32F1">
        <w:trPr>
          <w:trHeight w:val="240"/>
          <w:jc w:val="center"/>
        </w:trPr>
        <w:tc>
          <w:tcPr>
            <w:tcW w:w="4876" w:type="dxa"/>
            <w:tcBorders>
              <w:top w:val="nil"/>
              <w:left w:val="nil"/>
              <w:bottom w:val="nil"/>
              <w:right w:val="nil"/>
            </w:tcBorders>
            <w:hideMark/>
          </w:tcPr>
          <w:p w14:paraId="574D74FD"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18DE61A"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39A4055" w14:textId="77777777" w:rsidTr="00AF32F1">
        <w:trPr>
          <w:jc w:val="center"/>
        </w:trPr>
        <w:tc>
          <w:tcPr>
            <w:tcW w:w="4876" w:type="dxa"/>
            <w:tcBorders>
              <w:top w:val="nil"/>
              <w:left w:val="nil"/>
              <w:bottom w:val="nil"/>
              <w:right w:val="nil"/>
            </w:tcBorders>
            <w:hideMark/>
          </w:tcPr>
          <w:p w14:paraId="508B2907" w14:textId="77777777" w:rsidR="00144ACA" w:rsidRPr="00144ACA" w:rsidRDefault="00144ACA" w:rsidP="00AF32F1">
            <w:pPr>
              <w:pStyle w:val="Normal6a"/>
              <w:rPr>
                <w:color w:val="000000" w:themeColor="text1"/>
              </w:rPr>
            </w:pPr>
            <w:r w:rsidRPr="00144ACA">
              <w:rPr>
                <w:color w:val="000000" w:themeColor="text1"/>
              </w:rPr>
              <w:t>Państwa członkowskie stanowią, że na wniosek dłużnika sąd wyznacza podmiot monitorujący.</w:t>
            </w:r>
          </w:p>
        </w:tc>
        <w:tc>
          <w:tcPr>
            <w:tcW w:w="4876" w:type="dxa"/>
            <w:tcBorders>
              <w:top w:val="nil"/>
              <w:left w:val="nil"/>
              <w:bottom w:val="nil"/>
              <w:right w:val="nil"/>
            </w:tcBorders>
            <w:hideMark/>
          </w:tcPr>
          <w:p w14:paraId="05B1DDE5" w14:textId="77777777" w:rsidR="00144ACA" w:rsidRPr="00144ACA" w:rsidRDefault="00144ACA" w:rsidP="00AF32F1">
            <w:pPr>
              <w:pStyle w:val="Normal6a"/>
              <w:rPr>
                <w:color w:val="000000" w:themeColor="text1"/>
              </w:rPr>
            </w:pPr>
            <w:r w:rsidRPr="00144ACA">
              <w:rPr>
                <w:color w:val="000000" w:themeColor="text1"/>
              </w:rPr>
              <w:t xml:space="preserve">Państwa członkowskie stanowią, że na wniosek dłużnika sąd wyznacza podmiot monitorujący. </w:t>
            </w:r>
            <w:r w:rsidRPr="00144ACA">
              <w:rPr>
                <w:b/>
                <w:i/>
                <w:color w:val="000000" w:themeColor="text1"/>
              </w:rPr>
              <w:t>Podmiot monitorujący jest niezależny od dłużnika, akcjonariuszy lub udziałowców dłużnika, wierzycieli i innych stron mających interes prawny lub gospodarczy wobec dłużnika lub przedsiębiorstwa dłużnika.</w:t>
            </w:r>
          </w:p>
        </w:tc>
      </w:tr>
    </w:tbl>
    <w:p w14:paraId="1FA2C1D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1F22699" w14:textId="77777777" w:rsidR="00144ACA" w:rsidRPr="00144ACA" w:rsidRDefault="00144ACA" w:rsidP="00144ACA">
      <w:pPr>
        <w:rPr>
          <w:color w:val="000000" w:themeColor="text1"/>
          <w:lang w:val="en-US"/>
        </w:rPr>
      </w:pPr>
      <w:r w:rsidRPr="00144ACA">
        <w:rPr>
          <w:rStyle w:val="HideTWBExt"/>
          <w:lang w:val="en-US"/>
        </w:rPr>
        <w:t>&lt;/Amend&gt;</w:t>
      </w:r>
    </w:p>
    <w:p w14:paraId="37CB8465" w14:textId="59A23B23"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367</w:t>
      </w:r>
      <w:r w:rsidRPr="00144ACA">
        <w:rPr>
          <w:rStyle w:val="HideTWBExt"/>
          <w:b w:val="0"/>
        </w:rPr>
        <w:t>&lt;/NumAm&gt;</w:t>
      </w:r>
    </w:p>
    <w:p w14:paraId="15A2DE67"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243AC261" w14:textId="77777777" w:rsidR="00144ACA" w:rsidRPr="00144ACA" w:rsidRDefault="00144ACA" w:rsidP="00144ACA">
      <w:pPr>
        <w:pStyle w:val="NormalBold"/>
        <w:rPr>
          <w:color w:val="000000" w:themeColor="text1"/>
        </w:rPr>
      </w:pPr>
      <w:r w:rsidRPr="00144ACA">
        <w:rPr>
          <w:rStyle w:val="HideTWBExt"/>
          <w:b w:val="0"/>
        </w:rPr>
        <w:t>&lt;/RepeatBlock-By&gt;</w:t>
      </w:r>
    </w:p>
    <w:p w14:paraId="7D3FB61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103A5D31"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22 – ustęp 1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1A3034C" w14:textId="77777777" w:rsidTr="00AF32F1">
        <w:trPr>
          <w:trHeight w:val="240"/>
          <w:jc w:val="center"/>
        </w:trPr>
        <w:tc>
          <w:tcPr>
            <w:tcW w:w="9752" w:type="dxa"/>
            <w:gridSpan w:val="2"/>
            <w:tcBorders>
              <w:top w:val="nil"/>
              <w:left w:val="nil"/>
              <w:bottom w:val="nil"/>
              <w:right w:val="nil"/>
            </w:tcBorders>
          </w:tcPr>
          <w:p w14:paraId="2A15CE95" w14:textId="77777777" w:rsidR="00144ACA" w:rsidRPr="00144ACA" w:rsidRDefault="00144ACA" w:rsidP="00AF32F1">
            <w:pPr>
              <w:rPr>
                <w:color w:val="000000" w:themeColor="text1"/>
                <w:lang w:val="fr-FR"/>
              </w:rPr>
            </w:pPr>
          </w:p>
        </w:tc>
      </w:tr>
      <w:tr w:rsidR="00144ACA" w:rsidRPr="00144ACA" w14:paraId="212F3D9F" w14:textId="77777777" w:rsidTr="00AF32F1">
        <w:trPr>
          <w:trHeight w:val="240"/>
          <w:jc w:val="center"/>
        </w:trPr>
        <w:tc>
          <w:tcPr>
            <w:tcW w:w="4876" w:type="dxa"/>
            <w:tcBorders>
              <w:top w:val="nil"/>
              <w:left w:val="nil"/>
              <w:bottom w:val="nil"/>
              <w:right w:val="nil"/>
            </w:tcBorders>
            <w:hideMark/>
          </w:tcPr>
          <w:p w14:paraId="05C233E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64F099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4152A13" w14:textId="77777777" w:rsidTr="00AF32F1">
        <w:trPr>
          <w:jc w:val="center"/>
        </w:trPr>
        <w:tc>
          <w:tcPr>
            <w:tcW w:w="4876" w:type="dxa"/>
            <w:tcBorders>
              <w:top w:val="nil"/>
              <w:left w:val="nil"/>
              <w:bottom w:val="nil"/>
              <w:right w:val="nil"/>
            </w:tcBorders>
            <w:hideMark/>
          </w:tcPr>
          <w:p w14:paraId="2C5BC1D9" w14:textId="77777777" w:rsidR="00144ACA" w:rsidRPr="00144ACA" w:rsidRDefault="00144ACA" w:rsidP="00AF32F1">
            <w:pPr>
              <w:pStyle w:val="Normal6a"/>
              <w:rPr>
                <w:color w:val="000000" w:themeColor="text1"/>
              </w:rPr>
            </w:pPr>
            <w:r w:rsidRPr="00C776C0">
              <w:rPr>
                <w:color w:val="000000" w:themeColor="text1"/>
              </w:rPr>
              <w:t>Państwa członkowskie</w:t>
            </w:r>
            <w:r w:rsidRPr="00C776C0">
              <w:rPr>
                <w:b/>
                <w:i/>
                <w:color w:val="000000" w:themeColor="text1"/>
              </w:rPr>
              <w:t xml:space="preserve"> stanowią, że</w:t>
            </w:r>
            <w:r w:rsidRPr="00C776C0">
              <w:rPr>
                <w:color w:val="000000" w:themeColor="text1"/>
              </w:rPr>
              <w:t xml:space="preserve"> na wniosek dłużnika</w:t>
            </w:r>
            <w:r w:rsidRPr="00C776C0">
              <w:rPr>
                <w:b/>
                <w:i/>
                <w:color w:val="000000" w:themeColor="text1"/>
              </w:rPr>
              <w:t xml:space="preserve"> sąd wyznacza</w:t>
            </w:r>
            <w:r w:rsidRPr="00C776C0">
              <w:rPr>
                <w:color w:val="000000" w:themeColor="text1"/>
              </w:rPr>
              <w:t xml:space="preserve"> podmiot monitorujący.</w:t>
            </w:r>
          </w:p>
        </w:tc>
        <w:tc>
          <w:tcPr>
            <w:tcW w:w="4876" w:type="dxa"/>
            <w:tcBorders>
              <w:top w:val="nil"/>
              <w:left w:val="nil"/>
              <w:bottom w:val="nil"/>
              <w:right w:val="nil"/>
            </w:tcBorders>
            <w:hideMark/>
          </w:tcPr>
          <w:p w14:paraId="57286770" w14:textId="77777777" w:rsidR="00144ACA" w:rsidRPr="00144ACA" w:rsidRDefault="00144ACA" w:rsidP="00AF32F1">
            <w:pPr>
              <w:pStyle w:val="Normal6a"/>
              <w:rPr>
                <w:color w:val="000000" w:themeColor="text1"/>
              </w:rPr>
            </w:pPr>
            <w:r w:rsidRPr="00C776C0">
              <w:rPr>
                <w:color w:val="000000" w:themeColor="text1"/>
              </w:rPr>
              <w:t>Państwa członkowskie</w:t>
            </w:r>
            <w:r w:rsidRPr="00C776C0">
              <w:rPr>
                <w:b/>
                <w:i/>
                <w:color w:val="000000" w:themeColor="text1"/>
              </w:rPr>
              <w:t xml:space="preserve"> dbają o to, aby po ogłoszeniu niewypłacalności sąd, </w:t>
            </w:r>
            <w:r w:rsidRPr="00C776C0">
              <w:rPr>
                <w:color w:val="000000" w:themeColor="text1"/>
              </w:rPr>
              <w:t>na wniosek dłużnika</w:t>
            </w:r>
            <w:r w:rsidRPr="00C776C0">
              <w:rPr>
                <w:b/>
                <w:i/>
                <w:color w:val="000000" w:themeColor="text1"/>
              </w:rPr>
              <w:t xml:space="preserve"> lub wierzycieli, wszczął postępowanie w trybie przygotowanej likwidacji i wyznaczył</w:t>
            </w:r>
            <w:r w:rsidRPr="00C776C0">
              <w:rPr>
                <w:color w:val="000000" w:themeColor="text1"/>
              </w:rPr>
              <w:t xml:space="preserve"> podmiot monitorujący.</w:t>
            </w:r>
          </w:p>
        </w:tc>
      </w:tr>
    </w:tbl>
    <w:p w14:paraId="7AFBF470"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2EDD6F37"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000054A5" w14:textId="77777777" w:rsidR="00144ACA" w:rsidRPr="00144ACA" w:rsidRDefault="00144ACA" w:rsidP="00144ACA">
      <w:pPr>
        <w:pStyle w:val="AmJustText"/>
        <w:rPr>
          <w:color w:val="000000" w:themeColor="text1"/>
        </w:rPr>
      </w:pPr>
      <w:r w:rsidRPr="00144ACA">
        <w:rPr>
          <w:color w:val="000000" w:themeColor="text1"/>
        </w:rPr>
        <w:t>Wniosek powinien obejmować możliwość podjęcia przez wierzycieli inicjatywy w celu wszczęcia postępowania w trybie przygotowanej likwidacji, zwłaszcza w sytuacjach, gdy dłużnik nie jest zainteresowany przeniesieniem swojej działalności na osobę trzecią.</w:t>
      </w:r>
    </w:p>
    <w:p w14:paraId="27BBF23E" w14:textId="77777777" w:rsidR="00144ACA" w:rsidRPr="00144ACA" w:rsidRDefault="00144ACA" w:rsidP="00144ACA">
      <w:pPr>
        <w:rPr>
          <w:color w:val="000000" w:themeColor="text1"/>
        </w:rPr>
      </w:pPr>
      <w:r w:rsidRPr="00144ACA">
        <w:rPr>
          <w:rStyle w:val="HideTWBExt"/>
        </w:rPr>
        <w:t>&lt;/Amend&gt;</w:t>
      </w:r>
    </w:p>
    <w:p w14:paraId="7C89D063" w14:textId="4E47C0D2"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368</w:t>
      </w:r>
      <w:r w:rsidRPr="00144ACA">
        <w:rPr>
          <w:rStyle w:val="HideTWBExt"/>
          <w:b w:val="0"/>
        </w:rPr>
        <w:t>&lt;/NumAm&gt;</w:t>
      </w:r>
    </w:p>
    <w:p w14:paraId="4E0C72E8"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4EA0FB62" w14:textId="77777777" w:rsidR="00144ACA" w:rsidRPr="00144ACA" w:rsidRDefault="00144ACA" w:rsidP="00144ACA">
      <w:pPr>
        <w:pStyle w:val="NormalBold"/>
        <w:rPr>
          <w:color w:val="000000" w:themeColor="text1"/>
        </w:rPr>
      </w:pPr>
      <w:r w:rsidRPr="00144ACA">
        <w:rPr>
          <w:rStyle w:val="HideTWBExt"/>
          <w:b w:val="0"/>
        </w:rPr>
        <w:t>&lt;/RepeatBlock-By&gt;</w:t>
      </w:r>
    </w:p>
    <w:p w14:paraId="10D8B4E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64A17ECD"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22 – ustęp 1 – akapit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0A16447" w14:textId="77777777" w:rsidTr="00AF32F1">
        <w:trPr>
          <w:trHeight w:val="240"/>
          <w:jc w:val="center"/>
        </w:trPr>
        <w:tc>
          <w:tcPr>
            <w:tcW w:w="9752" w:type="dxa"/>
            <w:gridSpan w:val="2"/>
            <w:tcBorders>
              <w:top w:val="nil"/>
              <w:left w:val="nil"/>
              <w:bottom w:val="nil"/>
              <w:right w:val="nil"/>
            </w:tcBorders>
          </w:tcPr>
          <w:p w14:paraId="228A59BD" w14:textId="77777777" w:rsidR="00144ACA" w:rsidRPr="00144ACA" w:rsidRDefault="00144ACA" w:rsidP="00AF32F1">
            <w:pPr>
              <w:rPr>
                <w:color w:val="000000" w:themeColor="text1"/>
                <w:lang w:val="fr-FR"/>
              </w:rPr>
            </w:pPr>
          </w:p>
        </w:tc>
      </w:tr>
      <w:tr w:rsidR="00144ACA" w:rsidRPr="00144ACA" w14:paraId="2CBE9406" w14:textId="77777777" w:rsidTr="00AF32F1">
        <w:trPr>
          <w:trHeight w:val="240"/>
          <w:jc w:val="center"/>
        </w:trPr>
        <w:tc>
          <w:tcPr>
            <w:tcW w:w="4876" w:type="dxa"/>
            <w:tcBorders>
              <w:top w:val="nil"/>
              <w:left w:val="nil"/>
              <w:bottom w:val="nil"/>
              <w:right w:val="nil"/>
            </w:tcBorders>
            <w:hideMark/>
          </w:tcPr>
          <w:p w14:paraId="3A90CF9C"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079690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AB3F181" w14:textId="77777777" w:rsidTr="00AF32F1">
        <w:trPr>
          <w:jc w:val="center"/>
        </w:trPr>
        <w:tc>
          <w:tcPr>
            <w:tcW w:w="4876" w:type="dxa"/>
            <w:tcBorders>
              <w:top w:val="nil"/>
              <w:left w:val="nil"/>
              <w:bottom w:val="nil"/>
              <w:right w:val="nil"/>
            </w:tcBorders>
            <w:hideMark/>
          </w:tcPr>
          <w:p w14:paraId="26416E4B" w14:textId="77777777" w:rsidR="00144ACA" w:rsidRPr="00144ACA" w:rsidRDefault="00144ACA" w:rsidP="00AF32F1">
            <w:pPr>
              <w:pStyle w:val="Normal6a"/>
              <w:rPr>
                <w:color w:val="000000" w:themeColor="text1"/>
              </w:rPr>
            </w:pPr>
            <w:r w:rsidRPr="00144ACA">
              <w:rPr>
                <w:b/>
                <w:i/>
                <w:color w:val="000000" w:themeColor="text1"/>
              </w:rPr>
              <w:t>Wyznaczenie podmiotu monitorującego rozpoczyna etap przygotowawczy, o którym mowa w art. 19 ust. 1.</w:t>
            </w:r>
          </w:p>
        </w:tc>
        <w:tc>
          <w:tcPr>
            <w:tcW w:w="4876" w:type="dxa"/>
            <w:tcBorders>
              <w:top w:val="nil"/>
              <w:left w:val="nil"/>
              <w:bottom w:val="nil"/>
              <w:right w:val="nil"/>
            </w:tcBorders>
            <w:hideMark/>
          </w:tcPr>
          <w:p w14:paraId="3730EAFE"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1444DCE6"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30DB20C6" w14:textId="77777777" w:rsidR="00144ACA" w:rsidRPr="00144ACA" w:rsidRDefault="00144ACA" w:rsidP="00144ACA">
      <w:pPr>
        <w:rPr>
          <w:color w:val="000000" w:themeColor="text1"/>
        </w:rPr>
      </w:pPr>
      <w:r w:rsidRPr="00144ACA">
        <w:rPr>
          <w:rStyle w:val="HideTWBExt"/>
        </w:rPr>
        <w:t>&lt;/Amend&gt;</w:t>
      </w:r>
    </w:p>
    <w:p w14:paraId="15B5406B" w14:textId="409DA8EF"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369</w:t>
      </w:r>
      <w:r w:rsidRPr="00144ACA">
        <w:rPr>
          <w:rStyle w:val="HideTWBExt"/>
          <w:b w:val="0"/>
        </w:rPr>
        <w:t>&lt;/NumAm&gt;</w:t>
      </w:r>
    </w:p>
    <w:p w14:paraId="6574F8D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537A9A15" w14:textId="77777777" w:rsidR="00144ACA" w:rsidRPr="00144ACA" w:rsidRDefault="00144ACA" w:rsidP="00144ACA">
      <w:pPr>
        <w:pStyle w:val="NormalBold"/>
        <w:rPr>
          <w:color w:val="000000" w:themeColor="text1"/>
        </w:rPr>
      </w:pPr>
      <w:r w:rsidRPr="00144ACA">
        <w:rPr>
          <w:rStyle w:val="HideTWBExt"/>
          <w:b w:val="0"/>
        </w:rPr>
        <w:t>&lt;/RepeatBlock-By&gt;</w:t>
      </w:r>
    </w:p>
    <w:p w14:paraId="2175F2E5"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4F3F7CF"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22 – ustęp 2 – akapit 1 – litera a a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6B2A6CD" w14:textId="77777777" w:rsidTr="00AF32F1">
        <w:trPr>
          <w:trHeight w:val="240"/>
          <w:jc w:val="center"/>
        </w:trPr>
        <w:tc>
          <w:tcPr>
            <w:tcW w:w="9752" w:type="dxa"/>
            <w:gridSpan w:val="2"/>
            <w:tcBorders>
              <w:top w:val="nil"/>
              <w:left w:val="nil"/>
              <w:bottom w:val="nil"/>
              <w:right w:val="nil"/>
            </w:tcBorders>
          </w:tcPr>
          <w:p w14:paraId="5E769803" w14:textId="77777777" w:rsidR="00144ACA" w:rsidRPr="00144ACA" w:rsidRDefault="00144ACA" w:rsidP="00AF32F1">
            <w:pPr>
              <w:rPr>
                <w:color w:val="000000" w:themeColor="text1"/>
              </w:rPr>
            </w:pPr>
          </w:p>
        </w:tc>
      </w:tr>
      <w:tr w:rsidR="00144ACA" w:rsidRPr="00144ACA" w14:paraId="7A6B5FE5" w14:textId="77777777" w:rsidTr="00AF32F1">
        <w:trPr>
          <w:trHeight w:val="240"/>
          <w:jc w:val="center"/>
        </w:trPr>
        <w:tc>
          <w:tcPr>
            <w:tcW w:w="4876" w:type="dxa"/>
            <w:tcBorders>
              <w:top w:val="nil"/>
              <w:left w:val="nil"/>
              <w:bottom w:val="nil"/>
              <w:right w:val="nil"/>
            </w:tcBorders>
            <w:hideMark/>
          </w:tcPr>
          <w:p w14:paraId="0EB5B5AE"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C07985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78F892C" w14:textId="77777777" w:rsidTr="00AF32F1">
        <w:trPr>
          <w:jc w:val="center"/>
        </w:trPr>
        <w:tc>
          <w:tcPr>
            <w:tcW w:w="4876" w:type="dxa"/>
            <w:tcBorders>
              <w:top w:val="nil"/>
              <w:left w:val="nil"/>
              <w:bottom w:val="nil"/>
              <w:right w:val="nil"/>
            </w:tcBorders>
          </w:tcPr>
          <w:p w14:paraId="044AD9CB"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4691EF20" w14:textId="77777777" w:rsidR="00144ACA" w:rsidRPr="00144ACA" w:rsidRDefault="00144ACA" w:rsidP="00AF32F1">
            <w:pPr>
              <w:pStyle w:val="Normal6a"/>
              <w:rPr>
                <w:color w:val="000000" w:themeColor="text1"/>
              </w:rPr>
            </w:pPr>
            <w:r w:rsidRPr="00144ACA">
              <w:rPr>
                <w:b/>
                <w:i/>
                <w:color w:val="000000" w:themeColor="text1"/>
              </w:rPr>
              <w:t>aa)</w:t>
            </w:r>
            <w:r w:rsidRPr="00144ACA">
              <w:rPr>
                <w:color w:val="000000" w:themeColor="text1"/>
              </w:rPr>
              <w:tab/>
            </w:r>
            <w:r w:rsidRPr="00144ACA">
              <w:rPr>
                <w:b/>
                <w:i/>
                <w:color w:val="000000" w:themeColor="text1"/>
              </w:rPr>
              <w:t>mógł w stosownych przypadkach skorzystać z niezależnej wyceny w celu spełnienia wymogów związanych z uzyskaniem wartości rynkowej;</w:t>
            </w:r>
          </w:p>
        </w:tc>
      </w:tr>
    </w:tbl>
    <w:p w14:paraId="088E421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4893AED" w14:textId="77777777" w:rsidR="00144ACA" w:rsidRPr="00144ACA" w:rsidRDefault="00144ACA" w:rsidP="00144ACA">
      <w:pPr>
        <w:rPr>
          <w:color w:val="000000" w:themeColor="text1"/>
          <w:lang w:val="en-US"/>
        </w:rPr>
      </w:pPr>
      <w:r w:rsidRPr="00144ACA">
        <w:rPr>
          <w:rStyle w:val="HideTWBExt"/>
          <w:lang w:val="en-US"/>
        </w:rPr>
        <w:t>&lt;/Amend&gt;</w:t>
      </w:r>
    </w:p>
    <w:p w14:paraId="3B88A9BB" w14:textId="2AE457D5"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370</w:t>
      </w:r>
      <w:r w:rsidRPr="00144ACA">
        <w:rPr>
          <w:rStyle w:val="HideTWBExt"/>
          <w:b w:val="0"/>
        </w:rPr>
        <w:t>&lt;/NumAm&gt;</w:t>
      </w:r>
    </w:p>
    <w:p w14:paraId="04E4347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41BC8DCB" w14:textId="77777777" w:rsidR="00144ACA" w:rsidRPr="00144ACA" w:rsidRDefault="00144ACA" w:rsidP="00144ACA">
      <w:pPr>
        <w:pStyle w:val="NormalBold"/>
        <w:rPr>
          <w:color w:val="000000" w:themeColor="text1"/>
        </w:rPr>
      </w:pPr>
      <w:r w:rsidRPr="00144ACA">
        <w:rPr>
          <w:rStyle w:val="HideTWBExt"/>
          <w:b w:val="0"/>
        </w:rPr>
        <w:t>&lt;/RepeatBlock-By&gt;</w:t>
      </w:r>
    </w:p>
    <w:p w14:paraId="79988E2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6C92F74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22 – ustęp 2 – akapit 1 – litera a a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4B5CE85" w14:textId="77777777" w:rsidTr="00AF32F1">
        <w:trPr>
          <w:trHeight w:val="240"/>
          <w:jc w:val="center"/>
        </w:trPr>
        <w:tc>
          <w:tcPr>
            <w:tcW w:w="9752" w:type="dxa"/>
            <w:gridSpan w:val="2"/>
            <w:tcBorders>
              <w:top w:val="nil"/>
              <w:left w:val="nil"/>
              <w:bottom w:val="nil"/>
              <w:right w:val="nil"/>
            </w:tcBorders>
          </w:tcPr>
          <w:p w14:paraId="5D24B80E" w14:textId="77777777" w:rsidR="00144ACA" w:rsidRPr="00144ACA" w:rsidRDefault="00144ACA" w:rsidP="00AF32F1">
            <w:pPr>
              <w:rPr>
                <w:color w:val="000000" w:themeColor="text1"/>
              </w:rPr>
            </w:pPr>
          </w:p>
        </w:tc>
      </w:tr>
      <w:tr w:rsidR="00144ACA" w:rsidRPr="00144ACA" w14:paraId="4FE963F6" w14:textId="77777777" w:rsidTr="00AF32F1">
        <w:trPr>
          <w:trHeight w:val="240"/>
          <w:jc w:val="center"/>
        </w:trPr>
        <w:tc>
          <w:tcPr>
            <w:tcW w:w="4876" w:type="dxa"/>
            <w:tcBorders>
              <w:top w:val="nil"/>
              <w:left w:val="nil"/>
              <w:bottom w:val="nil"/>
              <w:right w:val="nil"/>
            </w:tcBorders>
            <w:hideMark/>
          </w:tcPr>
          <w:p w14:paraId="2DC0B19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468B4B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37970CF" w14:textId="77777777" w:rsidTr="00AF32F1">
        <w:trPr>
          <w:jc w:val="center"/>
        </w:trPr>
        <w:tc>
          <w:tcPr>
            <w:tcW w:w="4876" w:type="dxa"/>
            <w:tcBorders>
              <w:top w:val="nil"/>
              <w:left w:val="nil"/>
              <w:bottom w:val="nil"/>
              <w:right w:val="nil"/>
            </w:tcBorders>
          </w:tcPr>
          <w:p w14:paraId="47ACB6E6"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47F169EC" w14:textId="77777777" w:rsidR="00144ACA" w:rsidRPr="00144ACA" w:rsidRDefault="00144ACA" w:rsidP="00AF32F1">
            <w:pPr>
              <w:pStyle w:val="Normal6a"/>
              <w:rPr>
                <w:color w:val="000000" w:themeColor="text1"/>
              </w:rPr>
            </w:pPr>
            <w:r w:rsidRPr="00C776C0">
              <w:rPr>
                <w:b/>
                <w:i/>
                <w:color w:val="000000" w:themeColor="text1"/>
              </w:rPr>
              <w:t>aa)</w:t>
            </w:r>
            <w:r w:rsidRPr="00C776C0">
              <w:rPr>
                <w:b/>
                <w:i/>
                <w:color w:val="000000" w:themeColor="text1"/>
              </w:rPr>
              <w:tab/>
              <w:t>uzyskał uprzednią niezależną ocenę wartości rynkowej przedsiębiorstwa, jeśli uzna to za konieczne;</w:t>
            </w:r>
          </w:p>
        </w:tc>
      </w:tr>
    </w:tbl>
    <w:p w14:paraId="34E96228"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786771C5"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33847938" w14:textId="77777777" w:rsidR="00144ACA" w:rsidRPr="00144ACA" w:rsidRDefault="00144ACA" w:rsidP="00144ACA">
      <w:pPr>
        <w:pStyle w:val="AmJustText"/>
        <w:rPr>
          <w:color w:val="000000" w:themeColor="text1"/>
        </w:rPr>
      </w:pPr>
      <w:r w:rsidRPr="00144ACA">
        <w:rPr>
          <w:color w:val="000000" w:themeColor="text1"/>
        </w:rPr>
        <w:t>W celu ustalenia godziwej ceny i wartości rynkowej przedsiębiorstwa uznaje się za właściwe, aby podmiot monitorujący mógł wcześniej skorzystać z niezależnej wyceny.</w:t>
      </w:r>
    </w:p>
    <w:p w14:paraId="7C2B2D7C" w14:textId="77777777" w:rsidR="00144ACA" w:rsidRPr="00144ACA" w:rsidRDefault="00144ACA" w:rsidP="00144ACA">
      <w:pPr>
        <w:rPr>
          <w:color w:val="000000" w:themeColor="text1"/>
        </w:rPr>
      </w:pPr>
      <w:r w:rsidRPr="00144ACA">
        <w:rPr>
          <w:rStyle w:val="HideTWBExt"/>
        </w:rPr>
        <w:t>&lt;/Amend&gt;</w:t>
      </w:r>
    </w:p>
    <w:p w14:paraId="4BD4304A" w14:textId="479632FC"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371</w:t>
      </w:r>
      <w:r w:rsidRPr="00144ACA">
        <w:rPr>
          <w:rStyle w:val="HideTWBExt"/>
          <w:b w:val="0"/>
        </w:rPr>
        <w:t>&lt;/NumAm&gt;</w:t>
      </w:r>
    </w:p>
    <w:p w14:paraId="264D5808"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0036F9E3" w14:textId="77777777" w:rsidR="00144ACA" w:rsidRPr="00144ACA" w:rsidRDefault="00144ACA" w:rsidP="00144ACA">
      <w:pPr>
        <w:pStyle w:val="NormalBold"/>
        <w:rPr>
          <w:color w:val="000000" w:themeColor="text1"/>
        </w:rPr>
      </w:pPr>
      <w:r w:rsidRPr="00144ACA">
        <w:rPr>
          <w:rStyle w:val="HideTWBExt"/>
          <w:b w:val="0"/>
        </w:rPr>
        <w:t>&lt;/RepeatBlock-By&gt;</w:t>
      </w:r>
    </w:p>
    <w:p w14:paraId="581D17C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F274FB1"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22 – ustęp 2 – akapit 1 – litera a a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095F260" w14:textId="77777777" w:rsidTr="00AF32F1">
        <w:trPr>
          <w:trHeight w:val="240"/>
          <w:jc w:val="center"/>
        </w:trPr>
        <w:tc>
          <w:tcPr>
            <w:tcW w:w="9752" w:type="dxa"/>
            <w:gridSpan w:val="2"/>
            <w:tcBorders>
              <w:top w:val="nil"/>
              <w:left w:val="nil"/>
              <w:bottom w:val="nil"/>
              <w:right w:val="nil"/>
            </w:tcBorders>
          </w:tcPr>
          <w:p w14:paraId="52292C51" w14:textId="77777777" w:rsidR="00144ACA" w:rsidRPr="00144ACA" w:rsidRDefault="00144ACA" w:rsidP="00AF32F1">
            <w:pPr>
              <w:rPr>
                <w:color w:val="000000" w:themeColor="text1"/>
              </w:rPr>
            </w:pPr>
          </w:p>
        </w:tc>
      </w:tr>
      <w:tr w:rsidR="00144ACA" w:rsidRPr="00144ACA" w14:paraId="47776746" w14:textId="77777777" w:rsidTr="00AF32F1">
        <w:trPr>
          <w:trHeight w:val="240"/>
          <w:jc w:val="center"/>
        </w:trPr>
        <w:tc>
          <w:tcPr>
            <w:tcW w:w="4876" w:type="dxa"/>
            <w:tcBorders>
              <w:top w:val="nil"/>
              <w:left w:val="nil"/>
              <w:bottom w:val="nil"/>
              <w:right w:val="nil"/>
            </w:tcBorders>
            <w:hideMark/>
          </w:tcPr>
          <w:p w14:paraId="6380034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10A695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9DE91AE" w14:textId="77777777" w:rsidTr="00AF32F1">
        <w:trPr>
          <w:jc w:val="center"/>
        </w:trPr>
        <w:tc>
          <w:tcPr>
            <w:tcW w:w="4876" w:type="dxa"/>
            <w:tcBorders>
              <w:top w:val="nil"/>
              <w:left w:val="nil"/>
              <w:bottom w:val="nil"/>
              <w:right w:val="nil"/>
            </w:tcBorders>
          </w:tcPr>
          <w:p w14:paraId="4AC1C544"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06B99D92" w14:textId="77777777" w:rsidR="00144ACA" w:rsidRPr="00144ACA" w:rsidRDefault="00144ACA" w:rsidP="00AF32F1">
            <w:pPr>
              <w:pStyle w:val="Normal6a"/>
              <w:rPr>
                <w:color w:val="000000" w:themeColor="text1"/>
              </w:rPr>
            </w:pPr>
            <w:r w:rsidRPr="00144ACA">
              <w:rPr>
                <w:b/>
                <w:i/>
                <w:color w:val="000000" w:themeColor="text1"/>
              </w:rPr>
              <w:t>aa)</w:t>
            </w:r>
            <w:r w:rsidRPr="00144ACA">
              <w:rPr>
                <w:color w:val="000000" w:themeColor="text1"/>
              </w:rPr>
              <w:tab/>
            </w:r>
            <w:r w:rsidRPr="00144ACA">
              <w:rPr>
                <w:b/>
                <w:i/>
                <w:color w:val="000000" w:themeColor="text1"/>
              </w:rPr>
              <w:t>konsultował się z pracownikami przedsiębiorstwa dłużnika lub ich przedstawicielami;</w:t>
            </w:r>
          </w:p>
        </w:tc>
      </w:tr>
    </w:tbl>
    <w:p w14:paraId="0A877710"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9EF52CB" w14:textId="77777777" w:rsidR="00144ACA" w:rsidRPr="00144ACA" w:rsidRDefault="00144ACA" w:rsidP="00144ACA">
      <w:pPr>
        <w:rPr>
          <w:color w:val="000000" w:themeColor="text1"/>
          <w:lang w:val="en-US"/>
        </w:rPr>
      </w:pPr>
      <w:r w:rsidRPr="00144ACA">
        <w:rPr>
          <w:rStyle w:val="HideTWBExt"/>
          <w:lang w:val="en-US"/>
        </w:rPr>
        <w:t>&lt;/Amend&gt;</w:t>
      </w:r>
    </w:p>
    <w:p w14:paraId="3577E2D8" w14:textId="65EEAF46"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372</w:t>
      </w:r>
      <w:r w:rsidRPr="00144ACA">
        <w:rPr>
          <w:rStyle w:val="HideTWBExt"/>
          <w:b w:val="0"/>
        </w:rPr>
        <w:t>&lt;/NumAm&gt;</w:t>
      </w:r>
    </w:p>
    <w:p w14:paraId="53463B87"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486699B0"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2322C124" w14:textId="77777777" w:rsidR="00144ACA" w:rsidRPr="00144ACA" w:rsidRDefault="00144ACA" w:rsidP="00144ACA">
      <w:pPr>
        <w:pStyle w:val="NormalBold"/>
        <w:rPr>
          <w:color w:val="000000" w:themeColor="text1"/>
        </w:rPr>
      </w:pPr>
      <w:r w:rsidRPr="00144ACA">
        <w:rPr>
          <w:rStyle w:val="HideTWBExt"/>
          <w:b w:val="0"/>
        </w:rPr>
        <w:t>&lt;/RepeatBlock-By&gt;</w:t>
      </w:r>
    </w:p>
    <w:p w14:paraId="0758518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23B8A04"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22 – ustęp 2 – akapit 1 – litera b</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EF81300" w14:textId="77777777" w:rsidTr="00AF32F1">
        <w:trPr>
          <w:trHeight w:val="240"/>
          <w:jc w:val="center"/>
        </w:trPr>
        <w:tc>
          <w:tcPr>
            <w:tcW w:w="9752" w:type="dxa"/>
            <w:gridSpan w:val="2"/>
            <w:tcBorders>
              <w:top w:val="nil"/>
              <w:left w:val="nil"/>
              <w:bottom w:val="nil"/>
              <w:right w:val="nil"/>
            </w:tcBorders>
          </w:tcPr>
          <w:p w14:paraId="212AB896" w14:textId="77777777" w:rsidR="00144ACA" w:rsidRPr="00144ACA" w:rsidRDefault="00144ACA" w:rsidP="00AF32F1">
            <w:pPr>
              <w:rPr>
                <w:color w:val="000000" w:themeColor="text1"/>
                <w:lang w:val="fr-FR"/>
              </w:rPr>
            </w:pPr>
          </w:p>
        </w:tc>
      </w:tr>
      <w:tr w:rsidR="00144ACA" w:rsidRPr="00144ACA" w14:paraId="5EF59CB9" w14:textId="77777777" w:rsidTr="00AF32F1">
        <w:trPr>
          <w:trHeight w:val="240"/>
          <w:jc w:val="center"/>
        </w:trPr>
        <w:tc>
          <w:tcPr>
            <w:tcW w:w="4876" w:type="dxa"/>
            <w:tcBorders>
              <w:top w:val="nil"/>
              <w:left w:val="nil"/>
              <w:bottom w:val="nil"/>
              <w:right w:val="nil"/>
            </w:tcBorders>
            <w:hideMark/>
          </w:tcPr>
          <w:p w14:paraId="0DFDF64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2DD4D9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8D7B856" w14:textId="77777777" w:rsidTr="00AF32F1">
        <w:trPr>
          <w:jc w:val="center"/>
        </w:trPr>
        <w:tc>
          <w:tcPr>
            <w:tcW w:w="4876" w:type="dxa"/>
            <w:tcBorders>
              <w:top w:val="nil"/>
              <w:left w:val="nil"/>
              <w:bottom w:val="nil"/>
              <w:right w:val="nil"/>
            </w:tcBorders>
            <w:hideMark/>
          </w:tcPr>
          <w:p w14:paraId="0F8A5860" w14:textId="77777777" w:rsidR="00144ACA" w:rsidRPr="00144ACA" w:rsidRDefault="00144ACA" w:rsidP="00AF32F1">
            <w:pPr>
              <w:pStyle w:val="Normal6a"/>
              <w:rPr>
                <w:color w:val="000000" w:themeColor="text1"/>
              </w:rPr>
            </w:pPr>
            <w:r w:rsidRPr="00144ACA">
              <w:rPr>
                <w:color w:val="000000" w:themeColor="text1"/>
              </w:rPr>
              <w:t>b)</w:t>
            </w:r>
            <w:r w:rsidRPr="00144ACA">
              <w:rPr>
                <w:color w:val="000000" w:themeColor="text1"/>
              </w:rPr>
              <w:tab/>
              <w:t>uzasadnił, dlaczego uważa, że proces sprzedaży jest konkurencyjny, przejrzysty, sprawiedliwy i spełnia standardy rynkowe;</w:t>
            </w:r>
          </w:p>
        </w:tc>
        <w:tc>
          <w:tcPr>
            <w:tcW w:w="4876" w:type="dxa"/>
            <w:tcBorders>
              <w:top w:val="nil"/>
              <w:left w:val="nil"/>
              <w:bottom w:val="nil"/>
              <w:right w:val="nil"/>
            </w:tcBorders>
            <w:hideMark/>
          </w:tcPr>
          <w:p w14:paraId="496D1552" w14:textId="77777777" w:rsidR="00144ACA" w:rsidRPr="00144ACA" w:rsidRDefault="00144ACA" w:rsidP="00AF32F1">
            <w:pPr>
              <w:pStyle w:val="Normal6a"/>
              <w:rPr>
                <w:color w:val="000000" w:themeColor="text1"/>
              </w:rPr>
            </w:pPr>
            <w:r w:rsidRPr="00144ACA">
              <w:rPr>
                <w:color w:val="000000" w:themeColor="text1"/>
              </w:rPr>
              <w:t>b)</w:t>
            </w:r>
            <w:r w:rsidRPr="00144ACA">
              <w:rPr>
                <w:color w:val="000000" w:themeColor="text1"/>
              </w:rPr>
              <w:tab/>
              <w:t xml:space="preserve">uzasadnił, dlaczego uważa, że proces sprzedaży jest konkurencyjny, przejrzysty, sprawiedliwy </w:t>
            </w:r>
            <w:r w:rsidRPr="00144ACA">
              <w:rPr>
                <w:b/>
                <w:i/>
                <w:color w:val="000000" w:themeColor="text1"/>
              </w:rPr>
              <w:t>oraz zapewnia ochronę zatrudnienia</w:t>
            </w:r>
            <w:r w:rsidRPr="00144ACA">
              <w:rPr>
                <w:color w:val="000000" w:themeColor="text1"/>
              </w:rPr>
              <w:t xml:space="preserve"> i spełnia standardy rynkowe;</w:t>
            </w:r>
          </w:p>
        </w:tc>
      </w:tr>
    </w:tbl>
    <w:p w14:paraId="06C7BB60"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76BF65E" w14:textId="77777777" w:rsidR="00144ACA" w:rsidRPr="00144ACA" w:rsidRDefault="00144ACA" w:rsidP="00144ACA">
      <w:pPr>
        <w:rPr>
          <w:color w:val="000000" w:themeColor="text1"/>
          <w:lang w:val="en-US"/>
        </w:rPr>
      </w:pPr>
      <w:r w:rsidRPr="00144ACA">
        <w:rPr>
          <w:rStyle w:val="HideTWBExt"/>
          <w:lang w:val="en-US"/>
        </w:rPr>
        <w:t>&lt;/Amend&gt;</w:t>
      </w:r>
    </w:p>
    <w:p w14:paraId="02F534FF" w14:textId="3B359DCE"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373</w:t>
      </w:r>
      <w:r w:rsidRPr="00144ACA">
        <w:rPr>
          <w:rStyle w:val="HideTWBExt"/>
          <w:b w:val="0"/>
        </w:rPr>
        <w:t>&lt;/NumAm&gt;</w:t>
      </w:r>
    </w:p>
    <w:p w14:paraId="13FEC4E6"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2FD4701E" w14:textId="77777777" w:rsidR="00144ACA" w:rsidRPr="00144ACA" w:rsidRDefault="00144ACA" w:rsidP="00144ACA">
      <w:pPr>
        <w:pStyle w:val="NormalBold"/>
        <w:rPr>
          <w:color w:val="000000" w:themeColor="text1"/>
        </w:rPr>
      </w:pPr>
      <w:r w:rsidRPr="00144ACA">
        <w:rPr>
          <w:rStyle w:val="HideTWBExt"/>
          <w:b w:val="0"/>
        </w:rPr>
        <w:t>&lt;/RepeatBlock-By&gt;</w:t>
      </w:r>
    </w:p>
    <w:p w14:paraId="03DE011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6DCD985"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22 – ustęp 2 – akapit 1 – litera b</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FB61AB0" w14:textId="77777777" w:rsidTr="00AF32F1">
        <w:trPr>
          <w:trHeight w:val="240"/>
          <w:jc w:val="center"/>
        </w:trPr>
        <w:tc>
          <w:tcPr>
            <w:tcW w:w="9752" w:type="dxa"/>
            <w:gridSpan w:val="2"/>
            <w:tcBorders>
              <w:top w:val="nil"/>
              <w:left w:val="nil"/>
              <w:bottom w:val="nil"/>
              <w:right w:val="nil"/>
            </w:tcBorders>
          </w:tcPr>
          <w:p w14:paraId="1191C16D" w14:textId="77777777" w:rsidR="00144ACA" w:rsidRPr="00144ACA" w:rsidRDefault="00144ACA" w:rsidP="00AF32F1">
            <w:pPr>
              <w:rPr>
                <w:color w:val="000000" w:themeColor="text1"/>
                <w:lang w:val="fr-FR"/>
              </w:rPr>
            </w:pPr>
          </w:p>
        </w:tc>
      </w:tr>
      <w:tr w:rsidR="00144ACA" w:rsidRPr="00144ACA" w14:paraId="12D43327" w14:textId="77777777" w:rsidTr="00AF32F1">
        <w:trPr>
          <w:trHeight w:val="240"/>
          <w:jc w:val="center"/>
        </w:trPr>
        <w:tc>
          <w:tcPr>
            <w:tcW w:w="4876" w:type="dxa"/>
            <w:tcBorders>
              <w:top w:val="nil"/>
              <w:left w:val="nil"/>
              <w:bottom w:val="nil"/>
              <w:right w:val="nil"/>
            </w:tcBorders>
            <w:hideMark/>
          </w:tcPr>
          <w:p w14:paraId="282A8C3C"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352996A"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E8B90FF" w14:textId="77777777" w:rsidTr="00AF32F1">
        <w:trPr>
          <w:jc w:val="center"/>
        </w:trPr>
        <w:tc>
          <w:tcPr>
            <w:tcW w:w="4876" w:type="dxa"/>
            <w:tcBorders>
              <w:top w:val="nil"/>
              <w:left w:val="nil"/>
              <w:bottom w:val="nil"/>
              <w:right w:val="nil"/>
            </w:tcBorders>
            <w:hideMark/>
          </w:tcPr>
          <w:p w14:paraId="71BB291F" w14:textId="77777777" w:rsidR="00144ACA" w:rsidRPr="00144ACA" w:rsidRDefault="00144ACA" w:rsidP="00AF32F1">
            <w:pPr>
              <w:pStyle w:val="Normal6a"/>
              <w:rPr>
                <w:color w:val="000000" w:themeColor="text1"/>
              </w:rPr>
            </w:pPr>
            <w:r w:rsidRPr="00144ACA">
              <w:rPr>
                <w:color w:val="000000" w:themeColor="text1"/>
              </w:rPr>
              <w:t>b)</w:t>
            </w:r>
            <w:r w:rsidRPr="00144ACA">
              <w:rPr>
                <w:color w:val="000000" w:themeColor="text1"/>
              </w:rPr>
              <w:tab/>
            </w:r>
            <w:r w:rsidRPr="00144ACA">
              <w:rPr>
                <w:b/>
                <w:i/>
                <w:color w:val="000000" w:themeColor="text1"/>
              </w:rPr>
              <w:t>uzasadnił, dlaczego uważa</w:t>
            </w:r>
            <w:r w:rsidRPr="00144ACA">
              <w:rPr>
                <w:color w:val="000000" w:themeColor="text1"/>
              </w:rPr>
              <w:t>, że proces sprzedaży jest konkurencyjny, przejrzysty, sprawiedliwy i spełnia standardy rynkowe;</w:t>
            </w:r>
          </w:p>
        </w:tc>
        <w:tc>
          <w:tcPr>
            <w:tcW w:w="4876" w:type="dxa"/>
            <w:tcBorders>
              <w:top w:val="nil"/>
              <w:left w:val="nil"/>
              <w:bottom w:val="nil"/>
              <w:right w:val="nil"/>
            </w:tcBorders>
            <w:hideMark/>
          </w:tcPr>
          <w:p w14:paraId="342585D2" w14:textId="77777777" w:rsidR="00144ACA" w:rsidRPr="00144ACA" w:rsidRDefault="00144ACA" w:rsidP="00AF32F1">
            <w:pPr>
              <w:pStyle w:val="Normal6a"/>
              <w:rPr>
                <w:color w:val="000000" w:themeColor="text1"/>
              </w:rPr>
            </w:pPr>
            <w:r w:rsidRPr="00144ACA">
              <w:rPr>
                <w:color w:val="000000" w:themeColor="text1"/>
              </w:rPr>
              <w:t>b)</w:t>
            </w:r>
            <w:r w:rsidRPr="00144ACA">
              <w:rPr>
                <w:color w:val="000000" w:themeColor="text1"/>
              </w:rPr>
              <w:tab/>
            </w:r>
            <w:r w:rsidRPr="00144ACA">
              <w:rPr>
                <w:b/>
                <w:i/>
                <w:color w:val="000000" w:themeColor="text1"/>
              </w:rPr>
              <w:t>oświadczył i potwierdził</w:t>
            </w:r>
            <w:r w:rsidRPr="00144ACA">
              <w:rPr>
                <w:color w:val="000000" w:themeColor="text1"/>
              </w:rPr>
              <w:t>, że proces sprzedaży jest konkurencyjny, przejrzysty, sprawiedliwy i spełnia standardy rynkowe;</w:t>
            </w:r>
          </w:p>
        </w:tc>
      </w:tr>
    </w:tbl>
    <w:p w14:paraId="6B4659F4"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4F5E53F" w14:textId="77777777" w:rsidR="00144ACA" w:rsidRPr="00144ACA" w:rsidRDefault="00144ACA" w:rsidP="00144ACA">
      <w:pPr>
        <w:rPr>
          <w:color w:val="000000" w:themeColor="text1"/>
          <w:lang w:val="en-US"/>
        </w:rPr>
      </w:pPr>
      <w:r w:rsidRPr="00144ACA">
        <w:rPr>
          <w:rStyle w:val="HideTWBExt"/>
          <w:lang w:val="en-US"/>
        </w:rPr>
        <w:t>&lt;/Amend&gt;</w:t>
      </w:r>
    </w:p>
    <w:p w14:paraId="3AAC6D82" w14:textId="2DC40B3A"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374</w:t>
      </w:r>
      <w:r w:rsidRPr="00144ACA">
        <w:rPr>
          <w:rStyle w:val="HideTWBExt"/>
          <w:b w:val="0"/>
        </w:rPr>
        <w:t>&lt;/NumAm&gt;</w:t>
      </w:r>
    </w:p>
    <w:p w14:paraId="03F1DD1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70BA5134"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36CA200B" w14:textId="77777777" w:rsidR="00144ACA" w:rsidRPr="00144ACA" w:rsidRDefault="00144ACA" w:rsidP="00144ACA">
      <w:pPr>
        <w:pStyle w:val="NormalBold"/>
        <w:rPr>
          <w:color w:val="000000" w:themeColor="text1"/>
        </w:rPr>
      </w:pPr>
      <w:r w:rsidRPr="00144ACA">
        <w:rPr>
          <w:rStyle w:val="HideTWBExt"/>
          <w:b w:val="0"/>
        </w:rPr>
        <w:t>&lt;/RepeatBlock-By&gt;</w:t>
      </w:r>
    </w:p>
    <w:p w14:paraId="033C0C0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1A7488F"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22 – ustęp 2 – akapit 1 – litera b a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DE86C41" w14:textId="77777777" w:rsidTr="00AF32F1">
        <w:trPr>
          <w:trHeight w:val="240"/>
          <w:jc w:val="center"/>
        </w:trPr>
        <w:tc>
          <w:tcPr>
            <w:tcW w:w="9752" w:type="dxa"/>
            <w:gridSpan w:val="2"/>
            <w:tcBorders>
              <w:top w:val="nil"/>
              <w:left w:val="nil"/>
              <w:bottom w:val="nil"/>
              <w:right w:val="nil"/>
            </w:tcBorders>
          </w:tcPr>
          <w:p w14:paraId="799756C3" w14:textId="77777777" w:rsidR="00144ACA" w:rsidRPr="00144ACA" w:rsidRDefault="00144ACA" w:rsidP="00AF32F1">
            <w:pPr>
              <w:rPr>
                <w:color w:val="000000" w:themeColor="text1"/>
              </w:rPr>
            </w:pPr>
          </w:p>
        </w:tc>
      </w:tr>
      <w:tr w:rsidR="00144ACA" w:rsidRPr="00144ACA" w14:paraId="5E227381" w14:textId="77777777" w:rsidTr="00AF32F1">
        <w:trPr>
          <w:trHeight w:val="240"/>
          <w:jc w:val="center"/>
        </w:trPr>
        <w:tc>
          <w:tcPr>
            <w:tcW w:w="4876" w:type="dxa"/>
            <w:tcBorders>
              <w:top w:val="nil"/>
              <w:left w:val="nil"/>
              <w:bottom w:val="nil"/>
              <w:right w:val="nil"/>
            </w:tcBorders>
            <w:hideMark/>
          </w:tcPr>
          <w:p w14:paraId="188DC55E"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1D9732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1B0C4FC" w14:textId="77777777" w:rsidTr="00AF32F1">
        <w:trPr>
          <w:jc w:val="center"/>
        </w:trPr>
        <w:tc>
          <w:tcPr>
            <w:tcW w:w="4876" w:type="dxa"/>
            <w:tcBorders>
              <w:top w:val="nil"/>
              <w:left w:val="nil"/>
              <w:bottom w:val="nil"/>
              <w:right w:val="nil"/>
            </w:tcBorders>
          </w:tcPr>
          <w:p w14:paraId="6AB616BE"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66937307" w14:textId="77777777" w:rsidR="00144ACA" w:rsidRPr="00144ACA" w:rsidRDefault="00144ACA" w:rsidP="00AF32F1">
            <w:pPr>
              <w:pStyle w:val="Normal6a"/>
              <w:rPr>
                <w:color w:val="000000" w:themeColor="text1"/>
              </w:rPr>
            </w:pPr>
            <w:r w:rsidRPr="00144ACA">
              <w:rPr>
                <w:b/>
                <w:i/>
                <w:color w:val="000000" w:themeColor="text1"/>
              </w:rPr>
              <w:t>ba)</w:t>
            </w:r>
            <w:r w:rsidRPr="00144ACA">
              <w:rPr>
                <w:color w:val="000000" w:themeColor="text1"/>
              </w:rPr>
              <w:tab/>
            </w:r>
            <w:r w:rsidRPr="00144ACA">
              <w:rPr>
                <w:b/>
                <w:i/>
                <w:color w:val="000000" w:themeColor="text1"/>
              </w:rPr>
              <w:t>wykonywał swoje zadania w porozumieniu z przedstawicielami pracowników;</w:t>
            </w:r>
          </w:p>
        </w:tc>
      </w:tr>
    </w:tbl>
    <w:p w14:paraId="3581D189"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0505461" w14:textId="77777777" w:rsidR="00144ACA" w:rsidRPr="00144ACA" w:rsidRDefault="00144ACA" w:rsidP="00144ACA">
      <w:pPr>
        <w:rPr>
          <w:color w:val="000000" w:themeColor="text1"/>
          <w:lang w:val="en-US"/>
        </w:rPr>
      </w:pPr>
      <w:r w:rsidRPr="00144ACA">
        <w:rPr>
          <w:rStyle w:val="HideTWBExt"/>
          <w:lang w:val="en-US"/>
        </w:rPr>
        <w:t>&lt;/Amend&gt;</w:t>
      </w:r>
    </w:p>
    <w:p w14:paraId="53913BBB" w14:textId="0165A588"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375</w:t>
      </w:r>
      <w:r w:rsidRPr="00144ACA">
        <w:rPr>
          <w:rStyle w:val="HideTWBExt"/>
          <w:b w:val="0"/>
        </w:rPr>
        <w:t>&lt;/NumAm&gt;</w:t>
      </w:r>
    </w:p>
    <w:p w14:paraId="05AD687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Daniel Buda</w:t>
      </w:r>
      <w:r w:rsidRPr="00144ACA">
        <w:rPr>
          <w:rStyle w:val="HideTWBExt"/>
          <w:b w:val="0"/>
        </w:rPr>
        <w:t>&lt;/Members&gt;</w:t>
      </w:r>
    </w:p>
    <w:p w14:paraId="688DC73E" w14:textId="77777777" w:rsidR="00144ACA" w:rsidRPr="00144ACA" w:rsidRDefault="00144ACA" w:rsidP="00144ACA">
      <w:pPr>
        <w:pStyle w:val="NormalBold"/>
        <w:rPr>
          <w:color w:val="000000" w:themeColor="text1"/>
        </w:rPr>
      </w:pPr>
      <w:r w:rsidRPr="00144ACA">
        <w:rPr>
          <w:rStyle w:val="HideTWBExt"/>
          <w:b w:val="0"/>
        </w:rPr>
        <w:t>&lt;/RepeatBlock-By&gt;</w:t>
      </w:r>
    </w:p>
    <w:p w14:paraId="222174D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88BEB03"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22 – ustęp 2 – akapit 1 – litera d</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63EEF5F" w14:textId="77777777" w:rsidTr="00AF32F1">
        <w:trPr>
          <w:trHeight w:val="240"/>
          <w:jc w:val="center"/>
        </w:trPr>
        <w:tc>
          <w:tcPr>
            <w:tcW w:w="9752" w:type="dxa"/>
            <w:gridSpan w:val="2"/>
            <w:tcBorders>
              <w:top w:val="nil"/>
              <w:left w:val="nil"/>
              <w:bottom w:val="nil"/>
              <w:right w:val="nil"/>
            </w:tcBorders>
          </w:tcPr>
          <w:p w14:paraId="2AC3D7EA" w14:textId="77777777" w:rsidR="00144ACA" w:rsidRPr="00144ACA" w:rsidRDefault="00144ACA" w:rsidP="00AF32F1">
            <w:pPr>
              <w:rPr>
                <w:color w:val="000000" w:themeColor="text1"/>
                <w:lang w:val="fr-FR"/>
              </w:rPr>
            </w:pPr>
          </w:p>
        </w:tc>
      </w:tr>
      <w:tr w:rsidR="00144ACA" w:rsidRPr="00144ACA" w14:paraId="4266E402" w14:textId="77777777" w:rsidTr="00AF32F1">
        <w:trPr>
          <w:trHeight w:val="240"/>
          <w:jc w:val="center"/>
        </w:trPr>
        <w:tc>
          <w:tcPr>
            <w:tcW w:w="4876" w:type="dxa"/>
            <w:tcBorders>
              <w:top w:val="nil"/>
              <w:left w:val="nil"/>
              <w:bottom w:val="nil"/>
              <w:right w:val="nil"/>
            </w:tcBorders>
            <w:hideMark/>
          </w:tcPr>
          <w:p w14:paraId="2771CE4E"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404420E"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626BC19" w14:textId="77777777" w:rsidTr="00AF32F1">
        <w:trPr>
          <w:jc w:val="center"/>
        </w:trPr>
        <w:tc>
          <w:tcPr>
            <w:tcW w:w="4876" w:type="dxa"/>
            <w:tcBorders>
              <w:top w:val="nil"/>
              <w:left w:val="nil"/>
              <w:bottom w:val="nil"/>
              <w:right w:val="nil"/>
            </w:tcBorders>
            <w:hideMark/>
          </w:tcPr>
          <w:p w14:paraId="0046012A" w14:textId="77777777" w:rsidR="00144ACA" w:rsidRPr="00144ACA" w:rsidRDefault="00144ACA" w:rsidP="00AF32F1">
            <w:pPr>
              <w:pStyle w:val="Normal6a"/>
              <w:rPr>
                <w:color w:val="000000" w:themeColor="text1"/>
              </w:rPr>
            </w:pPr>
            <w:r w:rsidRPr="00144ACA">
              <w:rPr>
                <w:color w:val="000000" w:themeColor="text1"/>
              </w:rPr>
              <w:t>d)</w:t>
            </w:r>
            <w:r w:rsidRPr="00144ACA">
              <w:rPr>
                <w:color w:val="000000" w:themeColor="text1"/>
              </w:rPr>
              <w:tab/>
              <w:t>stwierdził, czy uważa, że najlepsza oferta nie stanowi oczywistego naruszenia kryterium ochrony najlepszych interesów wierzycieli.</w:t>
            </w:r>
          </w:p>
        </w:tc>
        <w:tc>
          <w:tcPr>
            <w:tcW w:w="4876" w:type="dxa"/>
            <w:tcBorders>
              <w:top w:val="nil"/>
              <w:left w:val="nil"/>
              <w:bottom w:val="nil"/>
              <w:right w:val="nil"/>
            </w:tcBorders>
            <w:hideMark/>
          </w:tcPr>
          <w:p w14:paraId="18A752F8" w14:textId="77777777" w:rsidR="00144ACA" w:rsidRPr="00144ACA" w:rsidRDefault="00144ACA" w:rsidP="00AF32F1">
            <w:pPr>
              <w:pStyle w:val="Normal6a"/>
              <w:rPr>
                <w:color w:val="000000" w:themeColor="text1"/>
              </w:rPr>
            </w:pPr>
            <w:r w:rsidRPr="00144ACA">
              <w:rPr>
                <w:color w:val="000000" w:themeColor="text1"/>
              </w:rPr>
              <w:t>d)</w:t>
            </w:r>
            <w:r w:rsidRPr="00144ACA">
              <w:rPr>
                <w:color w:val="000000" w:themeColor="text1"/>
              </w:rPr>
              <w:tab/>
              <w:t>stwierdził, czy uważa, że najlepsza oferta nie stanowi oczywistego naruszenia kryterium ochrony najlepszych interesów wierzycieli</w:t>
            </w:r>
            <w:r w:rsidRPr="00144ACA">
              <w:rPr>
                <w:b/>
                <w:i/>
                <w:color w:val="000000" w:themeColor="text1"/>
              </w:rPr>
              <w:t>, z uwzględnieniem zasady kontynuacji działalności i maksymalizacji wartości aktywów dla wszystkich wierzycieli</w:t>
            </w:r>
            <w:r w:rsidRPr="00144ACA">
              <w:rPr>
                <w:color w:val="000000" w:themeColor="text1"/>
              </w:rPr>
              <w:t>.</w:t>
            </w:r>
          </w:p>
        </w:tc>
      </w:tr>
    </w:tbl>
    <w:p w14:paraId="770B08A4"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{RO}</w:t>
      </w:r>
      <w:r w:rsidRPr="00144ACA">
        <w:rPr>
          <w:color w:val="000000" w:themeColor="text1"/>
          <w:lang w:val="en-US"/>
        </w:rPr>
        <w:t>ro</w:t>
      </w:r>
      <w:r w:rsidRPr="00144ACA">
        <w:rPr>
          <w:rStyle w:val="HideTWBExt"/>
          <w:lang w:val="en-US"/>
        </w:rPr>
        <w:t>&lt;/Original&gt;</w:t>
      </w:r>
    </w:p>
    <w:p w14:paraId="7D576DC4" w14:textId="77777777" w:rsidR="00144ACA" w:rsidRPr="00144ACA" w:rsidRDefault="00144ACA" w:rsidP="00144ACA">
      <w:pPr>
        <w:rPr>
          <w:color w:val="000000" w:themeColor="text1"/>
          <w:lang w:val="en-US"/>
        </w:rPr>
      </w:pPr>
      <w:r w:rsidRPr="00144ACA">
        <w:rPr>
          <w:rStyle w:val="HideTWBExt"/>
          <w:lang w:val="en-US"/>
        </w:rPr>
        <w:t>&lt;/Amend&gt;</w:t>
      </w:r>
    </w:p>
    <w:p w14:paraId="59D2BC29" w14:textId="1E2C3C61"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376</w:t>
      </w:r>
      <w:r w:rsidRPr="00144ACA">
        <w:rPr>
          <w:rStyle w:val="HideTWBExt"/>
          <w:b w:val="0"/>
        </w:rPr>
        <w:t>&lt;/NumAm&gt;</w:t>
      </w:r>
    </w:p>
    <w:p w14:paraId="048960D7"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2554D9D2"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43350C3B" w14:textId="77777777" w:rsidR="00144ACA" w:rsidRPr="00144ACA" w:rsidRDefault="00144ACA" w:rsidP="00144ACA">
      <w:pPr>
        <w:pStyle w:val="NormalBold"/>
        <w:rPr>
          <w:color w:val="000000" w:themeColor="text1"/>
        </w:rPr>
      </w:pPr>
      <w:r w:rsidRPr="00144ACA">
        <w:rPr>
          <w:rStyle w:val="HideTWBExt"/>
          <w:b w:val="0"/>
        </w:rPr>
        <w:t>&lt;/RepeatBlock-By&gt;</w:t>
      </w:r>
    </w:p>
    <w:p w14:paraId="6522FD1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A54240A"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22 – ustęp 2 – akapit 1 – litera d</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289822C" w14:textId="77777777" w:rsidTr="00AF32F1">
        <w:trPr>
          <w:trHeight w:val="240"/>
          <w:jc w:val="center"/>
        </w:trPr>
        <w:tc>
          <w:tcPr>
            <w:tcW w:w="9752" w:type="dxa"/>
            <w:gridSpan w:val="2"/>
            <w:tcBorders>
              <w:top w:val="nil"/>
              <w:left w:val="nil"/>
              <w:bottom w:val="nil"/>
              <w:right w:val="nil"/>
            </w:tcBorders>
          </w:tcPr>
          <w:p w14:paraId="58F74E73" w14:textId="77777777" w:rsidR="00144ACA" w:rsidRPr="00144ACA" w:rsidRDefault="00144ACA" w:rsidP="00AF32F1">
            <w:pPr>
              <w:rPr>
                <w:color w:val="000000" w:themeColor="text1"/>
                <w:lang w:val="fr-FR"/>
              </w:rPr>
            </w:pPr>
          </w:p>
        </w:tc>
      </w:tr>
      <w:tr w:rsidR="00144ACA" w:rsidRPr="00144ACA" w14:paraId="5AE412B8" w14:textId="77777777" w:rsidTr="00AF32F1">
        <w:trPr>
          <w:trHeight w:val="240"/>
          <w:jc w:val="center"/>
        </w:trPr>
        <w:tc>
          <w:tcPr>
            <w:tcW w:w="4876" w:type="dxa"/>
            <w:tcBorders>
              <w:top w:val="nil"/>
              <w:left w:val="nil"/>
              <w:bottom w:val="nil"/>
              <w:right w:val="nil"/>
            </w:tcBorders>
            <w:hideMark/>
          </w:tcPr>
          <w:p w14:paraId="1053972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1DA330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971430F" w14:textId="77777777" w:rsidTr="00AF32F1">
        <w:trPr>
          <w:jc w:val="center"/>
        </w:trPr>
        <w:tc>
          <w:tcPr>
            <w:tcW w:w="4876" w:type="dxa"/>
            <w:tcBorders>
              <w:top w:val="nil"/>
              <w:left w:val="nil"/>
              <w:bottom w:val="nil"/>
              <w:right w:val="nil"/>
            </w:tcBorders>
            <w:hideMark/>
          </w:tcPr>
          <w:p w14:paraId="7AAEF6D4" w14:textId="77777777" w:rsidR="00144ACA" w:rsidRPr="00144ACA" w:rsidRDefault="00144ACA" w:rsidP="00AF32F1">
            <w:pPr>
              <w:pStyle w:val="Normal6a"/>
              <w:rPr>
                <w:color w:val="000000" w:themeColor="text1"/>
              </w:rPr>
            </w:pPr>
            <w:r w:rsidRPr="00144ACA">
              <w:rPr>
                <w:color w:val="000000" w:themeColor="text1"/>
              </w:rPr>
              <w:t>d)</w:t>
            </w:r>
            <w:r w:rsidRPr="00144ACA">
              <w:rPr>
                <w:color w:val="000000" w:themeColor="text1"/>
              </w:rPr>
              <w:tab/>
              <w:t>stwierdził, czy uważa, że najlepsza oferta nie stanowi oczywistego naruszenia kryterium ochrony najlepszych interesów wierzycieli.</w:t>
            </w:r>
          </w:p>
        </w:tc>
        <w:tc>
          <w:tcPr>
            <w:tcW w:w="4876" w:type="dxa"/>
            <w:tcBorders>
              <w:top w:val="nil"/>
              <w:left w:val="nil"/>
              <w:bottom w:val="nil"/>
              <w:right w:val="nil"/>
            </w:tcBorders>
            <w:hideMark/>
          </w:tcPr>
          <w:p w14:paraId="254028FD" w14:textId="77777777" w:rsidR="00144ACA" w:rsidRPr="00144ACA" w:rsidRDefault="00144ACA" w:rsidP="00AF32F1">
            <w:pPr>
              <w:pStyle w:val="Normal6a"/>
              <w:rPr>
                <w:color w:val="000000" w:themeColor="text1"/>
              </w:rPr>
            </w:pPr>
            <w:r w:rsidRPr="00144ACA">
              <w:rPr>
                <w:color w:val="000000" w:themeColor="text1"/>
              </w:rPr>
              <w:t>d)</w:t>
            </w:r>
            <w:r w:rsidRPr="00144ACA">
              <w:rPr>
                <w:color w:val="000000" w:themeColor="text1"/>
              </w:rPr>
              <w:tab/>
              <w:t>stwierdził, czy uważa, że najlepsza oferta nie stanowi oczywistego naruszenia kryterium ochrony najlepszych interesów wierzycieli</w:t>
            </w:r>
            <w:r w:rsidRPr="00144ACA">
              <w:rPr>
                <w:b/>
                <w:i/>
                <w:color w:val="000000" w:themeColor="text1"/>
              </w:rPr>
              <w:t>, biorąc pod uwagę wpływ na pracowników</w:t>
            </w:r>
            <w:r w:rsidRPr="00144ACA">
              <w:rPr>
                <w:color w:val="000000" w:themeColor="text1"/>
              </w:rPr>
              <w:t>.</w:t>
            </w:r>
          </w:p>
        </w:tc>
      </w:tr>
    </w:tbl>
    <w:p w14:paraId="7926656C"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10DCB4E" w14:textId="77777777" w:rsidR="00144ACA" w:rsidRPr="00144ACA" w:rsidRDefault="00144ACA" w:rsidP="00144ACA">
      <w:pPr>
        <w:rPr>
          <w:color w:val="000000" w:themeColor="text1"/>
          <w:lang w:val="en-US"/>
        </w:rPr>
      </w:pPr>
      <w:r w:rsidRPr="00144ACA">
        <w:rPr>
          <w:rStyle w:val="HideTWBExt"/>
          <w:lang w:val="en-US"/>
        </w:rPr>
        <w:t>&lt;/Amend&gt;</w:t>
      </w:r>
    </w:p>
    <w:p w14:paraId="32A00355" w14:textId="1FA3CC0F"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377</w:t>
      </w:r>
      <w:r w:rsidRPr="00144ACA">
        <w:rPr>
          <w:rStyle w:val="HideTWBExt"/>
          <w:b w:val="0"/>
        </w:rPr>
        <w:t>&lt;/NumAm&gt;</w:t>
      </w:r>
    </w:p>
    <w:p w14:paraId="3FACB2E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5F579497" w14:textId="77777777" w:rsidR="00144ACA" w:rsidRPr="00144ACA" w:rsidRDefault="00144ACA" w:rsidP="00144ACA">
      <w:pPr>
        <w:pStyle w:val="NormalBold"/>
        <w:rPr>
          <w:color w:val="000000" w:themeColor="text1"/>
        </w:rPr>
      </w:pPr>
      <w:r w:rsidRPr="00144ACA">
        <w:rPr>
          <w:rStyle w:val="HideTWBExt"/>
          <w:b w:val="0"/>
        </w:rPr>
        <w:t>&lt;/RepeatBlock-By&gt;</w:t>
      </w:r>
    </w:p>
    <w:p w14:paraId="3DEC54C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E7DFE30"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22 – ustęp 2 – akapit 1 – litera d</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E6BF0E4" w14:textId="77777777" w:rsidTr="00AF32F1">
        <w:trPr>
          <w:trHeight w:val="240"/>
          <w:jc w:val="center"/>
        </w:trPr>
        <w:tc>
          <w:tcPr>
            <w:tcW w:w="9752" w:type="dxa"/>
            <w:gridSpan w:val="2"/>
            <w:tcBorders>
              <w:top w:val="nil"/>
              <w:left w:val="nil"/>
              <w:bottom w:val="nil"/>
              <w:right w:val="nil"/>
            </w:tcBorders>
          </w:tcPr>
          <w:p w14:paraId="328D3661" w14:textId="77777777" w:rsidR="00144ACA" w:rsidRPr="00144ACA" w:rsidRDefault="00144ACA" w:rsidP="00AF32F1">
            <w:pPr>
              <w:rPr>
                <w:color w:val="000000" w:themeColor="text1"/>
                <w:lang w:val="fr-FR"/>
              </w:rPr>
            </w:pPr>
          </w:p>
        </w:tc>
      </w:tr>
      <w:tr w:rsidR="00144ACA" w:rsidRPr="00144ACA" w14:paraId="6A3EF4EF" w14:textId="77777777" w:rsidTr="00AF32F1">
        <w:trPr>
          <w:trHeight w:val="240"/>
          <w:jc w:val="center"/>
        </w:trPr>
        <w:tc>
          <w:tcPr>
            <w:tcW w:w="4876" w:type="dxa"/>
            <w:tcBorders>
              <w:top w:val="nil"/>
              <w:left w:val="nil"/>
              <w:bottom w:val="nil"/>
              <w:right w:val="nil"/>
            </w:tcBorders>
            <w:hideMark/>
          </w:tcPr>
          <w:p w14:paraId="3E0549D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BEFD15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4EFC45B" w14:textId="77777777" w:rsidTr="00AF32F1">
        <w:trPr>
          <w:jc w:val="center"/>
        </w:trPr>
        <w:tc>
          <w:tcPr>
            <w:tcW w:w="4876" w:type="dxa"/>
            <w:tcBorders>
              <w:top w:val="nil"/>
              <w:left w:val="nil"/>
              <w:bottom w:val="nil"/>
              <w:right w:val="nil"/>
            </w:tcBorders>
            <w:hideMark/>
          </w:tcPr>
          <w:p w14:paraId="0C475842" w14:textId="77777777" w:rsidR="00144ACA" w:rsidRPr="00144ACA" w:rsidRDefault="00144ACA" w:rsidP="00AF32F1">
            <w:pPr>
              <w:pStyle w:val="Normal6a"/>
              <w:rPr>
                <w:color w:val="000000" w:themeColor="text1"/>
              </w:rPr>
            </w:pPr>
            <w:r w:rsidRPr="00144ACA">
              <w:rPr>
                <w:color w:val="000000" w:themeColor="text1"/>
              </w:rPr>
              <w:t>d)</w:t>
            </w:r>
            <w:r w:rsidRPr="00144ACA">
              <w:rPr>
                <w:color w:val="000000" w:themeColor="text1"/>
              </w:rPr>
              <w:tab/>
            </w:r>
            <w:r w:rsidRPr="00144ACA">
              <w:rPr>
                <w:b/>
                <w:i/>
                <w:color w:val="000000" w:themeColor="text1"/>
              </w:rPr>
              <w:t>stwierdził, czy uważa</w:t>
            </w:r>
            <w:r w:rsidRPr="00144ACA">
              <w:rPr>
                <w:color w:val="000000" w:themeColor="text1"/>
              </w:rPr>
              <w:t>, że najlepsza oferta nie stanowi oczywistego naruszenia kryterium ochrony najlepszych interesów wierzycieli.</w:t>
            </w:r>
          </w:p>
        </w:tc>
        <w:tc>
          <w:tcPr>
            <w:tcW w:w="4876" w:type="dxa"/>
            <w:tcBorders>
              <w:top w:val="nil"/>
              <w:left w:val="nil"/>
              <w:bottom w:val="nil"/>
              <w:right w:val="nil"/>
            </w:tcBorders>
            <w:hideMark/>
          </w:tcPr>
          <w:p w14:paraId="281190E1" w14:textId="77777777" w:rsidR="00144ACA" w:rsidRPr="00144ACA" w:rsidRDefault="00144ACA" w:rsidP="00AF32F1">
            <w:pPr>
              <w:pStyle w:val="Normal6a"/>
              <w:rPr>
                <w:color w:val="000000" w:themeColor="text1"/>
              </w:rPr>
            </w:pPr>
            <w:r w:rsidRPr="00144ACA">
              <w:rPr>
                <w:color w:val="000000" w:themeColor="text1"/>
              </w:rPr>
              <w:t>d)</w:t>
            </w:r>
            <w:r w:rsidRPr="00144ACA">
              <w:rPr>
                <w:color w:val="000000" w:themeColor="text1"/>
              </w:rPr>
              <w:tab/>
            </w:r>
            <w:r w:rsidRPr="00144ACA">
              <w:rPr>
                <w:b/>
                <w:i/>
                <w:color w:val="000000" w:themeColor="text1"/>
              </w:rPr>
              <w:t>oświadczył i potwierdził</w:t>
            </w:r>
            <w:r w:rsidRPr="00144ACA">
              <w:rPr>
                <w:color w:val="000000" w:themeColor="text1"/>
              </w:rPr>
              <w:t>, że najlepsza oferta nie stanowi oczywistego naruszenia kryterium ochrony najlepszych interesów wierzycieli.</w:t>
            </w:r>
          </w:p>
        </w:tc>
      </w:tr>
    </w:tbl>
    <w:p w14:paraId="3D4CAEE0"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1DD9CB8" w14:textId="77777777" w:rsidR="00144ACA" w:rsidRPr="00144ACA" w:rsidRDefault="00144ACA" w:rsidP="00144ACA">
      <w:pPr>
        <w:rPr>
          <w:color w:val="000000" w:themeColor="text1"/>
          <w:lang w:val="en-US"/>
        </w:rPr>
      </w:pPr>
      <w:r w:rsidRPr="00144ACA">
        <w:rPr>
          <w:rStyle w:val="HideTWBExt"/>
          <w:lang w:val="en-US"/>
        </w:rPr>
        <w:t>&lt;/Amend&gt;</w:t>
      </w:r>
    </w:p>
    <w:p w14:paraId="73F09D3D" w14:textId="23C2592D"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378</w:t>
      </w:r>
      <w:r w:rsidRPr="00144ACA">
        <w:rPr>
          <w:rStyle w:val="HideTWBExt"/>
          <w:b w:val="0"/>
        </w:rPr>
        <w:t>&lt;/NumAm&gt;</w:t>
      </w:r>
    </w:p>
    <w:p w14:paraId="70CD238B"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08D98B67" w14:textId="77777777" w:rsidR="00144ACA" w:rsidRPr="00144ACA" w:rsidRDefault="00144ACA" w:rsidP="00144ACA">
      <w:pPr>
        <w:pStyle w:val="NormalBold"/>
        <w:rPr>
          <w:color w:val="000000" w:themeColor="text1"/>
        </w:rPr>
      </w:pPr>
      <w:r w:rsidRPr="00144ACA">
        <w:rPr>
          <w:rStyle w:val="HideTWBExt"/>
          <w:b w:val="0"/>
        </w:rPr>
        <w:t>&lt;/RepeatBlock-By&gt;</w:t>
      </w:r>
    </w:p>
    <w:p w14:paraId="1CC5A44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53C9BB9"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22 – ustęp 2 – akapit 1 – litera d a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1CD538F" w14:textId="77777777" w:rsidTr="00AF32F1">
        <w:trPr>
          <w:trHeight w:val="240"/>
          <w:jc w:val="center"/>
        </w:trPr>
        <w:tc>
          <w:tcPr>
            <w:tcW w:w="9752" w:type="dxa"/>
            <w:gridSpan w:val="2"/>
            <w:tcBorders>
              <w:top w:val="nil"/>
              <w:left w:val="nil"/>
              <w:bottom w:val="nil"/>
              <w:right w:val="nil"/>
            </w:tcBorders>
          </w:tcPr>
          <w:p w14:paraId="612EF72D" w14:textId="77777777" w:rsidR="00144ACA" w:rsidRPr="00144ACA" w:rsidRDefault="00144ACA" w:rsidP="00AF32F1">
            <w:pPr>
              <w:rPr>
                <w:color w:val="000000" w:themeColor="text1"/>
              </w:rPr>
            </w:pPr>
          </w:p>
        </w:tc>
      </w:tr>
      <w:tr w:rsidR="00144ACA" w:rsidRPr="00144ACA" w14:paraId="093AEC8E" w14:textId="77777777" w:rsidTr="00AF32F1">
        <w:trPr>
          <w:trHeight w:val="240"/>
          <w:jc w:val="center"/>
        </w:trPr>
        <w:tc>
          <w:tcPr>
            <w:tcW w:w="4876" w:type="dxa"/>
            <w:tcBorders>
              <w:top w:val="nil"/>
              <w:left w:val="nil"/>
              <w:bottom w:val="nil"/>
              <w:right w:val="nil"/>
            </w:tcBorders>
            <w:hideMark/>
          </w:tcPr>
          <w:p w14:paraId="1D0B897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EA55F0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BCEE8B4" w14:textId="77777777" w:rsidTr="00AF32F1">
        <w:trPr>
          <w:jc w:val="center"/>
        </w:trPr>
        <w:tc>
          <w:tcPr>
            <w:tcW w:w="4876" w:type="dxa"/>
            <w:tcBorders>
              <w:top w:val="nil"/>
              <w:left w:val="nil"/>
              <w:bottom w:val="nil"/>
              <w:right w:val="nil"/>
            </w:tcBorders>
          </w:tcPr>
          <w:p w14:paraId="3491BDBB"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562886F9" w14:textId="77777777" w:rsidR="00144ACA" w:rsidRPr="00144ACA" w:rsidRDefault="00144ACA" w:rsidP="00AF32F1">
            <w:pPr>
              <w:pStyle w:val="Normal6a"/>
              <w:rPr>
                <w:color w:val="000000" w:themeColor="text1"/>
              </w:rPr>
            </w:pPr>
            <w:r w:rsidRPr="00144ACA">
              <w:rPr>
                <w:b/>
                <w:i/>
                <w:color w:val="000000" w:themeColor="text1"/>
              </w:rPr>
              <w:t>da)</w:t>
            </w:r>
            <w:r w:rsidRPr="00144ACA">
              <w:rPr>
                <w:color w:val="000000" w:themeColor="text1"/>
              </w:rPr>
              <w:tab/>
            </w:r>
            <w:r w:rsidRPr="00144ACA">
              <w:rPr>
                <w:b/>
                <w:i/>
                <w:color w:val="000000" w:themeColor="text1"/>
              </w:rPr>
              <w:t>zapewniał udział komitetu wierzycieli;</w:t>
            </w:r>
          </w:p>
        </w:tc>
      </w:tr>
    </w:tbl>
    <w:p w14:paraId="7BC230F5"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3DD12AD" w14:textId="77777777" w:rsidR="00144ACA" w:rsidRPr="00144ACA" w:rsidRDefault="00144ACA" w:rsidP="00144ACA">
      <w:pPr>
        <w:rPr>
          <w:color w:val="000000" w:themeColor="text1"/>
          <w:lang w:val="en-US"/>
        </w:rPr>
      </w:pPr>
      <w:r w:rsidRPr="00144ACA">
        <w:rPr>
          <w:rStyle w:val="HideTWBExt"/>
          <w:lang w:val="en-US"/>
        </w:rPr>
        <w:t>&lt;/Amend&gt;</w:t>
      </w:r>
    </w:p>
    <w:p w14:paraId="7588BCBC" w14:textId="4EA20C88"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379</w:t>
      </w:r>
      <w:r w:rsidRPr="00144ACA">
        <w:rPr>
          <w:rStyle w:val="HideTWBExt"/>
          <w:b w:val="0"/>
        </w:rPr>
        <w:t>&lt;/NumAm&gt;</w:t>
      </w:r>
    </w:p>
    <w:p w14:paraId="19BD816B"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161AA8EF" w14:textId="77777777" w:rsidR="00144ACA" w:rsidRPr="00144ACA" w:rsidRDefault="00144ACA" w:rsidP="00144ACA">
      <w:pPr>
        <w:pStyle w:val="NormalBold"/>
        <w:rPr>
          <w:color w:val="000000" w:themeColor="text1"/>
        </w:rPr>
      </w:pPr>
      <w:r w:rsidRPr="00144ACA">
        <w:rPr>
          <w:rStyle w:val="HideTWBExt"/>
          <w:b w:val="0"/>
        </w:rPr>
        <w:t>&lt;/RepeatBlock-By&gt;</w:t>
      </w:r>
    </w:p>
    <w:p w14:paraId="17CFA21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38AB204"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22 – ustęp 2 – akapit 1 – litera d b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20D4C1B" w14:textId="77777777" w:rsidTr="00AF32F1">
        <w:trPr>
          <w:trHeight w:val="240"/>
          <w:jc w:val="center"/>
        </w:trPr>
        <w:tc>
          <w:tcPr>
            <w:tcW w:w="9752" w:type="dxa"/>
            <w:gridSpan w:val="2"/>
            <w:tcBorders>
              <w:top w:val="nil"/>
              <w:left w:val="nil"/>
              <w:bottom w:val="nil"/>
              <w:right w:val="nil"/>
            </w:tcBorders>
          </w:tcPr>
          <w:p w14:paraId="4ADBEC83" w14:textId="77777777" w:rsidR="00144ACA" w:rsidRPr="00144ACA" w:rsidRDefault="00144ACA" w:rsidP="00AF32F1">
            <w:pPr>
              <w:rPr>
                <w:color w:val="000000" w:themeColor="text1"/>
              </w:rPr>
            </w:pPr>
          </w:p>
        </w:tc>
      </w:tr>
      <w:tr w:rsidR="00144ACA" w:rsidRPr="00144ACA" w14:paraId="49B37875" w14:textId="77777777" w:rsidTr="00AF32F1">
        <w:trPr>
          <w:trHeight w:val="240"/>
          <w:jc w:val="center"/>
        </w:trPr>
        <w:tc>
          <w:tcPr>
            <w:tcW w:w="4876" w:type="dxa"/>
            <w:tcBorders>
              <w:top w:val="nil"/>
              <w:left w:val="nil"/>
              <w:bottom w:val="nil"/>
              <w:right w:val="nil"/>
            </w:tcBorders>
            <w:hideMark/>
          </w:tcPr>
          <w:p w14:paraId="032DA4F1"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91D723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094C699" w14:textId="77777777" w:rsidTr="00AF32F1">
        <w:trPr>
          <w:jc w:val="center"/>
        </w:trPr>
        <w:tc>
          <w:tcPr>
            <w:tcW w:w="4876" w:type="dxa"/>
            <w:tcBorders>
              <w:top w:val="nil"/>
              <w:left w:val="nil"/>
              <w:bottom w:val="nil"/>
              <w:right w:val="nil"/>
            </w:tcBorders>
          </w:tcPr>
          <w:p w14:paraId="0520EE20"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5B5BECB5" w14:textId="77777777" w:rsidR="00144ACA" w:rsidRPr="00144ACA" w:rsidRDefault="00144ACA" w:rsidP="00AF32F1">
            <w:pPr>
              <w:pStyle w:val="Normal6a"/>
              <w:rPr>
                <w:color w:val="000000" w:themeColor="text1"/>
              </w:rPr>
            </w:pPr>
            <w:r w:rsidRPr="00144ACA">
              <w:rPr>
                <w:b/>
                <w:i/>
                <w:color w:val="000000" w:themeColor="text1"/>
              </w:rPr>
              <w:t>db)</w:t>
            </w:r>
            <w:r w:rsidRPr="00144ACA">
              <w:rPr>
                <w:color w:val="000000" w:themeColor="text1"/>
              </w:rPr>
              <w:tab/>
            </w:r>
            <w:r w:rsidRPr="00144ACA">
              <w:rPr>
                <w:b/>
                <w:i/>
                <w:color w:val="000000" w:themeColor="text1"/>
              </w:rPr>
              <w:t>zapewniał konsultacje z przedstawicielami pracowników i przekazywanie im informacji.</w:t>
            </w:r>
          </w:p>
        </w:tc>
      </w:tr>
    </w:tbl>
    <w:p w14:paraId="1693DC89"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1803E79" w14:textId="77777777" w:rsidR="00144ACA" w:rsidRPr="00144ACA" w:rsidRDefault="00144ACA" w:rsidP="00144ACA">
      <w:pPr>
        <w:rPr>
          <w:color w:val="000000" w:themeColor="text1"/>
          <w:lang w:val="en-US"/>
        </w:rPr>
      </w:pPr>
      <w:r w:rsidRPr="00144ACA">
        <w:rPr>
          <w:rStyle w:val="HideTWBExt"/>
          <w:lang w:val="en-US"/>
        </w:rPr>
        <w:t>&lt;/Amend&gt;</w:t>
      </w:r>
    </w:p>
    <w:p w14:paraId="4F8F2303" w14:textId="3CA573A8"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380</w:t>
      </w:r>
      <w:r w:rsidRPr="00144ACA">
        <w:rPr>
          <w:rStyle w:val="HideTWBExt"/>
          <w:b w:val="0"/>
        </w:rPr>
        <w:t>&lt;/NumAm&gt;</w:t>
      </w:r>
    </w:p>
    <w:p w14:paraId="413F122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w:t>
      </w:r>
      <w:r w:rsidRPr="00144ACA">
        <w:rPr>
          <w:rStyle w:val="HideTWBExt"/>
          <w:b w:val="0"/>
        </w:rPr>
        <w:t>&lt;/Members&gt;</w:t>
      </w:r>
    </w:p>
    <w:p w14:paraId="2BA8BA90" w14:textId="77777777" w:rsidR="00144ACA" w:rsidRPr="00144ACA" w:rsidRDefault="00144ACA" w:rsidP="00144ACA">
      <w:pPr>
        <w:pStyle w:val="NormalBold"/>
        <w:rPr>
          <w:color w:val="000000" w:themeColor="text1"/>
        </w:rPr>
      </w:pPr>
      <w:r w:rsidRPr="00144ACA">
        <w:rPr>
          <w:rStyle w:val="HideTWBExt"/>
          <w:b w:val="0"/>
        </w:rPr>
        <w:t>&lt;/RepeatBlock-By&gt;</w:t>
      </w:r>
    </w:p>
    <w:p w14:paraId="0309EFF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F47C5C7"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22 – ustęp 2 – akapit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13F1F91" w14:textId="77777777" w:rsidTr="00AF32F1">
        <w:trPr>
          <w:trHeight w:val="240"/>
          <w:jc w:val="center"/>
        </w:trPr>
        <w:tc>
          <w:tcPr>
            <w:tcW w:w="9752" w:type="dxa"/>
            <w:gridSpan w:val="2"/>
            <w:tcBorders>
              <w:top w:val="nil"/>
              <w:left w:val="nil"/>
              <w:bottom w:val="nil"/>
              <w:right w:val="nil"/>
            </w:tcBorders>
          </w:tcPr>
          <w:p w14:paraId="6F7B1E1D" w14:textId="77777777" w:rsidR="00144ACA" w:rsidRPr="00144ACA" w:rsidRDefault="00144ACA" w:rsidP="00AF32F1">
            <w:pPr>
              <w:rPr>
                <w:color w:val="000000" w:themeColor="text1"/>
                <w:lang w:val="fr-FR"/>
              </w:rPr>
            </w:pPr>
          </w:p>
        </w:tc>
      </w:tr>
      <w:tr w:rsidR="00144ACA" w:rsidRPr="00144ACA" w14:paraId="497832D5" w14:textId="77777777" w:rsidTr="00AF32F1">
        <w:trPr>
          <w:trHeight w:val="240"/>
          <w:jc w:val="center"/>
        </w:trPr>
        <w:tc>
          <w:tcPr>
            <w:tcW w:w="4876" w:type="dxa"/>
            <w:tcBorders>
              <w:top w:val="nil"/>
              <w:left w:val="nil"/>
              <w:bottom w:val="nil"/>
              <w:right w:val="nil"/>
            </w:tcBorders>
            <w:hideMark/>
          </w:tcPr>
          <w:p w14:paraId="4DAAE03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F6825A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8D8BB5C" w14:textId="77777777" w:rsidTr="00AF32F1">
        <w:trPr>
          <w:jc w:val="center"/>
        </w:trPr>
        <w:tc>
          <w:tcPr>
            <w:tcW w:w="4876" w:type="dxa"/>
            <w:tcBorders>
              <w:top w:val="nil"/>
              <w:left w:val="nil"/>
              <w:bottom w:val="nil"/>
              <w:right w:val="nil"/>
            </w:tcBorders>
            <w:hideMark/>
          </w:tcPr>
          <w:p w14:paraId="2342E8B4" w14:textId="77777777" w:rsidR="00144ACA" w:rsidRPr="00144ACA" w:rsidRDefault="00144ACA" w:rsidP="00AF32F1">
            <w:pPr>
              <w:pStyle w:val="Normal6a"/>
              <w:rPr>
                <w:color w:val="000000" w:themeColor="text1"/>
              </w:rPr>
            </w:pPr>
            <w:r w:rsidRPr="00144ACA">
              <w:rPr>
                <w:color w:val="000000" w:themeColor="text1"/>
              </w:rPr>
              <w:t xml:space="preserve">Działania podmiotu monitorującego wymienione w akapicie pierwszym są prowadzone na piśmie oraz udostępniane w formacie cyfrowym i w odpowiednim czasie </w:t>
            </w:r>
            <w:r w:rsidRPr="00144ACA">
              <w:rPr>
                <w:b/>
                <w:i/>
                <w:color w:val="000000" w:themeColor="text1"/>
              </w:rPr>
              <w:t>wszystkim</w:t>
            </w:r>
            <w:r w:rsidRPr="00144ACA">
              <w:rPr>
                <w:b/>
                <w:color w:val="000000" w:themeColor="text1"/>
              </w:rPr>
              <w:t xml:space="preserve"> </w:t>
            </w:r>
            <w:r w:rsidRPr="00144ACA">
              <w:rPr>
                <w:color w:val="000000" w:themeColor="text1"/>
              </w:rPr>
              <w:t>stronom uczestniczącym w etapie przygotowawczym.</w:t>
            </w:r>
          </w:p>
        </w:tc>
        <w:tc>
          <w:tcPr>
            <w:tcW w:w="4876" w:type="dxa"/>
            <w:tcBorders>
              <w:top w:val="nil"/>
              <w:left w:val="nil"/>
              <w:bottom w:val="nil"/>
              <w:right w:val="nil"/>
            </w:tcBorders>
            <w:hideMark/>
          </w:tcPr>
          <w:p w14:paraId="58E5F444" w14:textId="77777777" w:rsidR="00144ACA" w:rsidRPr="00144ACA" w:rsidRDefault="00144ACA" w:rsidP="00AF32F1">
            <w:pPr>
              <w:pStyle w:val="Normal6a"/>
              <w:rPr>
                <w:color w:val="000000" w:themeColor="text1"/>
              </w:rPr>
            </w:pPr>
            <w:r w:rsidRPr="00144ACA">
              <w:rPr>
                <w:color w:val="000000" w:themeColor="text1"/>
              </w:rPr>
              <w:t xml:space="preserve">Działania podmiotu monitorującego wymienione w akapicie pierwszym są prowadzone na piśmie oraz udostępniane w formacie cyfrowym i w odpowiednim czasie </w:t>
            </w:r>
            <w:r w:rsidRPr="00144ACA">
              <w:rPr>
                <w:b/>
                <w:i/>
                <w:color w:val="000000" w:themeColor="text1"/>
              </w:rPr>
              <w:t>wyłącznie</w:t>
            </w:r>
            <w:r w:rsidRPr="00144ACA">
              <w:rPr>
                <w:b/>
                <w:color w:val="000000" w:themeColor="text1"/>
              </w:rPr>
              <w:t xml:space="preserve"> </w:t>
            </w:r>
            <w:r w:rsidRPr="00144ACA">
              <w:rPr>
                <w:color w:val="000000" w:themeColor="text1"/>
              </w:rPr>
              <w:t xml:space="preserve">stronom uczestniczącym w etapie przygotowawczym. </w:t>
            </w:r>
            <w:r w:rsidRPr="00144ACA">
              <w:rPr>
                <w:b/>
                <w:i/>
                <w:color w:val="000000" w:themeColor="text1"/>
              </w:rPr>
              <w:t>W pozostałym zakresie podmiot monitorujący zachowuje poufność wszystkich informacji uzyskanych w związku z etapem przygotowawczym.</w:t>
            </w:r>
          </w:p>
        </w:tc>
      </w:tr>
    </w:tbl>
    <w:p w14:paraId="7D98660D"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A8FF250" w14:textId="77777777" w:rsidR="00144ACA" w:rsidRPr="00144ACA" w:rsidRDefault="00144ACA" w:rsidP="00144ACA">
      <w:pPr>
        <w:rPr>
          <w:color w:val="000000" w:themeColor="text1"/>
          <w:lang w:val="en-US"/>
        </w:rPr>
      </w:pPr>
      <w:r w:rsidRPr="00144ACA">
        <w:rPr>
          <w:rStyle w:val="HideTWBExt"/>
          <w:lang w:val="en-US"/>
        </w:rPr>
        <w:t>&lt;/Amend&gt;</w:t>
      </w:r>
    </w:p>
    <w:p w14:paraId="6DCC7463" w14:textId="2EBEE987"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381</w:t>
      </w:r>
      <w:r w:rsidRPr="00144ACA">
        <w:rPr>
          <w:rStyle w:val="HideTWBExt"/>
          <w:b w:val="0"/>
        </w:rPr>
        <w:t>&lt;/NumAm&gt;</w:t>
      </w:r>
    </w:p>
    <w:p w14:paraId="5799E6C2"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Daniel Buda</w:t>
      </w:r>
      <w:r w:rsidRPr="00144ACA">
        <w:rPr>
          <w:rStyle w:val="HideTWBExt"/>
          <w:b w:val="0"/>
        </w:rPr>
        <w:t>&lt;/Members&gt;</w:t>
      </w:r>
    </w:p>
    <w:p w14:paraId="463696CA" w14:textId="77777777" w:rsidR="00144ACA" w:rsidRPr="00144ACA" w:rsidRDefault="00144ACA" w:rsidP="00144ACA">
      <w:pPr>
        <w:pStyle w:val="NormalBold"/>
        <w:rPr>
          <w:color w:val="000000" w:themeColor="text1"/>
        </w:rPr>
      </w:pPr>
      <w:r w:rsidRPr="00144ACA">
        <w:rPr>
          <w:rStyle w:val="HideTWBExt"/>
          <w:b w:val="0"/>
        </w:rPr>
        <w:t>&lt;/RepeatBlock-By&gt;</w:t>
      </w:r>
    </w:p>
    <w:p w14:paraId="374395F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6DC91ED"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22 – ustęp 2 – akapit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F64720C" w14:textId="77777777" w:rsidTr="00AF32F1">
        <w:trPr>
          <w:trHeight w:val="240"/>
          <w:jc w:val="center"/>
        </w:trPr>
        <w:tc>
          <w:tcPr>
            <w:tcW w:w="9752" w:type="dxa"/>
            <w:gridSpan w:val="2"/>
            <w:tcBorders>
              <w:top w:val="nil"/>
              <w:left w:val="nil"/>
              <w:bottom w:val="nil"/>
              <w:right w:val="nil"/>
            </w:tcBorders>
          </w:tcPr>
          <w:p w14:paraId="46D6F43C" w14:textId="77777777" w:rsidR="00144ACA" w:rsidRPr="00144ACA" w:rsidRDefault="00144ACA" w:rsidP="00AF32F1">
            <w:pPr>
              <w:rPr>
                <w:color w:val="000000" w:themeColor="text1"/>
                <w:lang w:val="fr-FR"/>
              </w:rPr>
            </w:pPr>
          </w:p>
        </w:tc>
      </w:tr>
      <w:tr w:rsidR="00144ACA" w:rsidRPr="00144ACA" w14:paraId="78EBE3D4" w14:textId="77777777" w:rsidTr="00AF32F1">
        <w:trPr>
          <w:trHeight w:val="240"/>
          <w:jc w:val="center"/>
        </w:trPr>
        <w:tc>
          <w:tcPr>
            <w:tcW w:w="4876" w:type="dxa"/>
            <w:tcBorders>
              <w:top w:val="nil"/>
              <w:left w:val="nil"/>
              <w:bottom w:val="nil"/>
              <w:right w:val="nil"/>
            </w:tcBorders>
            <w:hideMark/>
          </w:tcPr>
          <w:p w14:paraId="0B77FE72"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56904DA"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6695744" w14:textId="77777777" w:rsidTr="00AF32F1">
        <w:trPr>
          <w:jc w:val="center"/>
        </w:trPr>
        <w:tc>
          <w:tcPr>
            <w:tcW w:w="4876" w:type="dxa"/>
            <w:tcBorders>
              <w:top w:val="nil"/>
              <w:left w:val="nil"/>
              <w:bottom w:val="nil"/>
              <w:right w:val="nil"/>
            </w:tcBorders>
            <w:hideMark/>
          </w:tcPr>
          <w:p w14:paraId="0C90248B" w14:textId="77777777" w:rsidR="00144ACA" w:rsidRPr="00144ACA" w:rsidRDefault="00144ACA" w:rsidP="00AF32F1">
            <w:pPr>
              <w:pStyle w:val="Normal6a"/>
              <w:rPr>
                <w:color w:val="000000" w:themeColor="text1"/>
              </w:rPr>
            </w:pPr>
            <w:r w:rsidRPr="00144ACA">
              <w:rPr>
                <w:color w:val="000000" w:themeColor="text1"/>
              </w:rPr>
              <w:t>Działania podmiotu monitorującego wymienione w akapicie pierwszym są prowadzone na piśmie oraz udostępniane w formacie cyfrowym i w odpowiednim czasie wszystkim stronom uczestniczącym w etapie przygotowawczym.</w:t>
            </w:r>
          </w:p>
        </w:tc>
        <w:tc>
          <w:tcPr>
            <w:tcW w:w="4876" w:type="dxa"/>
            <w:tcBorders>
              <w:top w:val="nil"/>
              <w:left w:val="nil"/>
              <w:bottom w:val="nil"/>
              <w:right w:val="nil"/>
            </w:tcBorders>
            <w:hideMark/>
          </w:tcPr>
          <w:p w14:paraId="10D6AAF6" w14:textId="77777777" w:rsidR="00144ACA" w:rsidRPr="00144ACA" w:rsidRDefault="00144ACA" w:rsidP="00AF32F1">
            <w:pPr>
              <w:pStyle w:val="Normal6a"/>
              <w:rPr>
                <w:color w:val="000000" w:themeColor="text1"/>
              </w:rPr>
            </w:pPr>
            <w:r w:rsidRPr="00144ACA">
              <w:rPr>
                <w:color w:val="000000" w:themeColor="text1"/>
              </w:rPr>
              <w:t>Działania podmiotu monitorującego wymienione w akapicie pierwszym są prowadzone na piśmie oraz udostępniane w formacie cyfrowym i w odpowiednim czasie wszystkim stronom uczestniczącym w etapie przygotowawczym</w:t>
            </w:r>
            <w:r w:rsidRPr="00144ACA">
              <w:rPr>
                <w:b/>
                <w:i/>
                <w:color w:val="000000" w:themeColor="text1"/>
              </w:rPr>
              <w:t>, z poszanowaniem poufności szczególnie chronionych informacji handlowych</w:t>
            </w:r>
            <w:r w:rsidRPr="00144ACA">
              <w:rPr>
                <w:color w:val="000000" w:themeColor="text1"/>
              </w:rPr>
              <w:t>.</w:t>
            </w:r>
          </w:p>
        </w:tc>
      </w:tr>
    </w:tbl>
    <w:p w14:paraId="6245928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{RO}</w:t>
      </w:r>
      <w:r w:rsidRPr="00144ACA">
        <w:rPr>
          <w:color w:val="000000" w:themeColor="text1"/>
          <w:lang w:val="en-US"/>
        </w:rPr>
        <w:t>ro</w:t>
      </w:r>
      <w:r w:rsidRPr="00144ACA">
        <w:rPr>
          <w:rStyle w:val="HideTWBExt"/>
          <w:lang w:val="en-US"/>
        </w:rPr>
        <w:t>&lt;/Original&gt;</w:t>
      </w:r>
    </w:p>
    <w:p w14:paraId="22127805" w14:textId="77777777" w:rsidR="00144ACA" w:rsidRPr="00144ACA" w:rsidRDefault="00144ACA" w:rsidP="00144ACA">
      <w:pPr>
        <w:rPr>
          <w:color w:val="000000" w:themeColor="text1"/>
          <w:lang w:val="en-US"/>
        </w:rPr>
      </w:pPr>
      <w:r w:rsidRPr="00144ACA">
        <w:rPr>
          <w:rStyle w:val="HideTWBExt"/>
          <w:lang w:val="en-US"/>
        </w:rPr>
        <w:t>&lt;/Amend&gt;</w:t>
      </w:r>
    </w:p>
    <w:p w14:paraId="11FFD08B" w14:textId="5B73EC04"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382</w:t>
      </w:r>
      <w:r w:rsidRPr="00144ACA">
        <w:rPr>
          <w:rStyle w:val="HideTWBExt"/>
          <w:b w:val="0"/>
        </w:rPr>
        <w:t>&lt;/NumAm&gt;</w:t>
      </w:r>
    </w:p>
    <w:p w14:paraId="1DF011A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1DE307FF"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29B67590" w14:textId="77777777" w:rsidR="00144ACA" w:rsidRPr="00144ACA" w:rsidRDefault="00144ACA" w:rsidP="00144ACA">
      <w:pPr>
        <w:pStyle w:val="NormalBold"/>
        <w:rPr>
          <w:color w:val="000000" w:themeColor="text1"/>
        </w:rPr>
      </w:pPr>
      <w:r w:rsidRPr="00144ACA">
        <w:rPr>
          <w:rStyle w:val="HideTWBExt"/>
          <w:b w:val="0"/>
        </w:rPr>
        <w:t>&lt;/RepeatBlock-By&gt;</w:t>
      </w:r>
    </w:p>
    <w:p w14:paraId="57C8EA6E"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1D664FD"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22 – ustęp 2 – akapit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94DA297" w14:textId="77777777" w:rsidTr="00AF32F1">
        <w:trPr>
          <w:trHeight w:val="240"/>
          <w:jc w:val="center"/>
        </w:trPr>
        <w:tc>
          <w:tcPr>
            <w:tcW w:w="9752" w:type="dxa"/>
            <w:gridSpan w:val="2"/>
            <w:tcBorders>
              <w:top w:val="nil"/>
              <w:left w:val="nil"/>
              <w:bottom w:val="nil"/>
              <w:right w:val="nil"/>
            </w:tcBorders>
          </w:tcPr>
          <w:p w14:paraId="28ED0E63" w14:textId="77777777" w:rsidR="00144ACA" w:rsidRPr="00144ACA" w:rsidRDefault="00144ACA" w:rsidP="00AF32F1">
            <w:pPr>
              <w:rPr>
                <w:color w:val="000000" w:themeColor="text1"/>
                <w:lang w:val="fr-FR"/>
              </w:rPr>
            </w:pPr>
          </w:p>
        </w:tc>
      </w:tr>
      <w:tr w:rsidR="00144ACA" w:rsidRPr="00144ACA" w14:paraId="09E9C954" w14:textId="77777777" w:rsidTr="00AF32F1">
        <w:trPr>
          <w:trHeight w:val="240"/>
          <w:jc w:val="center"/>
        </w:trPr>
        <w:tc>
          <w:tcPr>
            <w:tcW w:w="4876" w:type="dxa"/>
            <w:tcBorders>
              <w:top w:val="nil"/>
              <w:left w:val="nil"/>
              <w:bottom w:val="nil"/>
              <w:right w:val="nil"/>
            </w:tcBorders>
            <w:hideMark/>
          </w:tcPr>
          <w:p w14:paraId="22633E4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459890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90FF0C4" w14:textId="77777777" w:rsidTr="00AF32F1">
        <w:trPr>
          <w:jc w:val="center"/>
        </w:trPr>
        <w:tc>
          <w:tcPr>
            <w:tcW w:w="4876" w:type="dxa"/>
            <w:tcBorders>
              <w:top w:val="nil"/>
              <w:left w:val="nil"/>
              <w:bottom w:val="nil"/>
              <w:right w:val="nil"/>
            </w:tcBorders>
            <w:hideMark/>
          </w:tcPr>
          <w:p w14:paraId="68DD4673" w14:textId="77777777" w:rsidR="00144ACA" w:rsidRPr="00144ACA" w:rsidRDefault="00144ACA" w:rsidP="00AF32F1">
            <w:pPr>
              <w:pStyle w:val="Normal6a"/>
              <w:rPr>
                <w:color w:val="000000" w:themeColor="text1"/>
              </w:rPr>
            </w:pPr>
            <w:r w:rsidRPr="00144ACA">
              <w:rPr>
                <w:color w:val="000000" w:themeColor="text1"/>
              </w:rPr>
              <w:t>Działania podmiotu monitorującego wymienione w akapicie pierwszym są prowadzone na piśmie oraz udostępniane w formacie cyfrowym i w odpowiednim czasie wszystkim stronom uczestniczącym w etapie przygotowawczym.</w:t>
            </w:r>
          </w:p>
        </w:tc>
        <w:tc>
          <w:tcPr>
            <w:tcW w:w="4876" w:type="dxa"/>
            <w:tcBorders>
              <w:top w:val="nil"/>
              <w:left w:val="nil"/>
              <w:bottom w:val="nil"/>
              <w:right w:val="nil"/>
            </w:tcBorders>
            <w:hideMark/>
          </w:tcPr>
          <w:p w14:paraId="0BE486B1" w14:textId="77777777" w:rsidR="00144ACA" w:rsidRPr="00144ACA" w:rsidRDefault="00144ACA" w:rsidP="00AF32F1">
            <w:pPr>
              <w:pStyle w:val="Normal6a"/>
              <w:rPr>
                <w:color w:val="000000" w:themeColor="text1"/>
              </w:rPr>
            </w:pPr>
            <w:r w:rsidRPr="00144ACA">
              <w:rPr>
                <w:color w:val="000000" w:themeColor="text1"/>
              </w:rPr>
              <w:t>Działania podmiotu monitorującego wymienione w akapicie pierwszym są prowadzone na piśmie oraz udostępniane w formacie cyfrowym i w odpowiednim czasie wszystkim stronom uczestniczącym w etapie przygotowawczym</w:t>
            </w:r>
            <w:r w:rsidRPr="00144ACA">
              <w:rPr>
                <w:b/>
                <w:i/>
                <w:color w:val="000000" w:themeColor="text1"/>
              </w:rPr>
              <w:t>, w tym pracownikom i ich przedstawicielom</w:t>
            </w:r>
            <w:r w:rsidRPr="00144ACA">
              <w:rPr>
                <w:color w:val="000000" w:themeColor="text1"/>
              </w:rPr>
              <w:t>.</w:t>
            </w:r>
          </w:p>
        </w:tc>
      </w:tr>
    </w:tbl>
    <w:p w14:paraId="53947F7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2EA1601" w14:textId="77777777" w:rsidR="00144ACA" w:rsidRPr="00144ACA" w:rsidRDefault="00144ACA" w:rsidP="00144ACA">
      <w:pPr>
        <w:rPr>
          <w:color w:val="000000" w:themeColor="text1"/>
          <w:lang w:val="en-US"/>
        </w:rPr>
      </w:pPr>
      <w:r w:rsidRPr="00144ACA">
        <w:rPr>
          <w:rStyle w:val="HideTWBExt"/>
          <w:lang w:val="en-US"/>
        </w:rPr>
        <w:t>&lt;/Amend&gt;</w:t>
      </w:r>
    </w:p>
    <w:p w14:paraId="3AC6F856" w14:textId="6558A166"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383</w:t>
      </w:r>
      <w:r w:rsidRPr="00144ACA">
        <w:rPr>
          <w:rStyle w:val="HideTWBExt"/>
          <w:b w:val="0"/>
        </w:rPr>
        <w:t>&lt;/NumAm&gt;</w:t>
      </w:r>
    </w:p>
    <w:p w14:paraId="7E31C618"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5689722A" w14:textId="77777777" w:rsidR="00144ACA" w:rsidRPr="00144ACA" w:rsidRDefault="00144ACA" w:rsidP="00144ACA">
      <w:pPr>
        <w:pStyle w:val="NormalBold"/>
        <w:rPr>
          <w:color w:val="000000" w:themeColor="text1"/>
        </w:rPr>
      </w:pPr>
      <w:r w:rsidRPr="00144ACA">
        <w:rPr>
          <w:rStyle w:val="HideTWBExt"/>
          <w:b w:val="0"/>
        </w:rPr>
        <w:t>&lt;/RepeatBlock-By&gt;</w:t>
      </w:r>
    </w:p>
    <w:p w14:paraId="71EDA16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454E43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23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9F9C04D" w14:textId="77777777" w:rsidTr="00AF32F1">
        <w:trPr>
          <w:trHeight w:val="240"/>
          <w:jc w:val="center"/>
        </w:trPr>
        <w:tc>
          <w:tcPr>
            <w:tcW w:w="9752" w:type="dxa"/>
            <w:gridSpan w:val="2"/>
            <w:tcBorders>
              <w:top w:val="nil"/>
              <w:left w:val="nil"/>
              <w:bottom w:val="nil"/>
              <w:right w:val="nil"/>
            </w:tcBorders>
          </w:tcPr>
          <w:p w14:paraId="07C349FA" w14:textId="77777777" w:rsidR="00144ACA" w:rsidRPr="00144ACA" w:rsidRDefault="00144ACA" w:rsidP="00AF32F1">
            <w:pPr>
              <w:rPr>
                <w:color w:val="000000" w:themeColor="text1"/>
              </w:rPr>
            </w:pPr>
          </w:p>
        </w:tc>
      </w:tr>
      <w:tr w:rsidR="00144ACA" w:rsidRPr="00144ACA" w14:paraId="7150261C" w14:textId="77777777" w:rsidTr="00AF32F1">
        <w:trPr>
          <w:trHeight w:val="240"/>
          <w:jc w:val="center"/>
        </w:trPr>
        <w:tc>
          <w:tcPr>
            <w:tcW w:w="4876" w:type="dxa"/>
            <w:tcBorders>
              <w:top w:val="nil"/>
              <w:left w:val="nil"/>
              <w:bottom w:val="nil"/>
              <w:right w:val="nil"/>
            </w:tcBorders>
            <w:hideMark/>
          </w:tcPr>
          <w:p w14:paraId="2D534AED"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F6E30B9"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7CE937E" w14:textId="77777777" w:rsidTr="00AF32F1">
        <w:trPr>
          <w:jc w:val="center"/>
        </w:trPr>
        <w:tc>
          <w:tcPr>
            <w:tcW w:w="4876" w:type="dxa"/>
            <w:tcBorders>
              <w:top w:val="nil"/>
              <w:left w:val="nil"/>
              <w:bottom w:val="nil"/>
              <w:right w:val="nil"/>
            </w:tcBorders>
            <w:hideMark/>
          </w:tcPr>
          <w:p w14:paraId="2AD2F895"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na etapie przygotowawczym, w przypadku gdy dłużnik </w:t>
            </w:r>
            <w:r w:rsidRPr="00144ACA">
              <w:rPr>
                <w:b/>
                <w:i/>
                <w:color w:val="000000" w:themeColor="text1"/>
              </w:rPr>
              <w:t xml:space="preserve">znajduje się w sytuacji prawdopodobieństwa niewypłacalności lub </w:t>
            </w:r>
            <w:r w:rsidRPr="00144ACA">
              <w:rPr>
                <w:color w:val="000000" w:themeColor="text1"/>
              </w:rPr>
              <w:t>jest niewypłacalny zgodnie z prawem krajowym, mógł on skorzystać z wstrzymania indywidualnych czynności egzekucyjnych zgodnie z art. 6 i 7 dyrektywy (UE) 2019/1023, jeżeli ułatwia to płynne i skuteczne uruchomienie postępowania w trybie przygotowanej likwidacji. Podmiotu monitorującego wysłuchuje się przed podjęciem decyzji o wstrzymaniu indywidualnych czynności egzekucyjnych.</w:t>
            </w:r>
          </w:p>
        </w:tc>
        <w:tc>
          <w:tcPr>
            <w:tcW w:w="4876" w:type="dxa"/>
            <w:tcBorders>
              <w:top w:val="nil"/>
              <w:left w:val="nil"/>
              <w:bottom w:val="nil"/>
              <w:right w:val="nil"/>
            </w:tcBorders>
            <w:hideMark/>
          </w:tcPr>
          <w:p w14:paraId="7A974212" w14:textId="77777777" w:rsidR="00144ACA" w:rsidRPr="00144ACA" w:rsidRDefault="00144ACA" w:rsidP="00AF32F1">
            <w:pPr>
              <w:pStyle w:val="Normal6a"/>
              <w:rPr>
                <w:color w:val="000000" w:themeColor="text1"/>
              </w:rPr>
            </w:pPr>
            <w:r w:rsidRPr="00144ACA">
              <w:rPr>
                <w:color w:val="000000" w:themeColor="text1"/>
              </w:rPr>
              <w:t>Państwa członkowskie zapewniają, aby na etapie przygotowawczym, w przypadku gdy dłużnik jest niewypłacalny zgodnie z prawem krajowym, mógł on skorzystać z wstrzymania indywidualnych czynności egzekucyjnych zgodnie z art. 6 i 7 dyrektywy (UE) 2019/1023, jeżeli ułatwia to płynne i skuteczne uruchomienie postępowania w trybie przygotowanej likwidacji. Podmiotu monitorującego wysłuchuje się przed podjęciem decyzji o wstrzymaniu indywidualnych czynności egzekucyjnych.</w:t>
            </w:r>
          </w:p>
        </w:tc>
      </w:tr>
    </w:tbl>
    <w:p w14:paraId="6AFD126D"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09B8CEA5"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11DC4AEA" w14:textId="77777777" w:rsidR="00144ACA" w:rsidRPr="00144ACA" w:rsidRDefault="00144ACA" w:rsidP="00144ACA">
      <w:pPr>
        <w:pStyle w:val="AmJustText"/>
        <w:rPr>
          <w:color w:val="000000" w:themeColor="text1"/>
        </w:rPr>
      </w:pPr>
      <w:r w:rsidRPr="00144ACA">
        <w:rPr>
          <w:color w:val="000000" w:themeColor="text1"/>
        </w:rPr>
        <w:t>Nie istnieje europejska definicja „prawdopodobieństwa niewypłacalności”. Różne interpretacje tego terminu mogą powodować znaczną niepewność prawa.</w:t>
      </w:r>
    </w:p>
    <w:p w14:paraId="4B32A49C" w14:textId="77777777" w:rsidR="00144ACA" w:rsidRPr="00144ACA" w:rsidRDefault="00144ACA" w:rsidP="00144ACA">
      <w:pPr>
        <w:rPr>
          <w:color w:val="000000" w:themeColor="text1"/>
        </w:rPr>
      </w:pPr>
      <w:r w:rsidRPr="00144ACA">
        <w:rPr>
          <w:rStyle w:val="HideTWBExt"/>
        </w:rPr>
        <w:t>&lt;/Amend&gt;</w:t>
      </w:r>
    </w:p>
    <w:p w14:paraId="2D82D7E9" w14:textId="451D00E0"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384</w:t>
      </w:r>
      <w:r w:rsidRPr="00144ACA">
        <w:rPr>
          <w:rStyle w:val="HideTWBExt"/>
          <w:b w:val="0"/>
        </w:rPr>
        <w:t>&lt;/NumAm&gt;</w:t>
      </w:r>
    </w:p>
    <w:p w14:paraId="0FA1DCD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4FA2CE3F" w14:textId="77777777" w:rsidR="00144ACA" w:rsidRPr="00144ACA" w:rsidRDefault="00144ACA" w:rsidP="00144ACA">
      <w:pPr>
        <w:pStyle w:val="NormalBold"/>
        <w:rPr>
          <w:color w:val="000000" w:themeColor="text1"/>
        </w:rPr>
      </w:pPr>
      <w:r w:rsidRPr="00144ACA">
        <w:rPr>
          <w:rStyle w:val="HideTWBExt"/>
          <w:b w:val="0"/>
        </w:rPr>
        <w:t>&lt;/RepeatBlock-By&gt;</w:t>
      </w:r>
    </w:p>
    <w:p w14:paraId="33CF171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AB481E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23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2A3C514" w14:textId="77777777" w:rsidTr="00AF32F1">
        <w:trPr>
          <w:trHeight w:val="240"/>
          <w:jc w:val="center"/>
        </w:trPr>
        <w:tc>
          <w:tcPr>
            <w:tcW w:w="9752" w:type="dxa"/>
            <w:gridSpan w:val="2"/>
            <w:tcBorders>
              <w:top w:val="nil"/>
              <w:left w:val="nil"/>
              <w:bottom w:val="nil"/>
              <w:right w:val="nil"/>
            </w:tcBorders>
          </w:tcPr>
          <w:p w14:paraId="69E93504" w14:textId="77777777" w:rsidR="00144ACA" w:rsidRPr="00144ACA" w:rsidRDefault="00144ACA" w:rsidP="00AF32F1">
            <w:pPr>
              <w:rPr>
                <w:color w:val="000000" w:themeColor="text1"/>
              </w:rPr>
            </w:pPr>
          </w:p>
        </w:tc>
      </w:tr>
      <w:tr w:rsidR="00144ACA" w:rsidRPr="00144ACA" w14:paraId="38D1867C" w14:textId="77777777" w:rsidTr="00AF32F1">
        <w:trPr>
          <w:trHeight w:val="240"/>
          <w:jc w:val="center"/>
        </w:trPr>
        <w:tc>
          <w:tcPr>
            <w:tcW w:w="4876" w:type="dxa"/>
            <w:tcBorders>
              <w:top w:val="nil"/>
              <w:left w:val="nil"/>
              <w:bottom w:val="nil"/>
              <w:right w:val="nil"/>
            </w:tcBorders>
            <w:hideMark/>
          </w:tcPr>
          <w:p w14:paraId="4FCC55F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D0A224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16BB62B" w14:textId="77777777" w:rsidTr="00AF32F1">
        <w:trPr>
          <w:jc w:val="center"/>
        </w:trPr>
        <w:tc>
          <w:tcPr>
            <w:tcW w:w="4876" w:type="dxa"/>
            <w:tcBorders>
              <w:top w:val="nil"/>
              <w:left w:val="nil"/>
              <w:bottom w:val="nil"/>
              <w:right w:val="nil"/>
            </w:tcBorders>
            <w:hideMark/>
          </w:tcPr>
          <w:p w14:paraId="59211F95"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na etapie przygotowawczym, w przypadku gdy dłużnik znajduje się w sytuacji prawdopodobieństwa niewypłacalności lub jest niewypłacalny zgodnie z prawem krajowym, mógł on skorzystać z wstrzymania indywidualnych czynności egzekucyjnych zgodnie z art. 6 i 7 dyrektywy (UE) 2019/1023, jeżeli </w:t>
            </w:r>
            <w:r w:rsidRPr="00144ACA">
              <w:rPr>
                <w:b/>
                <w:i/>
                <w:color w:val="000000" w:themeColor="text1"/>
              </w:rPr>
              <w:t>ułatwia to płynne i skuteczne uruchomienie</w:t>
            </w:r>
            <w:r w:rsidRPr="00144ACA">
              <w:rPr>
                <w:color w:val="000000" w:themeColor="text1"/>
              </w:rPr>
              <w:t xml:space="preserve"> postępowania w trybie przygotowanej likwidacji. Podmiotu monitorującego wysłuchuje się przed podjęciem decyzji o wstrzymaniu indywidualnych czynności egzekucyjnych.</w:t>
            </w:r>
          </w:p>
        </w:tc>
        <w:tc>
          <w:tcPr>
            <w:tcW w:w="4876" w:type="dxa"/>
            <w:tcBorders>
              <w:top w:val="nil"/>
              <w:left w:val="nil"/>
              <w:bottom w:val="nil"/>
              <w:right w:val="nil"/>
            </w:tcBorders>
            <w:hideMark/>
          </w:tcPr>
          <w:p w14:paraId="66C57D7B"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na etapie przygotowawczym, w przypadku gdy dłużnik znajduje się w sytuacji prawdopodobieństwa niewypłacalności lub jest niewypłacalny zgodnie z prawem krajowym, mógł on skorzystać z wstrzymania indywidualnych czynności egzekucyjnych zgodnie z art. 6 i 7 dyrektywy (UE) 2019/1023, jeżeli </w:t>
            </w:r>
            <w:r w:rsidRPr="00144ACA">
              <w:rPr>
                <w:b/>
                <w:i/>
                <w:color w:val="000000" w:themeColor="text1"/>
              </w:rPr>
              <w:t>jest to niezbędne do skutecznego uruchomienia</w:t>
            </w:r>
            <w:r w:rsidRPr="00144ACA">
              <w:rPr>
                <w:color w:val="000000" w:themeColor="text1"/>
              </w:rPr>
              <w:t xml:space="preserve"> postępowania w trybie przygotowanej likwidacji. Podmiotu monitorującego wysłuchuje się przed podjęciem decyzji o wstrzymaniu indywidualnych czynności egzekucyjnych.</w:t>
            </w:r>
          </w:p>
        </w:tc>
      </w:tr>
    </w:tbl>
    <w:p w14:paraId="5C386B55"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B7A824D" w14:textId="77777777" w:rsidR="00144ACA" w:rsidRPr="00144ACA" w:rsidRDefault="00144ACA" w:rsidP="00144ACA">
      <w:pPr>
        <w:rPr>
          <w:color w:val="000000" w:themeColor="text1"/>
          <w:lang w:val="en-US"/>
        </w:rPr>
      </w:pPr>
      <w:r w:rsidRPr="00144ACA">
        <w:rPr>
          <w:rStyle w:val="HideTWBExt"/>
          <w:lang w:val="en-US"/>
        </w:rPr>
        <w:t>&lt;/Amend&gt;</w:t>
      </w:r>
    </w:p>
    <w:p w14:paraId="024D1CA1" w14:textId="0D1FDD11"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385</w:t>
      </w:r>
      <w:r w:rsidRPr="00144ACA">
        <w:rPr>
          <w:rStyle w:val="HideTWBExt"/>
          <w:b w:val="0"/>
        </w:rPr>
        <w:t>&lt;/NumAm&gt;</w:t>
      </w:r>
    </w:p>
    <w:p w14:paraId="635008A7"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1068E968" w14:textId="77777777" w:rsidR="00144ACA" w:rsidRPr="00144ACA" w:rsidRDefault="00144ACA" w:rsidP="00144ACA">
      <w:pPr>
        <w:pStyle w:val="NormalBold"/>
        <w:rPr>
          <w:color w:val="000000" w:themeColor="text1"/>
        </w:rPr>
      </w:pPr>
      <w:r w:rsidRPr="00144ACA">
        <w:rPr>
          <w:rStyle w:val="HideTWBExt"/>
          <w:b w:val="0"/>
        </w:rPr>
        <w:t>&lt;/RepeatBlock-By&gt;</w:t>
      </w:r>
    </w:p>
    <w:p w14:paraId="23CEF32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552033E"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23 – ustęp 1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221D013" w14:textId="77777777" w:rsidTr="00AF32F1">
        <w:trPr>
          <w:trHeight w:val="240"/>
          <w:jc w:val="center"/>
        </w:trPr>
        <w:tc>
          <w:tcPr>
            <w:tcW w:w="9752" w:type="dxa"/>
            <w:gridSpan w:val="2"/>
            <w:tcBorders>
              <w:top w:val="nil"/>
              <w:left w:val="nil"/>
              <w:bottom w:val="nil"/>
              <w:right w:val="nil"/>
            </w:tcBorders>
          </w:tcPr>
          <w:p w14:paraId="46533B96" w14:textId="77777777" w:rsidR="00144ACA" w:rsidRPr="00144ACA" w:rsidRDefault="00144ACA" w:rsidP="00AF32F1">
            <w:pPr>
              <w:rPr>
                <w:color w:val="000000" w:themeColor="text1"/>
              </w:rPr>
            </w:pPr>
          </w:p>
        </w:tc>
      </w:tr>
      <w:tr w:rsidR="00144ACA" w:rsidRPr="00144ACA" w14:paraId="6D2CCDBB" w14:textId="77777777" w:rsidTr="00AF32F1">
        <w:trPr>
          <w:trHeight w:val="240"/>
          <w:jc w:val="center"/>
        </w:trPr>
        <w:tc>
          <w:tcPr>
            <w:tcW w:w="4876" w:type="dxa"/>
            <w:tcBorders>
              <w:top w:val="nil"/>
              <w:left w:val="nil"/>
              <w:bottom w:val="nil"/>
              <w:right w:val="nil"/>
            </w:tcBorders>
            <w:hideMark/>
          </w:tcPr>
          <w:p w14:paraId="66380F9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FB9FD0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748F421" w14:textId="77777777" w:rsidTr="00AF32F1">
        <w:trPr>
          <w:jc w:val="center"/>
        </w:trPr>
        <w:tc>
          <w:tcPr>
            <w:tcW w:w="4876" w:type="dxa"/>
            <w:tcBorders>
              <w:top w:val="nil"/>
              <w:left w:val="nil"/>
              <w:bottom w:val="nil"/>
              <w:right w:val="nil"/>
            </w:tcBorders>
          </w:tcPr>
          <w:p w14:paraId="6ADD771E"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4D2FA139" w14:textId="77777777" w:rsidR="00144ACA" w:rsidRPr="00144ACA" w:rsidRDefault="00144ACA" w:rsidP="00AF32F1">
            <w:pPr>
              <w:pStyle w:val="Normal6a"/>
              <w:rPr>
                <w:color w:val="000000" w:themeColor="text1"/>
              </w:rPr>
            </w:pPr>
            <w:r w:rsidRPr="00144ACA">
              <w:rPr>
                <w:b/>
                <w:i/>
                <w:color w:val="000000" w:themeColor="text1"/>
              </w:rPr>
              <w:t>Państwa członkowskie uwzględniają skorzystanie z usług niezależnego rzeczoznawcy jako środek służący oszacowaniu uczciwej ceny rynkowej.</w:t>
            </w:r>
          </w:p>
        </w:tc>
      </w:tr>
    </w:tbl>
    <w:p w14:paraId="04CA697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43C94AE" w14:textId="77777777" w:rsidR="00144ACA" w:rsidRPr="00144ACA" w:rsidRDefault="00144ACA" w:rsidP="00144ACA">
      <w:pPr>
        <w:rPr>
          <w:color w:val="000000" w:themeColor="text1"/>
          <w:lang w:val="en-US"/>
        </w:rPr>
      </w:pPr>
      <w:r w:rsidRPr="00144ACA">
        <w:rPr>
          <w:rStyle w:val="HideTWBExt"/>
          <w:lang w:val="en-US"/>
        </w:rPr>
        <w:t>&lt;/Amend&gt;</w:t>
      </w:r>
    </w:p>
    <w:p w14:paraId="3846E6CD" w14:textId="6C64E740"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386</w:t>
      </w:r>
      <w:r w:rsidRPr="00144ACA">
        <w:rPr>
          <w:rStyle w:val="HideTWBExt"/>
          <w:b w:val="0"/>
        </w:rPr>
        <w:t>&lt;/NumAm&gt;</w:t>
      </w:r>
    </w:p>
    <w:p w14:paraId="131105D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0F1ABC64" w14:textId="77777777" w:rsidR="00144ACA" w:rsidRPr="00144ACA" w:rsidRDefault="00144ACA" w:rsidP="00144ACA">
      <w:pPr>
        <w:pStyle w:val="NormalBold"/>
        <w:rPr>
          <w:color w:val="000000" w:themeColor="text1"/>
        </w:rPr>
      </w:pPr>
      <w:r w:rsidRPr="00144ACA">
        <w:rPr>
          <w:rStyle w:val="HideTWBExt"/>
          <w:b w:val="0"/>
        </w:rPr>
        <w:t>&lt;/RepeatBlock-By&gt;</w:t>
      </w:r>
    </w:p>
    <w:p w14:paraId="0FB9F84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C76C595"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24 – ustęp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94F5D3F" w14:textId="77777777" w:rsidTr="00AF32F1">
        <w:trPr>
          <w:trHeight w:val="240"/>
          <w:jc w:val="center"/>
        </w:trPr>
        <w:tc>
          <w:tcPr>
            <w:tcW w:w="9752" w:type="dxa"/>
            <w:gridSpan w:val="2"/>
            <w:tcBorders>
              <w:top w:val="nil"/>
              <w:left w:val="nil"/>
              <w:bottom w:val="nil"/>
              <w:right w:val="nil"/>
            </w:tcBorders>
          </w:tcPr>
          <w:p w14:paraId="2386E6C2" w14:textId="77777777" w:rsidR="00144ACA" w:rsidRPr="00144ACA" w:rsidRDefault="00144ACA" w:rsidP="00AF32F1">
            <w:pPr>
              <w:rPr>
                <w:color w:val="000000" w:themeColor="text1"/>
              </w:rPr>
            </w:pPr>
          </w:p>
        </w:tc>
      </w:tr>
      <w:tr w:rsidR="00144ACA" w:rsidRPr="00144ACA" w14:paraId="39635882" w14:textId="77777777" w:rsidTr="00AF32F1">
        <w:trPr>
          <w:trHeight w:val="240"/>
          <w:jc w:val="center"/>
        </w:trPr>
        <w:tc>
          <w:tcPr>
            <w:tcW w:w="4876" w:type="dxa"/>
            <w:tcBorders>
              <w:top w:val="nil"/>
              <w:left w:val="nil"/>
              <w:bottom w:val="nil"/>
              <w:right w:val="nil"/>
            </w:tcBorders>
            <w:hideMark/>
          </w:tcPr>
          <w:p w14:paraId="44B8F94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73FE5E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4998E3A" w14:textId="77777777" w:rsidTr="00AF32F1">
        <w:trPr>
          <w:jc w:val="center"/>
        </w:trPr>
        <w:tc>
          <w:tcPr>
            <w:tcW w:w="4876" w:type="dxa"/>
            <w:tcBorders>
              <w:top w:val="nil"/>
              <w:left w:val="nil"/>
              <w:bottom w:val="nil"/>
              <w:right w:val="nil"/>
            </w:tcBorders>
            <w:hideMark/>
          </w:tcPr>
          <w:p w14:paraId="334756A8"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Państwa członkowskie zapewniają, aby proces sprzedaży przeprowadzony na etapie przygotowawczym był konkurencyjny, przejrzysty, sprawiedliwy i spełniał standardy rynkowe.</w:t>
            </w:r>
          </w:p>
        </w:tc>
        <w:tc>
          <w:tcPr>
            <w:tcW w:w="4876" w:type="dxa"/>
            <w:tcBorders>
              <w:top w:val="nil"/>
              <w:left w:val="nil"/>
              <w:bottom w:val="nil"/>
              <w:right w:val="nil"/>
            </w:tcBorders>
            <w:hideMark/>
          </w:tcPr>
          <w:p w14:paraId="52D4464B"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 xml:space="preserve">Państwa członkowskie zapewniają, aby proces sprzedaży przeprowadzony na etapie przygotowawczym był konkurencyjny, przejrzysty, sprawiedliwy i spełniał standardy rynkowe </w:t>
            </w:r>
            <w:r w:rsidRPr="00144ACA">
              <w:rPr>
                <w:b/>
                <w:i/>
                <w:color w:val="000000" w:themeColor="text1"/>
              </w:rPr>
              <w:t>oraz miał na celu uzyskanie wartości godziwej zakupu</w:t>
            </w:r>
            <w:r w:rsidRPr="00144ACA">
              <w:rPr>
                <w:color w:val="000000" w:themeColor="text1"/>
              </w:rPr>
              <w:t>.</w:t>
            </w:r>
          </w:p>
        </w:tc>
      </w:tr>
    </w:tbl>
    <w:p w14:paraId="01F21EE4"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097BFCF" w14:textId="77777777" w:rsidR="00144ACA" w:rsidRPr="00144ACA" w:rsidRDefault="00144ACA" w:rsidP="00144ACA">
      <w:pPr>
        <w:rPr>
          <w:color w:val="000000" w:themeColor="text1"/>
          <w:lang w:val="en-US"/>
        </w:rPr>
      </w:pPr>
      <w:r w:rsidRPr="00144ACA">
        <w:rPr>
          <w:rStyle w:val="HideTWBExt"/>
          <w:lang w:val="en-US"/>
        </w:rPr>
        <w:t>&lt;/Amend&gt;</w:t>
      </w:r>
    </w:p>
    <w:p w14:paraId="5356A870" w14:textId="3A9C2646"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387</w:t>
      </w:r>
      <w:r w:rsidRPr="00144ACA">
        <w:rPr>
          <w:rStyle w:val="HideTWBExt"/>
          <w:b w:val="0"/>
        </w:rPr>
        <w:t>&lt;/NumAm&gt;</w:t>
      </w:r>
    </w:p>
    <w:p w14:paraId="3E88B76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1DF13879"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4A104110" w14:textId="77777777" w:rsidR="00144ACA" w:rsidRPr="00144ACA" w:rsidRDefault="00144ACA" w:rsidP="00144ACA">
      <w:pPr>
        <w:pStyle w:val="NormalBold"/>
        <w:rPr>
          <w:color w:val="000000" w:themeColor="text1"/>
        </w:rPr>
      </w:pPr>
      <w:r w:rsidRPr="00144ACA">
        <w:rPr>
          <w:rStyle w:val="HideTWBExt"/>
          <w:b w:val="0"/>
        </w:rPr>
        <w:t>&lt;/RepeatBlock-By&gt;</w:t>
      </w:r>
    </w:p>
    <w:p w14:paraId="6C9CEB1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AF48B61"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24 – ustęp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FD059DE" w14:textId="77777777" w:rsidTr="00AF32F1">
        <w:trPr>
          <w:trHeight w:val="240"/>
          <w:jc w:val="center"/>
        </w:trPr>
        <w:tc>
          <w:tcPr>
            <w:tcW w:w="9752" w:type="dxa"/>
            <w:gridSpan w:val="2"/>
            <w:tcBorders>
              <w:top w:val="nil"/>
              <w:left w:val="nil"/>
              <w:bottom w:val="nil"/>
              <w:right w:val="nil"/>
            </w:tcBorders>
          </w:tcPr>
          <w:p w14:paraId="7293EBF7" w14:textId="77777777" w:rsidR="00144ACA" w:rsidRPr="00144ACA" w:rsidRDefault="00144ACA" w:rsidP="00AF32F1">
            <w:pPr>
              <w:rPr>
                <w:color w:val="000000" w:themeColor="text1"/>
              </w:rPr>
            </w:pPr>
          </w:p>
        </w:tc>
      </w:tr>
      <w:tr w:rsidR="00144ACA" w:rsidRPr="00144ACA" w14:paraId="1F01CD84" w14:textId="77777777" w:rsidTr="00AF32F1">
        <w:trPr>
          <w:trHeight w:val="240"/>
          <w:jc w:val="center"/>
        </w:trPr>
        <w:tc>
          <w:tcPr>
            <w:tcW w:w="4876" w:type="dxa"/>
            <w:tcBorders>
              <w:top w:val="nil"/>
              <w:left w:val="nil"/>
              <w:bottom w:val="nil"/>
              <w:right w:val="nil"/>
            </w:tcBorders>
            <w:hideMark/>
          </w:tcPr>
          <w:p w14:paraId="67146C4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58B608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5B794B5" w14:textId="77777777" w:rsidTr="00AF32F1">
        <w:trPr>
          <w:jc w:val="center"/>
        </w:trPr>
        <w:tc>
          <w:tcPr>
            <w:tcW w:w="4876" w:type="dxa"/>
            <w:tcBorders>
              <w:top w:val="nil"/>
              <w:left w:val="nil"/>
              <w:bottom w:val="nil"/>
              <w:right w:val="nil"/>
            </w:tcBorders>
            <w:hideMark/>
          </w:tcPr>
          <w:p w14:paraId="23361194"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Państwa członkowskie zapewniają, aby proces sprzedaży przeprowadzony na etapie przygotowawczym był konkurencyjny, przejrzysty, sprawiedliwy i spełniał standardy rynkowe.</w:t>
            </w:r>
          </w:p>
        </w:tc>
        <w:tc>
          <w:tcPr>
            <w:tcW w:w="4876" w:type="dxa"/>
            <w:tcBorders>
              <w:top w:val="nil"/>
              <w:left w:val="nil"/>
              <w:bottom w:val="nil"/>
              <w:right w:val="nil"/>
            </w:tcBorders>
            <w:hideMark/>
          </w:tcPr>
          <w:p w14:paraId="6C4D1F53"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 xml:space="preserve">Państwa członkowskie zapewniają, aby proces sprzedaży przeprowadzony na etapie przygotowawczym był konkurencyjny, przejrzysty, sprawiedliwy </w:t>
            </w:r>
            <w:r w:rsidRPr="00144ACA">
              <w:rPr>
                <w:b/>
                <w:i/>
                <w:color w:val="000000" w:themeColor="text1"/>
              </w:rPr>
              <w:t>oraz zapewniał ochronę zatrudnienia</w:t>
            </w:r>
            <w:r w:rsidRPr="00144ACA">
              <w:rPr>
                <w:color w:val="000000" w:themeColor="text1"/>
              </w:rPr>
              <w:t xml:space="preserve"> i spełniał standardy rynkowe.</w:t>
            </w:r>
          </w:p>
        </w:tc>
      </w:tr>
    </w:tbl>
    <w:p w14:paraId="4ED0D0C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BE620C9" w14:textId="77777777" w:rsidR="00144ACA" w:rsidRPr="00144ACA" w:rsidRDefault="00144ACA" w:rsidP="00144ACA">
      <w:pPr>
        <w:rPr>
          <w:color w:val="000000" w:themeColor="text1"/>
          <w:lang w:val="en-US"/>
        </w:rPr>
      </w:pPr>
      <w:r w:rsidRPr="00144ACA">
        <w:rPr>
          <w:rStyle w:val="HideTWBExt"/>
          <w:lang w:val="en-US"/>
        </w:rPr>
        <w:t>&lt;/Amend&gt;</w:t>
      </w:r>
    </w:p>
    <w:p w14:paraId="63006D44" w14:textId="102F1939"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388</w:t>
      </w:r>
      <w:r w:rsidRPr="00144ACA">
        <w:rPr>
          <w:rStyle w:val="HideTWBExt"/>
          <w:b w:val="0"/>
        </w:rPr>
        <w:t>&lt;/NumAm&gt;</w:t>
      </w:r>
    </w:p>
    <w:p w14:paraId="226CB62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3F93BD18"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21CA28E6" w14:textId="77777777" w:rsidR="00144ACA" w:rsidRPr="00144ACA" w:rsidRDefault="00144ACA" w:rsidP="00144ACA">
      <w:pPr>
        <w:pStyle w:val="NormalBold"/>
        <w:rPr>
          <w:color w:val="000000" w:themeColor="text1"/>
        </w:rPr>
      </w:pPr>
      <w:r w:rsidRPr="00144ACA">
        <w:rPr>
          <w:rStyle w:val="HideTWBExt"/>
          <w:b w:val="0"/>
        </w:rPr>
        <w:t>&lt;/RepeatBlock-By&gt;</w:t>
      </w:r>
    </w:p>
    <w:p w14:paraId="638FB79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B8363B1"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24 – ustęp 1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4A11720" w14:textId="77777777" w:rsidTr="00AF32F1">
        <w:trPr>
          <w:trHeight w:val="240"/>
          <w:jc w:val="center"/>
        </w:trPr>
        <w:tc>
          <w:tcPr>
            <w:tcW w:w="9752" w:type="dxa"/>
            <w:gridSpan w:val="2"/>
            <w:tcBorders>
              <w:top w:val="nil"/>
              <w:left w:val="nil"/>
              <w:bottom w:val="nil"/>
              <w:right w:val="nil"/>
            </w:tcBorders>
          </w:tcPr>
          <w:p w14:paraId="1A94417D" w14:textId="77777777" w:rsidR="00144ACA" w:rsidRPr="00144ACA" w:rsidRDefault="00144ACA" w:rsidP="00AF32F1">
            <w:pPr>
              <w:rPr>
                <w:color w:val="000000" w:themeColor="text1"/>
              </w:rPr>
            </w:pPr>
          </w:p>
        </w:tc>
      </w:tr>
      <w:tr w:rsidR="00144ACA" w:rsidRPr="00144ACA" w14:paraId="5D6BCD86" w14:textId="77777777" w:rsidTr="00AF32F1">
        <w:trPr>
          <w:trHeight w:val="240"/>
          <w:jc w:val="center"/>
        </w:trPr>
        <w:tc>
          <w:tcPr>
            <w:tcW w:w="4876" w:type="dxa"/>
            <w:tcBorders>
              <w:top w:val="nil"/>
              <w:left w:val="nil"/>
              <w:bottom w:val="nil"/>
              <w:right w:val="nil"/>
            </w:tcBorders>
            <w:hideMark/>
          </w:tcPr>
          <w:p w14:paraId="730101BC"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8AC84B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B9988C8" w14:textId="77777777" w:rsidTr="00AF32F1">
        <w:trPr>
          <w:jc w:val="center"/>
        </w:trPr>
        <w:tc>
          <w:tcPr>
            <w:tcW w:w="4876" w:type="dxa"/>
            <w:tcBorders>
              <w:top w:val="nil"/>
              <w:left w:val="nil"/>
              <w:bottom w:val="nil"/>
              <w:right w:val="nil"/>
            </w:tcBorders>
          </w:tcPr>
          <w:p w14:paraId="0BB8693F"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3CAA4804" w14:textId="77777777" w:rsidR="00144ACA" w:rsidRPr="00144ACA" w:rsidRDefault="00144ACA" w:rsidP="00AF32F1">
            <w:pPr>
              <w:pStyle w:val="Normal6a"/>
              <w:rPr>
                <w:color w:val="000000" w:themeColor="text1"/>
              </w:rPr>
            </w:pPr>
            <w:r w:rsidRPr="00144ACA">
              <w:rPr>
                <w:b/>
                <w:i/>
                <w:color w:val="000000" w:themeColor="text1"/>
              </w:rPr>
              <w:t>1a.</w:t>
            </w:r>
            <w:r w:rsidRPr="00144ACA">
              <w:rPr>
                <w:b/>
                <w:i/>
                <w:color w:val="000000" w:themeColor="text1"/>
              </w:rPr>
              <w:tab/>
              <w:t>Państwa członkowskie dopilnowują, aby pracownicy i ich przedstawiciele byli informowani i aby konsultowano się z nimi w sprawie proponowanych gwarancji. Ich opinia jest dołączana do dokumentów przekazywanych właściwemu organowi przeprowadzającemu postępowanie upadłościowe.</w:t>
            </w:r>
          </w:p>
        </w:tc>
      </w:tr>
    </w:tbl>
    <w:p w14:paraId="7C215DDC"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71AAED8" w14:textId="77777777" w:rsidR="00144ACA" w:rsidRPr="00144ACA" w:rsidRDefault="00144ACA" w:rsidP="00144ACA">
      <w:pPr>
        <w:rPr>
          <w:color w:val="000000" w:themeColor="text1"/>
          <w:lang w:val="en-US"/>
        </w:rPr>
      </w:pPr>
      <w:r w:rsidRPr="00144ACA">
        <w:rPr>
          <w:rStyle w:val="HideTWBExt"/>
          <w:lang w:val="en-US"/>
        </w:rPr>
        <w:t>&lt;/Amend&gt;</w:t>
      </w:r>
    </w:p>
    <w:p w14:paraId="4171B33B" w14:textId="3DA51EC2"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389</w:t>
      </w:r>
      <w:r w:rsidRPr="00144ACA">
        <w:rPr>
          <w:rStyle w:val="HideTWBExt"/>
          <w:b w:val="0"/>
        </w:rPr>
        <w:t>&lt;/NumAm&gt;</w:t>
      </w:r>
    </w:p>
    <w:p w14:paraId="41F5B5C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0A4C4B5F" w14:textId="77777777" w:rsidR="00144ACA" w:rsidRPr="00144ACA" w:rsidRDefault="00144ACA" w:rsidP="00144ACA">
      <w:pPr>
        <w:pStyle w:val="NormalBold"/>
        <w:rPr>
          <w:color w:val="000000" w:themeColor="text1"/>
        </w:rPr>
      </w:pPr>
      <w:r w:rsidRPr="00144ACA">
        <w:rPr>
          <w:rStyle w:val="HideTWBExt"/>
          <w:b w:val="0"/>
        </w:rPr>
        <w:t>&lt;/RepeatBlock-By&gt;</w:t>
      </w:r>
    </w:p>
    <w:p w14:paraId="2BF4437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4CC2E4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24 – ustęp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19055E6" w14:textId="77777777" w:rsidTr="00AF32F1">
        <w:trPr>
          <w:trHeight w:val="240"/>
          <w:jc w:val="center"/>
        </w:trPr>
        <w:tc>
          <w:tcPr>
            <w:tcW w:w="9752" w:type="dxa"/>
            <w:gridSpan w:val="2"/>
            <w:tcBorders>
              <w:top w:val="nil"/>
              <w:left w:val="nil"/>
              <w:bottom w:val="nil"/>
              <w:right w:val="nil"/>
            </w:tcBorders>
          </w:tcPr>
          <w:p w14:paraId="381826AC" w14:textId="77777777" w:rsidR="00144ACA" w:rsidRPr="00144ACA" w:rsidRDefault="00144ACA" w:rsidP="00AF32F1">
            <w:pPr>
              <w:rPr>
                <w:color w:val="000000" w:themeColor="text1"/>
              </w:rPr>
            </w:pPr>
          </w:p>
        </w:tc>
      </w:tr>
      <w:tr w:rsidR="00144ACA" w:rsidRPr="00144ACA" w14:paraId="236B191F" w14:textId="77777777" w:rsidTr="00AF32F1">
        <w:trPr>
          <w:trHeight w:val="240"/>
          <w:jc w:val="center"/>
        </w:trPr>
        <w:tc>
          <w:tcPr>
            <w:tcW w:w="4876" w:type="dxa"/>
            <w:tcBorders>
              <w:top w:val="nil"/>
              <w:left w:val="nil"/>
              <w:bottom w:val="nil"/>
              <w:right w:val="nil"/>
            </w:tcBorders>
            <w:hideMark/>
          </w:tcPr>
          <w:p w14:paraId="693C21F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2F09AB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5438BFF" w14:textId="77777777" w:rsidTr="00AF32F1">
        <w:trPr>
          <w:jc w:val="center"/>
        </w:trPr>
        <w:tc>
          <w:tcPr>
            <w:tcW w:w="4876" w:type="dxa"/>
            <w:tcBorders>
              <w:top w:val="nil"/>
              <w:left w:val="nil"/>
              <w:bottom w:val="nil"/>
              <w:right w:val="nil"/>
            </w:tcBorders>
            <w:hideMark/>
          </w:tcPr>
          <w:p w14:paraId="5EAF832A"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W przypadku gdy proces sprzedaży prowadzi do uzyskania wyłącznie jednej wiążącej oferty, uznaje się, że oferta ta odzwierciedla biznesową cenę rynkową.</w:t>
            </w:r>
          </w:p>
        </w:tc>
        <w:tc>
          <w:tcPr>
            <w:tcW w:w="4876" w:type="dxa"/>
            <w:tcBorders>
              <w:top w:val="nil"/>
              <w:left w:val="nil"/>
              <w:bottom w:val="nil"/>
              <w:right w:val="nil"/>
            </w:tcBorders>
            <w:hideMark/>
          </w:tcPr>
          <w:p w14:paraId="0E47D859"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W przypadku gdy proces sprzedaży prowadzi do uzyskania wyłącznie jednej wiążącej oferty, uznaje się, że oferta ta odzwierciedla biznesową cenę rynkową</w:t>
            </w:r>
            <w:r w:rsidRPr="00144ACA">
              <w:rPr>
                <w:b/>
                <w:i/>
                <w:color w:val="000000" w:themeColor="text1"/>
              </w:rPr>
              <w:t>, chyba że można wykazać, że jest inaczej</w:t>
            </w:r>
            <w:r w:rsidRPr="00144ACA">
              <w:rPr>
                <w:color w:val="000000" w:themeColor="text1"/>
              </w:rPr>
              <w:t>.</w:t>
            </w:r>
          </w:p>
        </w:tc>
      </w:tr>
    </w:tbl>
    <w:p w14:paraId="3B5EA249"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8848CAF" w14:textId="77777777" w:rsidR="00144ACA" w:rsidRPr="00144ACA" w:rsidRDefault="00144ACA" w:rsidP="00144ACA">
      <w:pPr>
        <w:rPr>
          <w:color w:val="000000" w:themeColor="text1"/>
          <w:lang w:val="en-US"/>
        </w:rPr>
      </w:pPr>
      <w:r w:rsidRPr="00144ACA">
        <w:rPr>
          <w:rStyle w:val="HideTWBExt"/>
          <w:lang w:val="en-US"/>
        </w:rPr>
        <w:t>&lt;/Amend&gt;</w:t>
      </w:r>
    </w:p>
    <w:p w14:paraId="3EE679E0" w14:textId="63AD2D82"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390</w:t>
      </w:r>
      <w:r w:rsidRPr="00144ACA">
        <w:rPr>
          <w:rStyle w:val="HideTWBExt"/>
          <w:b w:val="0"/>
        </w:rPr>
        <w:t>&lt;/NumAm&gt;</w:t>
      </w:r>
    </w:p>
    <w:p w14:paraId="2ADE58F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2F071C33" w14:textId="77777777" w:rsidR="00144ACA" w:rsidRPr="00144ACA" w:rsidRDefault="00144ACA" w:rsidP="00144ACA">
      <w:pPr>
        <w:pStyle w:val="NormalBold"/>
        <w:rPr>
          <w:color w:val="000000" w:themeColor="text1"/>
        </w:rPr>
      </w:pPr>
      <w:r w:rsidRPr="00144ACA">
        <w:rPr>
          <w:rStyle w:val="HideTWBExt"/>
          <w:b w:val="0"/>
        </w:rPr>
        <w:t>&lt;/RepeatBlock-By&gt;</w:t>
      </w:r>
    </w:p>
    <w:p w14:paraId="3ED193A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91AB10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24 – ustęp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98611FF" w14:textId="77777777" w:rsidTr="00AF32F1">
        <w:trPr>
          <w:trHeight w:val="240"/>
          <w:jc w:val="center"/>
        </w:trPr>
        <w:tc>
          <w:tcPr>
            <w:tcW w:w="9752" w:type="dxa"/>
            <w:gridSpan w:val="2"/>
            <w:tcBorders>
              <w:top w:val="nil"/>
              <w:left w:val="nil"/>
              <w:bottom w:val="nil"/>
              <w:right w:val="nil"/>
            </w:tcBorders>
          </w:tcPr>
          <w:p w14:paraId="600561CE" w14:textId="77777777" w:rsidR="00144ACA" w:rsidRPr="00144ACA" w:rsidRDefault="00144ACA" w:rsidP="00AF32F1">
            <w:pPr>
              <w:rPr>
                <w:color w:val="000000" w:themeColor="text1"/>
              </w:rPr>
            </w:pPr>
          </w:p>
        </w:tc>
      </w:tr>
      <w:tr w:rsidR="00144ACA" w:rsidRPr="00144ACA" w14:paraId="65FF9C9F" w14:textId="77777777" w:rsidTr="00AF32F1">
        <w:trPr>
          <w:trHeight w:val="240"/>
          <w:jc w:val="center"/>
        </w:trPr>
        <w:tc>
          <w:tcPr>
            <w:tcW w:w="4876" w:type="dxa"/>
            <w:tcBorders>
              <w:top w:val="nil"/>
              <w:left w:val="nil"/>
              <w:bottom w:val="nil"/>
              <w:right w:val="nil"/>
            </w:tcBorders>
            <w:hideMark/>
          </w:tcPr>
          <w:p w14:paraId="376D4EA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76E856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996244E" w14:textId="77777777" w:rsidTr="00AF32F1">
        <w:trPr>
          <w:jc w:val="center"/>
        </w:trPr>
        <w:tc>
          <w:tcPr>
            <w:tcW w:w="4876" w:type="dxa"/>
            <w:tcBorders>
              <w:top w:val="nil"/>
              <w:left w:val="nil"/>
              <w:bottom w:val="nil"/>
              <w:right w:val="nil"/>
            </w:tcBorders>
            <w:hideMark/>
          </w:tcPr>
          <w:p w14:paraId="1A287D92"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W przypadku gdy proces sprzedaży prowadzi do uzyskania wyłącznie jednej wiążącej oferty, uznaje się, że oferta ta odzwierciedla biznesową cenę rynkową.</w:t>
            </w:r>
          </w:p>
        </w:tc>
        <w:tc>
          <w:tcPr>
            <w:tcW w:w="4876" w:type="dxa"/>
            <w:tcBorders>
              <w:top w:val="nil"/>
              <w:left w:val="nil"/>
              <w:bottom w:val="nil"/>
              <w:right w:val="nil"/>
            </w:tcBorders>
            <w:hideMark/>
          </w:tcPr>
          <w:p w14:paraId="1E65FC8B"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r>
            <w:r w:rsidRPr="00144ACA">
              <w:rPr>
                <w:b/>
                <w:i/>
                <w:color w:val="000000" w:themeColor="text1"/>
              </w:rPr>
              <w:t>Bez uszczerbku dla art. 32 ust. 2</w:t>
            </w:r>
            <w:r w:rsidRPr="00144ACA">
              <w:rPr>
                <w:color w:val="000000" w:themeColor="text1"/>
              </w:rPr>
              <w:t xml:space="preserve"> w przypadku gdy proces sprzedaży prowadzi do uzyskania wyłącznie jednej wiążącej oferty, uznaje się, że oferta ta odzwierciedla biznesową cenę rynkową.</w:t>
            </w:r>
          </w:p>
        </w:tc>
      </w:tr>
    </w:tbl>
    <w:p w14:paraId="1FFBACF0"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15263C8C" w14:textId="77777777" w:rsidR="00144ACA" w:rsidRPr="00144ACA" w:rsidRDefault="00144ACA" w:rsidP="00144ACA">
      <w:pPr>
        <w:rPr>
          <w:color w:val="000000" w:themeColor="text1"/>
          <w:lang w:val="en-US"/>
        </w:rPr>
      </w:pPr>
      <w:r w:rsidRPr="00144ACA">
        <w:rPr>
          <w:rStyle w:val="HideTWBExt"/>
          <w:lang w:val="en-US"/>
        </w:rPr>
        <w:t>&lt;/Amend&gt;</w:t>
      </w:r>
    </w:p>
    <w:p w14:paraId="545FEF79" w14:textId="74CB51C2"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391</w:t>
      </w:r>
      <w:r w:rsidRPr="00144ACA">
        <w:rPr>
          <w:rStyle w:val="HideTWBExt"/>
          <w:b w:val="0"/>
        </w:rPr>
        <w:t>&lt;/NumAm&gt;</w:t>
      </w:r>
    </w:p>
    <w:p w14:paraId="7F72CA3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71C4E1AB" w14:textId="77777777" w:rsidR="00144ACA" w:rsidRPr="00144ACA" w:rsidRDefault="00144ACA" w:rsidP="00144ACA">
      <w:pPr>
        <w:pStyle w:val="NormalBold"/>
        <w:rPr>
          <w:color w:val="000000" w:themeColor="text1"/>
        </w:rPr>
      </w:pPr>
      <w:r w:rsidRPr="00144ACA">
        <w:rPr>
          <w:rStyle w:val="HideTWBExt"/>
          <w:b w:val="0"/>
        </w:rPr>
        <w:t>&lt;/RepeatBlock-By&gt;</w:t>
      </w:r>
    </w:p>
    <w:p w14:paraId="29124BC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DF26929"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24 – ustęp 3</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66000AA" w14:textId="77777777" w:rsidTr="00AF32F1">
        <w:trPr>
          <w:trHeight w:val="240"/>
          <w:jc w:val="center"/>
        </w:trPr>
        <w:tc>
          <w:tcPr>
            <w:tcW w:w="9752" w:type="dxa"/>
            <w:gridSpan w:val="2"/>
            <w:tcBorders>
              <w:top w:val="nil"/>
              <w:left w:val="nil"/>
              <w:bottom w:val="nil"/>
              <w:right w:val="nil"/>
            </w:tcBorders>
          </w:tcPr>
          <w:p w14:paraId="17B92F80" w14:textId="77777777" w:rsidR="00144ACA" w:rsidRPr="00144ACA" w:rsidRDefault="00144ACA" w:rsidP="00AF32F1">
            <w:pPr>
              <w:rPr>
                <w:color w:val="000000" w:themeColor="text1"/>
              </w:rPr>
            </w:pPr>
          </w:p>
        </w:tc>
      </w:tr>
      <w:tr w:rsidR="00144ACA" w:rsidRPr="00144ACA" w14:paraId="01FF341E" w14:textId="77777777" w:rsidTr="00AF32F1">
        <w:trPr>
          <w:trHeight w:val="240"/>
          <w:jc w:val="center"/>
        </w:trPr>
        <w:tc>
          <w:tcPr>
            <w:tcW w:w="4876" w:type="dxa"/>
            <w:tcBorders>
              <w:top w:val="nil"/>
              <w:left w:val="nil"/>
              <w:bottom w:val="nil"/>
              <w:right w:val="nil"/>
            </w:tcBorders>
            <w:hideMark/>
          </w:tcPr>
          <w:p w14:paraId="1C065852"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A76FE1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0C443C1" w14:textId="77777777" w:rsidTr="00AF32F1">
        <w:trPr>
          <w:jc w:val="center"/>
        </w:trPr>
        <w:tc>
          <w:tcPr>
            <w:tcW w:w="4876" w:type="dxa"/>
            <w:tcBorders>
              <w:top w:val="nil"/>
              <w:left w:val="nil"/>
              <w:bottom w:val="nil"/>
              <w:right w:val="nil"/>
            </w:tcBorders>
            <w:hideMark/>
          </w:tcPr>
          <w:p w14:paraId="367F225D" w14:textId="77777777" w:rsidR="00144ACA" w:rsidRPr="00144ACA" w:rsidRDefault="00144ACA" w:rsidP="00AF32F1">
            <w:pPr>
              <w:pStyle w:val="Normal6a"/>
              <w:rPr>
                <w:color w:val="000000" w:themeColor="text1"/>
              </w:rPr>
            </w:pPr>
            <w:r w:rsidRPr="00144ACA">
              <w:rPr>
                <w:color w:val="000000" w:themeColor="text1"/>
              </w:rPr>
              <w:t>3.</w:t>
            </w:r>
            <w:r w:rsidRPr="00144ACA">
              <w:rPr>
                <w:color w:val="000000" w:themeColor="text1"/>
              </w:rPr>
              <w:tab/>
              <w:t>Państwa członkowskie mogą odstąpić od ust. 1 wyłącznie w przypadku, gdy sąd przeprowadza aukcję publiczną na etapie likwidacji zgodnie z art. 26. W tym przypadku art. 22 ust. 2 lit. b) nie ma zastosowania.</w:t>
            </w:r>
          </w:p>
        </w:tc>
        <w:tc>
          <w:tcPr>
            <w:tcW w:w="4876" w:type="dxa"/>
            <w:tcBorders>
              <w:top w:val="nil"/>
              <w:left w:val="nil"/>
              <w:bottom w:val="nil"/>
              <w:right w:val="nil"/>
            </w:tcBorders>
            <w:hideMark/>
          </w:tcPr>
          <w:p w14:paraId="46561DDB" w14:textId="77777777" w:rsidR="00144ACA" w:rsidRPr="00144ACA" w:rsidRDefault="00144ACA" w:rsidP="00AF32F1">
            <w:pPr>
              <w:pStyle w:val="Normal6a"/>
              <w:rPr>
                <w:color w:val="000000" w:themeColor="text1"/>
              </w:rPr>
            </w:pPr>
            <w:r w:rsidRPr="00144ACA">
              <w:rPr>
                <w:color w:val="000000" w:themeColor="text1"/>
              </w:rPr>
              <w:t>3.</w:t>
            </w:r>
            <w:r w:rsidRPr="00144ACA">
              <w:rPr>
                <w:color w:val="000000" w:themeColor="text1"/>
              </w:rPr>
              <w:tab/>
              <w:t xml:space="preserve">Państwa członkowskie mogą odstąpić od ust. 1 wyłącznie w przypadku, gdy sąd przeprowadza aukcję publiczną na etapie likwidacji zgodnie z art. 26 </w:t>
            </w:r>
            <w:r w:rsidRPr="00144ACA">
              <w:rPr>
                <w:b/>
                <w:i/>
                <w:color w:val="000000" w:themeColor="text1"/>
              </w:rPr>
              <w:t>ust. 2</w:t>
            </w:r>
            <w:r w:rsidRPr="00144ACA">
              <w:rPr>
                <w:color w:val="000000" w:themeColor="text1"/>
              </w:rPr>
              <w:t>. W tym przypadku art. 22 ust. 2 lit. b) nie ma zastosowania.</w:t>
            </w:r>
          </w:p>
        </w:tc>
      </w:tr>
    </w:tbl>
    <w:p w14:paraId="34684437"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1F0DCA9F" w14:textId="77777777" w:rsidR="00144ACA" w:rsidRPr="00144ACA" w:rsidRDefault="00144ACA" w:rsidP="00144ACA">
      <w:pPr>
        <w:rPr>
          <w:color w:val="000000" w:themeColor="text1"/>
          <w:lang w:val="en-US"/>
        </w:rPr>
      </w:pPr>
      <w:r w:rsidRPr="00144ACA">
        <w:rPr>
          <w:rStyle w:val="HideTWBExt"/>
          <w:lang w:val="en-US"/>
        </w:rPr>
        <w:t>&lt;/Amend&gt;</w:t>
      </w:r>
    </w:p>
    <w:p w14:paraId="21B51DE3" w14:textId="7509ADD9"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392</w:t>
      </w:r>
      <w:r w:rsidRPr="00144ACA">
        <w:rPr>
          <w:rStyle w:val="HideTWBExt"/>
          <w:b w:val="0"/>
        </w:rPr>
        <w:t>&lt;/NumAm&gt;</w:t>
      </w:r>
    </w:p>
    <w:p w14:paraId="3C484CDB"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3CB93AA9" w14:textId="77777777" w:rsidR="00144ACA" w:rsidRPr="00144ACA" w:rsidRDefault="00144ACA" w:rsidP="00144ACA">
      <w:pPr>
        <w:pStyle w:val="NormalBold"/>
        <w:rPr>
          <w:color w:val="000000" w:themeColor="text1"/>
        </w:rPr>
      </w:pPr>
      <w:r w:rsidRPr="00144ACA">
        <w:rPr>
          <w:rStyle w:val="HideTWBExt"/>
          <w:b w:val="0"/>
        </w:rPr>
        <w:t>&lt;/RepeatBlock-By&gt;</w:t>
      </w:r>
    </w:p>
    <w:p w14:paraId="290C3BB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555B988C"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24 – ustęp 3 – akapit 1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8429E3F" w14:textId="77777777" w:rsidTr="00AF32F1">
        <w:trPr>
          <w:trHeight w:val="240"/>
          <w:jc w:val="center"/>
        </w:trPr>
        <w:tc>
          <w:tcPr>
            <w:tcW w:w="9752" w:type="dxa"/>
            <w:gridSpan w:val="2"/>
            <w:tcBorders>
              <w:top w:val="nil"/>
              <w:left w:val="nil"/>
              <w:bottom w:val="nil"/>
              <w:right w:val="nil"/>
            </w:tcBorders>
          </w:tcPr>
          <w:p w14:paraId="35F80E1F" w14:textId="77777777" w:rsidR="00144ACA" w:rsidRPr="00144ACA" w:rsidRDefault="00144ACA" w:rsidP="00AF32F1">
            <w:pPr>
              <w:rPr>
                <w:color w:val="000000" w:themeColor="text1"/>
              </w:rPr>
            </w:pPr>
          </w:p>
        </w:tc>
      </w:tr>
      <w:tr w:rsidR="00144ACA" w:rsidRPr="00144ACA" w14:paraId="32C2ADEC" w14:textId="77777777" w:rsidTr="00AF32F1">
        <w:trPr>
          <w:trHeight w:val="240"/>
          <w:jc w:val="center"/>
        </w:trPr>
        <w:tc>
          <w:tcPr>
            <w:tcW w:w="4876" w:type="dxa"/>
            <w:tcBorders>
              <w:top w:val="nil"/>
              <w:left w:val="nil"/>
              <w:bottom w:val="nil"/>
              <w:right w:val="nil"/>
            </w:tcBorders>
            <w:hideMark/>
          </w:tcPr>
          <w:p w14:paraId="7EBD885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82446F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D2A9AE7" w14:textId="77777777" w:rsidTr="00AF32F1">
        <w:trPr>
          <w:jc w:val="center"/>
        </w:trPr>
        <w:tc>
          <w:tcPr>
            <w:tcW w:w="4876" w:type="dxa"/>
            <w:tcBorders>
              <w:top w:val="nil"/>
              <w:left w:val="nil"/>
              <w:bottom w:val="nil"/>
              <w:right w:val="nil"/>
            </w:tcBorders>
          </w:tcPr>
          <w:p w14:paraId="719701CF"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492D628D" w14:textId="77777777" w:rsidR="00144ACA" w:rsidRPr="00144ACA" w:rsidRDefault="00144ACA" w:rsidP="00AF32F1">
            <w:pPr>
              <w:pStyle w:val="Normal6a"/>
              <w:rPr>
                <w:color w:val="000000" w:themeColor="text1"/>
              </w:rPr>
            </w:pPr>
            <w:r w:rsidRPr="00144ACA">
              <w:rPr>
                <w:b/>
                <w:i/>
                <w:color w:val="000000" w:themeColor="text1"/>
              </w:rPr>
              <w:t>Sposób sprzedaży wybiera się zgodnie z przepisami państw członkowskich dotyczącymi postępowań likwidacyjnych.</w:t>
            </w:r>
          </w:p>
        </w:tc>
      </w:tr>
    </w:tbl>
    <w:p w14:paraId="16858E66"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1CB4A9E9"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59E714BA" w14:textId="77777777" w:rsidR="00144ACA" w:rsidRPr="00144ACA" w:rsidRDefault="00144ACA" w:rsidP="00144ACA">
      <w:pPr>
        <w:pStyle w:val="AmJustText"/>
        <w:rPr>
          <w:color w:val="000000" w:themeColor="text1"/>
        </w:rPr>
      </w:pPr>
      <w:r w:rsidRPr="00144ACA">
        <w:rPr>
          <w:color w:val="000000" w:themeColor="text1"/>
        </w:rPr>
        <w:t>Sposób upłynnienia aktywów będzie oceniany z uwzględnieniem okoliczności każdego przypadku i zgodnie z ramami prawnymi każdego państwa członkowskiego.</w:t>
      </w:r>
    </w:p>
    <w:p w14:paraId="11130F8C" w14:textId="77777777" w:rsidR="00144ACA" w:rsidRPr="00144ACA" w:rsidRDefault="00144ACA" w:rsidP="00144ACA">
      <w:pPr>
        <w:rPr>
          <w:color w:val="000000" w:themeColor="text1"/>
        </w:rPr>
      </w:pPr>
      <w:r w:rsidRPr="00144ACA">
        <w:rPr>
          <w:rStyle w:val="HideTWBExt"/>
        </w:rPr>
        <w:t>&lt;/Amend&gt;</w:t>
      </w:r>
    </w:p>
    <w:p w14:paraId="192A0F76" w14:textId="59B864CE"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393</w:t>
      </w:r>
      <w:r w:rsidRPr="00144ACA">
        <w:rPr>
          <w:rStyle w:val="HideTWBExt"/>
          <w:b w:val="0"/>
        </w:rPr>
        <w:t>&lt;/NumAm&gt;</w:t>
      </w:r>
    </w:p>
    <w:p w14:paraId="7D9FEF7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7BB39581" w14:textId="77777777" w:rsidR="00144ACA" w:rsidRPr="00144ACA" w:rsidRDefault="00144ACA" w:rsidP="00144ACA">
      <w:pPr>
        <w:pStyle w:val="NormalBold"/>
        <w:rPr>
          <w:color w:val="000000" w:themeColor="text1"/>
        </w:rPr>
      </w:pPr>
      <w:r w:rsidRPr="00144ACA">
        <w:rPr>
          <w:rStyle w:val="HideTWBExt"/>
          <w:b w:val="0"/>
        </w:rPr>
        <w:t>&lt;/RepeatBlock-By&gt;</w:t>
      </w:r>
    </w:p>
    <w:p w14:paraId="337B62E3"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F8D5D08"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26 – ustęp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9CD07EB" w14:textId="77777777" w:rsidTr="00AF32F1">
        <w:trPr>
          <w:trHeight w:val="240"/>
          <w:jc w:val="center"/>
        </w:trPr>
        <w:tc>
          <w:tcPr>
            <w:tcW w:w="9752" w:type="dxa"/>
            <w:gridSpan w:val="2"/>
            <w:tcBorders>
              <w:top w:val="nil"/>
              <w:left w:val="nil"/>
              <w:bottom w:val="nil"/>
              <w:right w:val="nil"/>
            </w:tcBorders>
          </w:tcPr>
          <w:p w14:paraId="0D36C916" w14:textId="77777777" w:rsidR="00144ACA" w:rsidRPr="00144ACA" w:rsidRDefault="00144ACA" w:rsidP="00AF32F1">
            <w:pPr>
              <w:rPr>
                <w:color w:val="000000" w:themeColor="text1"/>
              </w:rPr>
            </w:pPr>
          </w:p>
        </w:tc>
      </w:tr>
      <w:tr w:rsidR="00144ACA" w:rsidRPr="00144ACA" w14:paraId="194A7B46" w14:textId="77777777" w:rsidTr="00AF32F1">
        <w:trPr>
          <w:trHeight w:val="240"/>
          <w:jc w:val="center"/>
        </w:trPr>
        <w:tc>
          <w:tcPr>
            <w:tcW w:w="4876" w:type="dxa"/>
            <w:tcBorders>
              <w:top w:val="nil"/>
              <w:left w:val="nil"/>
              <w:bottom w:val="nil"/>
              <w:right w:val="nil"/>
            </w:tcBorders>
            <w:hideMark/>
          </w:tcPr>
          <w:p w14:paraId="19B57B52"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248AE1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48C7F12" w14:textId="77777777" w:rsidTr="00AF32F1">
        <w:trPr>
          <w:jc w:val="center"/>
        </w:trPr>
        <w:tc>
          <w:tcPr>
            <w:tcW w:w="4876" w:type="dxa"/>
            <w:tcBorders>
              <w:top w:val="nil"/>
              <w:left w:val="nil"/>
              <w:bottom w:val="nil"/>
              <w:right w:val="nil"/>
            </w:tcBorders>
            <w:hideMark/>
          </w:tcPr>
          <w:p w14:paraId="5967EFA4"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r>
            <w:r w:rsidRPr="00144ACA">
              <w:rPr>
                <w:b/>
                <w:i/>
                <w:color w:val="000000" w:themeColor="text1"/>
              </w:rPr>
              <w:t xml:space="preserve">W przypadku gdy </w:t>
            </w:r>
            <w:r w:rsidRPr="00144ACA">
              <w:rPr>
                <w:color w:val="000000" w:themeColor="text1"/>
              </w:rPr>
              <w:t xml:space="preserve">państwa członkowskie </w:t>
            </w:r>
            <w:r w:rsidRPr="00144ACA">
              <w:rPr>
                <w:b/>
                <w:i/>
                <w:color w:val="000000" w:themeColor="text1"/>
              </w:rPr>
              <w:t>stosują art. 24 ust. 3,</w:t>
            </w:r>
            <w:r w:rsidRPr="00144ACA">
              <w:rPr>
                <w:color w:val="000000" w:themeColor="text1"/>
              </w:rPr>
              <w:t xml:space="preserve"> aukcja publiczna</w:t>
            </w:r>
            <w:r w:rsidRPr="00144ACA">
              <w:rPr>
                <w:b/>
                <w:i/>
                <w:color w:val="000000" w:themeColor="text1"/>
              </w:rPr>
              <w:t>, o której mowa w tym przepisie,</w:t>
            </w:r>
            <w:r w:rsidRPr="00144ACA">
              <w:rPr>
                <w:color w:val="000000" w:themeColor="text1"/>
              </w:rPr>
              <w:t xml:space="preserve"> trwa nie dłużej niż cztery tygodnie i rozpoczyna się w ciągu dwóch tygodni od rozpoczęcia etapu likwidacji. Jako oferta początkowa w aukcji publicznej służy oferta wybrana przez podmiot monitorujący. Państwa członkowskie dopilnowują, aby zabezpieczenia przyznane pierwotnemu oferentowi na etapie przygotowawczym, takie jak zwrot kosztów lub opłaty likwidacyjne, były współmierne i proporcjonalne oraz nie zniechęcały potencjalnie zainteresowanych stron do składania ofert na etapie likwidacji.</w:t>
            </w:r>
          </w:p>
        </w:tc>
        <w:tc>
          <w:tcPr>
            <w:tcW w:w="4876" w:type="dxa"/>
            <w:tcBorders>
              <w:top w:val="nil"/>
              <w:left w:val="nil"/>
              <w:bottom w:val="nil"/>
              <w:right w:val="nil"/>
            </w:tcBorders>
            <w:hideMark/>
          </w:tcPr>
          <w:p w14:paraId="03613DCC"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r>
            <w:r w:rsidRPr="00144ACA">
              <w:rPr>
                <w:b/>
                <w:i/>
                <w:color w:val="000000" w:themeColor="text1"/>
              </w:rPr>
              <w:t>Na zasadzie odstępstwa od ust. 1</w:t>
            </w:r>
            <w:r w:rsidRPr="00144ACA">
              <w:rPr>
                <w:color w:val="000000" w:themeColor="text1"/>
              </w:rPr>
              <w:t xml:space="preserve"> państwa członkowskie </w:t>
            </w:r>
            <w:r w:rsidRPr="00144ACA">
              <w:rPr>
                <w:b/>
                <w:i/>
                <w:color w:val="000000" w:themeColor="text1"/>
              </w:rPr>
              <w:t>dopilnowują, aby sąd przeprowadził aukcję publiczną w sytuacjach, gdy co najmniej jeden wierzyciel wykaże wiarygodne podejrzenie nadużycia.</w:t>
            </w:r>
            <w:r w:rsidRPr="00144ACA">
              <w:rPr>
                <w:color w:val="000000" w:themeColor="text1"/>
              </w:rPr>
              <w:t xml:space="preserve"> Aukcja publiczna trwa nie dłużej niż cztery tygodnie i rozpoczyna się w ciągu dwóch tygodni od rozpoczęcia etapu likwidacji. Jako oferta początkowa w aukcji publicznej służy oferta wybrana przez podmiot monitorujący. Państwa członkowskie dopilnowują, aby zabezpieczenia przyznane pierwotnemu oferentowi na etapie przygotowawczym, takie jak zwrot kosztów lub opłaty likwidacyjne, były współmierne i proporcjonalne oraz nie zniechęcały potencjalnie zainteresowanych stron do składania ofert na etapie likwidacji.</w:t>
            </w:r>
          </w:p>
        </w:tc>
      </w:tr>
    </w:tbl>
    <w:p w14:paraId="5CF3A5B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A291E99" w14:textId="77777777" w:rsidR="00144ACA" w:rsidRPr="00144ACA" w:rsidRDefault="00144ACA" w:rsidP="00144ACA">
      <w:pPr>
        <w:rPr>
          <w:color w:val="000000" w:themeColor="text1"/>
          <w:lang w:val="en-US"/>
        </w:rPr>
      </w:pPr>
      <w:r w:rsidRPr="00144ACA">
        <w:rPr>
          <w:rStyle w:val="HideTWBExt"/>
          <w:lang w:val="en-US"/>
        </w:rPr>
        <w:t>&lt;/Amend&gt;</w:t>
      </w:r>
    </w:p>
    <w:p w14:paraId="73CB062F" w14:textId="27CAB0D2"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394</w:t>
      </w:r>
      <w:r w:rsidRPr="00144ACA">
        <w:rPr>
          <w:rStyle w:val="HideTWBExt"/>
          <w:b w:val="0"/>
        </w:rPr>
        <w:t>&lt;/NumAm&gt;</w:t>
      </w:r>
    </w:p>
    <w:p w14:paraId="4EB93BD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3338E625" w14:textId="77777777" w:rsidR="00144ACA" w:rsidRPr="00144ACA" w:rsidRDefault="00144ACA" w:rsidP="00144ACA">
      <w:pPr>
        <w:pStyle w:val="NormalBold"/>
        <w:rPr>
          <w:color w:val="000000" w:themeColor="text1"/>
        </w:rPr>
      </w:pPr>
      <w:r w:rsidRPr="00144ACA">
        <w:rPr>
          <w:rStyle w:val="HideTWBExt"/>
          <w:b w:val="0"/>
        </w:rPr>
        <w:t>&lt;/RepeatBlock-By&gt;</w:t>
      </w:r>
    </w:p>
    <w:p w14:paraId="28E1E0C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C78E2C5"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27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E5DDA12" w14:textId="77777777" w:rsidTr="00AF32F1">
        <w:trPr>
          <w:trHeight w:val="240"/>
          <w:jc w:val="center"/>
        </w:trPr>
        <w:tc>
          <w:tcPr>
            <w:tcW w:w="9752" w:type="dxa"/>
            <w:gridSpan w:val="2"/>
            <w:tcBorders>
              <w:top w:val="nil"/>
              <w:left w:val="nil"/>
              <w:bottom w:val="nil"/>
              <w:right w:val="nil"/>
            </w:tcBorders>
          </w:tcPr>
          <w:p w14:paraId="44A08D69" w14:textId="77777777" w:rsidR="00144ACA" w:rsidRPr="00144ACA" w:rsidRDefault="00144ACA" w:rsidP="00AF32F1">
            <w:pPr>
              <w:rPr>
                <w:color w:val="000000" w:themeColor="text1"/>
              </w:rPr>
            </w:pPr>
          </w:p>
        </w:tc>
      </w:tr>
      <w:tr w:rsidR="00144ACA" w:rsidRPr="00144ACA" w14:paraId="49898488" w14:textId="77777777" w:rsidTr="00AF32F1">
        <w:trPr>
          <w:trHeight w:val="240"/>
          <w:jc w:val="center"/>
        </w:trPr>
        <w:tc>
          <w:tcPr>
            <w:tcW w:w="4876" w:type="dxa"/>
            <w:tcBorders>
              <w:top w:val="nil"/>
              <w:left w:val="nil"/>
              <w:bottom w:val="nil"/>
              <w:right w:val="nil"/>
            </w:tcBorders>
            <w:hideMark/>
          </w:tcPr>
          <w:p w14:paraId="5183D81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A05548D"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C1415B8" w14:textId="77777777" w:rsidTr="00AF32F1">
        <w:trPr>
          <w:jc w:val="center"/>
        </w:trPr>
        <w:tc>
          <w:tcPr>
            <w:tcW w:w="4876" w:type="dxa"/>
            <w:tcBorders>
              <w:top w:val="nil"/>
              <w:left w:val="nil"/>
              <w:bottom w:val="nil"/>
              <w:right w:val="nil"/>
            </w:tcBorders>
            <w:hideMark/>
          </w:tcPr>
          <w:p w14:paraId="3BAE310B" w14:textId="77777777" w:rsidR="00144ACA" w:rsidRPr="00144ACA" w:rsidRDefault="00144ACA" w:rsidP="00AF32F1">
            <w:pPr>
              <w:pStyle w:val="Normal6a"/>
              <w:rPr>
                <w:color w:val="000000" w:themeColor="text1"/>
              </w:rPr>
            </w:pPr>
            <w:r w:rsidRPr="00144ACA">
              <w:rPr>
                <w:b/>
                <w:i/>
                <w:color w:val="000000" w:themeColor="text1"/>
              </w:rPr>
              <w:t>1.</w:t>
            </w:r>
            <w:r w:rsidRPr="00144ACA">
              <w:rPr>
                <w:b/>
                <w:i/>
                <w:color w:val="000000" w:themeColor="text1"/>
              </w:rPr>
              <w:tab/>
              <w:t>Państwa członkowskie zapewniają, aby na nabywcę przedsiębiorstwa dłużnika lub części tego przedsiębiorstwa zostały scedowane umowy niewykonane, które są niezbędne do kontynuowania działalności dłużnika i których zawieszenie doprowadziłoby do zastoju w działalności gospodarczej. Cesja nie wymaga zgody kontrahenta lub kontrahentów dłużnika.</w:t>
            </w:r>
          </w:p>
        </w:tc>
        <w:tc>
          <w:tcPr>
            <w:tcW w:w="4876" w:type="dxa"/>
            <w:tcBorders>
              <w:top w:val="nil"/>
              <w:left w:val="nil"/>
              <w:bottom w:val="nil"/>
              <w:right w:val="nil"/>
            </w:tcBorders>
            <w:hideMark/>
          </w:tcPr>
          <w:p w14:paraId="249C5275" w14:textId="77777777" w:rsidR="00144ACA" w:rsidRPr="00144ACA" w:rsidRDefault="00144ACA" w:rsidP="00AF32F1">
            <w:pPr>
              <w:pStyle w:val="Normal6a"/>
              <w:rPr>
                <w:color w:val="000000" w:themeColor="text1"/>
              </w:rPr>
            </w:pPr>
            <w:r w:rsidRPr="00144ACA">
              <w:rPr>
                <w:b/>
                <w:i/>
                <w:color w:val="000000" w:themeColor="text1"/>
              </w:rPr>
              <w:t>skreśla się</w:t>
            </w:r>
          </w:p>
        </w:tc>
      </w:tr>
      <w:tr w:rsidR="00144ACA" w:rsidRPr="00144ACA" w14:paraId="6DB83C15" w14:textId="77777777" w:rsidTr="00AF32F1">
        <w:trPr>
          <w:jc w:val="center"/>
        </w:trPr>
        <w:tc>
          <w:tcPr>
            <w:tcW w:w="4876" w:type="dxa"/>
            <w:tcBorders>
              <w:top w:val="nil"/>
              <w:left w:val="nil"/>
              <w:bottom w:val="nil"/>
              <w:right w:val="nil"/>
            </w:tcBorders>
            <w:hideMark/>
          </w:tcPr>
          <w:p w14:paraId="4991E4B2" w14:textId="77777777" w:rsidR="00144ACA" w:rsidRPr="00144ACA" w:rsidRDefault="00144ACA" w:rsidP="00AF32F1">
            <w:pPr>
              <w:pStyle w:val="Normal6a"/>
              <w:rPr>
                <w:color w:val="000000" w:themeColor="text1"/>
              </w:rPr>
            </w:pPr>
            <w:r w:rsidRPr="00144ACA">
              <w:rPr>
                <w:b/>
                <w:i/>
                <w:color w:val="000000" w:themeColor="text1"/>
              </w:rPr>
              <w:t>Akapit pierwszy nie ma zastosowania, jeżeli nabywca przedsiębiorstwa dłużnika lub części tego przedsiębiorstwa jest konkurentem kontrahenta lub kontrahentów dłużnika.</w:t>
            </w:r>
          </w:p>
        </w:tc>
        <w:tc>
          <w:tcPr>
            <w:tcW w:w="4876" w:type="dxa"/>
            <w:tcBorders>
              <w:top w:val="nil"/>
              <w:left w:val="nil"/>
              <w:bottom w:val="nil"/>
              <w:right w:val="nil"/>
            </w:tcBorders>
          </w:tcPr>
          <w:p w14:paraId="7CFF6AFC" w14:textId="77777777" w:rsidR="00144ACA" w:rsidRPr="00144ACA" w:rsidRDefault="00144ACA" w:rsidP="00AF32F1">
            <w:pPr>
              <w:pStyle w:val="Normal6a"/>
              <w:rPr>
                <w:color w:val="000000" w:themeColor="text1"/>
              </w:rPr>
            </w:pPr>
          </w:p>
        </w:tc>
      </w:tr>
    </w:tbl>
    <w:p w14:paraId="4FE5D94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3FCC748B"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219FE1D9" w14:textId="77777777" w:rsidR="00144ACA" w:rsidRPr="00144ACA" w:rsidRDefault="00144ACA" w:rsidP="00144ACA">
      <w:pPr>
        <w:pStyle w:val="AmJustText"/>
        <w:rPr>
          <w:color w:val="000000" w:themeColor="text1"/>
        </w:rPr>
      </w:pPr>
      <w:r w:rsidRPr="00144ACA">
        <w:rPr>
          <w:color w:val="000000" w:themeColor="text1"/>
        </w:rPr>
        <w:t>Jest to wymuszone przejęcie umowy, a zatem stanowi naruszenie zasady swobody zawierania umów.</w:t>
      </w:r>
    </w:p>
    <w:p w14:paraId="0DA80426" w14:textId="77777777" w:rsidR="00144ACA" w:rsidRPr="00144ACA" w:rsidRDefault="00144ACA" w:rsidP="00144ACA">
      <w:pPr>
        <w:rPr>
          <w:color w:val="000000" w:themeColor="text1"/>
        </w:rPr>
      </w:pPr>
      <w:r w:rsidRPr="00144ACA">
        <w:rPr>
          <w:rStyle w:val="HideTWBExt"/>
        </w:rPr>
        <w:t>&lt;/Amend&gt;</w:t>
      </w:r>
    </w:p>
    <w:p w14:paraId="57A5C904" w14:textId="40072230"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395</w:t>
      </w:r>
      <w:r w:rsidRPr="00144ACA">
        <w:rPr>
          <w:rStyle w:val="HideTWBExt"/>
          <w:b w:val="0"/>
        </w:rPr>
        <w:t>&lt;/NumAm&gt;</w:t>
      </w:r>
    </w:p>
    <w:p w14:paraId="0E1D8868"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1E06AB1E" w14:textId="77777777" w:rsidR="00144ACA" w:rsidRPr="00144ACA" w:rsidRDefault="00144ACA" w:rsidP="00144ACA">
      <w:pPr>
        <w:pStyle w:val="NormalBold"/>
        <w:rPr>
          <w:color w:val="000000" w:themeColor="text1"/>
        </w:rPr>
      </w:pPr>
      <w:r w:rsidRPr="00144ACA">
        <w:rPr>
          <w:rStyle w:val="HideTWBExt"/>
          <w:b w:val="0"/>
        </w:rPr>
        <w:t>&lt;/RepeatBlock-By&gt;</w:t>
      </w:r>
    </w:p>
    <w:p w14:paraId="00DF4D4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1A388AA"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27 – ustęp 1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ED7A2D3" w14:textId="77777777" w:rsidTr="00AF32F1">
        <w:trPr>
          <w:trHeight w:val="240"/>
          <w:jc w:val="center"/>
        </w:trPr>
        <w:tc>
          <w:tcPr>
            <w:tcW w:w="9752" w:type="dxa"/>
            <w:gridSpan w:val="2"/>
            <w:tcBorders>
              <w:top w:val="nil"/>
              <w:left w:val="nil"/>
              <w:bottom w:val="nil"/>
              <w:right w:val="nil"/>
            </w:tcBorders>
          </w:tcPr>
          <w:p w14:paraId="49BE9143" w14:textId="77777777" w:rsidR="00144ACA" w:rsidRPr="00144ACA" w:rsidRDefault="00144ACA" w:rsidP="00AF32F1">
            <w:pPr>
              <w:rPr>
                <w:color w:val="000000" w:themeColor="text1"/>
                <w:lang w:val="fr-FR"/>
              </w:rPr>
            </w:pPr>
          </w:p>
        </w:tc>
      </w:tr>
      <w:tr w:rsidR="00144ACA" w:rsidRPr="00144ACA" w14:paraId="7A8FFE31" w14:textId="77777777" w:rsidTr="00AF32F1">
        <w:trPr>
          <w:trHeight w:val="240"/>
          <w:jc w:val="center"/>
        </w:trPr>
        <w:tc>
          <w:tcPr>
            <w:tcW w:w="4876" w:type="dxa"/>
            <w:tcBorders>
              <w:top w:val="nil"/>
              <w:left w:val="nil"/>
              <w:bottom w:val="nil"/>
              <w:right w:val="nil"/>
            </w:tcBorders>
            <w:hideMark/>
          </w:tcPr>
          <w:p w14:paraId="218E54F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C5E592D"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4152F38" w14:textId="77777777" w:rsidTr="00AF32F1">
        <w:trPr>
          <w:jc w:val="center"/>
        </w:trPr>
        <w:tc>
          <w:tcPr>
            <w:tcW w:w="4876" w:type="dxa"/>
            <w:tcBorders>
              <w:top w:val="nil"/>
              <w:left w:val="nil"/>
              <w:bottom w:val="nil"/>
              <w:right w:val="nil"/>
            </w:tcBorders>
            <w:hideMark/>
          </w:tcPr>
          <w:p w14:paraId="01179EE8" w14:textId="77777777" w:rsidR="00144ACA" w:rsidRPr="00144ACA" w:rsidRDefault="00144ACA" w:rsidP="00AF32F1">
            <w:pPr>
              <w:pStyle w:val="Normal6a"/>
              <w:rPr>
                <w:color w:val="000000" w:themeColor="text1"/>
              </w:rPr>
            </w:pPr>
            <w:r w:rsidRPr="00144ACA">
              <w:rPr>
                <w:color w:val="000000" w:themeColor="text1"/>
              </w:rPr>
              <w:t>Państwa członkowskie zapewniają, aby na nabywcę przedsiębiorstwa dłużnika lub części tego przedsiębiorstwa zostały scedowane umowy niewykonane, które są niezbędne do kontynuowania działalności dłużnika i których zawieszenie doprowadziłoby do zastoju w działalności gospodarczej. Cesja nie wymaga zgody kontrahenta lub kontrahentów dłużnika.</w:t>
            </w:r>
          </w:p>
        </w:tc>
        <w:tc>
          <w:tcPr>
            <w:tcW w:w="4876" w:type="dxa"/>
            <w:tcBorders>
              <w:top w:val="nil"/>
              <w:left w:val="nil"/>
              <w:bottom w:val="nil"/>
              <w:right w:val="nil"/>
            </w:tcBorders>
            <w:hideMark/>
          </w:tcPr>
          <w:p w14:paraId="0237DC90" w14:textId="77777777" w:rsidR="00144ACA" w:rsidRPr="00144ACA" w:rsidRDefault="00144ACA" w:rsidP="00AF32F1">
            <w:pPr>
              <w:pStyle w:val="Normal6a"/>
              <w:rPr>
                <w:color w:val="000000" w:themeColor="text1"/>
              </w:rPr>
            </w:pPr>
            <w:r w:rsidRPr="00144ACA">
              <w:rPr>
                <w:color w:val="000000" w:themeColor="text1"/>
              </w:rPr>
              <w:t>Państwa członkowskie zapewniają, aby na nabywcę przedsiębiorstwa dłużnika lub części tego przedsiębiorstwa zostały scedowane umowy niewykonane, które są niezbędne do kontynuowania działalności dłużnika i których zawieszenie doprowadziłoby do zastoju w działalności gospodarczej. Cesja nie wymaga zgody kontrahenta lub kontrahentów dłużnika.</w:t>
            </w:r>
            <w:r w:rsidRPr="00144ACA">
              <w:rPr>
                <w:b/>
                <w:i/>
                <w:color w:val="000000" w:themeColor="text1"/>
              </w:rPr>
              <w:t> Obowiązek ten dotyczy umów o pracę obowiązujących w dniu wszczęcia postępowania, na dotychczasowych warunkach.</w:t>
            </w:r>
          </w:p>
        </w:tc>
      </w:tr>
    </w:tbl>
    <w:p w14:paraId="2BC1517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25E424B" w14:textId="77777777" w:rsidR="00144ACA" w:rsidRPr="00144ACA" w:rsidRDefault="00144ACA" w:rsidP="00144ACA">
      <w:pPr>
        <w:rPr>
          <w:color w:val="000000" w:themeColor="text1"/>
          <w:lang w:val="en-US"/>
        </w:rPr>
      </w:pPr>
      <w:r w:rsidRPr="00144ACA">
        <w:rPr>
          <w:rStyle w:val="HideTWBExt"/>
          <w:lang w:val="en-US"/>
        </w:rPr>
        <w:t>&lt;/Amend&gt;</w:t>
      </w:r>
    </w:p>
    <w:p w14:paraId="5C53B06C" w14:textId="51425726"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396</w:t>
      </w:r>
      <w:r w:rsidRPr="00144ACA">
        <w:rPr>
          <w:rStyle w:val="HideTWBExt"/>
          <w:b w:val="0"/>
        </w:rPr>
        <w:t>&lt;/NumAm&gt;</w:t>
      </w:r>
    </w:p>
    <w:p w14:paraId="11A40E6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5DCA5AB7" w14:textId="77777777" w:rsidR="00144ACA" w:rsidRPr="00144ACA" w:rsidRDefault="00144ACA" w:rsidP="00144ACA">
      <w:pPr>
        <w:pStyle w:val="NormalBold"/>
        <w:rPr>
          <w:color w:val="000000" w:themeColor="text1"/>
        </w:rPr>
      </w:pPr>
      <w:r w:rsidRPr="00144ACA">
        <w:rPr>
          <w:rStyle w:val="HideTWBExt"/>
          <w:b w:val="0"/>
        </w:rPr>
        <w:t>&lt;/RepeatBlock-By&gt;</w:t>
      </w:r>
    </w:p>
    <w:p w14:paraId="370706A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3963AC3"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27 – ustęp 1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4D5FBEE" w14:textId="77777777" w:rsidTr="00AF32F1">
        <w:trPr>
          <w:trHeight w:val="240"/>
          <w:jc w:val="center"/>
        </w:trPr>
        <w:tc>
          <w:tcPr>
            <w:tcW w:w="9752" w:type="dxa"/>
            <w:gridSpan w:val="2"/>
            <w:tcBorders>
              <w:top w:val="nil"/>
              <w:left w:val="nil"/>
              <w:bottom w:val="nil"/>
              <w:right w:val="nil"/>
            </w:tcBorders>
          </w:tcPr>
          <w:p w14:paraId="5559105F" w14:textId="77777777" w:rsidR="00144ACA" w:rsidRPr="00144ACA" w:rsidRDefault="00144ACA" w:rsidP="00AF32F1">
            <w:pPr>
              <w:rPr>
                <w:color w:val="000000" w:themeColor="text1"/>
                <w:lang w:val="fr-FR"/>
              </w:rPr>
            </w:pPr>
          </w:p>
        </w:tc>
      </w:tr>
      <w:tr w:rsidR="00144ACA" w:rsidRPr="00144ACA" w14:paraId="645945C1" w14:textId="77777777" w:rsidTr="00AF32F1">
        <w:trPr>
          <w:trHeight w:val="240"/>
          <w:jc w:val="center"/>
        </w:trPr>
        <w:tc>
          <w:tcPr>
            <w:tcW w:w="4876" w:type="dxa"/>
            <w:tcBorders>
              <w:top w:val="nil"/>
              <w:left w:val="nil"/>
              <w:bottom w:val="nil"/>
              <w:right w:val="nil"/>
            </w:tcBorders>
            <w:hideMark/>
          </w:tcPr>
          <w:p w14:paraId="302EB71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B33FC0D"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BF9D385" w14:textId="77777777" w:rsidTr="00AF32F1">
        <w:trPr>
          <w:jc w:val="center"/>
        </w:trPr>
        <w:tc>
          <w:tcPr>
            <w:tcW w:w="4876" w:type="dxa"/>
            <w:tcBorders>
              <w:top w:val="nil"/>
              <w:left w:val="nil"/>
              <w:bottom w:val="nil"/>
              <w:right w:val="nil"/>
            </w:tcBorders>
            <w:hideMark/>
          </w:tcPr>
          <w:p w14:paraId="4FD5DE72"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na nabywcę przedsiębiorstwa dłużnika lub części tego przedsiębiorstwa zostały scedowane umowy niewykonane, które są niezbędne do kontynuowania działalności dłużnika </w:t>
            </w:r>
            <w:r w:rsidRPr="00144ACA">
              <w:rPr>
                <w:b/>
                <w:i/>
                <w:color w:val="000000" w:themeColor="text1"/>
              </w:rPr>
              <w:t>i których zawieszenie doprowadziłoby do zastoju w działalności gospodarczej</w:t>
            </w:r>
            <w:r w:rsidRPr="00144ACA">
              <w:rPr>
                <w:color w:val="000000" w:themeColor="text1"/>
              </w:rPr>
              <w:t>. Cesja nie wymaga zgody kontrahenta lub kontrahentów dłużnika.</w:t>
            </w:r>
          </w:p>
        </w:tc>
        <w:tc>
          <w:tcPr>
            <w:tcW w:w="4876" w:type="dxa"/>
            <w:tcBorders>
              <w:top w:val="nil"/>
              <w:left w:val="nil"/>
              <w:bottom w:val="nil"/>
              <w:right w:val="nil"/>
            </w:tcBorders>
            <w:hideMark/>
          </w:tcPr>
          <w:p w14:paraId="5AC39361"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na nabywcę przedsiębiorstwa dłużnika lub części tego przedsiębiorstwa zostały scedowane umowy niewykonane, które są niezbędne do kontynuowania działalności dłużnika. Cesja nie wymaga zgody kontrahenta lub kontrahentów dłużnika. </w:t>
            </w:r>
            <w:r w:rsidRPr="00144ACA">
              <w:rPr>
                <w:b/>
                <w:i/>
                <w:color w:val="000000" w:themeColor="text1"/>
              </w:rPr>
              <w:t>Cesja wymaga konsultacji z pracownikami dłużnika.</w:t>
            </w:r>
          </w:p>
        </w:tc>
      </w:tr>
    </w:tbl>
    <w:p w14:paraId="5A3462A4"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6B918CD" w14:textId="77777777" w:rsidR="00144ACA" w:rsidRPr="00144ACA" w:rsidRDefault="00144ACA" w:rsidP="00144ACA">
      <w:pPr>
        <w:rPr>
          <w:color w:val="000000" w:themeColor="text1"/>
          <w:lang w:val="en-US"/>
        </w:rPr>
      </w:pPr>
      <w:r w:rsidRPr="00144ACA">
        <w:rPr>
          <w:rStyle w:val="HideTWBExt"/>
          <w:lang w:val="en-US"/>
        </w:rPr>
        <w:t>&lt;/Amend&gt;</w:t>
      </w:r>
    </w:p>
    <w:p w14:paraId="48C7C10E" w14:textId="60F523B3"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397</w:t>
      </w:r>
      <w:r w:rsidRPr="00144ACA">
        <w:rPr>
          <w:rStyle w:val="HideTWBExt"/>
          <w:b w:val="0"/>
        </w:rPr>
        <w:t>&lt;/NumAm&gt;</w:t>
      </w:r>
    </w:p>
    <w:p w14:paraId="32460297"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42DE1FCA" w14:textId="77777777" w:rsidR="00144ACA" w:rsidRPr="00144ACA" w:rsidRDefault="00144ACA" w:rsidP="00144ACA">
      <w:pPr>
        <w:pStyle w:val="NormalBold"/>
        <w:rPr>
          <w:color w:val="000000" w:themeColor="text1"/>
        </w:rPr>
      </w:pPr>
      <w:r w:rsidRPr="00144ACA">
        <w:rPr>
          <w:rStyle w:val="HideTWBExt"/>
          <w:b w:val="0"/>
        </w:rPr>
        <w:t>&lt;/RepeatBlock-By&gt;</w:t>
      </w:r>
    </w:p>
    <w:p w14:paraId="5E76666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F43EF22"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27 – ustęp 1 – akapit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4E63A26" w14:textId="77777777" w:rsidTr="00AF32F1">
        <w:trPr>
          <w:trHeight w:val="240"/>
          <w:jc w:val="center"/>
        </w:trPr>
        <w:tc>
          <w:tcPr>
            <w:tcW w:w="9752" w:type="dxa"/>
            <w:gridSpan w:val="2"/>
            <w:tcBorders>
              <w:top w:val="nil"/>
              <w:left w:val="nil"/>
              <w:bottom w:val="nil"/>
              <w:right w:val="nil"/>
            </w:tcBorders>
          </w:tcPr>
          <w:p w14:paraId="6C39EA81" w14:textId="77777777" w:rsidR="00144ACA" w:rsidRPr="00144ACA" w:rsidRDefault="00144ACA" w:rsidP="00AF32F1">
            <w:pPr>
              <w:rPr>
                <w:color w:val="000000" w:themeColor="text1"/>
                <w:lang w:val="fr-FR"/>
              </w:rPr>
            </w:pPr>
          </w:p>
        </w:tc>
      </w:tr>
      <w:tr w:rsidR="00144ACA" w:rsidRPr="00144ACA" w14:paraId="66EAB28E" w14:textId="77777777" w:rsidTr="00AF32F1">
        <w:trPr>
          <w:trHeight w:val="240"/>
          <w:jc w:val="center"/>
        </w:trPr>
        <w:tc>
          <w:tcPr>
            <w:tcW w:w="4876" w:type="dxa"/>
            <w:tcBorders>
              <w:top w:val="nil"/>
              <w:left w:val="nil"/>
              <w:bottom w:val="nil"/>
              <w:right w:val="nil"/>
            </w:tcBorders>
            <w:hideMark/>
          </w:tcPr>
          <w:p w14:paraId="0F516AD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17CAC4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800E031" w14:textId="77777777" w:rsidTr="00AF32F1">
        <w:trPr>
          <w:jc w:val="center"/>
        </w:trPr>
        <w:tc>
          <w:tcPr>
            <w:tcW w:w="4876" w:type="dxa"/>
            <w:tcBorders>
              <w:top w:val="nil"/>
              <w:left w:val="nil"/>
              <w:bottom w:val="nil"/>
              <w:right w:val="nil"/>
            </w:tcBorders>
            <w:hideMark/>
          </w:tcPr>
          <w:p w14:paraId="54D0CE59" w14:textId="77777777" w:rsidR="00144ACA" w:rsidRPr="00144ACA" w:rsidRDefault="00144ACA" w:rsidP="00AF32F1">
            <w:pPr>
              <w:pStyle w:val="Normal6a"/>
              <w:rPr>
                <w:color w:val="000000" w:themeColor="text1"/>
              </w:rPr>
            </w:pPr>
            <w:r w:rsidRPr="00144ACA">
              <w:rPr>
                <w:b/>
                <w:i/>
                <w:color w:val="000000" w:themeColor="text1"/>
              </w:rPr>
              <w:t>Akapit pierwszy nie ma zastosowania, jeżeli nabywca przedsiębiorstwa dłużnika lub części tego przedsiębiorstwa jest konkurentem kontrahenta lub kontrahentów dłużnika.</w:t>
            </w:r>
          </w:p>
        </w:tc>
        <w:tc>
          <w:tcPr>
            <w:tcW w:w="4876" w:type="dxa"/>
            <w:tcBorders>
              <w:top w:val="nil"/>
              <w:left w:val="nil"/>
              <w:bottom w:val="nil"/>
              <w:right w:val="nil"/>
            </w:tcBorders>
            <w:hideMark/>
          </w:tcPr>
          <w:p w14:paraId="69890139"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64A594A3"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3F440D14" w14:textId="77777777" w:rsidR="00144ACA" w:rsidRPr="00144ACA" w:rsidRDefault="00144ACA" w:rsidP="00144ACA">
      <w:pPr>
        <w:rPr>
          <w:color w:val="000000" w:themeColor="text1"/>
        </w:rPr>
      </w:pPr>
      <w:r w:rsidRPr="00144ACA">
        <w:rPr>
          <w:rStyle w:val="HideTWBExt"/>
        </w:rPr>
        <w:t>&lt;/Amend&gt;</w:t>
      </w:r>
    </w:p>
    <w:p w14:paraId="3231BA32" w14:textId="168B7503"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398</w:t>
      </w:r>
      <w:r w:rsidRPr="00144ACA">
        <w:rPr>
          <w:rStyle w:val="HideTWBExt"/>
          <w:b w:val="0"/>
        </w:rPr>
        <w:t>&lt;/NumAm&gt;</w:t>
      </w:r>
    </w:p>
    <w:p w14:paraId="38C0E07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5A70EA75" w14:textId="77777777" w:rsidR="00144ACA" w:rsidRPr="00144ACA" w:rsidRDefault="00144ACA" w:rsidP="00144ACA">
      <w:pPr>
        <w:pStyle w:val="NormalBold"/>
        <w:rPr>
          <w:color w:val="000000" w:themeColor="text1"/>
        </w:rPr>
      </w:pPr>
      <w:r w:rsidRPr="00144ACA">
        <w:rPr>
          <w:rStyle w:val="HideTWBExt"/>
          <w:b w:val="0"/>
        </w:rPr>
        <w:t>&lt;/RepeatBlock-By&gt;</w:t>
      </w:r>
    </w:p>
    <w:p w14:paraId="38DF7C8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0B9CBDE"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27 – ustęp 1 – akapit 2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6C022CF" w14:textId="77777777" w:rsidTr="00AF32F1">
        <w:trPr>
          <w:trHeight w:val="240"/>
          <w:jc w:val="center"/>
        </w:trPr>
        <w:tc>
          <w:tcPr>
            <w:tcW w:w="9752" w:type="dxa"/>
            <w:gridSpan w:val="2"/>
            <w:tcBorders>
              <w:top w:val="nil"/>
              <w:left w:val="nil"/>
              <w:bottom w:val="nil"/>
              <w:right w:val="nil"/>
            </w:tcBorders>
          </w:tcPr>
          <w:p w14:paraId="22CEE8A7" w14:textId="77777777" w:rsidR="00144ACA" w:rsidRPr="00144ACA" w:rsidRDefault="00144ACA" w:rsidP="00AF32F1">
            <w:pPr>
              <w:rPr>
                <w:color w:val="000000" w:themeColor="text1"/>
              </w:rPr>
            </w:pPr>
          </w:p>
        </w:tc>
      </w:tr>
      <w:tr w:rsidR="00144ACA" w:rsidRPr="00144ACA" w14:paraId="48178678" w14:textId="77777777" w:rsidTr="00AF32F1">
        <w:trPr>
          <w:trHeight w:val="240"/>
          <w:jc w:val="center"/>
        </w:trPr>
        <w:tc>
          <w:tcPr>
            <w:tcW w:w="4876" w:type="dxa"/>
            <w:tcBorders>
              <w:top w:val="nil"/>
              <w:left w:val="nil"/>
              <w:bottom w:val="nil"/>
              <w:right w:val="nil"/>
            </w:tcBorders>
            <w:hideMark/>
          </w:tcPr>
          <w:p w14:paraId="44045EB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6B2E56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8B013B8" w14:textId="77777777" w:rsidTr="00AF32F1">
        <w:trPr>
          <w:jc w:val="center"/>
        </w:trPr>
        <w:tc>
          <w:tcPr>
            <w:tcW w:w="4876" w:type="dxa"/>
            <w:tcBorders>
              <w:top w:val="nil"/>
              <w:left w:val="nil"/>
              <w:bottom w:val="nil"/>
              <w:right w:val="nil"/>
            </w:tcBorders>
          </w:tcPr>
          <w:p w14:paraId="498E92B8"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D9F709C" w14:textId="77777777" w:rsidR="00144ACA" w:rsidRPr="00144ACA" w:rsidRDefault="00144ACA" w:rsidP="00AF32F1">
            <w:pPr>
              <w:pStyle w:val="Normal6a"/>
              <w:rPr>
                <w:color w:val="000000" w:themeColor="text1"/>
              </w:rPr>
            </w:pPr>
            <w:r w:rsidRPr="00144ACA">
              <w:rPr>
                <w:b/>
                <w:i/>
                <w:color w:val="000000" w:themeColor="text1"/>
              </w:rPr>
              <w:t>Na zasadzie odstępstwa od akapitu pierwszego państwa członkowskie mogą postanowić, że zgoda kontrahenta lub kontrahentów dłużnika jest wymagana w niezbędnym zakresie, w zależności od rodzaju umowy, statusu stron lub interesów przedsiębiorstwa.</w:t>
            </w:r>
          </w:p>
        </w:tc>
      </w:tr>
    </w:tbl>
    <w:p w14:paraId="45F16E35"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A1DC477" w14:textId="77777777" w:rsidR="00144ACA" w:rsidRPr="00144ACA" w:rsidRDefault="00144ACA" w:rsidP="00144ACA">
      <w:pPr>
        <w:rPr>
          <w:color w:val="000000" w:themeColor="text1"/>
          <w:lang w:val="en-US"/>
        </w:rPr>
      </w:pPr>
      <w:r w:rsidRPr="00144ACA">
        <w:rPr>
          <w:rStyle w:val="HideTWBExt"/>
          <w:lang w:val="en-US"/>
        </w:rPr>
        <w:t>&lt;/Amend&gt;</w:t>
      </w:r>
    </w:p>
    <w:p w14:paraId="1524A3E0" w14:textId="553C850E"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399</w:t>
      </w:r>
      <w:r w:rsidRPr="00144ACA">
        <w:rPr>
          <w:rStyle w:val="HideTWBExt"/>
          <w:b w:val="0"/>
        </w:rPr>
        <w:t>&lt;/NumAm&gt;</w:t>
      </w:r>
    </w:p>
    <w:p w14:paraId="39AF96A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20343D92" w14:textId="77777777" w:rsidR="00144ACA" w:rsidRPr="00144ACA" w:rsidRDefault="00144ACA" w:rsidP="00144ACA">
      <w:pPr>
        <w:pStyle w:val="NormalBold"/>
        <w:rPr>
          <w:color w:val="000000" w:themeColor="text1"/>
        </w:rPr>
      </w:pPr>
      <w:r w:rsidRPr="00144ACA">
        <w:rPr>
          <w:rStyle w:val="HideTWBExt"/>
          <w:b w:val="0"/>
        </w:rPr>
        <w:t>&lt;/RepeatBlock-By&gt;</w:t>
      </w:r>
    </w:p>
    <w:p w14:paraId="0F2AD1E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8C31F7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27 – ustęp 2 – akapit 1 – wprowadzenie</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AF34667" w14:textId="77777777" w:rsidTr="00AF32F1">
        <w:trPr>
          <w:trHeight w:val="240"/>
          <w:jc w:val="center"/>
        </w:trPr>
        <w:tc>
          <w:tcPr>
            <w:tcW w:w="9752" w:type="dxa"/>
            <w:gridSpan w:val="2"/>
            <w:tcBorders>
              <w:top w:val="nil"/>
              <w:left w:val="nil"/>
              <w:bottom w:val="nil"/>
              <w:right w:val="nil"/>
            </w:tcBorders>
          </w:tcPr>
          <w:p w14:paraId="709A4FC6" w14:textId="77777777" w:rsidR="00144ACA" w:rsidRPr="00144ACA" w:rsidRDefault="00144ACA" w:rsidP="00AF32F1">
            <w:pPr>
              <w:rPr>
                <w:color w:val="000000" w:themeColor="text1"/>
              </w:rPr>
            </w:pPr>
          </w:p>
        </w:tc>
      </w:tr>
      <w:tr w:rsidR="00144ACA" w:rsidRPr="00144ACA" w14:paraId="3E308E1D" w14:textId="77777777" w:rsidTr="00AF32F1">
        <w:trPr>
          <w:trHeight w:val="240"/>
          <w:jc w:val="center"/>
        </w:trPr>
        <w:tc>
          <w:tcPr>
            <w:tcW w:w="4876" w:type="dxa"/>
            <w:tcBorders>
              <w:top w:val="nil"/>
              <w:left w:val="nil"/>
              <w:bottom w:val="nil"/>
              <w:right w:val="nil"/>
            </w:tcBorders>
            <w:hideMark/>
          </w:tcPr>
          <w:p w14:paraId="11E0D7C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9C2B89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5D459E0" w14:textId="77777777" w:rsidTr="00AF32F1">
        <w:trPr>
          <w:jc w:val="center"/>
        </w:trPr>
        <w:tc>
          <w:tcPr>
            <w:tcW w:w="4876" w:type="dxa"/>
            <w:tcBorders>
              <w:top w:val="nil"/>
              <w:left w:val="nil"/>
              <w:bottom w:val="nil"/>
              <w:right w:val="nil"/>
            </w:tcBorders>
            <w:hideMark/>
          </w:tcPr>
          <w:p w14:paraId="67C8C1C7" w14:textId="77777777" w:rsidR="00144ACA" w:rsidRPr="00144ACA" w:rsidRDefault="00144ACA" w:rsidP="00AF32F1">
            <w:pPr>
              <w:pStyle w:val="Normal6a"/>
              <w:rPr>
                <w:color w:val="000000" w:themeColor="text1"/>
              </w:rPr>
            </w:pPr>
            <w:r w:rsidRPr="00144ACA">
              <w:rPr>
                <w:color w:val="000000" w:themeColor="text1"/>
              </w:rPr>
              <w:t>Państwa członkowskie zapewniają, aby sąd mógł zdecydować o rozwiązaniu umów niewykonanych, o których mowa w ust. 1 akapit pierwszy, o ile zachodzi jeden z następujących warunków:</w:t>
            </w:r>
          </w:p>
        </w:tc>
        <w:tc>
          <w:tcPr>
            <w:tcW w:w="4876" w:type="dxa"/>
            <w:tcBorders>
              <w:top w:val="nil"/>
              <w:left w:val="nil"/>
              <w:bottom w:val="nil"/>
              <w:right w:val="nil"/>
            </w:tcBorders>
            <w:hideMark/>
          </w:tcPr>
          <w:p w14:paraId="1BBEE7EE"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sąd mógł zdecydować o rozwiązaniu umów niewykonanych, o których mowa w ust. 1 akapit pierwszy, </w:t>
            </w:r>
            <w:r w:rsidRPr="00144ACA">
              <w:rPr>
                <w:b/>
                <w:i/>
                <w:color w:val="000000" w:themeColor="text1"/>
              </w:rPr>
              <w:t>z zachowaniem terminu wypowiedzenia nie krótszego niż trzy miesiące od momentu cesji,</w:t>
            </w:r>
            <w:r w:rsidRPr="00144ACA">
              <w:rPr>
                <w:color w:val="000000" w:themeColor="text1"/>
              </w:rPr>
              <w:t xml:space="preserve"> o ile zachodzi jeden z następujących warunków:</w:t>
            </w:r>
          </w:p>
        </w:tc>
      </w:tr>
    </w:tbl>
    <w:p w14:paraId="3E8893A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18947C9B" w14:textId="77777777" w:rsidR="00144ACA" w:rsidRPr="00144ACA" w:rsidRDefault="00144ACA" w:rsidP="00144ACA">
      <w:pPr>
        <w:rPr>
          <w:color w:val="000000" w:themeColor="text1"/>
          <w:lang w:val="en-US"/>
        </w:rPr>
      </w:pPr>
      <w:r w:rsidRPr="00144ACA">
        <w:rPr>
          <w:rStyle w:val="HideTWBExt"/>
          <w:lang w:val="en-US"/>
        </w:rPr>
        <w:t>&lt;/Amend&gt;</w:t>
      </w:r>
    </w:p>
    <w:p w14:paraId="034B691E" w14:textId="7F6793EF"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400</w:t>
      </w:r>
      <w:r w:rsidRPr="00144ACA">
        <w:rPr>
          <w:rStyle w:val="HideTWBExt"/>
          <w:b w:val="0"/>
        </w:rPr>
        <w:t>&lt;/NumAm&gt;</w:t>
      </w:r>
    </w:p>
    <w:p w14:paraId="7F0C4C22"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15D1A2F3" w14:textId="77777777" w:rsidR="00144ACA" w:rsidRPr="00144ACA" w:rsidRDefault="00144ACA" w:rsidP="00144ACA">
      <w:pPr>
        <w:pStyle w:val="NormalBold"/>
        <w:rPr>
          <w:color w:val="000000" w:themeColor="text1"/>
        </w:rPr>
      </w:pPr>
      <w:r w:rsidRPr="00144ACA">
        <w:rPr>
          <w:rStyle w:val="HideTWBExt"/>
          <w:b w:val="0"/>
        </w:rPr>
        <w:t>&lt;/RepeatBlock-By&gt;</w:t>
      </w:r>
    </w:p>
    <w:p w14:paraId="266512B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E8C4A3B"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27 – ustęp 2 – akapit 1 – wprowadzenie</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B18A35D" w14:textId="77777777" w:rsidTr="00AF32F1">
        <w:trPr>
          <w:trHeight w:val="240"/>
          <w:jc w:val="center"/>
        </w:trPr>
        <w:tc>
          <w:tcPr>
            <w:tcW w:w="9752" w:type="dxa"/>
            <w:gridSpan w:val="2"/>
            <w:tcBorders>
              <w:top w:val="nil"/>
              <w:left w:val="nil"/>
              <w:bottom w:val="nil"/>
              <w:right w:val="nil"/>
            </w:tcBorders>
          </w:tcPr>
          <w:p w14:paraId="3708790C" w14:textId="77777777" w:rsidR="00144ACA" w:rsidRPr="00144ACA" w:rsidRDefault="00144ACA" w:rsidP="00AF32F1">
            <w:pPr>
              <w:rPr>
                <w:color w:val="000000" w:themeColor="text1"/>
              </w:rPr>
            </w:pPr>
          </w:p>
        </w:tc>
      </w:tr>
      <w:tr w:rsidR="00144ACA" w:rsidRPr="00144ACA" w14:paraId="0D6F41B4" w14:textId="77777777" w:rsidTr="00AF32F1">
        <w:trPr>
          <w:trHeight w:val="240"/>
          <w:jc w:val="center"/>
        </w:trPr>
        <w:tc>
          <w:tcPr>
            <w:tcW w:w="4876" w:type="dxa"/>
            <w:tcBorders>
              <w:top w:val="nil"/>
              <w:left w:val="nil"/>
              <w:bottom w:val="nil"/>
              <w:right w:val="nil"/>
            </w:tcBorders>
            <w:hideMark/>
          </w:tcPr>
          <w:p w14:paraId="5B40171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4C3250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CA87110" w14:textId="77777777" w:rsidTr="00AF32F1">
        <w:trPr>
          <w:jc w:val="center"/>
        </w:trPr>
        <w:tc>
          <w:tcPr>
            <w:tcW w:w="4876" w:type="dxa"/>
            <w:tcBorders>
              <w:top w:val="nil"/>
              <w:left w:val="nil"/>
              <w:bottom w:val="nil"/>
              <w:right w:val="nil"/>
            </w:tcBorders>
            <w:hideMark/>
          </w:tcPr>
          <w:p w14:paraId="00383B8F" w14:textId="77777777" w:rsidR="00144ACA" w:rsidRPr="00144ACA" w:rsidRDefault="00144ACA" w:rsidP="00AF32F1">
            <w:pPr>
              <w:pStyle w:val="Normal6a"/>
              <w:rPr>
                <w:color w:val="000000" w:themeColor="text1"/>
              </w:rPr>
            </w:pPr>
            <w:r w:rsidRPr="00144ACA">
              <w:rPr>
                <w:color w:val="000000" w:themeColor="text1"/>
              </w:rPr>
              <w:t>Państwa członkowskie zapewniają, aby sąd mógł zdecydować o rozwiązaniu umów niewykonanych, o których mowa w ust. 1 akapit pierwszy, o ile zachodzi jeden z następujących warunków:</w:t>
            </w:r>
          </w:p>
        </w:tc>
        <w:tc>
          <w:tcPr>
            <w:tcW w:w="4876" w:type="dxa"/>
            <w:tcBorders>
              <w:top w:val="nil"/>
              <w:left w:val="nil"/>
              <w:bottom w:val="nil"/>
              <w:right w:val="nil"/>
            </w:tcBorders>
            <w:hideMark/>
          </w:tcPr>
          <w:p w14:paraId="08519406"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sąd </w:t>
            </w:r>
            <w:r w:rsidRPr="00144ACA">
              <w:rPr>
                <w:b/>
                <w:i/>
                <w:color w:val="000000" w:themeColor="text1"/>
              </w:rPr>
              <w:t>lub właściwy organ</w:t>
            </w:r>
            <w:r w:rsidRPr="00144ACA">
              <w:rPr>
                <w:color w:val="000000" w:themeColor="text1"/>
              </w:rPr>
              <w:t xml:space="preserve"> mógł zdecydować o rozwiązaniu umów niewykonanych, o których mowa w ust. 1 akapit pierwszy, o ile zachodzi jeden z następujących warunków:</w:t>
            </w:r>
          </w:p>
        </w:tc>
      </w:tr>
    </w:tbl>
    <w:p w14:paraId="2506549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EE7CA9E" w14:textId="77777777" w:rsidR="00144ACA" w:rsidRPr="00144ACA" w:rsidRDefault="00144ACA" w:rsidP="00144ACA">
      <w:pPr>
        <w:rPr>
          <w:color w:val="000000" w:themeColor="text1"/>
          <w:lang w:val="en-US"/>
        </w:rPr>
      </w:pPr>
      <w:r w:rsidRPr="00144ACA">
        <w:rPr>
          <w:rStyle w:val="HideTWBExt"/>
          <w:lang w:val="en-US"/>
        </w:rPr>
        <w:t>&lt;/Amend&gt;</w:t>
      </w:r>
    </w:p>
    <w:p w14:paraId="6885863B" w14:textId="69BFDE3C"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401</w:t>
      </w:r>
      <w:r w:rsidRPr="00144ACA">
        <w:rPr>
          <w:rStyle w:val="HideTWBExt"/>
          <w:b w:val="0"/>
        </w:rPr>
        <w:t>&lt;/NumAm&gt;</w:t>
      </w:r>
    </w:p>
    <w:p w14:paraId="657B6EDB"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4B58B734" w14:textId="77777777" w:rsidR="00144ACA" w:rsidRPr="00144ACA" w:rsidRDefault="00144ACA" w:rsidP="00144ACA">
      <w:pPr>
        <w:pStyle w:val="NormalBold"/>
        <w:rPr>
          <w:color w:val="000000" w:themeColor="text1"/>
        </w:rPr>
      </w:pPr>
      <w:r w:rsidRPr="00144ACA">
        <w:rPr>
          <w:rStyle w:val="HideTWBExt"/>
          <w:b w:val="0"/>
        </w:rPr>
        <w:t>&lt;/RepeatBlock-By&gt;</w:t>
      </w:r>
    </w:p>
    <w:p w14:paraId="25791218"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0B7F225"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27 – ustęp 2 – akapit 1 – wprowadzenie</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534ED59" w14:textId="77777777" w:rsidTr="00AF32F1">
        <w:trPr>
          <w:trHeight w:val="240"/>
          <w:jc w:val="center"/>
        </w:trPr>
        <w:tc>
          <w:tcPr>
            <w:tcW w:w="9752" w:type="dxa"/>
            <w:gridSpan w:val="2"/>
            <w:tcBorders>
              <w:top w:val="nil"/>
              <w:left w:val="nil"/>
              <w:bottom w:val="nil"/>
              <w:right w:val="nil"/>
            </w:tcBorders>
          </w:tcPr>
          <w:p w14:paraId="1BD13D9A" w14:textId="77777777" w:rsidR="00144ACA" w:rsidRPr="00144ACA" w:rsidRDefault="00144ACA" w:rsidP="00AF32F1">
            <w:pPr>
              <w:rPr>
                <w:color w:val="000000" w:themeColor="text1"/>
              </w:rPr>
            </w:pPr>
          </w:p>
        </w:tc>
      </w:tr>
      <w:tr w:rsidR="00144ACA" w:rsidRPr="00144ACA" w14:paraId="3DD57566" w14:textId="77777777" w:rsidTr="00AF32F1">
        <w:trPr>
          <w:trHeight w:val="240"/>
          <w:jc w:val="center"/>
        </w:trPr>
        <w:tc>
          <w:tcPr>
            <w:tcW w:w="4876" w:type="dxa"/>
            <w:tcBorders>
              <w:top w:val="nil"/>
              <w:left w:val="nil"/>
              <w:bottom w:val="nil"/>
              <w:right w:val="nil"/>
            </w:tcBorders>
            <w:hideMark/>
          </w:tcPr>
          <w:p w14:paraId="1A82563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532182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31F7C76" w14:textId="77777777" w:rsidTr="00AF32F1">
        <w:trPr>
          <w:jc w:val="center"/>
        </w:trPr>
        <w:tc>
          <w:tcPr>
            <w:tcW w:w="4876" w:type="dxa"/>
            <w:tcBorders>
              <w:top w:val="nil"/>
              <w:left w:val="nil"/>
              <w:bottom w:val="nil"/>
              <w:right w:val="nil"/>
            </w:tcBorders>
            <w:hideMark/>
          </w:tcPr>
          <w:p w14:paraId="41058CBE"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w:t>
            </w:r>
            <w:r w:rsidRPr="00144ACA">
              <w:rPr>
                <w:b/>
                <w:i/>
                <w:color w:val="000000" w:themeColor="text1"/>
              </w:rPr>
              <w:t>sąd</w:t>
            </w:r>
            <w:r w:rsidRPr="00144ACA">
              <w:rPr>
                <w:b/>
                <w:color w:val="000000" w:themeColor="text1"/>
              </w:rPr>
              <w:t xml:space="preserve"> </w:t>
            </w:r>
            <w:r w:rsidRPr="00144ACA">
              <w:rPr>
                <w:color w:val="000000" w:themeColor="text1"/>
              </w:rPr>
              <w:t>mógł zdecydować o rozwiązaniu umów niewykonanych, o których mowa w ust. 1 akapit pierwszy, o ile zachodzi jeden z następujących warunków:</w:t>
            </w:r>
          </w:p>
        </w:tc>
        <w:tc>
          <w:tcPr>
            <w:tcW w:w="4876" w:type="dxa"/>
            <w:tcBorders>
              <w:top w:val="nil"/>
              <w:left w:val="nil"/>
              <w:bottom w:val="nil"/>
              <w:right w:val="nil"/>
            </w:tcBorders>
            <w:hideMark/>
          </w:tcPr>
          <w:p w14:paraId="0CF521D4"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w:t>
            </w:r>
            <w:r w:rsidRPr="00144ACA">
              <w:rPr>
                <w:b/>
                <w:i/>
                <w:color w:val="000000" w:themeColor="text1"/>
              </w:rPr>
              <w:t>zarządca</w:t>
            </w:r>
            <w:r w:rsidRPr="00144ACA">
              <w:rPr>
                <w:color w:val="000000" w:themeColor="text1"/>
              </w:rPr>
              <w:t xml:space="preserve"> mógł zdecydować o rozwiązaniu umów niewykonanych, o których mowa w ust. 1 akapit pierwszy, o ile zachodzi jeden z następujących warunków:</w:t>
            </w:r>
          </w:p>
        </w:tc>
      </w:tr>
    </w:tbl>
    <w:p w14:paraId="59F6886B"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1DC4AA2" w14:textId="77777777" w:rsidR="00144ACA" w:rsidRPr="00144ACA" w:rsidRDefault="00144ACA" w:rsidP="00144ACA">
      <w:pPr>
        <w:rPr>
          <w:color w:val="000000" w:themeColor="text1"/>
          <w:lang w:val="en-US"/>
        </w:rPr>
      </w:pPr>
      <w:r w:rsidRPr="00144ACA">
        <w:rPr>
          <w:rStyle w:val="HideTWBExt"/>
          <w:lang w:val="en-US"/>
        </w:rPr>
        <w:t>&lt;/Amend&gt;</w:t>
      </w:r>
    </w:p>
    <w:p w14:paraId="2686562D" w14:textId="01A07B59"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402</w:t>
      </w:r>
      <w:r w:rsidRPr="00144ACA">
        <w:rPr>
          <w:rStyle w:val="HideTWBExt"/>
          <w:b w:val="0"/>
        </w:rPr>
        <w:t>&lt;/NumAm&gt;</w:t>
      </w:r>
    </w:p>
    <w:p w14:paraId="0AA4C5C8"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6E443D6E" w14:textId="77777777" w:rsidR="00144ACA" w:rsidRPr="00144ACA" w:rsidRDefault="00144ACA" w:rsidP="00144ACA">
      <w:pPr>
        <w:pStyle w:val="NormalBold"/>
        <w:rPr>
          <w:color w:val="000000" w:themeColor="text1"/>
        </w:rPr>
      </w:pPr>
      <w:r w:rsidRPr="00144ACA">
        <w:rPr>
          <w:rStyle w:val="HideTWBExt"/>
          <w:b w:val="0"/>
        </w:rPr>
        <w:t>&lt;/RepeatBlock-By&gt;</w:t>
      </w:r>
    </w:p>
    <w:p w14:paraId="4AF5928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A024E48"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27 – ustęp 2 – akapit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6F316B6" w14:textId="77777777" w:rsidTr="00AF32F1">
        <w:trPr>
          <w:trHeight w:val="240"/>
          <w:jc w:val="center"/>
        </w:trPr>
        <w:tc>
          <w:tcPr>
            <w:tcW w:w="9752" w:type="dxa"/>
            <w:gridSpan w:val="2"/>
            <w:tcBorders>
              <w:top w:val="nil"/>
              <w:left w:val="nil"/>
              <w:bottom w:val="nil"/>
              <w:right w:val="nil"/>
            </w:tcBorders>
          </w:tcPr>
          <w:p w14:paraId="5581FDD1" w14:textId="77777777" w:rsidR="00144ACA" w:rsidRPr="00144ACA" w:rsidRDefault="00144ACA" w:rsidP="00AF32F1">
            <w:pPr>
              <w:rPr>
                <w:color w:val="000000" w:themeColor="text1"/>
                <w:lang w:val="fr-FR"/>
              </w:rPr>
            </w:pPr>
          </w:p>
        </w:tc>
      </w:tr>
      <w:tr w:rsidR="00144ACA" w:rsidRPr="00144ACA" w14:paraId="3471E8B4" w14:textId="77777777" w:rsidTr="00AF32F1">
        <w:trPr>
          <w:trHeight w:val="240"/>
          <w:jc w:val="center"/>
        </w:trPr>
        <w:tc>
          <w:tcPr>
            <w:tcW w:w="4876" w:type="dxa"/>
            <w:tcBorders>
              <w:top w:val="nil"/>
              <w:left w:val="nil"/>
              <w:bottom w:val="nil"/>
              <w:right w:val="nil"/>
            </w:tcBorders>
            <w:hideMark/>
          </w:tcPr>
          <w:p w14:paraId="66BB318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6674FE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45ED367" w14:textId="77777777" w:rsidTr="00AF32F1">
        <w:trPr>
          <w:jc w:val="center"/>
        </w:trPr>
        <w:tc>
          <w:tcPr>
            <w:tcW w:w="4876" w:type="dxa"/>
            <w:tcBorders>
              <w:top w:val="nil"/>
              <w:left w:val="nil"/>
              <w:bottom w:val="nil"/>
              <w:right w:val="nil"/>
            </w:tcBorders>
            <w:hideMark/>
          </w:tcPr>
          <w:p w14:paraId="10F8FE4F" w14:textId="77777777" w:rsidR="00144ACA" w:rsidRPr="00144ACA" w:rsidRDefault="00144ACA" w:rsidP="00AF32F1">
            <w:pPr>
              <w:pStyle w:val="Normal6a"/>
              <w:rPr>
                <w:color w:val="000000" w:themeColor="text1"/>
              </w:rPr>
            </w:pPr>
            <w:r w:rsidRPr="00144ACA">
              <w:rPr>
                <w:b/>
                <w:i/>
                <w:color w:val="000000" w:themeColor="text1"/>
              </w:rPr>
              <w:t>Akapit pierwszy lit. a) nie ma zastosowania do umów niewykonanych dotyczących</w:t>
            </w:r>
            <w:r w:rsidRPr="00144ACA">
              <w:rPr>
                <w:color w:val="000000" w:themeColor="text1"/>
              </w:rPr>
              <w:t xml:space="preserve"> licencji na prawa własności intelektualnej i przemysłowej.</w:t>
            </w:r>
          </w:p>
        </w:tc>
        <w:tc>
          <w:tcPr>
            <w:tcW w:w="4876" w:type="dxa"/>
            <w:tcBorders>
              <w:top w:val="nil"/>
              <w:left w:val="nil"/>
              <w:bottom w:val="nil"/>
              <w:right w:val="nil"/>
            </w:tcBorders>
            <w:hideMark/>
          </w:tcPr>
          <w:p w14:paraId="3B40EA07" w14:textId="77777777" w:rsidR="00144ACA" w:rsidRPr="00144ACA" w:rsidRDefault="00144ACA" w:rsidP="00AF32F1">
            <w:pPr>
              <w:pStyle w:val="Normal6a"/>
              <w:rPr>
                <w:color w:val="000000" w:themeColor="text1"/>
              </w:rPr>
            </w:pPr>
            <w:r w:rsidRPr="00144ACA">
              <w:rPr>
                <w:b/>
                <w:i/>
                <w:color w:val="000000" w:themeColor="text1"/>
              </w:rPr>
              <w:t>Państwa członkowskie dopilnowują, aby umowy niewykonane dotyczące</w:t>
            </w:r>
            <w:r w:rsidRPr="00144ACA">
              <w:rPr>
                <w:color w:val="000000" w:themeColor="text1"/>
              </w:rPr>
              <w:t xml:space="preserve"> licencji na prawa własności intelektualnej i przemysłowej</w:t>
            </w:r>
            <w:r w:rsidRPr="00144ACA">
              <w:rPr>
                <w:b/>
                <w:i/>
                <w:color w:val="000000" w:themeColor="text1"/>
              </w:rPr>
              <w:t>, w których dłużnik jest licencjodawcą, nie były rozwiązywane bez zgody licencjobiorcy</w:t>
            </w:r>
            <w:r w:rsidRPr="00144ACA">
              <w:rPr>
                <w:color w:val="000000" w:themeColor="text1"/>
              </w:rPr>
              <w:t>.</w:t>
            </w:r>
          </w:p>
        </w:tc>
      </w:tr>
    </w:tbl>
    <w:p w14:paraId="04E0ED7D"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4038A6F" w14:textId="77777777" w:rsidR="00144ACA" w:rsidRPr="00144ACA" w:rsidRDefault="00144ACA" w:rsidP="00144ACA">
      <w:pPr>
        <w:rPr>
          <w:color w:val="000000" w:themeColor="text1"/>
          <w:lang w:val="en-US"/>
        </w:rPr>
      </w:pPr>
      <w:r w:rsidRPr="00144ACA">
        <w:rPr>
          <w:rStyle w:val="HideTWBExt"/>
          <w:lang w:val="en-US"/>
        </w:rPr>
        <w:t>&lt;/Amend&gt;</w:t>
      </w:r>
    </w:p>
    <w:p w14:paraId="1995575E" w14:textId="554B76F3"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403</w:t>
      </w:r>
      <w:r w:rsidRPr="00144ACA">
        <w:rPr>
          <w:rStyle w:val="HideTWBExt"/>
          <w:b w:val="0"/>
        </w:rPr>
        <w:t>&lt;/NumAm&gt;</w:t>
      </w:r>
    </w:p>
    <w:p w14:paraId="1145650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2E407F27" w14:textId="77777777" w:rsidR="00144ACA" w:rsidRPr="00144ACA" w:rsidRDefault="00144ACA" w:rsidP="00144ACA">
      <w:pPr>
        <w:pStyle w:val="NormalBold"/>
        <w:rPr>
          <w:color w:val="000000" w:themeColor="text1"/>
        </w:rPr>
      </w:pPr>
      <w:r w:rsidRPr="00144ACA">
        <w:rPr>
          <w:rStyle w:val="HideTWBExt"/>
          <w:b w:val="0"/>
        </w:rPr>
        <w:t>&lt;/RepeatBlock-By&gt;</w:t>
      </w:r>
    </w:p>
    <w:p w14:paraId="7B5ABFF3"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382C3BD"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27 – ustęp 2 – akapit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F41CB88" w14:textId="77777777" w:rsidTr="00AF32F1">
        <w:trPr>
          <w:trHeight w:val="240"/>
          <w:jc w:val="center"/>
        </w:trPr>
        <w:tc>
          <w:tcPr>
            <w:tcW w:w="9752" w:type="dxa"/>
            <w:gridSpan w:val="2"/>
            <w:tcBorders>
              <w:top w:val="nil"/>
              <w:left w:val="nil"/>
              <w:bottom w:val="nil"/>
              <w:right w:val="nil"/>
            </w:tcBorders>
          </w:tcPr>
          <w:p w14:paraId="2A9C0A3F" w14:textId="77777777" w:rsidR="00144ACA" w:rsidRPr="00144ACA" w:rsidRDefault="00144ACA" w:rsidP="00AF32F1">
            <w:pPr>
              <w:rPr>
                <w:color w:val="000000" w:themeColor="text1"/>
                <w:lang w:val="fr-FR"/>
              </w:rPr>
            </w:pPr>
          </w:p>
        </w:tc>
      </w:tr>
      <w:tr w:rsidR="00144ACA" w:rsidRPr="00144ACA" w14:paraId="33A76169" w14:textId="77777777" w:rsidTr="00AF32F1">
        <w:trPr>
          <w:trHeight w:val="240"/>
          <w:jc w:val="center"/>
        </w:trPr>
        <w:tc>
          <w:tcPr>
            <w:tcW w:w="4876" w:type="dxa"/>
            <w:tcBorders>
              <w:top w:val="nil"/>
              <w:left w:val="nil"/>
              <w:bottom w:val="nil"/>
              <w:right w:val="nil"/>
            </w:tcBorders>
            <w:hideMark/>
          </w:tcPr>
          <w:p w14:paraId="5A2A068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9497F5A"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153C1FD" w14:textId="77777777" w:rsidTr="00AF32F1">
        <w:trPr>
          <w:jc w:val="center"/>
        </w:trPr>
        <w:tc>
          <w:tcPr>
            <w:tcW w:w="4876" w:type="dxa"/>
            <w:tcBorders>
              <w:top w:val="nil"/>
              <w:left w:val="nil"/>
              <w:bottom w:val="nil"/>
              <w:right w:val="nil"/>
            </w:tcBorders>
            <w:hideMark/>
          </w:tcPr>
          <w:p w14:paraId="3750B816" w14:textId="77777777" w:rsidR="00144ACA" w:rsidRPr="00144ACA" w:rsidRDefault="00144ACA" w:rsidP="00AF32F1">
            <w:pPr>
              <w:pStyle w:val="Normal6a"/>
              <w:rPr>
                <w:color w:val="000000" w:themeColor="text1"/>
              </w:rPr>
            </w:pPr>
            <w:r w:rsidRPr="00144ACA">
              <w:rPr>
                <w:color w:val="000000" w:themeColor="text1"/>
              </w:rPr>
              <w:t>Akapit pierwszy lit. a) nie ma zastosowania do umów niewykonanych dotyczących licencji na prawa własności intelektualnej i przemysłowej.</w:t>
            </w:r>
          </w:p>
        </w:tc>
        <w:tc>
          <w:tcPr>
            <w:tcW w:w="4876" w:type="dxa"/>
            <w:tcBorders>
              <w:top w:val="nil"/>
              <w:left w:val="nil"/>
              <w:bottom w:val="nil"/>
              <w:right w:val="nil"/>
            </w:tcBorders>
            <w:hideMark/>
          </w:tcPr>
          <w:p w14:paraId="2EB2EDA6" w14:textId="77777777" w:rsidR="00144ACA" w:rsidRPr="00144ACA" w:rsidRDefault="00144ACA" w:rsidP="00AF32F1">
            <w:pPr>
              <w:pStyle w:val="Normal6a"/>
              <w:rPr>
                <w:color w:val="000000" w:themeColor="text1"/>
              </w:rPr>
            </w:pPr>
            <w:r w:rsidRPr="00144ACA">
              <w:rPr>
                <w:color w:val="000000" w:themeColor="text1"/>
              </w:rPr>
              <w:t xml:space="preserve">Akapit pierwszy lit. a) nie ma zastosowania do umów niewykonanych dotyczących </w:t>
            </w:r>
            <w:r w:rsidRPr="00144ACA">
              <w:rPr>
                <w:b/>
                <w:i/>
                <w:color w:val="000000" w:themeColor="text1"/>
              </w:rPr>
              <w:t>pracowników lub</w:t>
            </w:r>
            <w:r w:rsidRPr="00144ACA">
              <w:rPr>
                <w:color w:val="000000" w:themeColor="text1"/>
              </w:rPr>
              <w:t xml:space="preserve"> licencji na prawa własności intelektualnej i przemysłowej.</w:t>
            </w:r>
          </w:p>
        </w:tc>
      </w:tr>
    </w:tbl>
    <w:p w14:paraId="2545C1BB"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025ECF8" w14:textId="77777777" w:rsidR="00144ACA" w:rsidRPr="00144ACA" w:rsidRDefault="00144ACA" w:rsidP="00144ACA">
      <w:pPr>
        <w:rPr>
          <w:color w:val="000000" w:themeColor="text1"/>
          <w:lang w:val="en-US"/>
        </w:rPr>
      </w:pPr>
      <w:r w:rsidRPr="00144ACA">
        <w:rPr>
          <w:rStyle w:val="HideTWBExt"/>
          <w:lang w:val="en-US"/>
        </w:rPr>
        <w:t>&lt;/Amend&gt;</w:t>
      </w:r>
    </w:p>
    <w:p w14:paraId="5C00955B" w14:textId="075CB4BB"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404</w:t>
      </w:r>
      <w:r w:rsidRPr="00144ACA">
        <w:rPr>
          <w:rStyle w:val="HideTWBExt"/>
          <w:b w:val="0"/>
        </w:rPr>
        <w:t>&lt;/NumAm&gt;</w:t>
      </w:r>
    </w:p>
    <w:p w14:paraId="1D6EBC1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3C32C993" w14:textId="77777777" w:rsidR="00144ACA" w:rsidRPr="00144ACA" w:rsidRDefault="00144ACA" w:rsidP="00144ACA">
      <w:pPr>
        <w:pStyle w:val="NormalBold"/>
        <w:rPr>
          <w:color w:val="000000" w:themeColor="text1"/>
        </w:rPr>
      </w:pPr>
      <w:r w:rsidRPr="00144ACA">
        <w:rPr>
          <w:rStyle w:val="HideTWBExt"/>
          <w:b w:val="0"/>
        </w:rPr>
        <w:t>&lt;/RepeatBlock-By&gt;</w:t>
      </w:r>
    </w:p>
    <w:p w14:paraId="036BD29D"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A7B8C14"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27 – ustęp 3</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02915B1" w14:textId="77777777" w:rsidTr="00AF32F1">
        <w:trPr>
          <w:trHeight w:val="240"/>
          <w:jc w:val="center"/>
        </w:trPr>
        <w:tc>
          <w:tcPr>
            <w:tcW w:w="9752" w:type="dxa"/>
            <w:gridSpan w:val="2"/>
            <w:tcBorders>
              <w:top w:val="nil"/>
              <w:left w:val="nil"/>
              <w:bottom w:val="nil"/>
              <w:right w:val="nil"/>
            </w:tcBorders>
          </w:tcPr>
          <w:p w14:paraId="50B9BA33" w14:textId="77777777" w:rsidR="00144ACA" w:rsidRPr="00144ACA" w:rsidRDefault="00144ACA" w:rsidP="00AF32F1">
            <w:pPr>
              <w:rPr>
                <w:color w:val="000000" w:themeColor="text1"/>
              </w:rPr>
            </w:pPr>
          </w:p>
        </w:tc>
      </w:tr>
      <w:tr w:rsidR="00144ACA" w:rsidRPr="00144ACA" w14:paraId="3B684A38" w14:textId="77777777" w:rsidTr="00AF32F1">
        <w:trPr>
          <w:trHeight w:val="240"/>
          <w:jc w:val="center"/>
        </w:trPr>
        <w:tc>
          <w:tcPr>
            <w:tcW w:w="4876" w:type="dxa"/>
            <w:tcBorders>
              <w:top w:val="nil"/>
              <w:left w:val="nil"/>
              <w:bottom w:val="nil"/>
              <w:right w:val="nil"/>
            </w:tcBorders>
            <w:hideMark/>
          </w:tcPr>
          <w:p w14:paraId="4331CEA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8D12AEA"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1F57353" w14:textId="77777777" w:rsidTr="00AF32F1">
        <w:trPr>
          <w:jc w:val="center"/>
        </w:trPr>
        <w:tc>
          <w:tcPr>
            <w:tcW w:w="4876" w:type="dxa"/>
            <w:tcBorders>
              <w:top w:val="nil"/>
              <w:left w:val="nil"/>
              <w:bottom w:val="nil"/>
              <w:right w:val="nil"/>
            </w:tcBorders>
            <w:hideMark/>
          </w:tcPr>
          <w:p w14:paraId="2AF41FCF" w14:textId="77777777" w:rsidR="00144ACA" w:rsidRPr="00144ACA" w:rsidRDefault="00144ACA" w:rsidP="00AF32F1">
            <w:pPr>
              <w:pStyle w:val="Normal6a"/>
              <w:rPr>
                <w:color w:val="000000" w:themeColor="text1"/>
              </w:rPr>
            </w:pPr>
            <w:r w:rsidRPr="00144ACA">
              <w:rPr>
                <w:color w:val="000000" w:themeColor="text1"/>
              </w:rPr>
              <w:t>3.</w:t>
            </w:r>
            <w:r w:rsidRPr="00144ACA">
              <w:rPr>
                <w:color w:val="000000" w:themeColor="text1"/>
              </w:rPr>
              <w:tab/>
            </w:r>
            <w:r w:rsidRPr="00144ACA">
              <w:rPr>
                <w:b/>
                <w:i/>
                <w:color w:val="000000" w:themeColor="text1"/>
              </w:rPr>
              <w:t xml:space="preserve">Prawem właściwym dla cesji lub rozwiązania </w:t>
            </w:r>
            <w:r w:rsidRPr="00144ACA">
              <w:rPr>
                <w:color w:val="000000" w:themeColor="text1"/>
              </w:rPr>
              <w:t xml:space="preserve">umów niewykonanych </w:t>
            </w:r>
            <w:r w:rsidRPr="00144ACA">
              <w:rPr>
                <w:b/>
                <w:i/>
                <w:color w:val="000000" w:themeColor="text1"/>
              </w:rPr>
              <w:t>jest prawo państwa członkowskiego, w którym rozpoczęto etap likwidacji</w:t>
            </w:r>
            <w:r w:rsidRPr="00144ACA">
              <w:rPr>
                <w:color w:val="000000" w:themeColor="text1"/>
              </w:rPr>
              <w:t>.</w:t>
            </w:r>
          </w:p>
        </w:tc>
        <w:tc>
          <w:tcPr>
            <w:tcW w:w="4876" w:type="dxa"/>
            <w:tcBorders>
              <w:top w:val="nil"/>
              <w:left w:val="nil"/>
              <w:bottom w:val="nil"/>
              <w:right w:val="nil"/>
            </w:tcBorders>
            <w:hideMark/>
          </w:tcPr>
          <w:p w14:paraId="72751D64" w14:textId="77777777" w:rsidR="00144ACA" w:rsidRPr="00144ACA" w:rsidRDefault="00144ACA" w:rsidP="00AF32F1">
            <w:pPr>
              <w:pStyle w:val="Normal6a"/>
              <w:rPr>
                <w:color w:val="000000" w:themeColor="text1"/>
              </w:rPr>
            </w:pPr>
            <w:r w:rsidRPr="00144ACA">
              <w:rPr>
                <w:color w:val="000000" w:themeColor="text1"/>
              </w:rPr>
              <w:t>3.</w:t>
            </w:r>
            <w:r w:rsidRPr="00144ACA">
              <w:rPr>
                <w:color w:val="000000" w:themeColor="text1"/>
              </w:rPr>
              <w:tab/>
            </w:r>
            <w:r w:rsidRPr="00144ACA">
              <w:rPr>
                <w:b/>
                <w:i/>
                <w:color w:val="000000" w:themeColor="text1"/>
              </w:rPr>
              <w:t xml:space="preserve">Bez uszczerbku dla niniejszego artykułu rozwiązanie </w:t>
            </w:r>
            <w:r w:rsidRPr="00144ACA">
              <w:rPr>
                <w:color w:val="000000" w:themeColor="text1"/>
              </w:rPr>
              <w:t xml:space="preserve">umów niewykonanych </w:t>
            </w:r>
            <w:r w:rsidRPr="00144ACA">
              <w:rPr>
                <w:b/>
                <w:i/>
                <w:color w:val="000000" w:themeColor="text1"/>
              </w:rPr>
              <w:t>podlega prawu krajowemu.</w:t>
            </w:r>
          </w:p>
        </w:tc>
      </w:tr>
    </w:tbl>
    <w:p w14:paraId="1056038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ED14939" w14:textId="77777777" w:rsidR="00144ACA" w:rsidRPr="00144ACA" w:rsidRDefault="00144ACA" w:rsidP="00144ACA">
      <w:pPr>
        <w:rPr>
          <w:color w:val="000000" w:themeColor="text1"/>
          <w:lang w:val="en-US"/>
        </w:rPr>
      </w:pPr>
      <w:r w:rsidRPr="00144ACA">
        <w:rPr>
          <w:rStyle w:val="HideTWBExt"/>
          <w:lang w:val="en-US"/>
        </w:rPr>
        <w:t>&lt;/Amend&gt;</w:t>
      </w:r>
    </w:p>
    <w:p w14:paraId="271BD01C" w14:textId="083F0001"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405</w:t>
      </w:r>
      <w:r w:rsidRPr="00144ACA">
        <w:rPr>
          <w:rStyle w:val="HideTWBExt"/>
          <w:b w:val="0"/>
        </w:rPr>
        <w:t>&lt;/NumAm&gt;</w:t>
      </w:r>
    </w:p>
    <w:p w14:paraId="710B89C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62B27030" w14:textId="77777777" w:rsidR="00144ACA" w:rsidRPr="00144ACA" w:rsidRDefault="00144ACA" w:rsidP="00144ACA">
      <w:pPr>
        <w:pStyle w:val="NormalBold"/>
        <w:rPr>
          <w:color w:val="000000" w:themeColor="text1"/>
        </w:rPr>
      </w:pPr>
      <w:r w:rsidRPr="00144ACA">
        <w:rPr>
          <w:rStyle w:val="HideTWBExt"/>
          <w:b w:val="0"/>
        </w:rPr>
        <w:t>&lt;/RepeatBlock-By&gt;</w:t>
      </w:r>
    </w:p>
    <w:p w14:paraId="7286BED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6555E4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27 – ustęp 3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2F82577" w14:textId="77777777" w:rsidTr="00AF32F1">
        <w:trPr>
          <w:trHeight w:val="240"/>
          <w:jc w:val="center"/>
        </w:trPr>
        <w:tc>
          <w:tcPr>
            <w:tcW w:w="9752" w:type="dxa"/>
            <w:gridSpan w:val="2"/>
            <w:tcBorders>
              <w:top w:val="nil"/>
              <w:left w:val="nil"/>
              <w:bottom w:val="nil"/>
              <w:right w:val="nil"/>
            </w:tcBorders>
          </w:tcPr>
          <w:p w14:paraId="040DDD87" w14:textId="77777777" w:rsidR="00144ACA" w:rsidRPr="00144ACA" w:rsidRDefault="00144ACA" w:rsidP="00AF32F1">
            <w:pPr>
              <w:rPr>
                <w:color w:val="000000" w:themeColor="text1"/>
              </w:rPr>
            </w:pPr>
          </w:p>
        </w:tc>
      </w:tr>
      <w:tr w:rsidR="00144ACA" w:rsidRPr="00144ACA" w14:paraId="542DB855" w14:textId="77777777" w:rsidTr="00AF32F1">
        <w:trPr>
          <w:trHeight w:val="240"/>
          <w:jc w:val="center"/>
        </w:trPr>
        <w:tc>
          <w:tcPr>
            <w:tcW w:w="4876" w:type="dxa"/>
            <w:tcBorders>
              <w:top w:val="nil"/>
              <w:left w:val="nil"/>
              <w:bottom w:val="nil"/>
              <w:right w:val="nil"/>
            </w:tcBorders>
            <w:hideMark/>
          </w:tcPr>
          <w:p w14:paraId="24C1FA2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0A6A5A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8BC9F16" w14:textId="77777777" w:rsidTr="00AF32F1">
        <w:trPr>
          <w:jc w:val="center"/>
        </w:trPr>
        <w:tc>
          <w:tcPr>
            <w:tcW w:w="4876" w:type="dxa"/>
            <w:tcBorders>
              <w:top w:val="nil"/>
              <w:left w:val="nil"/>
              <w:bottom w:val="nil"/>
              <w:right w:val="nil"/>
            </w:tcBorders>
            <w:hideMark/>
          </w:tcPr>
          <w:p w14:paraId="79056559"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5F0E0AAE" w14:textId="77777777" w:rsidR="00144ACA" w:rsidRPr="00144ACA" w:rsidRDefault="00144ACA" w:rsidP="00AF32F1">
            <w:pPr>
              <w:pStyle w:val="Normal6a"/>
              <w:rPr>
                <w:color w:val="000000" w:themeColor="text1"/>
              </w:rPr>
            </w:pPr>
            <w:r w:rsidRPr="00144ACA">
              <w:rPr>
                <w:b/>
                <w:i/>
                <w:color w:val="000000" w:themeColor="text1"/>
              </w:rPr>
              <w:t>3a.</w:t>
            </w:r>
            <w:r w:rsidRPr="00144ACA">
              <w:rPr>
                <w:b/>
                <w:i/>
                <w:color w:val="000000" w:themeColor="text1"/>
              </w:rPr>
              <w:tab/>
              <w:t>Niniejszy artykuł pozostaje bez uszczerbku dla dyrektywy Rady 2001/23/WE oraz ochrony przyznanej pracownikom na mocy przepisów krajowych.</w:t>
            </w:r>
          </w:p>
        </w:tc>
      </w:tr>
    </w:tbl>
    <w:p w14:paraId="372FDBB8"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20CFBAF" w14:textId="77777777" w:rsidR="00144ACA" w:rsidRPr="00144ACA" w:rsidRDefault="00144ACA" w:rsidP="00144ACA">
      <w:pPr>
        <w:rPr>
          <w:color w:val="000000" w:themeColor="text1"/>
          <w:lang w:val="en-US"/>
        </w:rPr>
      </w:pPr>
      <w:r w:rsidRPr="00144ACA">
        <w:rPr>
          <w:rStyle w:val="HideTWBExt"/>
          <w:lang w:val="en-US"/>
        </w:rPr>
        <w:t>&lt;/Amend&gt;</w:t>
      </w:r>
    </w:p>
    <w:p w14:paraId="59E9597E" w14:textId="514E9841"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406</w:t>
      </w:r>
      <w:r w:rsidRPr="00144ACA">
        <w:rPr>
          <w:rStyle w:val="HideTWBExt"/>
          <w:b w:val="0"/>
        </w:rPr>
        <w:t>&lt;/NumAm&gt;</w:t>
      </w:r>
    </w:p>
    <w:p w14:paraId="681B0E7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7105CC74" w14:textId="77777777" w:rsidR="00144ACA" w:rsidRPr="00144ACA" w:rsidRDefault="00144ACA" w:rsidP="00144ACA">
      <w:pPr>
        <w:pStyle w:val="NormalBold"/>
        <w:rPr>
          <w:color w:val="000000" w:themeColor="text1"/>
        </w:rPr>
      </w:pPr>
      <w:r w:rsidRPr="00144ACA">
        <w:rPr>
          <w:rStyle w:val="HideTWBExt"/>
          <w:b w:val="0"/>
        </w:rPr>
        <w:t>&lt;/RepeatBlock-By&gt;</w:t>
      </w:r>
    </w:p>
    <w:p w14:paraId="0681825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17120CA"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27 – ustęp 3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2BE0E12" w14:textId="77777777" w:rsidTr="00AF32F1">
        <w:trPr>
          <w:trHeight w:val="240"/>
          <w:jc w:val="center"/>
        </w:trPr>
        <w:tc>
          <w:tcPr>
            <w:tcW w:w="9752" w:type="dxa"/>
            <w:gridSpan w:val="2"/>
            <w:tcBorders>
              <w:top w:val="nil"/>
              <w:left w:val="nil"/>
              <w:bottom w:val="nil"/>
              <w:right w:val="nil"/>
            </w:tcBorders>
          </w:tcPr>
          <w:p w14:paraId="5C03A42C" w14:textId="77777777" w:rsidR="00144ACA" w:rsidRPr="00144ACA" w:rsidRDefault="00144ACA" w:rsidP="00AF32F1">
            <w:pPr>
              <w:rPr>
                <w:color w:val="000000" w:themeColor="text1"/>
              </w:rPr>
            </w:pPr>
          </w:p>
        </w:tc>
      </w:tr>
      <w:tr w:rsidR="00144ACA" w:rsidRPr="00144ACA" w14:paraId="4423A707" w14:textId="77777777" w:rsidTr="00AF32F1">
        <w:trPr>
          <w:trHeight w:val="240"/>
          <w:jc w:val="center"/>
        </w:trPr>
        <w:tc>
          <w:tcPr>
            <w:tcW w:w="4876" w:type="dxa"/>
            <w:tcBorders>
              <w:top w:val="nil"/>
              <w:left w:val="nil"/>
              <w:bottom w:val="nil"/>
              <w:right w:val="nil"/>
            </w:tcBorders>
            <w:hideMark/>
          </w:tcPr>
          <w:p w14:paraId="202E731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102668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2A69AD7" w14:textId="77777777" w:rsidTr="00AF32F1">
        <w:trPr>
          <w:jc w:val="center"/>
        </w:trPr>
        <w:tc>
          <w:tcPr>
            <w:tcW w:w="4876" w:type="dxa"/>
            <w:tcBorders>
              <w:top w:val="nil"/>
              <w:left w:val="nil"/>
              <w:bottom w:val="nil"/>
              <w:right w:val="nil"/>
            </w:tcBorders>
          </w:tcPr>
          <w:p w14:paraId="26CB7F8D"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67E90D0D" w14:textId="77777777" w:rsidR="00144ACA" w:rsidRPr="00144ACA" w:rsidRDefault="00144ACA" w:rsidP="00AF32F1">
            <w:pPr>
              <w:pStyle w:val="Normal6a"/>
              <w:rPr>
                <w:color w:val="000000" w:themeColor="text1"/>
              </w:rPr>
            </w:pPr>
            <w:r w:rsidRPr="00144ACA">
              <w:rPr>
                <w:b/>
                <w:i/>
                <w:color w:val="000000" w:themeColor="text1"/>
              </w:rPr>
              <w:t>3a.</w:t>
            </w:r>
            <w:r w:rsidRPr="00144ACA">
              <w:rPr>
                <w:b/>
                <w:i/>
                <w:color w:val="000000" w:themeColor="text1"/>
              </w:rPr>
              <w:tab/>
              <w:t>W przypadku gdy państwa członkowskie nie przewidują stosowania art. 3 i 4 dyrektywy Rady 2001/23/WE do przeniesienia przedsiębiorstwa na etapie likwidacji, muszą one zapewnić wysłuchanie przedstawicieli pracowników, jeżeli nie wszystkie umowy o pracę są kontynuowane lub kontynuacja działalności prowadzi do pogorszenia warunków pracy lub obniżenia wynagrodzeń. Państwa członkowskie mają obowiązek dopilnować, aby rozwiązanie umowy o pracę nie było dyskryminujące wobec konkretnych pracowników.</w:t>
            </w:r>
          </w:p>
        </w:tc>
      </w:tr>
    </w:tbl>
    <w:p w14:paraId="7C8F124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17BC340A" w14:textId="77777777" w:rsidR="00144ACA" w:rsidRPr="00144ACA" w:rsidRDefault="00144ACA" w:rsidP="00144ACA">
      <w:pPr>
        <w:rPr>
          <w:color w:val="000000" w:themeColor="text1"/>
          <w:lang w:val="en-US"/>
        </w:rPr>
      </w:pPr>
      <w:r w:rsidRPr="00144ACA">
        <w:rPr>
          <w:rStyle w:val="HideTWBExt"/>
          <w:lang w:val="en-US"/>
        </w:rPr>
        <w:t>&lt;/Amend&gt;</w:t>
      </w:r>
    </w:p>
    <w:p w14:paraId="415D806D" w14:textId="128A9CBA"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407</w:t>
      </w:r>
      <w:r w:rsidRPr="00144ACA">
        <w:rPr>
          <w:rStyle w:val="HideTWBExt"/>
          <w:b w:val="0"/>
        </w:rPr>
        <w:t>&lt;/NumAm&gt;</w:t>
      </w:r>
    </w:p>
    <w:p w14:paraId="3B14A9E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22C676EE"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32CD5FE7" w14:textId="77777777" w:rsidR="00144ACA" w:rsidRPr="00144ACA" w:rsidRDefault="00144ACA" w:rsidP="00144ACA">
      <w:pPr>
        <w:pStyle w:val="NormalBold"/>
        <w:rPr>
          <w:color w:val="000000" w:themeColor="text1"/>
        </w:rPr>
      </w:pPr>
      <w:r w:rsidRPr="00144ACA">
        <w:rPr>
          <w:rStyle w:val="HideTWBExt"/>
          <w:b w:val="0"/>
        </w:rPr>
        <w:t>&lt;/RepeatBlock-By&gt;</w:t>
      </w:r>
    </w:p>
    <w:p w14:paraId="0BE4F9C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A4F57D4"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27 – ustęp 3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0939EC2" w14:textId="77777777" w:rsidTr="00AF32F1">
        <w:trPr>
          <w:trHeight w:val="240"/>
          <w:jc w:val="center"/>
        </w:trPr>
        <w:tc>
          <w:tcPr>
            <w:tcW w:w="9752" w:type="dxa"/>
            <w:gridSpan w:val="2"/>
            <w:tcBorders>
              <w:top w:val="nil"/>
              <w:left w:val="nil"/>
              <w:bottom w:val="nil"/>
              <w:right w:val="nil"/>
            </w:tcBorders>
          </w:tcPr>
          <w:p w14:paraId="00E9489F" w14:textId="77777777" w:rsidR="00144ACA" w:rsidRPr="00144ACA" w:rsidRDefault="00144ACA" w:rsidP="00AF32F1">
            <w:pPr>
              <w:rPr>
                <w:color w:val="000000" w:themeColor="text1"/>
              </w:rPr>
            </w:pPr>
          </w:p>
        </w:tc>
      </w:tr>
      <w:tr w:rsidR="00144ACA" w:rsidRPr="00144ACA" w14:paraId="01629F56" w14:textId="77777777" w:rsidTr="00AF32F1">
        <w:trPr>
          <w:trHeight w:val="240"/>
          <w:jc w:val="center"/>
        </w:trPr>
        <w:tc>
          <w:tcPr>
            <w:tcW w:w="4876" w:type="dxa"/>
            <w:tcBorders>
              <w:top w:val="nil"/>
              <w:left w:val="nil"/>
              <w:bottom w:val="nil"/>
              <w:right w:val="nil"/>
            </w:tcBorders>
            <w:hideMark/>
          </w:tcPr>
          <w:p w14:paraId="0A3E254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D29385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2EDC1DE" w14:textId="77777777" w:rsidTr="00AF32F1">
        <w:trPr>
          <w:jc w:val="center"/>
        </w:trPr>
        <w:tc>
          <w:tcPr>
            <w:tcW w:w="4876" w:type="dxa"/>
            <w:tcBorders>
              <w:top w:val="nil"/>
              <w:left w:val="nil"/>
              <w:bottom w:val="nil"/>
              <w:right w:val="nil"/>
            </w:tcBorders>
          </w:tcPr>
          <w:p w14:paraId="3F875389"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459C9430" w14:textId="77777777" w:rsidR="00144ACA" w:rsidRPr="00144ACA" w:rsidRDefault="00144ACA" w:rsidP="00AF32F1">
            <w:pPr>
              <w:pStyle w:val="Normal6a"/>
              <w:rPr>
                <w:color w:val="000000" w:themeColor="text1"/>
              </w:rPr>
            </w:pPr>
            <w:r w:rsidRPr="00144ACA">
              <w:rPr>
                <w:b/>
                <w:i/>
                <w:color w:val="000000" w:themeColor="text1"/>
              </w:rPr>
              <w:t>3a.</w:t>
            </w:r>
            <w:r w:rsidRPr="00144ACA">
              <w:rPr>
                <w:b/>
                <w:i/>
                <w:color w:val="000000" w:themeColor="text1"/>
              </w:rPr>
              <w:tab/>
              <w:t>Niniejszy artykuł pozostaje bez uszczerbku dla praw i obowiązków przewidzianych w dyrektywie 2001/23/WE ani prawa pracownika do sprzeciwu wobec przeniesienia jego umowy o pracę na mocy prawa krajowego.</w:t>
            </w:r>
          </w:p>
        </w:tc>
      </w:tr>
    </w:tbl>
    <w:p w14:paraId="16331F9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250AC31" w14:textId="77777777" w:rsidR="00144ACA" w:rsidRPr="00144ACA" w:rsidRDefault="00144ACA" w:rsidP="00144ACA">
      <w:pPr>
        <w:rPr>
          <w:color w:val="000000" w:themeColor="text1"/>
          <w:lang w:val="en-US"/>
        </w:rPr>
      </w:pPr>
      <w:r w:rsidRPr="00144ACA">
        <w:rPr>
          <w:rStyle w:val="HideTWBExt"/>
          <w:lang w:val="en-US"/>
        </w:rPr>
        <w:t>&lt;/Amend&gt;</w:t>
      </w:r>
    </w:p>
    <w:p w14:paraId="2C75A41E" w14:textId="4A1F58AE"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408</w:t>
      </w:r>
      <w:r w:rsidRPr="00144ACA">
        <w:rPr>
          <w:rStyle w:val="HideTWBExt"/>
          <w:b w:val="0"/>
        </w:rPr>
        <w:t>&lt;/NumAm&gt;</w:t>
      </w:r>
    </w:p>
    <w:p w14:paraId="3825E1F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2059F2F5" w14:textId="77777777" w:rsidR="00144ACA" w:rsidRPr="00144ACA" w:rsidRDefault="00144ACA" w:rsidP="00144ACA">
      <w:pPr>
        <w:pStyle w:val="NormalBold"/>
        <w:rPr>
          <w:color w:val="000000" w:themeColor="text1"/>
        </w:rPr>
      </w:pPr>
      <w:r w:rsidRPr="00144ACA">
        <w:rPr>
          <w:rStyle w:val="HideTWBExt"/>
          <w:b w:val="0"/>
        </w:rPr>
        <w:t>&lt;/RepeatBlock-By&gt;</w:t>
      </w:r>
    </w:p>
    <w:p w14:paraId="35CA660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0B86618"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27 – ustęp 3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E434973" w14:textId="77777777" w:rsidTr="00AF32F1">
        <w:trPr>
          <w:trHeight w:val="240"/>
          <w:jc w:val="center"/>
        </w:trPr>
        <w:tc>
          <w:tcPr>
            <w:tcW w:w="9752" w:type="dxa"/>
            <w:gridSpan w:val="2"/>
            <w:tcBorders>
              <w:top w:val="nil"/>
              <w:left w:val="nil"/>
              <w:bottom w:val="nil"/>
              <w:right w:val="nil"/>
            </w:tcBorders>
          </w:tcPr>
          <w:p w14:paraId="2D317ADD" w14:textId="77777777" w:rsidR="00144ACA" w:rsidRPr="00144ACA" w:rsidRDefault="00144ACA" w:rsidP="00AF32F1">
            <w:pPr>
              <w:rPr>
                <w:color w:val="000000" w:themeColor="text1"/>
              </w:rPr>
            </w:pPr>
          </w:p>
        </w:tc>
      </w:tr>
      <w:tr w:rsidR="00144ACA" w:rsidRPr="00144ACA" w14:paraId="3A17DC67" w14:textId="77777777" w:rsidTr="00AF32F1">
        <w:trPr>
          <w:trHeight w:val="240"/>
          <w:jc w:val="center"/>
        </w:trPr>
        <w:tc>
          <w:tcPr>
            <w:tcW w:w="4876" w:type="dxa"/>
            <w:tcBorders>
              <w:top w:val="nil"/>
              <w:left w:val="nil"/>
              <w:bottom w:val="nil"/>
              <w:right w:val="nil"/>
            </w:tcBorders>
            <w:hideMark/>
          </w:tcPr>
          <w:p w14:paraId="5665A07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3C9A6F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B8483FB" w14:textId="77777777" w:rsidTr="00AF32F1">
        <w:trPr>
          <w:jc w:val="center"/>
        </w:trPr>
        <w:tc>
          <w:tcPr>
            <w:tcW w:w="4876" w:type="dxa"/>
            <w:tcBorders>
              <w:top w:val="nil"/>
              <w:left w:val="nil"/>
              <w:bottom w:val="nil"/>
              <w:right w:val="nil"/>
            </w:tcBorders>
          </w:tcPr>
          <w:p w14:paraId="406F2081"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023EBA7A" w14:textId="77777777" w:rsidR="00144ACA" w:rsidRPr="00144ACA" w:rsidRDefault="00144ACA" w:rsidP="00AF32F1">
            <w:pPr>
              <w:pStyle w:val="Normal6a"/>
              <w:rPr>
                <w:color w:val="000000" w:themeColor="text1"/>
              </w:rPr>
            </w:pPr>
            <w:r w:rsidRPr="00144ACA">
              <w:rPr>
                <w:b/>
                <w:i/>
                <w:color w:val="000000" w:themeColor="text1"/>
              </w:rPr>
              <w:t>3a.</w:t>
            </w:r>
            <w:r w:rsidRPr="00144ACA">
              <w:rPr>
                <w:b/>
                <w:i/>
                <w:color w:val="000000" w:themeColor="text1"/>
              </w:rPr>
              <w:tab/>
              <w:t>Niniejszy artykuł pozostaje bez uszczerbku dla dyrektywy Rady 2001/23/WE oraz ochrony przyznanej pracownikom na mocy przepisów krajowych.</w:t>
            </w:r>
          </w:p>
        </w:tc>
      </w:tr>
    </w:tbl>
    <w:p w14:paraId="65C80DB9"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6C3655F" w14:textId="77777777" w:rsidR="00144ACA" w:rsidRPr="00144ACA" w:rsidRDefault="00144ACA" w:rsidP="00144ACA">
      <w:pPr>
        <w:rPr>
          <w:color w:val="000000" w:themeColor="text1"/>
          <w:lang w:val="en-US"/>
        </w:rPr>
      </w:pPr>
      <w:r w:rsidRPr="00144ACA">
        <w:rPr>
          <w:rStyle w:val="HideTWBExt"/>
          <w:lang w:val="en-US"/>
        </w:rPr>
        <w:t>&lt;/Amend&gt;</w:t>
      </w:r>
    </w:p>
    <w:p w14:paraId="42C9AD17" w14:textId="40AC9619"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409</w:t>
      </w:r>
      <w:r w:rsidRPr="00144ACA">
        <w:rPr>
          <w:rStyle w:val="HideTWBExt"/>
          <w:b w:val="0"/>
        </w:rPr>
        <w:t>&lt;/NumAm&gt;</w:t>
      </w:r>
    </w:p>
    <w:p w14:paraId="4E0235A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45D22462" w14:textId="77777777" w:rsidR="00144ACA" w:rsidRPr="00144ACA" w:rsidRDefault="00144ACA" w:rsidP="00144ACA">
      <w:pPr>
        <w:pStyle w:val="NormalBold"/>
        <w:rPr>
          <w:color w:val="000000" w:themeColor="text1"/>
        </w:rPr>
      </w:pPr>
      <w:r w:rsidRPr="00144ACA">
        <w:rPr>
          <w:rStyle w:val="HideTWBExt"/>
          <w:b w:val="0"/>
        </w:rPr>
        <w:t>&lt;/RepeatBlock-By&gt;</w:t>
      </w:r>
    </w:p>
    <w:p w14:paraId="29CAAB1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F11F22F"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27 – ustęp 3 b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A869BB6" w14:textId="77777777" w:rsidTr="00AF32F1">
        <w:trPr>
          <w:trHeight w:val="240"/>
          <w:jc w:val="center"/>
        </w:trPr>
        <w:tc>
          <w:tcPr>
            <w:tcW w:w="9752" w:type="dxa"/>
            <w:gridSpan w:val="2"/>
            <w:tcBorders>
              <w:top w:val="nil"/>
              <w:left w:val="nil"/>
              <w:bottom w:val="nil"/>
              <w:right w:val="nil"/>
            </w:tcBorders>
          </w:tcPr>
          <w:p w14:paraId="4E84DFB2" w14:textId="77777777" w:rsidR="00144ACA" w:rsidRPr="00144ACA" w:rsidRDefault="00144ACA" w:rsidP="00AF32F1">
            <w:pPr>
              <w:rPr>
                <w:color w:val="000000" w:themeColor="text1"/>
              </w:rPr>
            </w:pPr>
          </w:p>
        </w:tc>
      </w:tr>
      <w:tr w:rsidR="00144ACA" w:rsidRPr="00144ACA" w14:paraId="38FDD465" w14:textId="77777777" w:rsidTr="00AF32F1">
        <w:trPr>
          <w:trHeight w:val="240"/>
          <w:jc w:val="center"/>
        </w:trPr>
        <w:tc>
          <w:tcPr>
            <w:tcW w:w="4876" w:type="dxa"/>
            <w:tcBorders>
              <w:top w:val="nil"/>
              <w:left w:val="nil"/>
              <w:bottom w:val="nil"/>
              <w:right w:val="nil"/>
            </w:tcBorders>
            <w:hideMark/>
          </w:tcPr>
          <w:p w14:paraId="79106C1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610439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366AB73" w14:textId="77777777" w:rsidTr="00AF32F1">
        <w:trPr>
          <w:jc w:val="center"/>
        </w:trPr>
        <w:tc>
          <w:tcPr>
            <w:tcW w:w="4876" w:type="dxa"/>
            <w:tcBorders>
              <w:top w:val="nil"/>
              <w:left w:val="nil"/>
              <w:bottom w:val="nil"/>
              <w:right w:val="nil"/>
            </w:tcBorders>
          </w:tcPr>
          <w:p w14:paraId="7CC9E6AD"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68A37FB2" w14:textId="77777777" w:rsidR="00144ACA" w:rsidRPr="00144ACA" w:rsidRDefault="00144ACA" w:rsidP="00AF32F1">
            <w:pPr>
              <w:pStyle w:val="Normal6a"/>
              <w:rPr>
                <w:color w:val="000000" w:themeColor="text1"/>
              </w:rPr>
            </w:pPr>
            <w:r w:rsidRPr="00144ACA">
              <w:rPr>
                <w:b/>
                <w:i/>
                <w:color w:val="000000" w:themeColor="text1"/>
              </w:rPr>
              <w:t>3b.</w:t>
            </w:r>
            <w:r w:rsidRPr="00144ACA">
              <w:rPr>
                <w:b/>
                <w:i/>
                <w:color w:val="000000" w:themeColor="text1"/>
              </w:rPr>
              <w:tab/>
              <w:t>Niniejszy artykuł pozostaje bez uszczerbku dla prawa pracownika do sprzeciwu wobec przeniesienia jego umowy o pracę na mocy prawa krajowego.</w:t>
            </w:r>
          </w:p>
        </w:tc>
      </w:tr>
    </w:tbl>
    <w:p w14:paraId="74CC482B"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BF9A151" w14:textId="77777777" w:rsidR="00144ACA" w:rsidRPr="00144ACA" w:rsidRDefault="00144ACA" w:rsidP="00144ACA">
      <w:pPr>
        <w:rPr>
          <w:color w:val="000000" w:themeColor="text1"/>
          <w:lang w:val="en-US"/>
        </w:rPr>
      </w:pPr>
      <w:r w:rsidRPr="00144ACA">
        <w:rPr>
          <w:rStyle w:val="HideTWBExt"/>
          <w:lang w:val="en-US"/>
        </w:rPr>
        <w:t>&lt;/Amend&gt;</w:t>
      </w:r>
    </w:p>
    <w:p w14:paraId="3F211158" w14:textId="02FBADED"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410</w:t>
      </w:r>
      <w:r w:rsidRPr="00144ACA">
        <w:rPr>
          <w:rStyle w:val="HideTWBExt"/>
          <w:b w:val="0"/>
        </w:rPr>
        <w:t>&lt;/NumAm&gt;</w:t>
      </w:r>
    </w:p>
    <w:p w14:paraId="72A343F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7C745E1B" w14:textId="77777777" w:rsidR="00144ACA" w:rsidRPr="00144ACA" w:rsidRDefault="00144ACA" w:rsidP="00144ACA">
      <w:pPr>
        <w:pStyle w:val="NormalBold"/>
        <w:rPr>
          <w:color w:val="000000" w:themeColor="text1"/>
        </w:rPr>
      </w:pPr>
      <w:r w:rsidRPr="00144ACA">
        <w:rPr>
          <w:rStyle w:val="HideTWBExt"/>
          <w:b w:val="0"/>
        </w:rPr>
        <w:t>&lt;/RepeatBlock-By&gt;</w:t>
      </w:r>
    </w:p>
    <w:p w14:paraId="174B355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B48E92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28</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594C078" w14:textId="77777777" w:rsidTr="00AF32F1">
        <w:trPr>
          <w:trHeight w:val="240"/>
          <w:jc w:val="center"/>
        </w:trPr>
        <w:tc>
          <w:tcPr>
            <w:tcW w:w="9752" w:type="dxa"/>
            <w:gridSpan w:val="2"/>
            <w:tcBorders>
              <w:top w:val="nil"/>
              <w:left w:val="nil"/>
              <w:bottom w:val="nil"/>
              <w:right w:val="nil"/>
            </w:tcBorders>
          </w:tcPr>
          <w:p w14:paraId="77251B49" w14:textId="77777777" w:rsidR="00144ACA" w:rsidRPr="00144ACA" w:rsidRDefault="00144ACA" w:rsidP="00AF32F1">
            <w:pPr>
              <w:rPr>
                <w:color w:val="000000" w:themeColor="text1"/>
              </w:rPr>
            </w:pPr>
          </w:p>
        </w:tc>
      </w:tr>
      <w:tr w:rsidR="00144ACA" w:rsidRPr="00144ACA" w14:paraId="489A0E22" w14:textId="77777777" w:rsidTr="00AF32F1">
        <w:trPr>
          <w:trHeight w:val="240"/>
          <w:jc w:val="center"/>
        </w:trPr>
        <w:tc>
          <w:tcPr>
            <w:tcW w:w="4876" w:type="dxa"/>
            <w:tcBorders>
              <w:top w:val="nil"/>
              <w:left w:val="nil"/>
              <w:bottom w:val="nil"/>
              <w:right w:val="nil"/>
            </w:tcBorders>
            <w:hideMark/>
          </w:tcPr>
          <w:p w14:paraId="16A8ACA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FF4ACE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172D5C4" w14:textId="77777777" w:rsidTr="00AF32F1">
        <w:trPr>
          <w:jc w:val="center"/>
        </w:trPr>
        <w:tc>
          <w:tcPr>
            <w:tcW w:w="4876" w:type="dxa"/>
            <w:tcBorders>
              <w:top w:val="nil"/>
              <w:left w:val="nil"/>
              <w:bottom w:val="nil"/>
              <w:right w:val="nil"/>
            </w:tcBorders>
            <w:hideMark/>
          </w:tcPr>
          <w:p w14:paraId="591CFDA0" w14:textId="77777777" w:rsidR="00144ACA" w:rsidRPr="00144ACA" w:rsidRDefault="00144ACA" w:rsidP="00AF32F1">
            <w:pPr>
              <w:pStyle w:val="Normal6a"/>
              <w:jc w:val="center"/>
              <w:rPr>
                <w:color w:val="000000" w:themeColor="text1"/>
              </w:rPr>
            </w:pPr>
            <w:r w:rsidRPr="00144ACA">
              <w:rPr>
                <w:b/>
                <w:i/>
                <w:color w:val="000000" w:themeColor="text1"/>
              </w:rPr>
              <w:t>Artykuł 28</w:t>
            </w:r>
            <w:r w:rsidRPr="00144ACA">
              <w:rPr>
                <w:color w:val="000000" w:themeColor="text1"/>
              </w:rPr>
              <w:tab/>
            </w:r>
          </w:p>
        </w:tc>
        <w:tc>
          <w:tcPr>
            <w:tcW w:w="4876" w:type="dxa"/>
            <w:tcBorders>
              <w:top w:val="nil"/>
              <w:left w:val="nil"/>
              <w:bottom w:val="nil"/>
              <w:right w:val="nil"/>
            </w:tcBorders>
            <w:hideMark/>
          </w:tcPr>
          <w:p w14:paraId="483AC3B5" w14:textId="77777777" w:rsidR="00144ACA" w:rsidRPr="00144ACA" w:rsidRDefault="00144ACA" w:rsidP="00AF32F1">
            <w:pPr>
              <w:pStyle w:val="Normal6a"/>
              <w:rPr>
                <w:color w:val="000000" w:themeColor="text1"/>
              </w:rPr>
            </w:pPr>
            <w:r w:rsidRPr="00144ACA">
              <w:rPr>
                <w:b/>
                <w:i/>
                <w:color w:val="000000" w:themeColor="text1"/>
              </w:rPr>
              <w:t>skreśla się</w:t>
            </w:r>
          </w:p>
        </w:tc>
      </w:tr>
      <w:tr w:rsidR="00144ACA" w:rsidRPr="00144ACA" w14:paraId="513BACB5" w14:textId="77777777" w:rsidTr="00AF32F1">
        <w:trPr>
          <w:jc w:val="center"/>
        </w:trPr>
        <w:tc>
          <w:tcPr>
            <w:tcW w:w="4876" w:type="dxa"/>
            <w:tcBorders>
              <w:top w:val="nil"/>
              <w:left w:val="nil"/>
              <w:bottom w:val="nil"/>
              <w:right w:val="nil"/>
            </w:tcBorders>
            <w:hideMark/>
          </w:tcPr>
          <w:p w14:paraId="7D7F7FF7" w14:textId="77777777" w:rsidR="00144ACA" w:rsidRPr="00144ACA" w:rsidRDefault="00144ACA" w:rsidP="00AF32F1">
            <w:pPr>
              <w:pStyle w:val="Normal6a"/>
              <w:rPr>
                <w:color w:val="000000" w:themeColor="text1"/>
              </w:rPr>
            </w:pPr>
            <w:r w:rsidRPr="00144ACA">
              <w:rPr>
                <w:b/>
                <w:i/>
                <w:color w:val="000000" w:themeColor="text1"/>
              </w:rPr>
              <w:t>Długi i zobowiązania przedsiębiorstwa nabytego w ramach postępowania w trybie przygotowanej likwidacji</w:t>
            </w:r>
          </w:p>
        </w:tc>
        <w:tc>
          <w:tcPr>
            <w:tcW w:w="4876" w:type="dxa"/>
            <w:tcBorders>
              <w:top w:val="nil"/>
              <w:left w:val="nil"/>
              <w:bottom w:val="nil"/>
              <w:right w:val="nil"/>
            </w:tcBorders>
          </w:tcPr>
          <w:p w14:paraId="1F5D16AD" w14:textId="77777777" w:rsidR="00144ACA" w:rsidRPr="00144ACA" w:rsidRDefault="00144ACA" w:rsidP="00AF32F1">
            <w:pPr>
              <w:pStyle w:val="Normal6a"/>
              <w:rPr>
                <w:color w:val="000000" w:themeColor="text1"/>
              </w:rPr>
            </w:pPr>
          </w:p>
        </w:tc>
      </w:tr>
      <w:tr w:rsidR="00144ACA" w:rsidRPr="00144ACA" w14:paraId="5BAD523A" w14:textId="77777777" w:rsidTr="00AF32F1">
        <w:trPr>
          <w:jc w:val="center"/>
        </w:trPr>
        <w:tc>
          <w:tcPr>
            <w:tcW w:w="4876" w:type="dxa"/>
            <w:tcBorders>
              <w:top w:val="nil"/>
              <w:left w:val="nil"/>
              <w:bottom w:val="nil"/>
              <w:right w:val="nil"/>
            </w:tcBorders>
            <w:hideMark/>
          </w:tcPr>
          <w:p w14:paraId="795D8EFE" w14:textId="77777777" w:rsidR="00144ACA" w:rsidRPr="00144ACA" w:rsidRDefault="00144ACA" w:rsidP="00AF32F1">
            <w:pPr>
              <w:pStyle w:val="Normal6a"/>
              <w:rPr>
                <w:color w:val="000000" w:themeColor="text1"/>
              </w:rPr>
            </w:pPr>
            <w:r w:rsidRPr="00144ACA">
              <w:rPr>
                <w:b/>
                <w:i/>
                <w:color w:val="000000" w:themeColor="text1"/>
              </w:rPr>
              <w:t>Państwa członkowskie zapewniają, aby nabywca nabył przedsiębiorstwo dłużnika lub część tego przedsiębiorstwa bez długów i zobowiązań, chyba że nabywca wyraźnie zgodzi się na przejęcie długów i zobowiązań tego przedsiębiorstwa lub jego części.</w:t>
            </w:r>
          </w:p>
        </w:tc>
        <w:tc>
          <w:tcPr>
            <w:tcW w:w="4876" w:type="dxa"/>
            <w:tcBorders>
              <w:top w:val="nil"/>
              <w:left w:val="nil"/>
              <w:bottom w:val="nil"/>
              <w:right w:val="nil"/>
            </w:tcBorders>
          </w:tcPr>
          <w:p w14:paraId="15438E0D" w14:textId="77777777" w:rsidR="00144ACA" w:rsidRPr="00144ACA" w:rsidRDefault="00144ACA" w:rsidP="00AF32F1">
            <w:pPr>
              <w:pStyle w:val="Normal6a"/>
              <w:rPr>
                <w:color w:val="000000" w:themeColor="text1"/>
              </w:rPr>
            </w:pPr>
          </w:p>
        </w:tc>
      </w:tr>
    </w:tbl>
    <w:p w14:paraId="23385C2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443513C6" w14:textId="77777777" w:rsidR="00144ACA" w:rsidRPr="00144ACA" w:rsidRDefault="00144ACA" w:rsidP="00144ACA">
      <w:pPr>
        <w:rPr>
          <w:color w:val="000000" w:themeColor="text1"/>
        </w:rPr>
      </w:pPr>
      <w:r w:rsidRPr="00144ACA">
        <w:rPr>
          <w:rStyle w:val="HideTWBExt"/>
        </w:rPr>
        <w:t>&lt;/Amend&gt;</w:t>
      </w:r>
    </w:p>
    <w:p w14:paraId="05325C42" w14:textId="5F8BCD66"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411</w:t>
      </w:r>
      <w:r w:rsidRPr="00144ACA">
        <w:rPr>
          <w:rStyle w:val="HideTWBExt"/>
          <w:b w:val="0"/>
        </w:rPr>
        <w:t>&lt;/NumAm&gt;</w:t>
      </w:r>
    </w:p>
    <w:p w14:paraId="7809F30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30BDC723" w14:textId="77777777" w:rsidR="00144ACA" w:rsidRPr="00144ACA" w:rsidRDefault="00144ACA" w:rsidP="00144ACA">
      <w:pPr>
        <w:pStyle w:val="NormalBold"/>
        <w:rPr>
          <w:color w:val="000000" w:themeColor="text1"/>
        </w:rPr>
      </w:pPr>
      <w:r w:rsidRPr="00144ACA">
        <w:rPr>
          <w:rStyle w:val="HideTWBExt"/>
          <w:b w:val="0"/>
        </w:rPr>
        <w:t>&lt;/RepeatBlock-By&gt;</w:t>
      </w:r>
    </w:p>
    <w:p w14:paraId="7B8D50F8"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7683054"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28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9D92AE8" w14:textId="77777777" w:rsidTr="00AF32F1">
        <w:trPr>
          <w:trHeight w:val="240"/>
          <w:jc w:val="center"/>
        </w:trPr>
        <w:tc>
          <w:tcPr>
            <w:tcW w:w="9752" w:type="dxa"/>
            <w:gridSpan w:val="2"/>
            <w:tcBorders>
              <w:top w:val="nil"/>
              <w:left w:val="nil"/>
              <w:bottom w:val="nil"/>
              <w:right w:val="nil"/>
            </w:tcBorders>
          </w:tcPr>
          <w:p w14:paraId="7312F8A1" w14:textId="77777777" w:rsidR="00144ACA" w:rsidRPr="00144ACA" w:rsidRDefault="00144ACA" w:rsidP="00AF32F1">
            <w:pPr>
              <w:rPr>
                <w:color w:val="000000" w:themeColor="text1"/>
              </w:rPr>
            </w:pPr>
          </w:p>
        </w:tc>
      </w:tr>
      <w:tr w:rsidR="00144ACA" w:rsidRPr="00144ACA" w14:paraId="410563A4" w14:textId="77777777" w:rsidTr="00AF32F1">
        <w:trPr>
          <w:trHeight w:val="240"/>
          <w:jc w:val="center"/>
        </w:trPr>
        <w:tc>
          <w:tcPr>
            <w:tcW w:w="4876" w:type="dxa"/>
            <w:tcBorders>
              <w:top w:val="nil"/>
              <w:left w:val="nil"/>
              <w:bottom w:val="nil"/>
              <w:right w:val="nil"/>
            </w:tcBorders>
            <w:hideMark/>
          </w:tcPr>
          <w:p w14:paraId="5B4FC7D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EB280D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18A8805" w14:textId="77777777" w:rsidTr="00AF32F1">
        <w:trPr>
          <w:jc w:val="center"/>
        </w:trPr>
        <w:tc>
          <w:tcPr>
            <w:tcW w:w="4876" w:type="dxa"/>
            <w:tcBorders>
              <w:top w:val="nil"/>
              <w:left w:val="nil"/>
              <w:bottom w:val="nil"/>
              <w:right w:val="nil"/>
            </w:tcBorders>
            <w:hideMark/>
          </w:tcPr>
          <w:p w14:paraId="06CC5283" w14:textId="77777777" w:rsidR="00144ACA" w:rsidRPr="00144ACA" w:rsidRDefault="00144ACA" w:rsidP="00AF32F1">
            <w:pPr>
              <w:pStyle w:val="Normal6a"/>
              <w:rPr>
                <w:color w:val="000000" w:themeColor="text1"/>
              </w:rPr>
            </w:pPr>
            <w:r w:rsidRPr="00144ACA">
              <w:rPr>
                <w:color w:val="000000" w:themeColor="text1"/>
              </w:rPr>
              <w:t>Państwa członkowskie zapewniają, aby nabywca nabył przedsiębiorstwo dłużnika lub część tego przedsiębiorstwa bez długów i zobowiązań, chyba że nabywca wyraźnie zgodzi się na przejęcie długów i zobowiązań tego przedsiębiorstwa lub jego części.</w:t>
            </w:r>
          </w:p>
        </w:tc>
        <w:tc>
          <w:tcPr>
            <w:tcW w:w="4876" w:type="dxa"/>
            <w:tcBorders>
              <w:top w:val="nil"/>
              <w:left w:val="nil"/>
              <w:bottom w:val="nil"/>
              <w:right w:val="nil"/>
            </w:tcBorders>
            <w:hideMark/>
          </w:tcPr>
          <w:p w14:paraId="67862D73"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nabywca nabył przedsiębiorstwo dłużnika lub część tego przedsiębiorstwa bez długów i zobowiązań, chyba że nabywca wyraźnie zgodzi się na przejęcie długów i zobowiązań tego przedsiębiorstwa lub jego części. </w:t>
            </w:r>
            <w:r w:rsidRPr="00144ACA">
              <w:rPr>
                <w:b/>
                <w:i/>
                <w:color w:val="000000" w:themeColor="text1"/>
              </w:rPr>
              <w:t>W takim przypadku dłużnik ponosi odpowiedzialność solidarną z nabywcą.</w:t>
            </w:r>
          </w:p>
        </w:tc>
      </w:tr>
      <w:tr w:rsidR="00144ACA" w:rsidRPr="00144ACA" w14:paraId="1695096D" w14:textId="77777777" w:rsidTr="00AF32F1">
        <w:trPr>
          <w:jc w:val="center"/>
        </w:trPr>
        <w:tc>
          <w:tcPr>
            <w:tcW w:w="4876" w:type="dxa"/>
            <w:tcBorders>
              <w:top w:val="nil"/>
              <w:left w:val="nil"/>
              <w:bottom w:val="nil"/>
              <w:right w:val="nil"/>
            </w:tcBorders>
          </w:tcPr>
          <w:p w14:paraId="5A90E93A"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045045DE" w14:textId="77777777" w:rsidR="00144ACA" w:rsidRPr="00144ACA" w:rsidRDefault="00144ACA" w:rsidP="00AF32F1">
            <w:pPr>
              <w:pStyle w:val="Normal6a"/>
              <w:rPr>
                <w:color w:val="000000" w:themeColor="text1"/>
              </w:rPr>
            </w:pPr>
            <w:r w:rsidRPr="00144ACA">
              <w:rPr>
                <w:b/>
                <w:i/>
                <w:color w:val="000000" w:themeColor="text1"/>
              </w:rPr>
              <w:t>Niniejszy artykuł pozostaje bez uszczerbku dla zobowiązań przewidzianych prawem i nie ma zastosowania do umów o pracę.</w:t>
            </w:r>
          </w:p>
        </w:tc>
      </w:tr>
    </w:tbl>
    <w:p w14:paraId="6E9761C7"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08EFE90" w14:textId="77777777" w:rsidR="00144ACA" w:rsidRPr="00144ACA" w:rsidRDefault="00144ACA" w:rsidP="00144ACA">
      <w:pPr>
        <w:rPr>
          <w:color w:val="000000" w:themeColor="text1"/>
          <w:lang w:val="en-US"/>
        </w:rPr>
      </w:pPr>
      <w:r w:rsidRPr="00144ACA">
        <w:rPr>
          <w:rStyle w:val="HideTWBExt"/>
          <w:lang w:val="en-US"/>
        </w:rPr>
        <w:t>&lt;/Amend&gt;</w:t>
      </w:r>
    </w:p>
    <w:p w14:paraId="34288763" w14:textId="53028E26"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412</w:t>
      </w:r>
      <w:r w:rsidRPr="00144ACA">
        <w:rPr>
          <w:rStyle w:val="HideTWBExt"/>
          <w:b w:val="0"/>
        </w:rPr>
        <w:t>&lt;/NumAm&gt;</w:t>
      </w:r>
    </w:p>
    <w:p w14:paraId="11DEBAF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28B70240" w14:textId="77777777" w:rsidR="00144ACA" w:rsidRPr="00144ACA" w:rsidRDefault="00144ACA" w:rsidP="00144ACA">
      <w:pPr>
        <w:pStyle w:val="NormalBold"/>
        <w:rPr>
          <w:color w:val="000000" w:themeColor="text1"/>
        </w:rPr>
      </w:pPr>
      <w:r w:rsidRPr="00144ACA">
        <w:rPr>
          <w:rStyle w:val="HideTWBExt"/>
          <w:b w:val="0"/>
        </w:rPr>
        <w:t>&lt;/RepeatBlock-By&gt;</w:t>
      </w:r>
    </w:p>
    <w:p w14:paraId="0FDE226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7DA7207"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28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08EB387" w14:textId="77777777" w:rsidTr="00AF32F1">
        <w:trPr>
          <w:trHeight w:val="240"/>
          <w:jc w:val="center"/>
        </w:trPr>
        <w:tc>
          <w:tcPr>
            <w:tcW w:w="9752" w:type="dxa"/>
            <w:gridSpan w:val="2"/>
            <w:tcBorders>
              <w:top w:val="nil"/>
              <w:left w:val="nil"/>
              <w:bottom w:val="nil"/>
              <w:right w:val="nil"/>
            </w:tcBorders>
          </w:tcPr>
          <w:p w14:paraId="7255619D" w14:textId="77777777" w:rsidR="00144ACA" w:rsidRPr="00144ACA" w:rsidRDefault="00144ACA" w:rsidP="00AF32F1">
            <w:pPr>
              <w:rPr>
                <w:color w:val="000000" w:themeColor="text1"/>
              </w:rPr>
            </w:pPr>
          </w:p>
        </w:tc>
      </w:tr>
      <w:tr w:rsidR="00144ACA" w:rsidRPr="00144ACA" w14:paraId="2D13DB93" w14:textId="77777777" w:rsidTr="00AF32F1">
        <w:trPr>
          <w:trHeight w:val="240"/>
          <w:jc w:val="center"/>
        </w:trPr>
        <w:tc>
          <w:tcPr>
            <w:tcW w:w="4876" w:type="dxa"/>
            <w:tcBorders>
              <w:top w:val="nil"/>
              <w:left w:val="nil"/>
              <w:bottom w:val="nil"/>
              <w:right w:val="nil"/>
            </w:tcBorders>
            <w:hideMark/>
          </w:tcPr>
          <w:p w14:paraId="0D8A26AD"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7FA6C2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1D35FD5" w14:textId="77777777" w:rsidTr="00AF32F1">
        <w:trPr>
          <w:jc w:val="center"/>
        </w:trPr>
        <w:tc>
          <w:tcPr>
            <w:tcW w:w="4876" w:type="dxa"/>
            <w:tcBorders>
              <w:top w:val="nil"/>
              <w:left w:val="nil"/>
              <w:bottom w:val="nil"/>
              <w:right w:val="nil"/>
            </w:tcBorders>
            <w:hideMark/>
          </w:tcPr>
          <w:p w14:paraId="6DDB7436" w14:textId="77777777" w:rsidR="00144ACA" w:rsidRPr="00144ACA" w:rsidRDefault="00144ACA" w:rsidP="00AF32F1">
            <w:pPr>
              <w:pStyle w:val="Normal6a"/>
              <w:rPr>
                <w:color w:val="000000" w:themeColor="text1"/>
              </w:rPr>
            </w:pPr>
            <w:r w:rsidRPr="00C776C0">
              <w:rPr>
                <w:b/>
                <w:i/>
                <w:color w:val="000000" w:themeColor="text1"/>
              </w:rPr>
              <w:t>Państwa</w:t>
            </w:r>
            <w:r w:rsidRPr="00C776C0">
              <w:rPr>
                <w:color w:val="000000" w:themeColor="text1"/>
              </w:rPr>
              <w:t xml:space="preserve"> członkowskie zapewniają, aby nabywca nabył przedsiębiorstwo dłużnika lub część tego przedsiębiorstwa bez długów i</w:t>
            </w:r>
            <w:r w:rsidRPr="00C776C0">
              <w:rPr>
                <w:b/>
                <w:i/>
                <w:color w:val="000000" w:themeColor="text1"/>
              </w:rPr>
              <w:t> </w:t>
            </w:r>
            <w:r w:rsidRPr="00C776C0">
              <w:rPr>
                <w:color w:val="000000" w:themeColor="text1"/>
              </w:rPr>
              <w:t>zobowiązań, chyba że nabywca wyraźnie zgodzi się na przejęcie długów i</w:t>
            </w:r>
            <w:r w:rsidRPr="00C776C0">
              <w:rPr>
                <w:b/>
                <w:i/>
                <w:color w:val="000000" w:themeColor="text1"/>
              </w:rPr>
              <w:t> </w:t>
            </w:r>
            <w:r w:rsidRPr="00C776C0">
              <w:rPr>
                <w:color w:val="000000" w:themeColor="text1"/>
              </w:rPr>
              <w:t>zobowiązań tego przedsiębiorstwa lub jego części.</w:t>
            </w:r>
          </w:p>
        </w:tc>
        <w:tc>
          <w:tcPr>
            <w:tcW w:w="4876" w:type="dxa"/>
            <w:tcBorders>
              <w:top w:val="nil"/>
              <w:left w:val="nil"/>
              <w:bottom w:val="nil"/>
              <w:right w:val="nil"/>
            </w:tcBorders>
            <w:hideMark/>
          </w:tcPr>
          <w:p w14:paraId="17062558" w14:textId="77777777" w:rsidR="00144ACA" w:rsidRPr="00144ACA" w:rsidRDefault="00144ACA" w:rsidP="00AF32F1">
            <w:pPr>
              <w:pStyle w:val="Normal6a"/>
              <w:rPr>
                <w:color w:val="000000" w:themeColor="text1"/>
              </w:rPr>
            </w:pPr>
            <w:r w:rsidRPr="00C776C0">
              <w:rPr>
                <w:b/>
                <w:i/>
                <w:color w:val="000000" w:themeColor="text1"/>
              </w:rPr>
              <w:t>Bez uszczerbku dla art. 27 i art. 34 ust. 3 i 4, jak również dla zobowiązań wynikających z umowy o pracę, których dotyczy sprzedaż przedsiębiorstwa lub jego części, państwa</w:t>
            </w:r>
            <w:r w:rsidRPr="00C776C0">
              <w:rPr>
                <w:color w:val="000000" w:themeColor="text1"/>
              </w:rPr>
              <w:t xml:space="preserve"> członkowskie zapewniają, aby nabywca nabył przedsiębiorstwo dłużnika lub część tego przedsiębiorstwa bez długów i</w:t>
            </w:r>
            <w:r w:rsidRPr="00C776C0">
              <w:rPr>
                <w:b/>
                <w:i/>
                <w:color w:val="000000" w:themeColor="text1"/>
              </w:rPr>
              <w:t> </w:t>
            </w:r>
            <w:r w:rsidRPr="00C776C0">
              <w:rPr>
                <w:color w:val="000000" w:themeColor="text1"/>
              </w:rPr>
              <w:t>zobowiązań, chyba że nabywca wyraźnie zgodzi się na przejęcie długów i</w:t>
            </w:r>
            <w:r w:rsidRPr="00C776C0">
              <w:rPr>
                <w:b/>
                <w:i/>
                <w:color w:val="000000" w:themeColor="text1"/>
              </w:rPr>
              <w:t> </w:t>
            </w:r>
            <w:r w:rsidRPr="00C776C0">
              <w:rPr>
                <w:color w:val="000000" w:themeColor="text1"/>
              </w:rPr>
              <w:t>zobowiązań tego przedsiębiorstwa lub jego części.</w:t>
            </w:r>
          </w:p>
        </w:tc>
      </w:tr>
    </w:tbl>
    <w:p w14:paraId="0510576F"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EF6E3C3" w14:textId="77777777" w:rsidR="00144ACA" w:rsidRPr="00144ACA" w:rsidRDefault="00144ACA" w:rsidP="00144ACA">
      <w:pPr>
        <w:rPr>
          <w:color w:val="000000" w:themeColor="text1"/>
          <w:lang w:val="en-US"/>
        </w:rPr>
      </w:pPr>
      <w:r w:rsidRPr="00144ACA">
        <w:rPr>
          <w:rStyle w:val="HideTWBExt"/>
          <w:lang w:val="en-US"/>
        </w:rPr>
        <w:t>&lt;/Amend&gt;</w:t>
      </w:r>
    </w:p>
    <w:p w14:paraId="6F702841" w14:textId="33196B97"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413</w:t>
      </w:r>
      <w:r w:rsidRPr="00144ACA">
        <w:rPr>
          <w:rStyle w:val="HideTWBExt"/>
          <w:b w:val="0"/>
        </w:rPr>
        <w:t>&lt;/NumAm&gt;</w:t>
      </w:r>
    </w:p>
    <w:p w14:paraId="3CC53016"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73D29A2D" w14:textId="77777777" w:rsidR="00144ACA" w:rsidRPr="00144ACA" w:rsidRDefault="00144ACA" w:rsidP="00144ACA">
      <w:pPr>
        <w:pStyle w:val="NormalBold"/>
        <w:rPr>
          <w:color w:val="000000" w:themeColor="text1"/>
        </w:rPr>
      </w:pPr>
      <w:r w:rsidRPr="00144ACA">
        <w:rPr>
          <w:rStyle w:val="HideTWBExt"/>
          <w:b w:val="0"/>
        </w:rPr>
        <w:t>&lt;/RepeatBlock-By&gt;</w:t>
      </w:r>
    </w:p>
    <w:p w14:paraId="7171968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2DA96FC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28 – ustęp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71CFFDE" w14:textId="77777777" w:rsidTr="00AF32F1">
        <w:trPr>
          <w:trHeight w:val="240"/>
          <w:jc w:val="center"/>
        </w:trPr>
        <w:tc>
          <w:tcPr>
            <w:tcW w:w="9752" w:type="dxa"/>
            <w:gridSpan w:val="2"/>
            <w:tcBorders>
              <w:top w:val="nil"/>
              <w:left w:val="nil"/>
              <w:bottom w:val="nil"/>
              <w:right w:val="nil"/>
            </w:tcBorders>
          </w:tcPr>
          <w:p w14:paraId="5831BC98" w14:textId="77777777" w:rsidR="00144ACA" w:rsidRPr="00144ACA" w:rsidRDefault="00144ACA" w:rsidP="00AF32F1">
            <w:pPr>
              <w:rPr>
                <w:color w:val="000000" w:themeColor="text1"/>
              </w:rPr>
            </w:pPr>
          </w:p>
        </w:tc>
      </w:tr>
      <w:tr w:rsidR="00144ACA" w:rsidRPr="00144ACA" w14:paraId="662137C9" w14:textId="77777777" w:rsidTr="00AF32F1">
        <w:trPr>
          <w:trHeight w:val="240"/>
          <w:jc w:val="center"/>
        </w:trPr>
        <w:tc>
          <w:tcPr>
            <w:tcW w:w="4876" w:type="dxa"/>
            <w:tcBorders>
              <w:top w:val="nil"/>
              <w:left w:val="nil"/>
              <w:bottom w:val="nil"/>
              <w:right w:val="nil"/>
            </w:tcBorders>
            <w:hideMark/>
          </w:tcPr>
          <w:p w14:paraId="7E90A9A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EC9933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865C57B" w14:textId="77777777" w:rsidTr="00AF32F1">
        <w:trPr>
          <w:jc w:val="center"/>
        </w:trPr>
        <w:tc>
          <w:tcPr>
            <w:tcW w:w="4876" w:type="dxa"/>
            <w:tcBorders>
              <w:top w:val="nil"/>
              <w:left w:val="nil"/>
              <w:bottom w:val="nil"/>
              <w:right w:val="nil"/>
            </w:tcBorders>
            <w:hideMark/>
          </w:tcPr>
          <w:p w14:paraId="23660A90" w14:textId="77777777" w:rsidR="00144ACA" w:rsidRPr="00144ACA" w:rsidRDefault="00144ACA" w:rsidP="00AF32F1">
            <w:pPr>
              <w:pStyle w:val="Normal6a"/>
              <w:rPr>
                <w:color w:val="000000" w:themeColor="text1"/>
              </w:rPr>
            </w:pPr>
            <w:r w:rsidRPr="00C776C0">
              <w:rPr>
                <w:color w:val="000000" w:themeColor="text1"/>
              </w:rPr>
              <w:t>Państwa członkowskie zapewniają, aby nabywca nabył przedsiębiorstwo dłużnika lub część tego przedsiębiorstwa bez długów i</w:t>
            </w:r>
            <w:r w:rsidRPr="00C776C0">
              <w:rPr>
                <w:b/>
                <w:i/>
                <w:color w:val="000000" w:themeColor="text1"/>
              </w:rPr>
              <w:t> </w:t>
            </w:r>
            <w:r w:rsidRPr="00C776C0">
              <w:rPr>
                <w:color w:val="000000" w:themeColor="text1"/>
              </w:rPr>
              <w:t>zobowiązań, chyba że nabywca wyraźnie zgodzi się na przejęcie długów i</w:t>
            </w:r>
            <w:r w:rsidRPr="00C776C0">
              <w:rPr>
                <w:b/>
                <w:i/>
                <w:color w:val="000000" w:themeColor="text1"/>
              </w:rPr>
              <w:t> </w:t>
            </w:r>
            <w:r w:rsidRPr="00C776C0">
              <w:rPr>
                <w:color w:val="000000" w:themeColor="text1"/>
              </w:rPr>
              <w:t>zobowiązań tego przedsiębiorstwa lub jego części.</w:t>
            </w:r>
          </w:p>
        </w:tc>
        <w:tc>
          <w:tcPr>
            <w:tcW w:w="4876" w:type="dxa"/>
            <w:tcBorders>
              <w:top w:val="nil"/>
              <w:left w:val="nil"/>
              <w:bottom w:val="nil"/>
              <w:right w:val="nil"/>
            </w:tcBorders>
            <w:hideMark/>
          </w:tcPr>
          <w:p w14:paraId="1CB00969" w14:textId="77777777" w:rsidR="00144ACA" w:rsidRPr="00144ACA" w:rsidRDefault="00144ACA" w:rsidP="00AF32F1">
            <w:pPr>
              <w:pStyle w:val="Normal6a"/>
              <w:rPr>
                <w:color w:val="000000" w:themeColor="text1"/>
              </w:rPr>
            </w:pPr>
            <w:r w:rsidRPr="00C776C0">
              <w:rPr>
                <w:color w:val="000000" w:themeColor="text1"/>
              </w:rPr>
              <w:t>Państwa członkowskie zapewniają, aby nabywca nabył przedsiębiorstwo dłużnika lub część tego przedsiębiorstwa bez długów i</w:t>
            </w:r>
            <w:r w:rsidRPr="00C776C0">
              <w:rPr>
                <w:b/>
                <w:i/>
                <w:color w:val="000000" w:themeColor="text1"/>
              </w:rPr>
              <w:t> </w:t>
            </w:r>
            <w:r w:rsidRPr="00C776C0">
              <w:rPr>
                <w:color w:val="000000" w:themeColor="text1"/>
              </w:rPr>
              <w:t>zobowiązań, chyba że nabywca wyraźnie zgodzi się na przejęcie długów i</w:t>
            </w:r>
            <w:r w:rsidRPr="00C776C0">
              <w:rPr>
                <w:b/>
                <w:i/>
                <w:color w:val="000000" w:themeColor="text1"/>
              </w:rPr>
              <w:t> </w:t>
            </w:r>
            <w:r w:rsidRPr="00C776C0">
              <w:rPr>
                <w:color w:val="000000" w:themeColor="text1"/>
              </w:rPr>
              <w:t>zobowiązań tego przedsiębiorstwa lub jego części.</w:t>
            </w:r>
            <w:r w:rsidRPr="00C776C0">
              <w:rPr>
                <w:b/>
                <w:i/>
                <w:color w:val="000000" w:themeColor="text1"/>
              </w:rPr>
              <w:t xml:space="preserve"> Nabywca jest również zwolniony z wszelkich ewentualnych zobowiązań z solidarnych wobec dłużnika przewidzianych w prawie każdego państwa członkowskiego.</w:t>
            </w:r>
          </w:p>
        </w:tc>
      </w:tr>
    </w:tbl>
    <w:p w14:paraId="6355CC55"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6D8CD21C"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4E657854" w14:textId="77777777" w:rsidR="00144ACA" w:rsidRPr="00144ACA" w:rsidRDefault="00144ACA" w:rsidP="00144ACA">
      <w:pPr>
        <w:pStyle w:val="AmJustText"/>
        <w:rPr>
          <w:color w:val="000000" w:themeColor="text1"/>
        </w:rPr>
      </w:pPr>
      <w:r w:rsidRPr="00144ACA">
        <w:rPr>
          <w:color w:val="000000" w:themeColor="text1"/>
        </w:rPr>
        <w:t>We wniosku dotyczącym dyrektywy przewiduje się, że sprzedaż przedsiębiorstwa w trybie przygotowanej likwidacji odbywa się bez przejmowania długów i zobowiązań. Uznaje się za właściwe doprecyzowanie, że oferent nabywający przedsiębiorstwo jest również zwolniony z wszelkich ewentualnych zobowiązań solidarnych różnego rodzaju wobec dłużnika, przewidzianych w prawie krajowym.</w:t>
      </w:r>
    </w:p>
    <w:p w14:paraId="25C6079B" w14:textId="77777777" w:rsidR="00144ACA" w:rsidRPr="00144ACA" w:rsidRDefault="00144ACA" w:rsidP="00144ACA">
      <w:pPr>
        <w:rPr>
          <w:color w:val="000000" w:themeColor="text1"/>
        </w:rPr>
      </w:pPr>
      <w:r w:rsidRPr="00144ACA">
        <w:rPr>
          <w:rStyle w:val="HideTWBExt"/>
        </w:rPr>
        <w:t>&lt;/Amend&gt;</w:t>
      </w:r>
    </w:p>
    <w:p w14:paraId="0AF9A850" w14:textId="6FFE9728"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414</w:t>
      </w:r>
      <w:r w:rsidRPr="00144ACA">
        <w:rPr>
          <w:rStyle w:val="HideTWBExt"/>
          <w:b w:val="0"/>
        </w:rPr>
        <w:t>&lt;/NumAm&gt;</w:t>
      </w:r>
    </w:p>
    <w:p w14:paraId="26BAB41F"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639CBF6F" w14:textId="77777777" w:rsidR="00144ACA" w:rsidRPr="00144ACA" w:rsidRDefault="00144ACA" w:rsidP="00144ACA">
      <w:pPr>
        <w:pStyle w:val="NormalBold"/>
        <w:rPr>
          <w:color w:val="000000" w:themeColor="text1"/>
        </w:rPr>
      </w:pPr>
      <w:r w:rsidRPr="00144ACA">
        <w:rPr>
          <w:rStyle w:val="HideTWBExt"/>
          <w:b w:val="0"/>
        </w:rPr>
        <w:t>&lt;/RepeatBlock-By&gt;</w:t>
      </w:r>
    </w:p>
    <w:p w14:paraId="0F68EBAE"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7262A55"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28 – akapit 1 a (nowy)</w:t>
      </w:r>
      <w:r w:rsidRPr="00144AC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FF8B949" w14:textId="77777777" w:rsidTr="00AF32F1">
        <w:trPr>
          <w:trHeight w:val="240"/>
          <w:jc w:val="center"/>
        </w:trPr>
        <w:tc>
          <w:tcPr>
            <w:tcW w:w="9752" w:type="dxa"/>
            <w:gridSpan w:val="2"/>
            <w:tcBorders>
              <w:top w:val="nil"/>
              <w:left w:val="nil"/>
              <w:bottom w:val="nil"/>
              <w:right w:val="nil"/>
            </w:tcBorders>
          </w:tcPr>
          <w:p w14:paraId="1E32DA98" w14:textId="77777777" w:rsidR="00144ACA" w:rsidRPr="00144ACA" w:rsidRDefault="00144ACA" w:rsidP="00AF32F1">
            <w:pPr>
              <w:rPr>
                <w:color w:val="000000" w:themeColor="text1"/>
              </w:rPr>
            </w:pPr>
          </w:p>
        </w:tc>
      </w:tr>
      <w:tr w:rsidR="00144ACA" w:rsidRPr="00144ACA" w14:paraId="15BE4D25" w14:textId="77777777" w:rsidTr="00AF32F1">
        <w:trPr>
          <w:trHeight w:val="240"/>
          <w:jc w:val="center"/>
        </w:trPr>
        <w:tc>
          <w:tcPr>
            <w:tcW w:w="4876" w:type="dxa"/>
            <w:tcBorders>
              <w:top w:val="nil"/>
              <w:left w:val="nil"/>
              <w:bottom w:val="nil"/>
              <w:right w:val="nil"/>
            </w:tcBorders>
            <w:hideMark/>
          </w:tcPr>
          <w:p w14:paraId="23E8E49C"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8970C4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D849F94" w14:textId="77777777" w:rsidTr="00AF32F1">
        <w:trPr>
          <w:jc w:val="center"/>
        </w:trPr>
        <w:tc>
          <w:tcPr>
            <w:tcW w:w="4876" w:type="dxa"/>
            <w:tcBorders>
              <w:top w:val="nil"/>
              <w:left w:val="nil"/>
              <w:bottom w:val="nil"/>
              <w:right w:val="nil"/>
            </w:tcBorders>
          </w:tcPr>
          <w:p w14:paraId="40A24002"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tcPr>
          <w:p w14:paraId="2B7E7614" w14:textId="77777777" w:rsidR="00144ACA" w:rsidRPr="00144ACA" w:rsidRDefault="00144ACA" w:rsidP="00AF32F1">
            <w:pPr>
              <w:pStyle w:val="Normal6a"/>
              <w:rPr>
                <w:color w:val="000000" w:themeColor="text1"/>
              </w:rPr>
            </w:pPr>
            <w:r w:rsidRPr="00144ACA">
              <w:rPr>
                <w:b/>
                <w:i/>
                <w:color w:val="000000" w:themeColor="text1"/>
              </w:rPr>
              <w:t>Niniejszy artykuł nie ma zastosowania do umów o pracę.</w:t>
            </w:r>
          </w:p>
        </w:tc>
      </w:tr>
    </w:tbl>
    <w:p w14:paraId="53EAC11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FFE5E67" w14:textId="77777777" w:rsidR="00144ACA" w:rsidRPr="00144ACA" w:rsidRDefault="00144ACA" w:rsidP="00144ACA">
      <w:pPr>
        <w:rPr>
          <w:color w:val="000000" w:themeColor="text1"/>
          <w:lang w:val="en-US"/>
        </w:rPr>
      </w:pPr>
      <w:r w:rsidRPr="00144ACA">
        <w:rPr>
          <w:rStyle w:val="HideTWBExt"/>
          <w:lang w:val="en-US"/>
        </w:rPr>
        <w:t>&lt;/Amend&gt;</w:t>
      </w:r>
    </w:p>
    <w:p w14:paraId="4D2F242B" w14:textId="4EAD23DB"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415</w:t>
      </w:r>
      <w:r w:rsidRPr="00144ACA">
        <w:rPr>
          <w:rStyle w:val="HideTWBExt"/>
          <w:b w:val="0"/>
        </w:rPr>
        <w:t>&lt;/NumAm&gt;</w:t>
      </w:r>
    </w:p>
    <w:p w14:paraId="248B56B2"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1089B2AC"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0D983951" w14:textId="77777777" w:rsidR="00144ACA" w:rsidRPr="00144ACA" w:rsidRDefault="00144ACA" w:rsidP="00144ACA">
      <w:pPr>
        <w:pStyle w:val="NormalBold"/>
        <w:rPr>
          <w:color w:val="000000" w:themeColor="text1"/>
        </w:rPr>
      </w:pPr>
      <w:r w:rsidRPr="00144ACA">
        <w:rPr>
          <w:rStyle w:val="HideTWBExt"/>
          <w:b w:val="0"/>
        </w:rPr>
        <w:t>&lt;/RepeatBlock-By&gt;</w:t>
      </w:r>
    </w:p>
    <w:p w14:paraId="23DBA12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BC349D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28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AD168B2" w14:textId="77777777" w:rsidTr="00AF32F1">
        <w:trPr>
          <w:trHeight w:val="240"/>
          <w:jc w:val="center"/>
        </w:trPr>
        <w:tc>
          <w:tcPr>
            <w:tcW w:w="9752" w:type="dxa"/>
            <w:gridSpan w:val="2"/>
            <w:tcBorders>
              <w:top w:val="nil"/>
              <w:left w:val="nil"/>
              <w:bottom w:val="nil"/>
              <w:right w:val="nil"/>
            </w:tcBorders>
          </w:tcPr>
          <w:p w14:paraId="4DF56931" w14:textId="77777777" w:rsidR="00144ACA" w:rsidRPr="00144ACA" w:rsidRDefault="00144ACA" w:rsidP="00AF32F1">
            <w:pPr>
              <w:rPr>
                <w:color w:val="000000" w:themeColor="text1"/>
              </w:rPr>
            </w:pPr>
          </w:p>
        </w:tc>
      </w:tr>
      <w:tr w:rsidR="00144ACA" w:rsidRPr="00144ACA" w14:paraId="5BF78DAB" w14:textId="77777777" w:rsidTr="00AF32F1">
        <w:trPr>
          <w:trHeight w:val="240"/>
          <w:jc w:val="center"/>
        </w:trPr>
        <w:tc>
          <w:tcPr>
            <w:tcW w:w="4876" w:type="dxa"/>
            <w:tcBorders>
              <w:top w:val="nil"/>
              <w:left w:val="nil"/>
              <w:bottom w:val="nil"/>
              <w:right w:val="nil"/>
            </w:tcBorders>
            <w:hideMark/>
          </w:tcPr>
          <w:p w14:paraId="2EAA641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9CE574A"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266A37D" w14:textId="77777777" w:rsidTr="00AF32F1">
        <w:trPr>
          <w:jc w:val="center"/>
        </w:trPr>
        <w:tc>
          <w:tcPr>
            <w:tcW w:w="4876" w:type="dxa"/>
            <w:tcBorders>
              <w:top w:val="nil"/>
              <w:left w:val="nil"/>
              <w:bottom w:val="nil"/>
              <w:right w:val="nil"/>
            </w:tcBorders>
            <w:hideMark/>
          </w:tcPr>
          <w:p w14:paraId="4302C684" w14:textId="77777777" w:rsidR="00144ACA" w:rsidRPr="00144ACA" w:rsidRDefault="00144ACA" w:rsidP="00AF32F1">
            <w:pPr>
              <w:pStyle w:val="Normal6a"/>
              <w:rPr>
                <w:color w:val="000000" w:themeColor="text1"/>
              </w:rPr>
            </w:pPr>
            <w:r w:rsidRPr="00144ACA">
              <w:rPr>
                <w:color w:val="000000" w:themeColor="text1"/>
              </w:rPr>
              <w:t>Państwa członkowskie zapewniają, aby nabywca nabył przedsiębiorstwo dłużnika lub część tego przedsiębiorstwa bez długów i zobowiązań, chyba że nabywca wyraźnie zgodzi się na przejęcie długów i zobowiązań tego przedsiębiorstwa lub jego części.</w:t>
            </w:r>
          </w:p>
        </w:tc>
        <w:tc>
          <w:tcPr>
            <w:tcW w:w="4876" w:type="dxa"/>
            <w:tcBorders>
              <w:top w:val="nil"/>
              <w:left w:val="nil"/>
              <w:bottom w:val="nil"/>
              <w:right w:val="nil"/>
            </w:tcBorders>
            <w:hideMark/>
          </w:tcPr>
          <w:p w14:paraId="5C869749"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nabywca nabył przedsiębiorstwo dłużnika lub część tego przedsiębiorstwa </w:t>
            </w:r>
            <w:r w:rsidRPr="00144ACA">
              <w:rPr>
                <w:b/>
                <w:i/>
                <w:color w:val="000000" w:themeColor="text1"/>
              </w:rPr>
              <w:t>zgodnie z dyrektywą Rady 2001/23/WE oraz</w:t>
            </w:r>
            <w:r w:rsidRPr="00144ACA">
              <w:rPr>
                <w:color w:val="000000" w:themeColor="text1"/>
              </w:rPr>
              <w:t xml:space="preserve"> bez długów i zobowiązań, chyba że nabywca wyraźnie zgodzi się na przejęcie długów i zobowiązań tego przedsiębiorstwa lub jego części.</w:t>
            </w:r>
          </w:p>
        </w:tc>
      </w:tr>
    </w:tbl>
    <w:p w14:paraId="269AAF54"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1744F6D8" w14:textId="77777777" w:rsidR="00144ACA" w:rsidRPr="00144ACA" w:rsidRDefault="00144ACA" w:rsidP="00144ACA">
      <w:pPr>
        <w:rPr>
          <w:color w:val="000000" w:themeColor="text1"/>
          <w:lang w:val="en-US"/>
        </w:rPr>
      </w:pPr>
      <w:r w:rsidRPr="00144ACA">
        <w:rPr>
          <w:rStyle w:val="HideTWBExt"/>
          <w:lang w:val="en-US"/>
        </w:rPr>
        <w:t>&lt;/Amend&gt;</w:t>
      </w:r>
    </w:p>
    <w:p w14:paraId="0746FBA4" w14:textId="78A30BCD"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416</w:t>
      </w:r>
      <w:r w:rsidRPr="00144ACA">
        <w:rPr>
          <w:rStyle w:val="HideTWBExt"/>
          <w:b w:val="0"/>
        </w:rPr>
        <w:t>&lt;/NumAm&gt;</w:t>
      </w:r>
    </w:p>
    <w:p w14:paraId="4930777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6364664C"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1DB56FCB" w14:textId="77777777" w:rsidR="00144ACA" w:rsidRPr="00144ACA" w:rsidRDefault="00144ACA" w:rsidP="00144ACA">
      <w:pPr>
        <w:pStyle w:val="NormalBold"/>
        <w:rPr>
          <w:color w:val="000000" w:themeColor="text1"/>
        </w:rPr>
      </w:pPr>
      <w:r w:rsidRPr="00144ACA">
        <w:rPr>
          <w:rStyle w:val="HideTWBExt"/>
          <w:b w:val="0"/>
        </w:rPr>
        <w:t>&lt;/RepeatBlock-By&gt;</w:t>
      </w:r>
    </w:p>
    <w:p w14:paraId="548E6DB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7144E2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29 – ustęp 1 – akapit 1 a (nowy)</w:t>
      </w:r>
      <w:r w:rsidRPr="00144AC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14A329F" w14:textId="77777777" w:rsidTr="00AF32F1">
        <w:trPr>
          <w:trHeight w:val="240"/>
          <w:jc w:val="center"/>
        </w:trPr>
        <w:tc>
          <w:tcPr>
            <w:tcW w:w="9752" w:type="dxa"/>
            <w:gridSpan w:val="2"/>
            <w:tcBorders>
              <w:top w:val="nil"/>
              <w:left w:val="nil"/>
              <w:bottom w:val="nil"/>
              <w:right w:val="nil"/>
            </w:tcBorders>
          </w:tcPr>
          <w:p w14:paraId="61067F30" w14:textId="77777777" w:rsidR="00144ACA" w:rsidRPr="00144ACA" w:rsidRDefault="00144ACA" w:rsidP="00AF32F1">
            <w:pPr>
              <w:rPr>
                <w:color w:val="000000" w:themeColor="text1"/>
              </w:rPr>
            </w:pPr>
          </w:p>
        </w:tc>
      </w:tr>
      <w:tr w:rsidR="00144ACA" w:rsidRPr="00144ACA" w14:paraId="1896C6C0" w14:textId="77777777" w:rsidTr="00AF32F1">
        <w:trPr>
          <w:trHeight w:val="240"/>
          <w:jc w:val="center"/>
        </w:trPr>
        <w:tc>
          <w:tcPr>
            <w:tcW w:w="4876" w:type="dxa"/>
            <w:tcBorders>
              <w:top w:val="nil"/>
              <w:left w:val="nil"/>
              <w:bottom w:val="nil"/>
              <w:right w:val="nil"/>
            </w:tcBorders>
            <w:hideMark/>
          </w:tcPr>
          <w:p w14:paraId="2684E3F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32A4B4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341C623" w14:textId="77777777" w:rsidTr="00AF32F1">
        <w:trPr>
          <w:jc w:val="center"/>
        </w:trPr>
        <w:tc>
          <w:tcPr>
            <w:tcW w:w="4876" w:type="dxa"/>
            <w:tcBorders>
              <w:top w:val="nil"/>
              <w:left w:val="nil"/>
              <w:bottom w:val="nil"/>
              <w:right w:val="nil"/>
            </w:tcBorders>
          </w:tcPr>
          <w:p w14:paraId="6B537310"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tcPr>
          <w:p w14:paraId="7B72194E" w14:textId="77777777" w:rsidR="00144ACA" w:rsidRPr="00144ACA" w:rsidRDefault="00144ACA" w:rsidP="00AF32F1">
            <w:pPr>
              <w:pStyle w:val="Normal6a"/>
              <w:rPr>
                <w:color w:val="000000" w:themeColor="text1"/>
              </w:rPr>
            </w:pPr>
            <w:r w:rsidRPr="00144ACA">
              <w:rPr>
                <w:b/>
                <w:i/>
                <w:color w:val="000000" w:themeColor="text1"/>
              </w:rPr>
              <w:t>Niniejszy ustęp nie ma zastosowania do związków zawodowych ani przedstawicieli pracowników dłużnika.</w:t>
            </w:r>
          </w:p>
        </w:tc>
      </w:tr>
    </w:tbl>
    <w:p w14:paraId="6D5B0FD8"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97BB738" w14:textId="77777777" w:rsidR="00144ACA" w:rsidRPr="00144ACA" w:rsidRDefault="00144ACA" w:rsidP="00144ACA">
      <w:pPr>
        <w:rPr>
          <w:color w:val="000000" w:themeColor="text1"/>
          <w:lang w:val="en-US"/>
        </w:rPr>
      </w:pPr>
      <w:r w:rsidRPr="00144ACA">
        <w:rPr>
          <w:rStyle w:val="HideTWBExt"/>
          <w:lang w:val="en-US"/>
        </w:rPr>
        <w:t>&lt;/Amend&gt;</w:t>
      </w:r>
    </w:p>
    <w:p w14:paraId="1FD5560F" w14:textId="410B75BC"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417</w:t>
      </w:r>
      <w:r w:rsidRPr="00144ACA">
        <w:rPr>
          <w:rStyle w:val="HideTWBExt"/>
          <w:b w:val="0"/>
        </w:rPr>
        <w:t>&lt;/NumAm&gt;</w:t>
      </w:r>
    </w:p>
    <w:p w14:paraId="56533B9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5220F368"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5526AC6E" w14:textId="77777777" w:rsidR="00144ACA" w:rsidRPr="00144ACA" w:rsidRDefault="00144ACA" w:rsidP="00144ACA">
      <w:pPr>
        <w:pStyle w:val="NormalBold"/>
        <w:rPr>
          <w:color w:val="000000" w:themeColor="text1"/>
        </w:rPr>
      </w:pPr>
      <w:r w:rsidRPr="00144ACA">
        <w:rPr>
          <w:rStyle w:val="HideTWBExt"/>
          <w:b w:val="0"/>
        </w:rPr>
        <w:t>&lt;/RepeatBlock-By&gt;</w:t>
      </w:r>
    </w:p>
    <w:p w14:paraId="47B1D50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C46119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30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E56F553" w14:textId="77777777" w:rsidTr="00AF32F1">
        <w:trPr>
          <w:trHeight w:val="240"/>
          <w:jc w:val="center"/>
        </w:trPr>
        <w:tc>
          <w:tcPr>
            <w:tcW w:w="9752" w:type="dxa"/>
            <w:gridSpan w:val="2"/>
            <w:tcBorders>
              <w:top w:val="nil"/>
              <w:left w:val="nil"/>
              <w:bottom w:val="nil"/>
              <w:right w:val="nil"/>
            </w:tcBorders>
          </w:tcPr>
          <w:p w14:paraId="771D6920" w14:textId="77777777" w:rsidR="00144ACA" w:rsidRPr="00144ACA" w:rsidRDefault="00144ACA" w:rsidP="00AF32F1">
            <w:pPr>
              <w:rPr>
                <w:color w:val="000000" w:themeColor="text1"/>
              </w:rPr>
            </w:pPr>
          </w:p>
        </w:tc>
      </w:tr>
      <w:tr w:rsidR="00144ACA" w:rsidRPr="00144ACA" w14:paraId="1CEAC5CD" w14:textId="77777777" w:rsidTr="00AF32F1">
        <w:trPr>
          <w:trHeight w:val="240"/>
          <w:jc w:val="center"/>
        </w:trPr>
        <w:tc>
          <w:tcPr>
            <w:tcW w:w="4876" w:type="dxa"/>
            <w:tcBorders>
              <w:top w:val="nil"/>
              <w:left w:val="nil"/>
              <w:bottom w:val="nil"/>
              <w:right w:val="nil"/>
            </w:tcBorders>
            <w:hideMark/>
          </w:tcPr>
          <w:p w14:paraId="290E3F01"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293D8A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5641933" w14:textId="77777777" w:rsidTr="00AF32F1">
        <w:trPr>
          <w:jc w:val="center"/>
        </w:trPr>
        <w:tc>
          <w:tcPr>
            <w:tcW w:w="4876" w:type="dxa"/>
            <w:tcBorders>
              <w:top w:val="nil"/>
              <w:left w:val="nil"/>
              <w:bottom w:val="nil"/>
              <w:right w:val="nil"/>
            </w:tcBorders>
            <w:hideMark/>
          </w:tcPr>
          <w:p w14:paraId="75B3021E"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kryteria wyboru najlepszej oferty w postępowaniu w trybie przygotowanej likwidacji </w:t>
            </w:r>
            <w:r w:rsidRPr="00144ACA">
              <w:rPr>
                <w:b/>
                <w:i/>
                <w:color w:val="000000" w:themeColor="text1"/>
              </w:rPr>
              <w:t>były takie same jak</w:t>
            </w:r>
            <w:r w:rsidRPr="00144ACA">
              <w:rPr>
                <w:color w:val="000000" w:themeColor="text1"/>
              </w:rPr>
              <w:t xml:space="preserve"> kryteria stosowane przy wyborze między konkurencyjnymi ofertami w postępowaniu likwidacyjnym.</w:t>
            </w:r>
          </w:p>
        </w:tc>
        <w:tc>
          <w:tcPr>
            <w:tcW w:w="4876" w:type="dxa"/>
            <w:tcBorders>
              <w:top w:val="nil"/>
              <w:left w:val="nil"/>
              <w:bottom w:val="nil"/>
              <w:right w:val="nil"/>
            </w:tcBorders>
            <w:hideMark/>
          </w:tcPr>
          <w:p w14:paraId="6F651F06"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kryteria wyboru najlepszej oferty w postępowaniu w trybie przygotowanej likwidacji </w:t>
            </w:r>
            <w:r w:rsidRPr="00144ACA">
              <w:rPr>
                <w:b/>
                <w:i/>
                <w:color w:val="000000" w:themeColor="text1"/>
              </w:rPr>
              <w:t>obejmowały środki ochrony zatrudnienia, a także</w:t>
            </w:r>
            <w:r w:rsidRPr="00144ACA">
              <w:rPr>
                <w:color w:val="000000" w:themeColor="text1"/>
              </w:rPr>
              <w:t xml:space="preserve"> kryteria stosowane przy wyborze między konkurencyjnymi ofertami w postępowaniu likwidacyjnym.</w:t>
            </w:r>
          </w:p>
        </w:tc>
      </w:tr>
    </w:tbl>
    <w:p w14:paraId="3C278249"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2BDEC4E" w14:textId="77777777" w:rsidR="00144ACA" w:rsidRPr="00144ACA" w:rsidRDefault="00144ACA" w:rsidP="00144ACA">
      <w:pPr>
        <w:rPr>
          <w:color w:val="000000" w:themeColor="text1"/>
          <w:lang w:val="en-US"/>
        </w:rPr>
      </w:pPr>
      <w:r w:rsidRPr="00144ACA">
        <w:rPr>
          <w:rStyle w:val="HideTWBExt"/>
          <w:lang w:val="en-US"/>
        </w:rPr>
        <w:t>&lt;/Amend&gt;</w:t>
      </w:r>
    </w:p>
    <w:p w14:paraId="161A01D5" w14:textId="604BD1C2"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418</w:t>
      </w:r>
      <w:r w:rsidRPr="00144ACA">
        <w:rPr>
          <w:rStyle w:val="HideTWBExt"/>
          <w:b w:val="0"/>
        </w:rPr>
        <w:t>&lt;/NumAm&gt;</w:t>
      </w:r>
    </w:p>
    <w:p w14:paraId="7EC5042B"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673DE3E0" w14:textId="77777777" w:rsidR="00144ACA" w:rsidRPr="00144ACA" w:rsidRDefault="00144ACA" w:rsidP="00144ACA">
      <w:pPr>
        <w:pStyle w:val="NormalBold"/>
        <w:rPr>
          <w:color w:val="000000" w:themeColor="text1"/>
        </w:rPr>
      </w:pPr>
      <w:r w:rsidRPr="00144ACA">
        <w:rPr>
          <w:rStyle w:val="HideTWBExt"/>
          <w:b w:val="0"/>
        </w:rPr>
        <w:t>&lt;/RepeatBlock-By&gt;</w:t>
      </w:r>
    </w:p>
    <w:p w14:paraId="4C5BE4C3"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C63E540"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32 – ustęp 1 – akapit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42B45A5" w14:textId="77777777" w:rsidTr="00AF32F1">
        <w:trPr>
          <w:trHeight w:val="240"/>
          <w:jc w:val="center"/>
        </w:trPr>
        <w:tc>
          <w:tcPr>
            <w:tcW w:w="9752" w:type="dxa"/>
            <w:gridSpan w:val="2"/>
            <w:tcBorders>
              <w:top w:val="nil"/>
              <w:left w:val="nil"/>
              <w:bottom w:val="nil"/>
              <w:right w:val="nil"/>
            </w:tcBorders>
          </w:tcPr>
          <w:p w14:paraId="1F5ED558" w14:textId="77777777" w:rsidR="00144ACA" w:rsidRPr="00144ACA" w:rsidRDefault="00144ACA" w:rsidP="00AF32F1">
            <w:pPr>
              <w:rPr>
                <w:color w:val="000000" w:themeColor="text1"/>
                <w:lang w:val="fr-FR"/>
              </w:rPr>
            </w:pPr>
          </w:p>
        </w:tc>
      </w:tr>
      <w:tr w:rsidR="00144ACA" w:rsidRPr="00144ACA" w14:paraId="7F39A511" w14:textId="77777777" w:rsidTr="00AF32F1">
        <w:trPr>
          <w:trHeight w:val="240"/>
          <w:jc w:val="center"/>
        </w:trPr>
        <w:tc>
          <w:tcPr>
            <w:tcW w:w="4876" w:type="dxa"/>
            <w:tcBorders>
              <w:top w:val="nil"/>
              <w:left w:val="nil"/>
              <w:bottom w:val="nil"/>
              <w:right w:val="nil"/>
            </w:tcBorders>
            <w:hideMark/>
          </w:tcPr>
          <w:p w14:paraId="5B1B990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CCA12A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43239B8" w14:textId="77777777" w:rsidTr="00AF32F1">
        <w:trPr>
          <w:jc w:val="center"/>
        </w:trPr>
        <w:tc>
          <w:tcPr>
            <w:tcW w:w="4876" w:type="dxa"/>
            <w:tcBorders>
              <w:top w:val="nil"/>
              <w:left w:val="nil"/>
              <w:bottom w:val="nil"/>
              <w:right w:val="nil"/>
            </w:tcBorders>
            <w:hideMark/>
          </w:tcPr>
          <w:p w14:paraId="617E83AC" w14:textId="77777777" w:rsidR="00144ACA" w:rsidRPr="00144ACA" w:rsidRDefault="00144ACA" w:rsidP="00AF32F1">
            <w:pPr>
              <w:pStyle w:val="Normal6a"/>
              <w:rPr>
                <w:color w:val="000000" w:themeColor="text1"/>
              </w:rPr>
            </w:pPr>
            <w:r w:rsidRPr="00144ACA">
              <w:rPr>
                <w:color w:val="000000" w:themeColor="text1"/>
              </w:rPr>
              <w:t xml:space="preserve">Państwa członkowskie </w:t>
            </w:r>
            <w:r w:rsidRPr="00144ACA">
              <w:rPr>
                <w:b/>
                <w:i/>
                <w:color w:val="000000" w:themeColor="text1"/>
              </w:rPr>
              <w:t>mogą postanowić</w:t>
            </w:r>
            <w:r w:rsidRPr="00144ACA">
              <w:rPr>
                <w:color w:val="000000" w:themeColor="text1"/>
              </w:rPr>
              <w:t xml:space="preserve">, </w:t>
            </w:r>
            <w:r w:rsidRPr="00144ACA">
              <w:rPr>
                <w:b/>
                <w:i/>
                <w:color w:val="000000" w:themeColor="text1"/>
              </w:rPr>
              <w:t>że</w:t>
            </w:r>
            <w:r w:rsidRPr="00144ACA">
              <w:rPr>
                <w:b/>
                <w:color w:val="000000" w:themeColor="text1"/>
              </w:rPr>
              <w:t xml:space="preserve"> </w:t>
            </w:r>
            <w:r w:rsidRPr="00144ACA">
              <w:rPr>
                <w:color w:val="000000" w:themeColor="text1"/>
              </w:rPr>
              <w:t xml:space="preserve">w przypadku udowodnienia, iż obowiązek ujawnienia informacji, o którym mowa w akapicie pierwszym lit. a), został naruszony, sąd </w:t>
            </w:r>
            <w:r w:rsidRPr="00144ACA">
              <w:rPr>
                <w:b/>
                <w:i/>
                <w:color w:val="000000" w:themeColor="text1"/>
              </w:rPr>
              <w:t xml:space="preserve">uchyla </w:t>
            </w:r>
            <w:r w:rsidRPr="00144ACA">
              <w:rPr>
                <w:color w:val="000000" w:themeColor="text1"/>
              </w:rPr>
              <w:t>korzyści, o których mowa w art. 28.</w:t>
            </w:r>
          </w:p>
        </w:tc>
        <w:tc>
          <w:tcPr>
            <w:tcW w:w="4876" w:type="dxa"/>
            <w:tcBorders>
              <w:top w:val="nil"/>
              <w:left w:val="nil"/>
              <w:bottom w:val="nil"/>
              <w:right w:val="nil"/>
            </w:tcBorders>
            <w:hideMark/>
          </w:tcPr>
          <w:p w14:paraId="4D8E391F" w14:textId="77777777" w:rsidR="00144ACA" w:rsidRPr="00144ACA" w:rsidRDefault="00144ACA" w:rsidP="00AF32F1">
            <w:pPr>
              <w:pStyle w:val="Normal6a"/>
              <w:rPr>
                <w:color w:val="000000" w:themeColor="text1"/>
              </w:rPr>
            </w:pPr>
            <w:r w:rsidRPr="00144ACA">
              <w:rPr>
                <w:color w:val="000000" w:themeColor="text1"/>
              </w:rPr>
              <w:t xml:space="preserve">Państwa członkowskie </w:t>
            </w:r>
            <w:r w:rsidRPr="00144ACA">
              <w:rPr>
                <w:b/>
                <w:i/>
                <w:color w:val="000000" w:themeColor="text1"/>
              </w:rPr>
              <w:t>dopilnowują</w:t>
            </w:r>
            <w:r w:rsidRPr="00144ACA">
              <w:rPr>
                <w:color w:val="000000" w:themeColor="text1"/>
              </w:rPr>
              <w:t xml:space="preserve">, </w:t>
            </w:r>
            <w:r w:rsidRPr="00144ACA">
              <w:rPr>
                <w:b/>
                <w:i/>
                <w:color w:val="000000" w:themeColor="text1"/>
              </w:rPr>
              <w:t>aby</w:t>
            </w:r>
            <w:r w:rsidRPr="00144ACA">
              <w:rPr>
                <w:b/>
                <w:color w:val="000000" w:themeColor="text1"/>
              </w:rPr>
              <w:t xml:space="preserve"> </w:t>
            </w:r>
            <w:r w:rsidRPr="00144ACA">
              <w:rPr>
                <w:color w:val="000000" w:themeColor="text1"/>
              </w:rPr>
              <w:t xml:space="preserve">w przypadku udowodnienia, iż obowiązek ujawnienia informacji, o którym mowa w akapicie pierwszym lit. a), został naruszony, sąd </w:t>
            </w:r>
            <w:r w:rsidRPr="00144ACA">
              <w:rPr>
                <w:b/>
                <w:i/>
                <w:color w:val="000000" w:themeColor="text1"/>
              </w:rPr>
              <w:t>uchylił</w:t>
            </w:r>
            <w:r w:rsidRPr="00144ACA">
              <w:rPr>
                <w:color w:val="000000" w:themeColor="text1"/>
              </w:rPr>
              <w:t xml:space="preserve"> korzyści, o których mowa w art. 28.</w:t>
            </w:r>
          </w:p>
        </w:tc>
      </w:tr>
    </w:tbl>
    <w:p w14:paraId="75DD316A"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1BDAD16" w14:textId="77777777" w:rsidR="00144ACA" w:rsidRPr="00144ACA" w:rsidRDefault="00144ACA" w:rsidP="00144ACA">
      <w:pPr>
        <w:rPr>
          <w:color w:val="000000" w:themeColor="text1"/>
          <w:lang w:val="en-US"/>
        </w:rPr>
      </w:pPr>
      <w:r w:rsidRPr="00144ACA">
        <w:rPr>
          <w:rStyle w:val="HideTWBExt"/>
          <w:lang w:val="en-US"/>
        </w:rPr>
        <w:t>&lt;/Amend&gt;</w:t>
      </w:r>
    </w:p>
    <w:p w14:paraId="158B6661" w14:textId="397CE414"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419</w:t>
      </w:r>
      <w:r w:rsidRPr="00144ACA">
        <w:rPr>
          <w:rStyle w:val="HideTWBExt"/>
          <w:b w:val="0"/>
        </w:rPr>
        <w:t>&lt;/NumAm&gt;</w:t>
      </w:r>
    </w:p>
    <w:p w14:paraId="1FE353D2"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6F136070" w14:textId="77777777" w:rsidR="00144ACA" w:rsidRPr="00144ACA" w:rsidRDefault="00144ACA" w:rsidP="00144ACA">
      <w:pPr>
        <w:pStyle w:val="NormalBold"/>
        <w:rPr>
          <w:color w:val="000000" w:themeColor="text1"/>
        </w:rPr>
      </w:pPr>
      <w:r w:rsidRPr="00144ACA">
        <w:rPr>
          <w:rStyle w:val="HideTWBExt"/>
          <w:b w:val="0"/>
        </w:rPr>
        <w:t>&lt;/RepeatBlock-By&gt;</w:t>
      </w:r>
    </w:p>
    <w:p w14:paraId="5567934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189B9E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32 – ustęp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EFAE465" w14:textId="77777777" w:rsidTr="00AF32F1">
        <w:trPr>
          <w:trHeight w:val="240"/>
          <w:jc w:val="center"/>
        </w:trPr>
        <w:tc>
          <w:tcPr>
            <w:tcW w:w="9752" w:type="dxa"/>
            <w:gridSpan w:val="2"/>
            <w:tcBorders>
              <w:top w:val="nil"/>
              <w:left w:val="nil"/>
              <w:bottom w:val="nil"/>
              <w:right w:val="nil"/>
            </w:tcBorders>
          </w:tcPr>
          <w:p w14:paraId="1BAE763E" w14:textId="77777777" w:rsidR="00144ACA" w:rsidRPr="00144ACA" w:rsidRDefault="00144ACA" w:rsidP="00AF32F1">
            <w:pPr>
              <w:rPr>
                <w:color w:val="000000" w:themeColor="text1"/>
              </w:rPr>
            </w:pPr>
          </w:p>
        </w:tc>
      </w:tr>
      <w:tr w:rsidR="00144ACA" w:rsidRPr="00144ACA" w14:paraId="018F1C92" w14:textId="77777777" w:rsidTr="00AF32F1">
        <w:trPr>
          <w:trHeight w:val="240"/>
          <w:jc w:val="center"/>
        </w:trPr>
        <w:tc>
          <w:tcPr>
            <w:tcW w:w="4876" w:type="dxa"/>
            <w:tcBorders>
              <w:top w:val="nil"/>
              <w:left w:val="nil"/>
              <w:bottom w:val="nil"/>
              <w:right w:val="nil"/>
            </w:tcBorders>
            <w:hideMark/>
          </w:tcPr>
          <w:p w14:paraId="4A18BAB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1BED8C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51DE740" w14:textId="77777777" w:rsidTr="00AF32F1">
        <w:trPr>
          <w:jc w:val="center"/>
        </w:trPr>
        <w:tc>
          <w:tcPr>
            <w:tcW w:w="4876" w:type="dxa"/>
            <w:tcBorders>
              <w:top w:val="nil"/>
              <w:left w:val="nil"/>
              <w:bottom w:val="nil"/>
              <w:right w:val="nil"/>
            </w:tcBorders>
            <w:hideMark/>
          </w:tcPr>
          <w:p w14:paraId="6A47AB15"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W przypadku gdy oferta złożona przez stronę blisko powiązaną z dłużnikiem jest jedyną istniejącą ofertą, państwa członkowskie wprowadzają dodatkowe zabezpieczenia dotyczące zezwolenia na sprzedaż przedsiębiorstwa dłużnika lub części tego przedsiębiorstwa oraz dokonania tej sprzedaży. Zabezpieczenia te obejmują co najmniej obowiązek odrzucenia przez podmiot monitorujący i zarządcę oferty złożonej przez stronę blisko powiązaną z dłużnikiem, jeżeli oferta ta nie spełnia kryterium ochrony najlepszych interesów wierzycieli.</w:t>
            </w:r>
          </w:p>
        </w:tc>
        <w:tc>
          <w:tcPr>
            <w:tcW w:w="4876" w:type="dxa"/>
            <w:tcBorders>
              <w:top w:val="nil"/>
              <w:left w:val="nil"/>
              <w:bottom w:val="nil"/>
              <w:right w:val="nil"/>
            </w:tcBorders>
            <w:hideMark/>
          </w:tcPr>
          <w:p w14:paraId="5A7B3E9D"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 xml:space="preserve">W przypadku gdy oferta złożona przez stronę blisko powiązaną z dłużnikiem jest jedyną istniejącą ofertą, państwa członkowskie wprowadzają dodatkowe zabezpieczenia dotyczące zezwolenia na sprzedaż przedsiębiorstwa dłużnika lub części tego przedsiębiorstwa oraz dokonania tej sprzedaży. Zabezpieczenia te obejmują co najmniej </w:t>
            </w:r>
            <w:r w:rsidRPr="00144ACA">
              <w:rPr>
                <w:b/>
                <w:i/>
                <w:color w:val="000000" w:themeColor="text1"/>
              </w:rPr>
              <w:t>wymóg dokonania wyceny rynkowej wartości przedsiębiorstwa oraz</w:t>
            </w:r>
            <w:r w:rsidRPr="00144ACA">
              <w:rPr>
                <w:color w:val="000000" w:themeColor="text1"/>
              </w:rPr>
              <w:t xml:space="preserve"> obowiązek odrzucenia przez podmiot monitorujący i zarządcę oferty złożonej przez stronę blisko powiązaną z dłużnikiem, jeżeli oferta ta nie spełnia kryterium ochrony najlepszych interesów wierzycieli.</w:t>
            </w:r>
          </w:p>
        </w:tc>
      </w:tr>
    </w:tbl>
    <w:p w14:paraId="273D5067"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6424433" w14:textId="77777777" w:rsidR="00144ACA" w:rsidRPr="00144ACA" w:rsidRDefault="00144ACA" w:rsidP="00144ACA">
      <w:pPr>
        <w:rPr>
          <w:color w:val="000000" w:themeColor="text1"/>
          <w:lang w:val="en-US"/>
        </w:rPr>
      </w:pPr>
      <w:r w:rsidRPr="00144ACA">
        <w:rPr>
          <w:rStyle w:val="HideTWBExt"/>
          <w:lang w:val="en-US"/>
        </w:rPr>
        <w:t>&lt;/Amend&gt;</w:t>
      </w:r>
    </w:p>
    <w:p w14:paraId="3F131F3B" w14:textId="3A01DDCC"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420</w:t>
      </w:r>
      <w:r w:rsidRPr="00144ACA">
        <w:rPr>
          <w:rStyle w:val="HideTWBExt"/>
          <w:b w:val="0"/>
        </w:rPr>
        <w:t>&lt;/NumAm&gt;</w:t>
      </w:r>
    </w:p>
    <w:p w14:paraId="5BA1F372"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6F055486" w14:textId="77777777" w:rsidR="00144ACA" w:rsidRPr="00144ACA" w:rsidRDefault="00144ACA" w:rsidP="00144ACA">
      <w:pPr>
        <w:pStyle w:val="NormalBold"/>
        <w:rPr>
          <w:color w:val="000000" w:themeColor="text1"/>
        </w:rPr>
      </w:pPr>
      <w:r w:rsidRPr="00144ACA">
        <w:rPr>
          <w:rStyle w:val="HideTWBExt"/>
          <w:b w:val="0"/>
        </w:rPr>
        <w:t>&lt;/RepeatBlock-By&gt;</w:t>
      </w:r>
    </w:p>
    <w:p w14:paraId="3A88790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0983EE4"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32 – ustęp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F6A759F" w14:textId="77777777" w:rsidTr="00AF32F1">
        <w:trPr>
          <w:trHeight w:val="240"/>
          <w:jc w:val="center"/>
        </w:trPr>
        <w:tc>
          <w:tcPr>
            <w:tcW w:w="9752" w:type="dxa"/>
            <w:gridSpan w:val="2"/>
            <w:tcBorders>
              <w:top w:val="nil"/>
              <w:left w:val="nil"/>
              <w:bottom w:val="nil"/>
              <w:right w:val="nil"/>
            </w:tcBorders>
          </w:tcPr>
          <w:p w14:paraId="0BB16488" w14:textId="77777777" w:rsidR="00144ACA" w:rsidRPr="00144ACA" w:rsidRDefault="00144ACA" w:rsidP="00AF32F1">
            <w:pPr>
              <w:rPr>
                <w:color w:val="000000" w:themeColor="text1"/>
              </w:rPr>
            </w:pPr>
          </w:p>
        </w:tc>
      </w:tr>
      <w:tr w:rsidR="00144ACA" w:rsidRPr="00144ACA" w14:paraId="20251A7D" w14:textId="77777777" w:rsidTr="00AF32F1">
        <w:trPr>
          <w:trHeight w:val="240"/>
          <w:jc w:val="center"/>
        </w:trPr>
        <w:tc>
          <w:tcPr>
            <w:tcW w:w="4876" w:type="dxa"/>
            <w:tcBorders>
              <w:top w:val="nil"/>
              <w:left w:val="nil"/>
              <w:bottom w:val="nil"/>
              <w:right w:val="nil"/>
            </w:tcBorders>
            <w:hideMark/>
          </w:tcPr>
          <w:p w14:paraId="222F21CA"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53011B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3A08094" w14:textId="77777777" w:rsidTr="00AF32F1">
        <w:trPr>
          <w:jc w:val="center"/>
        </w:trPr>
        <w:tc>
          <w:tcPr>
            <w:tcW w:w="4876" w:type="dxa"/>
            <w:tcBorders>
              <w:top w:val="nil"/>
              <w:left w:val="nil"/>
              <w:bottom w:val="nil"/>
              <w:right w:val="nil"/>
            </w:tcBorders>
            <w:hideMark/>
          </w:tcPr>
          <w:p w14:paraId="4A75E1EF"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 xml:space="preserve">W przypadku gdy oferta złożona przez stronę blisko powiązaną z dłużnikiem jest jedyną istniejącą ofertą, państwa członkowskie wprowadzają dodatkowe zabezpieczenia dotyczące zezwolenia na sprzedaż przedsiębiorstwa dłużnika lub części tego przedsiębiorstwa oraz dokonania tej sprzedaży. Zabezpieczenia te obejmują co najmniej obowiązek odrzucenia przez podmiot monitorujący i zarządcę oferty złożonej przez stronę blisko powiązaną z dłużnikiem, jeżeli oferta ta nie spełnia </w:t>
            </w:r>
            <w:r w:rsidRPr="00144ACA">
              <w:rPr>
                <w:b/>
                <w:i/>
                <w:color w:val="000000" w:themeColor="text1"/>
              </w:rPr>
              <w:t>kryterium ochrony najlepszych interesów wierzycieli</w:t>
            </w:r>
            <w:r w:rsidRPr="00144ACA">
              <w:rPr>
                <w:color w:val="000000" w:themeColor="text1"/>
              </w:rPr>
              <w:t>.</w:t>
            </w:r>
          </w:p>
        </w:tc>
        <w:tc>
          <w:tcPr>
            <w:tcW w:w="4876" w:type="dxa"/>
            <w:tcBorders>
              <w:top w:val="nil"/>
              <w:left w:val="nil"/>
              <w:bottom w:val="nil"/>
              <w:right w:val="nil"/>
            </w:tcBorders>
            <w:hideMark/>
          </w:tcPr>
          <w:p w14:paraId="27697454"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 xml:space="preserve">W przypadku gdy oferta złożona przez stronę blisko powiązaną z dłużnikiem jest jedyną istniejącą ofertą, państwa członkowskie wprowadzają dodatkowe zabezpieczenia dotyczące zezwolenia na sprzedaż przedsiębiorstwa dłużnika lub części tego przedsiębiorstwa oraz dokonania tej sprzedaży. Zabezpieczenia te obejmują co najmniej obowiązek odrzucenia przez podmiot monitorujący i zarządcę oferty złożonej przez stronę blisko powiązaną z dłużnikiem, jeżeli oferta ta nie spełnia </w:t>
            </w:r>
            <w:r w:rsidRPr="00144ACA">
              <w:rPr>
                <w:b/>
                <w:i/>
                <w:color w:val="000000" w:themeColor="text1"/>
              </w:rPr>
              <w:t>ogólnych celów przepisów dotyczących niewypłacalności wymienionych w art. 1 ust. 1a</w:t>
            </w:r>
            <w:r w:rsidRPr="00144ACA">
              <w:rPr>
                <w:color w:val="000000" w:themeColor="text1"/>
              </w:rPr>
              <w:t>.</w:t>
            </w:r>
          </w:p>
        </w:tc>
      </w:tr>
    </w:tbl>
    <w:p w14:paraId="0F715AE0"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AB80431" w14:textId="77777777" w:rsidR="00144ACA" w:rsidRPr="00144ACA" w:rsidRDefault="00144ACA" w:rsidP="00144ACA">
      <w:pPr>
        <w:rPr>
          <w:color w:val="000000" w:themeColor="text1"/>
          <w:lang w:val="en-US"/>
        </w:rPr>
      </w:pPr>
      <w:r w:rsidRPr="00144ACA">
        <w:rPr>
          <w:rStyle w:val="HideTWBExt"/>
          <w:lang w:val="en-US"/>
        </w:rPr>
        <w:t>&lt;/Amend&gt;</w:t>
      </w:r>
    </w:p>
    <w:p w14:paraId="19663B18" w14:textId="386D777D"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421</w:t>
      </w:r>
      <w:r w:rsidRPr="00144ACA">
        <w:rPr>
          <w:rStyle w:val="HideTWBExt"/>
          <w:b w:val="0"/>
        </w:rPr>
        <w:t>&lt;/NumAm&gt;</w:t>
      </w:r>
    </w:p>
    <w:p w14:paraId="01F5BCB2"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4B54BC40" w14:textId="77777777" w:rsidR="00144ACA" w:rsidRPr="00144ACA" w:rsidRDefault="00144ACA" w:rsidP="00144ACA">
      <w:pPr>
        <w:pStyle w:val="NormalBold"/>
        <w:rPr>
          <w:color w:val="000000" w:themeColor="text1"/>
        </w:rPr>
      </w:pPr>
      <w:r w:rsidRPr="00144ACA">
        <w:rPr>
          <w:rStyle w:val="HideTWBExt"/>
          <w:b w:val="0"/>
        </w:rPr>
        <w:t>&lt;/RepeatBlock-By&gt;</w:t>
      </w:r>
    </w:p>
    <w:p w14:paraId="0CC6B6F3"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3E654EA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33 – ustęp 1 – litera b</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7BD30DA" w14:textId="77777777" w:rsidTr="00AF32F1">
        <w:trPr>
          <w:trHeight w:val="240"/>
          <w:jc w:val="center"/>
        </w:trPr>
        <w:tc>
          <w:tcPr>
            <w:tcW w:w="9752" w:type="dxa"/>
            <w:gridSpan w:val="2"/>
            <w:tcBorders>
              <w:top w:val="nil"/>
              <w:left w:val="nil"/>
              <w:bottom w:val="nil"/>
              <w:right w:val="nil"/>
            </w:tcBorders>
          </w:tcPr>
          <w:p w14:paraId="4F868C32" w14:textId="77777777" w:rsidR="00144ACA" w:rsidRPr="00144ACA" w:rsidRDefault="00144ACA" w:rsidP="00AF32F1">
            <w:pPr>
              <w:rPr>
                <w:color w:val="000000" w:themeColor="text1"/>
              </w:rPr>
            </w:pPr>
          </w:p>
        </w:tc>
      </w:tr>
      <w:tr w:rsidR="00144ACA" w:rsidRPr="00144ACA" w14:paraId="5BCDDF1A" w14:textId="77777777" w:rsidTr="00AF32F1">
        <w:trPr>
          <w:trHeight w:val="240"/>
          <w:jc w:val="center"/>
        </w:trPr>
        <w:tc>
          <w:tcPr>
            <w:tcW w:w="4876" w:type="dxa"/>
            <w:tcBorders>
              <w:top w:val="nil"/>
              <w:left w:val="nil"/>
              <w:bottom w:val="nil"/>
              <w:right w:val="nil"/>
            </w:tcBorders>
            <w:hideMark/>
          </w:tcPr>
          <w:p w14:paraId="3008217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2F8BF4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6AB65DB" w14:textId="77777777" w:rsidTr="00AF32F1">
        <w:trPr>
          <w:jc w:val="center"/>
        </w:trPr>
        <w:tc>
          <w:tcPr>
            <w:tcW w:w="4876" w:type="dxa"/>
            <w:tcBorders>
              <w:top w:val="nil"/>
              <w:left w:val="nil"/>
              <w:bottom w:val="nil"/>
              <w:right w:val="nil"/>
            </w:tcBorders>
            <w:hideMark/>
          </w:tcPr>
          <w:p w14:paraId="03F4D505" w14:textId="77777777" w:rsidR="00144ACA" w:rsidRPr="00144ACA" w:rsidRDefault="00144ACA" w:rsidP="00AF32F1">
            <w:pPr>
              <w:pStyle w:val="Normal6a"/>
              <w:rPr>
                <w:color w:val="000000" w:themeColor="text1"/>
              </w:rPr>
            </w:pPr>
            <w:r w:rsidRPr="00C776C0">
              <w:rPr>
                <w:color w:val="000000" w:themeColor="text1"/>
              </w:rPr>
              <w:t>b)</w:t>
            </w:r>
            <w:r w:rsidRPr="00C776C0">
              <w:rPr>
                <w:b/>
                <w:i/>
                <w:color w:val="000000" w:themeColor="text1"/>
              </w:rPr>
              <w:tab/>
            </w:r>
            <w:r w:rsidRPr="00C776C0">
              <w:rPr>
                <w:color w:val="000000" w:themeColor="text1"/>
              </w:rPr>
              <w:t>w związku z</w:t>
            </w:r>
            <w:r w:rsidRPr="00C776C0">
              <w:rPr>
                <w:b/>
                <w:i/>
                <w:color w:val="000000" w:themeColor="text1"/>
              </w:rPr>
              <w:t> </w:t>
            </w:r>
            <w:r w:rsidRPr="00C776C0">
              <w:rPr>
                <w:color w:val="000000" w:themeColor="text1"/>
              </w:rPr>
              <w:t>późniejszym postępowaniem upadłościowym podmioty zapewniające finansowanie przejściowe były uprawnione do otrzymania płatności z</w:t>
            </w:r>
            <w:r w:rsidRPr="00C776C0">
              <w:rPr>
                <w:b/>
                <w:i/>
                <w:color w:val="000000" w:themeColor="text1"/>
              </w:rPr>
              <w:t> </w:t>
            </w:r>
            <w:r w:rsidRPr="00C776C0">
              <w:rPr>
                <w:color w:val="000000" w:themeColor="text1"/>
              </w:rPr>
              <w:t>pierwszeństwem wobec innych wierzycieli, których roszczenia byłyby w</w:t>
            </w:r>
            <w:r w:rsidRPr="00C776C0">
              <w:rPr>
                <w:b/>
                <w:i/>
                <w:color w:val="000000" w:themeColor="text1"/>
              </w:rPr>
              <w:t> </w:t>
            </w:r>
            <w:r w:rsidRPr="00C776C0">
              <w:rPr>
                <w:color w:val="000000" w:themeColor="text1"/>
              </w:rPr>
              <w:t>przeciwnym razie tak samo lub bardziej uprzywilejowane;</w:t>
            </w:r>
          </w:p>
        </w:tc>
        <w:tc>
          <w:tcPr>
            <w:tcW w:w="4876" w:type="dxa"/>
            <w:tcBorders>
              <w:top w:val="nil"/>
              <w:left w:val="nil"/>
              <w:bottom w:val="nil"/>
              <w:right w:val="nil"/>
            </w:tcBorders>
            <w:hideMark/>
          </w:tcPr>
          <w:p w14:paraId="629CDBDC" w14:textId="77777777" w:rsidR="00144ACA" w:rsidRPr="00144ACA" w:rsidRDefault="00144ACA" w:rsidP="00AF32F1">
            <w:pPr>
              <w:pStyle w:val="Normal6a"/>
              <w:rPr>
                <w:color w:val="000000" w:themeColor="text1"/>
              </w:rPr>
            </w:pPr>
            <w:r w:rsidRPr="00C776C0">
              <w:rPr>
                <w:color w:val="000000" w:themeColor="text1"/>
              </w:rPr>
              <w:t>b)</w:t>
            </w:r>
            <w:r w:rsidRPr="00C776C0">
              <w:rPr>
                <w:b/>
                <w:i/>
                <w:color w:val="000000" w:themeColor="text1"/>
              </w:rPr>
              <w:tab/>
            </w:r>
            <w:r w:rsidRPr="00C776C0">
              <w:rPr>
                <w:color w:val="000000" w:themeColor="text1"/>
              </w:rPr>
              <w:t>w związku z</w:t>
            </w:r>
            <w:r w:rsidRPr="00C776C0">
              <w:rPr>
                <w:b/>
                <w:i/>
                <w:color w:val="000000" w:themeColor="text1"/>
              </w:rPr>
              <w:t> </w:t>
            </w:r>
            <w:r w:rsidRPr="00C776C0">
              <w:rPr>
                <w:color w:val="000000" w:themeColor="text1"/>
              </w:rPr>
              <w:t>późniejszym postępowaniem upadłościowym podmioty zapewniające finansowanie przejściowe były uprawnione do otrzymania płatności z</w:t>
            </w:r>
            <w:r w:rsidRPr="00C776C0">
              <w:rPr>
                <w:b/>
                <w:i/>
                <w:color w:val="000000" w:themeColor="text1"/>
              </w:rPr>
              <w:t> </w:t>
            </w:r>
            <w:r w:rsidRPr="00C776C0">
              <w:rPr>
                <w:color w:val="000000" w:themeColor="text1"/>
              </w:rPr>
              <w:t>pierwszeństwem wobec innych wierzycieli, których roszczenia byłyby w</w:t>
            </w:r>
            <w:r w:rsidRPr="00C776C0">
              <w:rPr>
                <w:b/>
                <w:i/>
                <w:color w:val="000000" w:themeColor="text1"/>
              </w:rPr>
              <w:t> </w:t>
            </w:r>
            <w:r w:rsidRPr="00C776C0">
              <w:rPr>
                <w:color w:val="000000" w:themeColor="text1"/>
              </w:rPr>
              <w:t>przeciwnym razie tak samo lub bardziej uprzywilejowane</w:t>
            </w:r>
            <w:r w:rsidRPr="00C776C0">
              <w:rPr>
                <w:b/>
                <w:i/>
                <w:color w:val="000000" w:themeColor="text1"/>
              </w:rPr>
              <w:t>. Takie pierwszeństwo nie przysługuje w odniesieniu do części wpływów z likwidacji aktywów obciążonych zastawem lub hipoteką przeznaczonych dla zastawnika lub kredytodawcy hipotecznego</w:t>
            </w:r>
            <w:r w:rsidRPr="00C776C0">
              <w:rPr>
                <w:color w:val="000000" w:themeColor="text1"/>
              </w:rPr>
              <w:t>;</w:t>
            </w:r>
          </w:p>
        </w:tc>
      </w:tr>
    </w:tbl>
    <w:p w14:paraId="686F61B7"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14049D8C"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101CC533" w14:textId="77777777" w:rsidR="00144ACA" w:rsidRPr="00144ACA" w:rsidRDefault="00144ACA" w:rsidP="00144ACA">
      <w:pPr>
        <w:pStyle w:val="AmJustText"/>
        <w:rPr>
          <w:color w:val="000000" w:themeColor="text1"/>
        </w:rPr>
      </w:pPr>
      <w:r w:rsidRPr="00144ACA">
        <w:rPr>
          <w:color w:val="000000" w:themeColor="text1"/>
        </w:rPr>
        <w:t>Należy wyjaśnić, że interesy istniejących wierzycieli zabezpieczonych nie mogą zostać w żaden sposób naruszone. W szczególności, przy ustanowieniu, że podmioty zapewniające finansowanie przejściowe są uprawnione do otrzymania płatności z pierwszeństwem w kontekście późniejszego postępowania upadłościowego, w lit. b) i c) należy wyjaśnić, iż takie pierwszeństwo nie przysługuje w odniesieniu do części wpływów z likwidacji aktywów obciążonych zastawem lub hipoteką przeznaczonych dla zastawnika lub kredytodawcy hipotecznego.</w:t>
      </w:r>
    </w:p>
    <w:p w14:paraId="3AC5F7FD" w14:textId="77777777" w:rsidR="00144ACA" w:rsidRPr="00144ACA" w:rsidRDefault="00144ACA" w:rsidP="00144ACA">
      <w:pPr>
        <w:rPr>
          <w:color w:val="000000" w:themeColor="text1"/>
        </w:rPr>
      </w:pPr>
      <w:r w:rsidRPr="00144ACA">
        <w:rPr>
          <w:rStyle w:val="HideTWBExt"/>
        </w:rPr>
        <w:t>&lt;/Amend&gt;</w:t>
      </w:r>
    </w:p>
    <w:p w14:paraId="2DDD4760" w14:textId="0AD49772"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422</w:t>
      </w:r>
      <w:r w:rsidRPr="00144ACA">
        <w:rPr>
          <w:rStyle w:val="HideTWBExt"/>
          <w:b w:val="0"/>
        </w:rPr>
        <w:t>&lt;/NumAm&gt;</w:t>
      </w:r>
    </w:p>
    <w:p w14:paraId="1D07ECD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5414D794" w14:textId="77777777" w:rsidR="00144ACA" w:rsidRPr="00144ACA" w:rsidRDefault="00144ACA" w:rsidP="00144ACA">
      <w:pPr>
        <w:pStyle w:val="NormalBold"/>
        <w:rPr>
          <w:color w:val="000000" w:themeColor="text1"/>
        </w:rPr>
      </w:pPr>
      <w:r w:rsidRPr="00144ACA">
        <w:rPr>
          <w:rStyle w:val="HideTWBExt"/>
          <w:b w:val="0"/>
        </w:rPr>
        <w:t>&lt;/RepeatBlock-By&gt;</w:t>
      </w:r>
    </w:p>
    <w:p w14:paraId="3E9F37C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7D2CE161"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33 – ustęp 1 – litera c</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16FAA02" w14:textId="77777777" w:rsidTr="00AF32F1">
        <w:trPr>
          <w:trHeight w:val="240"/>
          <w:jc w:val="center"/>
        </w:trPr>
        <w:tc>
          <w:tcPr>
            <w:tcW w:w="9752" w:type="dxa"/>
            <w:gridSpan w:val="2"/>
            <w:tcBorders>
              <w:top w:val="nil"/>
              <w:left w:val="nil"/>
              <w:bottom w:val="nil"/>
              <w:right w:val="nil"/>
            </w:tcBorders>
          </w:tcPr>
          <w:p w14:paraId="3DCF36A2" w14:textId="77777777" w:rsidR="00144ACA" w:rsidRPr="00144ACA" w:rsidRDefault="00144ACA" w:rsidP="00AF32F1">
            <w:pPr>
              <w:rPr>
                <w:color w:val="000000" w:themeColor="text1"/>
                <w:lang w:val="fr-FR"/>
              </w:rPr>
            </w:pPr>
          </w:p>
        </w:tc>
      </w:tr>
      <w:tr w:rsidR="00144ACA" w:rsidRPr="00144ACA" w14:paraId="23F2C518" w14:textId="77777777" w:rsidTr="00AF32F1">
        <w:trPr>
          <w:trHeight w:val="240"/>
          <w:jc w:val="center"/>
        </w:trPr>
        <w:tc>
          <w:tcPr>
            <w:tcW w:w="4876" w:type="dxa"/>
            <w:tcBorders>
              <w:top w:val="nil"/>
              <w:left w:val="nil"/>
              <w:bottom w:val="nil"/>
              <w:right w:val="nil"/>
            </w:tcBorders>
            <w:hideMark/>
          </w:tcPr>
          <w:p w14:paraId="43DA01A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D7EC90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6424CE6" w14:textId="77777777" w:rsidTr="00AF32F1">
        <w:trPr>
          <w:jc w:val="center"/>
        </w:trPr>
        <w:tc>
          <w:tcPr>
            <w:tcW w:w="4876" w:type="dxa"/>
            <w:tcBorders>
              <w:top w:val="nil"/>
              <w:left w:val="nil"/>
              <w:bottom w:val="nil"/>
              <w:right w:val="nil"/>
            </w:tcBorders>
            <w:hideMark/>
          </w:tcPr>
          <w:p w14:paraId="3380025C" w14:textId="77777777" w:rsidR="00144ACA" w:rsidRPr="00144ACA" w:rsidRDefault="00144ACA" w:rsidP="00AF32F1">
            <w:pPr>
              <w:pStyle w:val="Normal6a"/>
              <w:rPr>
                <w:color w:val="000000" w:themeColor="text1"/>
              </w:rPr>
            </w:pPr>
            <w:r w:rsidRPr="00C776C0">
              <w:rPr>
                <w:color w:val="000000" w:themeColor="text1"/>
              </w:rPr>
              <w:t>c)</w:t>
            </w:r>
            <w:r w:rsidRPr="00C776C0">
              <w:rPr>
                <w:b/>
                <w:i/>
                <w:color w:val="000000" w:themeColor="text1"/>
              </w:rPr>
              <w:tab/>
            </w:r>
            <w:r w:rsidRPr="00C776C0">
              <w:rPr>
                <w:color w:val="000000" w:themeColor="text1"/>
              </w:rPr>
              <w:t>podmiotom udzielającym finansowania przejściowego można było przyznać zabezpieczenia obciążające przychód ze sprzedaży w</w:t>
            </w:r>
            <w:r w:rsidRPr="00C776C0">
              <w:rPr>
                <w:b/>
                <w:i/>
                <w:color w:val="000000" w:themeColor="text1"/>
              </w:rPr>
              <w:t> </w:t>
            </w:r>
            <w:r w:rsidRPr="00C776C0">
              <w:rPr>
                <w:color w:val="000000" w:themeColor="text1"/>
              </w:rPr>
              <w:t>celu zagwarantowania zwrotu kosztów poniesionych przez te podmioty;</w:t>
            </w:r>
          </w:p>
        </w:tc>
        <w:tc>
          <w:tcPr>
            <w:tcW w:w="4876" w:type="dxa"/>
            <w:tcBorders>
              <w:top w:val="nil"/>
              <w:left w:val="nil"/>
              <w:bottom w:val="nil"/>
              <w:right w:val="nil"/>
            </w:tcBorders>
            <w:hideMark/>
          </w:tcPr>
          <w:p w14:paraId="50E758B1" w14:textId="77777777" w:rsidR="00144ACA" w:rsidRPr="00144ACA" w:rsidRDefault="00144ACA" w:rsidP="00AF32F1">
            <w:pPr>
              <w:pStyle w:val="Normal6a"/>
              <w:rPr>
                <w:color w:val="000000" w:themeColor="text1"/>
              </w:rPr>
            </w:pPr>
            <w:r w:rsidRPr="00C776C0">
              <w:rPr>
                <w:color w:val="000000" w:themeColor="text1"/>
              </w:rPr>
              <w:t>c)</w:t>
            </w:r>
            <w:r w:rsidRPr="00C776C0">
              <w:rPr>
                <w:b/>
                <w:i/>
                <w:color w:val="000000" w:themeColor="text1"/>
              </w:rPr>
              <w:tab/>
            </w:r>
            <w:r w:rsidRPr="00C776C0">
              <w:rPr>
                <w:color w:val="000000" w:themeColor="text1"/>
              </w:rPr>
              <w:t>podmiotom udzielającym finansowania przejściowego można było przyznać zabezpieczenia obciążające przychód ze sprzedaży w celu zagwarantowania zwrotu kosztów poniesionych przez te podmioty</w:t>
            </w:r>
            <w:r w:rsidRPr="00C776C0">
              <w:rPr>
                <w:b/>
                <w:i/>
                <w:color w:val="000000" w:themeColor="text1"/>
              </w:rPr>
              <w:t>. Takie pierwszeństwo nie przysługuje w odniesieniu do części wpływów z likwidacji aktywów obciążonych zastawem lub hipoteką przeznaczonych dla zastawnika lub kredytodawcy hipotecznego</w:t>
            </w:r>
            <w:r w:rsidRPr="00C776C0">
              <w:rPr>
                <w:color w:val="000000" w:themeColor="text1"/>
              </w:rPr>
              <w:t>;</w:t>
            </w:r>
          </w:p>
        </w:tc>
      </w:tr>
    </w:tbl>
    <w:p w14:paraId="488D0226"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6498498A"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414A15E3" w14:textId="77777777" w:rsidR="00144ACA" w:rsidRPr="00144ACA" w:rsidRDefault="00144ACA" w:rsidP="00144ACA">
      <w:pPr>
        <w:pStyle w:val="AmJustText"/>
        <w:rPr>
          <w:color w:val="000000" w:themeColor="text1"/>
        </w:rPr>
      </w:pPr>
      <w:r w:rsidRPr="00144ACA">
        <w:rPr>
          <w:color w:val="000000" w:themeColor="text1"/>
        </w:rPr>
        <w:t>W projekcie dyrektywy przewiduje się możliwość potrącenia przez oferenta własnych wierzytelności zabezpieczonych wobec dłużnika z oferowaną ceną zakupu, ale zakazuje się tej praktyki w przypadku, gdy prowadziłaby ona do uzyskania nienależnej korzyści w procesie składania ofert. Przepisy dopuszczają potrącenie pod warunkiem, że wartość tych roszczeń jest znacznie niższa od wartości rynkowej przedsiębiorstwa. Wydaje się, że lepszym rozwiązaniem jest doprecyzowanie, iż wartość możliwa do potrącenia z tytułu wszelkich wierzytelności zabezpieczonych oferenta powinna wynosić 20 % wartości przedsiębiorstwa.</w:t>
      </w:r>
    </w:p>
    <w:p w14:paraId="52368EBD" w14:textId="77777777" w:rsidR="00144ACA" w:rsidRPr="00144ACA" w:rsidRDefault="00144ACA" w:rsidP="00144ACA">
      <w:pPr>
        <w:rPr>
          <w:color w:val="000000" w:themeColor="text1"/>
        </w:rPr>
      </w:pPr>
      <w:r w:rsidRPr="00144ACA">
        <w:rPr>
          <w:rStyle w:val="HideTWBExt"/>
        </w:rPr>
        <w:t>&lt;/Amend&gt;</w:t>
      </w:r>
    </w:p>
    <w:p w14:paraId="6A077285" w14:textId="000A5D00"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423</w:t>
      </w:r>
      <w:r w:rsidRPr="00144ACA">
        <w:rPr>
          <w:rStyle w:val="HideTWBExt"/>
          <w:b w:val="0"/>
        </w:rPr>
        <w:t>&lt;/NumAm&gt;</w:t>
      </w:r>
    </w:p>
    <w:p w14:paraId="3AC138D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21ADCEB2" w14:textId="77777777" w:rsidR="00144ACA" w:rsidRPr="00144ACA" w:rsidRDefault="00144ACA" w:rsidP="00144ACA">
      <w:pPr>
        <w:pStyle w:val="NormalBold"/>
        <w:rPr>
          <w:color w:val="000000" w:themeColor="text1"/>
        </w:rPr>
      </w:pPr>
      <w:r w:rsidRPr="00144ACA">
        <w:rPr>
          <w:rStyle w:val="HideTWBExt"/>
          <w:b w:val="0"/>
        </w:rPr>
        <w:t>&lt;/RepeatBlock-By&gt;</w:t>
      </w:r>
    </w:p>
    <w:p w14:paraId="23DF468D"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7A2586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33 – ustęp 2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DCA06B6" w14:textId="77777777" w:rsidTr="00AF32F1">
        <w:trPr>
          <w:trHeight w:val="240"/>
          <w:jc w:val="center"/>
        </w:trPr>
        <w:tc>
          <w:tcPr>
            <w:tcW w:w="9752" w:type="dxa"/>
            <w:gridSpan w:val="2"/>
            <w:tcBorders>
              <w:top w:val="nil"/>
              <w:left w:val="nil"/>
              <w:bottom w:val="nil"/>
              <w:right w:val="nil"/>
            </w:tcBorders>
          </w:tcPr>
          <w:p w14:paraId="3A273932" w14:textId="77777777" w:rsidR="00144ACA" w:rsidRPr="00144ACA" w:rsidRDefault="00144ACA" w:rsidP="00AF32F1">
            <w:pPr>
              <w:rPr>
                <w:color w:val="000000" w:themeColor="text1"/>
              </w:rPr>
            </w:pPr>
          </w:p>
        </w:tc>
      </w:tr>
      <w:tr w:rsidR="00144ACA" w:rsidRPr="00144ACA" w14:paraId="2410F397" w14:textId="77777777" w:rsidTr="00AF32F1">
        <w:trPr>
          <w:trHeight w:val="240"/>
          <w:jc w:val="center"/>
        </w:trPr>
        <w:tc>
          <w:tcPr>
            <w:tcW w:w="4876" w:type="dxa"/>
            <w:tcBorders>
              <w:top w:val="nil"/>
              <w:left w:val="nil"/>
              <w:bottom w:val="nil"/>
              <w:right w:val="nil"/>
            </w:tcBorders>
            <w:hideMark/>
          </w:tcPr>
          <w:p w14:paraId="1A703BE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EB6C0D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9D5105E" w14:textId="77777777" w:rsidTr="00AF32F1">
        <w:trPr>
          <w:jc w:val="center"/>
        </w:trPr>
        <w:tc>
          <w:tcPr>
            <w:tcW w:w="4876" w:type="dxa"/>
            <w:tcBorders>
              <w:top w:val="nil"/>
              <w:left w:val="nil"/>
              <w:bottom w:val="nil"/>
              <w:right w:val="nil"/>
            </w:tcBorders>
          </w:tcPr>
          <w:p w14:paraId="395DA885"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5916C6CA" w14:textId="77777777" w:rsidR="00144ACA" w:rsidRPr="00144ACA" w:rsidRDefault="00144ACA" w:rsidP="00AF32F1">
            <w:pPr>
              <w:pStyle w:val="Normal6a"/>
              <w:rPr>
                <w:color w:val="000000" w:themeColor="text1"/>
              </w:rPr>
            </w:pPr>
            <w:r w:rsidRPr="00144ACA">
              <w:rPr>
                <w:b/>
                <w:i/>
                <w:color w:val="000000" w:themeColor="text1"/>
              </w:rPr>
              <w:t>2a.</w:t>
            </w:r>
            <w:r w:rsidRPr="00144ACA">
              <w:rPr>
                <w:b/>
                <w:i/>
                <w:color w:val="000000" w:themeColor="text1"/>
              </w:rPr>
              <w:tab/>
              <w:t>Państwa członkowskie mogą zastrzec sobie prawo pierwokupu, jeżeli uznają, że niewypłacalne przedsiębiorstwo ma istotne znaczenie strategiczne.</w:t>
            </w:r>
          </w:p>
        </w:tc>
      </w:tr>
    </w:tbl>
    <w:p w14:paraId="5DE1CFF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AF36309" w14:textId="77777777" w:rsidR="00144ACA" w:rsidRPr="00144ACA" w:rsidRDefault="00144ACA" w:rsidP="00144ACA">
      <w:pPr>
        <w:rPr>
          <w:color w:val="000000" w:themeColor="text1"/>
          <w:lang w:val="en-US"/>
        </w:rPr>
      </w:pPr>
      <w:r w:rsidRPr="00144ACA">
        <w:rPr>
          <w:rStyle w:val="HideTWBExt"/>
          <w:lang w:val="en-US"/>
        </w:rPr>
        <w:t>&lt;/Amend&gt;</w:t>
      </w:r>
    </w:p>
    <w:p w14:paraId="7C31AFB1" w14:textId="64CF1256"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424</w:t>
      </w:r>
      <w:r w:rsidRPr="00144ACA">
        <w:rPr>
          <w:rStyle w:val="HideTWBExt"/>
          <w:b w:val="0"/>
        </w:rPr>
        <w:t>&lt;/NumAm&gt;</w:t>
      </w:r>
    </w:p>
    <w:p w14:paraId="192E0C52"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169B5260" w14:textId="77777777" w:rsidR="00144ACA" w:rsidRPr="00144ACA" w:rsidRDefault="00144ACA" w:rsidP="00144ACA">
      <w:pPr>
        <w:pStyle w:val="NormalBold"/>
        <w:rPr>
          <w:color w:val="000000" w:themeColor="text1"/>
        </w:rPr>
      </w:pPr>
      <w:r w:rsidRPr="00144ACA">
        <w:rPr>
          <w:rStyle w:val="HideTWBExt"/>
          <w:b w:val="0"/>
        </w:rPr>
        <w:t>&lt;/RepeatBlock-By&gt;</w:t>
      </w:r>
    </w:p>
    <w:p w14:paraId="5FB3E345"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1322C954"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33 – ustęp 3</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EC52544" w14:textId="77777777" w:rsidTr="00AF32F1">
        <w:trPr>
          <w:trHeight w:val="240"/>
          <w:jc w:val="center"/>
        </w:trPr>
        <w:tc>
          <w:tcPr>
            <w:tcW w:w="9752" w:type="dxa"/>
            <w:gridSpan w:val="2"/>
            <w:tcBorders>
              <w:top w:val="nil"/>
              <w:left w:val="nil"/>
              <w:bottom w:val="nil"/>
              <w:right w:val="nil"/>
            </w:tcBorders>
          </w:tcPr>
          <w:p w14:paraId="38924746" w14:textId="77777777" w:rsidR="00144ACA" w:rsidRPr="00144ACA" w:rsidRDefault="00144ACA" w:rsidP="00AF32F1">
            <w:pPr>
              <w:rPr>
                <w:color w:val="000000" w:themeColor="text1"/>
              </w:rPr>
            </w:pPr>
          </w:p>
        </w:tc>
      </w:tr>
      <w:tr w:rsidR="00144ACA" w:rsidRPr="00144ACA" w14:paraId="3198570F" w14:textId="77777777" w:rsidTr="00AF32F1">
        <w:trPr>
          <w:trHeight w:val="240"/>
          <w:jc w:val="center"/>
        </w:trPr>
        <w:tc>
          <w:tcPr>
            <w:tcW w:w="4876" w:type="dxa"/>
            <w:tcBorders>
              <w:top w:val="nil"/>
              <w:left w:val="nil"/>
              <w:bottom w:val="nil"/>
              <w:right w:val="nil"/>
            </w:tcBorders>
            <w:hideMark/>
          </w:tcPr>
          <w:p w14:paraId="4C337D91"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E64F1A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E02772A" w14:textId="77777777" w:rsidTr="00AF32F1">
        <w:trPr>
          <w:jc w:val="center"/>
        </w:trPr>
        <w:tc>
          <w:tcPr>
            <w:tcW w:w="4876" w:type="dxa"/>
            <w:tcBorders>
              <w:top w:val="nil"/>
              <w:left w:val="nil"/>
              <w:bottom w:val="nil"/>
              <w:right w:val="nil"/>
            </w:tcBorders>
            <w:hideMark/>
          </w:tcPr>
          <w:p w14:paraId="3C50B2CA" w14:textId="77777777" w:rsidR="00144ACA" w:rsidRPr="00144ACA" w:rsidRDefault="00144ACA" w:rsidP="00AF32F1">
            <w:pPr>
              <w:pStyle w:val="Normal6a"/>
              <w:rPr>
                <w:color w:val="000000" w:themeColor="text1"/>
              </w:rPr>
            </w:pPr>
            <w:r w:rsidRPr="00C776C0">
              <w:rPr>
                <w:color w:val="000000" w:themeColor="text1"/>
              </w:rPr>
              <w:t>3.</w:t>
            </w:r>
            <w:r w:rsidRPr="00C776C0">
              <w:rPr>
                <w:b/>
                <w:i/>
                <w:color w:val="000000" w:themeColor="text1"/>
              </w:rPr>
              <w:tab/>
            </w:r>
            <w:r w:rsidRPr="00C776C0">
              <w:rPr>
                <w:color w:val="000000" w:themeColor="text1"/>
              </w:rPr>
              <w:t>Państwa członkowskie zapewniają, aby w</w:t>
            </w:r>
            <w:r w:rsidRPr="00C776C0">
              <w:rPr>
                <w:b/>
                <w:i/>
                <w:color w:val="000000" w:themeColor="text1"/>
              </w:rPr>
              <w:t> </w:t>
            </w:r>
            <w:r w:rsidRPr="00C776C0">
              <w:rPr>
                <w:color w:val="000000" w:themeColor="text1"/>
              </w:rPr>
              <w:t>przypadku gdy zabezpieczenia obciążają przedsiębiorstwo podlegające postępowaniu w</w:t>
            </w:r>
            <w:r w:rsidRPr="00C776C0">
              <w:rPr>
                <w:b/>
                <w:i/>
                <w:color w:val="000000" w:themeColor="text1"/>
              </w:rPr>
              <w:t> </w:t>
            </w:r>
            <w:r w:rsidRPr="00C776C0">
              <w:rPr>
                <w:color w:val="000000" w:themeColor="text1"/>
              </w:rPr>
              <w:t>trybie przygotowanej likwidacji, wierzyciele będący beneficjentami tych zabezpieczeń mogli potrącić swoje roszczenia we własnej ofercie wyłącznie pod warunkiem, że wartość tych roszczeń jest znacznie niższa od wartości rynkowej przedsiębiorstwa.</w:t>
            </w:r>
          </w:p>
        </w:tc>
        <w:tc>
          <w:tcPr>
            <w:tcW w:w="4876" w:type="dxa"/>
            <w:tcBorders>
              <w:top w:val="nil"/>
              <w:left w:val="nil"/>
              <w:bottom w:val="nil"/>
              <w:right w:val="nil"/>
            </w:tcBorders>
            <w:hideMark/>
          </w:tcPr>
          <w:p w14:paraId="7EE7CF23" w14:textId="77777777" w:rsidR="00144ACA" w:rsidRPr="00144ACA" w:rsidRDefault="00144ACA" w:rsidP="00AF32F1">
            <w:pPr>
              <w:pStyle w:val="Normal6a"/>
              <w:rPr>
                <w:color w:val="000000" w:themeColor="text1"/>
              </w:rPr>
            </w:pPr>
            <w:r w:rsidRPr="00C776C0">
              <w:rPr>
                <w:color w:val="000000" w:themeColor="text1"/>
              </w:rPr>
              <w:t>3.</w:t>
            </w:r>
            <w:r w:rsidRPr="00C776C0">
              <w:rPr>
                <w:b/>
                <w:i/>
                <w:color w:val="000000" w:themeColor="text1"/>
              </w:rPr>
              <w:tab/>
            </w:r>
            <w:r w:rsidRPr="00C776C0">
              <w:rPr>
                <w:color w:val="000000" w:themeColor="text1"/>
              </w:rPr>
              <w:t>Państwa członkowskie zapewniają, aby w</w:t>
            </w:r>
            <w:r w:rsidRPr="00C776C0">
              <w:rPr>
                <w:b/>
                <w:i/>
                <w:color w:val="000000" w:themeColor="text1"/>
              </w:rPr>
              <w:t> </w:t>
            </w:r>
            <w:r w:rsidRPr="00C776C0">
              <w:rPr>
                <w:color w:val="000000" w:themeColor="text1"/>
              </w:rPr>
              <w:t>przypadku gdy zabezpieczenia obciążają przedsiębiorstwo podlegające postępowaniu w</w:t>
            </w:r>
            <w:r w:rsidRPr="00C776C0">
              <w:rPr>
                <w:b/>
                <w:i/>
                <w:color w:val="000000" w:themeColor="text1"/>
              </w:rPr>
              <w:t> </w:t>
            </w:r>
            <w:r w:rsidRPr="00C776C0">
              <w:rPr>
                <w:color w:val="000000" w:themeColor="text1"/>
              </w:rPr>
              <w:t>trybie przygotowanej likwidacji, wierzyciele będący beneficjentami tych zabezpieczeń mogli potrącić swoje roszczenia we własnej ofercie wyłącznie pod warunkiem, że wartość tych roszczeń jest znacznie niższa od wartości rynkowej przedsiębiorstwa</w:t>
            </w:r>
            <w:r w:rsidRPr="00C776C0">
              <w:rPr>
                <w:b/>
                <w:i/>
                <w:color w:val="000000" w:themeColor="text1"/>
              </w:rPr>
              <w:t xml:space="preserve"> i nie przekracza limitu 20 % kwoty wierzytelności zabezpieczonej na aktywach dłużnika</w:t>
            </w:r>
            <w:r w:rsidRPr="00C776C0">
              <w:rPr>
                <w:color w:val="000000" w:themeColor="text1"/>
              </w:rPr>
              <w:t>.</w:t>
            </w:r>
          </w:p>
        </w:tc>
      </w:tr>
    </w:tbl>
    <w:p w14:paraId="5FA24D10"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7073519A"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130E6547" w14:textId="77777777" w:rsidR="00144ACA" w:rsidRPr="00144ACA" w:rsidRDefault="00144ACA" w:rsidP="00144ACA">
      <w:pPr>
        <w:pStyle w:val="AmJustText"/>
        <w:rPr>
          <w:color w:val="000000" w:themeColor="text1"/>
        </w:rPr>
      </w:pPr>
      <w:r w:rsidRPr="00144ACA">
        <w:rPr>
          <w:color w:val="000000" w:themeColor="text1"/>
        </w:rPr>
        <w:t>W projekcie dyrektywy przewiduje się możliwość potrącenia przez oferenta własnych wierzytelności zabezpieczonych wobec dłużnika z oferowaną ceną zakupu, ale zakazuje się tej praktyki w przypadku, gdy prowadziłaby ona do uzyskania nienależnej korzyści w procesie składania ofert. Przepisy dopuszczają potrącenie pod warunkiem, że wartość tych roszczeń jest znacznie niższa od wartości rynkowej przedsiębiorstwa. Wydaje się, że lepszym rozwiązaniem jest doprecyzowanie, iż wartość możliwa do potrącenia z tytułu wszelkich wierzytelności zabezpieczonych oferenta powinna wynosić 20 % wartości przedsiębiorstwa.</w:t>
      </w:r>
    </w:p>
    <w:p w14:paraId="2A5010AA" w14:textId="77777777" w:rsidR="00144ACA" w:rsidRPr="00144ACA" w:rsidRDefault="00144ACA" w:rsidP="00144ACA">
      <w:pPr>
        <w:rPr>
          <w:color w:val="000000" w:themeColor="text1"/>
        </w:rPr>
      </w:pPr>
      <w:r w:rsidRPr="00144ACA">
        <w:rPr>
          <w:rStyle w:val="HideTWBExt"/>
        </w:rPr>
        <w:t>&lt;/Amend&gt;</w:t>
      </w:r>
    </w:p>
    <w:p w14:paraId="7CFE920C" w14:textId="3A6DC144"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425</w:t>
      </w:r>
      <w:r w:rsidRPr="00144ACA">
        <w:rPr>
          <w:rStyle w:val="HideTWBExt"/>
          <w:b w:val="0"/>
        </w:rPr>
        <w:t>&lt;/NumAm&gt;</w:t>
      </w:r>
    </w:p>
    <w:p w14:paraId="4D35DF4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26C2950F"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11DD2F21" w14:textId="77777777" w:rsidR="00144ACA" w:rsidRPr="00144ACA" w:rsidRDefault="00144ACA" w:rsidP="00144ACA">
      <w:pPr>
        <w:pStyle w:val="NormalBold"/>
        <w:rPr>
          <w:color w:val="000000" w:themeColor="text1"/>
        </w:rPr>
      </w:pPr>
      <w:r w:rsidRPr="00144ACA">
        <w:rPr>
          <w:rStyle w:val="HideTWBExt"/>
          <w:b w:val="0"/>
        </w:rPr>
        <w:t>&lt;/RepeatBlock-By&gt;</w:t>
      </w:r>
    </w:p>
    <w:p w14:paraId="6D65ADD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0CA5144"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34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B075135" w14:textId="77777777" w:rsidTr="00AF32F1">
        <w:trPr>
          <w:trHeight w:val="240"/>
          <w:jc w:val="center"/>
        </w:trPr>
        <w:tc>
          <w:tcPr>
            <w:tcW w:w="9752" w:type="dxa"/>
            <w:gridSpan w:val="2"/>
            <w:tcBorders>
              <w:top w:val="nil"/>
              <w:left w:val="nil"/>
              <w:bottom w:val="nil"/>
              <w:right w:val="nil"/>
            </w:tcBorders>
          </w:tcPr>
          <w:p w14:paraId="1C9C80D6" w14:textId="77777777" w:rsidR="00144ACA" w:rsidRPr="00144ACA" w:rsidRDefault="00144ACA" w:rsidP="00AF32F1">
            <w:pPr>
              <w:rPr>
                <w:color w:val="000000" w:themeColor="text1"/>
              </w:rPr>
            </w:pPr>
          </w:p>
        </w:tc>
      </w:tr>
      <w:tr w:rsidR="00144ACA" w:rsidRPr="00144ACA" w14:paraId="683F7622" w14:textId="77777777" w:rsidTr="00AF32F1">
        <w:trPr>
          <w:trHeight w:val="240"/>
          <w:jc w:val="center"/>
        </w:trPr>
        <w:tc>
          <w:tcPr>
            <w:tcW w:w="4876" w:type="dxa"/>
            <w:tcBorders>
              <w:top w:val="nil"/>
              <w:left w:val="nil"/>
              <w:bottom w:val="nil"/>
              <w:right w:val="nil"/>
            </w:tcBorders>
            <w:hideMark/>
          </w:tcPr>
          <w:p w14:paraId="22C3325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56E6C5A"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AD6636D" w14:textId="77777777" w:rsidTr="00AF32F1">
        <w:trPr>
          <w:jc w:val="center"/>
        </w:trPr>
        <w:tc>
          <w:tcPr>
            <w:tcW w:w="4876" w:type="dxa"/>
            <w:tcBorders>
              <w:top w:val="nil"/>
              <w:left w:val="nil"/>
              <w:bottom w:val="nil"/>
              <w:right w:val="nil"/>
            </w:tcBorders>
          </w:tcPr>
          <w:p w14:paraId="65A3F474"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5DE5FAE1" w14:textId="77777777" w:rsidR="00144ACA" w:rsidRPr="00144ACA" w:rsidRDefault="00144ACA" w:rsidP="00AF32F1">
            <w:pPr>
              <w:pStyle w:val="Normal6a"/>
              <w:jc w:val="center"/>
              <w:rPr>
                <w:color w:val="000000" w:themeColor="text1"/>
              </w:rPr>
            </w:pPr>
            <w:r w:rsidRPr="00144ACA">
              <w:rPr>
                <w:b/>
                <w:i/>
                <w:color w:val="000000" w:themeColor="text1"/>
              </w:rPr>
              <w:t>Artykuł 34a</w:t>
            </w:r>
            <w:r w:rsidRPr="00144ACA">
              <w:rPr>
                <w:color w:val="000000" w:themeColor="text1"/>
              </w:rPr>
              <w:tab/>
            </w:r>
          </w:p>
        </w:tc>
      </w:tr>
      <w:tr w:rsidR="00144ACA" w:rsidRPr="00144ACA" w14:paraId="168C2D2A" w14:textId="77777777" w:rsidTr="00AF32F1">
        <w:trPr>
          <w:jc w:val="center"/>
        </w:trPr>
        <w:tc>
          <w:tcPr>
            <w:tcW w:w="4876" w:type="dxa"/>
            <w:tcBorders>
              <w:top w:val="nil"/>
              <w:left w:val="nil"/>
              <w:bottom w:val="nil"/>
              <w:right w:val="nil"/>
            </w:tcBorders>
          </w:tcPr>
          <w:p w14:paraId="6DB136B2"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428C2C4C" w14:textId="77777777" w:rsidR="00144ACA" w:rsidRPr="00144ACA" w:rsidRDefault="00144ACA" w:rsidP="00AF32F1">
            <w:pPr>
              <w:pStyle w:val="Normal6a"/>
              <w:jc w:val="center"/>
              <w:rPr>
                <w:color w:val="000000" w:themeColor="text1"/>
              </w:rPr>
            </w:pPr>
            <w:r w:rsidRPr="00144ACA">
              <w:rPr>
                <w:b/>
                <w:i/>
                <w:color w:val="000000" w:themeColor="text1"/>
              </w:rPr>
              <w:t>Ochrona interesów pracowników</w:t>
            </w:r>
          </w:p>
        </w:tc>
      </w:tr>
      <w:tr w:rsidR="00144ACA" w:rsidRPr="00144ACA" w14:paraId="74B1D197" w14:textId="77777777" w:rsidTr="00AF32F1">
        <w:trPr>
          <w:jc w:val="center"/>
        </w:trPr>
        <w:tc>
          <w:tcPr>
            <w:tcW w:w="4876" w:type="dxa"/>
            <w:tcBorders>
              <w:top w:val="nil"/>
              <w:left w:val="nil"/>
              <w:bottom w:val="nil"/>
              <w:right w:val="nil"/>
            </w:tcBorders>
          </w:tcPr>
          <w:p w14:paraId="1AAD57A9"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0708B91A" w14:textId="77777777" w:rsidR="00144ACA" w:rsidRPr="00144ACA" w:rsidRDefault="00144ACA" w:rsidP="00AF32F1">
            <w:pPr>
              <w:pStyle w:val="Normal6a"/>
              <w:rPr>
                <w:color w:val="000000" w:themeColor="text1"/>
              </w:rPr>
            </w:pPr>
            <w:r w:rsidRPr="00144ACA">
              <w:rPr>
                <w:b/>
                <w:i/>
                <w:color w:val="000000" w:themeColor="text1"/>
              </w:rPr>
              <w:t>1.</w:t>
            </w:r>
            <w:r w:rsidRPr="00144ACA">
              <w:rPr>
                <w:color w:val="000000" w:themeColor="text1"/>
              </w:rPr>
              <w:tab/>
            </w:r>
            <w:r w:rsidRPr="00144ACA">
              <w:rPr>
                <w:b/>
                <w:i/>
                <w:color w:val="000000" w:themeColor="text1"/>
              </w:rPr>
              <w:t>Państwa członkowskie dopilnowują, aby ramy postępowania w trybie przygotowanej likwidacji nie miały wpływu na indywidualne i zbiorowe prawa pracowników wynikające z unijnego i krajowego prawa pracy.</w:t>
            </w:r>
          </w:p>
        </w:tc>
      </w:tr>
      <w:tr w:rsidR="00144ACA" w:rsidRPr="00144ACA" w14:paraId="71A8DB03" w14:textId="77777777" w:rsidTr="00AF32F1">
        <w:trPr>
          <w:jc w:val="center"/>
        </w:trPr>
        <w:tc>
          <w:tcPr>
            <w:tcW w:w="4876" w:type="dxa"/>
            <w:tcBorders>
              <w:top w:val="nil"/>
              <w:left w:val="nil"/>
              <w:bottom w:val="nil"/>
              <w:right w:val="nil"/>
            </w:tcBorders>
          </w:tcPr>
          <w:p w14:paraId="64C28211"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504BBE4" w14:textId="77777777" w:rsidR="00144ACA" w:rsidRPr="00144ACA" w:rsidRDefault="00144ACA" w:rsidP="00AF32F1">
            <w:pPr>
              <w:pStyle w:val="Normal6a"/>
              <w:rPr>
                <w:color w:val="000000" w:themeColor="text1"/>
              </w:rPr>
            </w:pPr>
            <w:r w:rsidRPr="00144ACA">
              <w:rPr>
                <w:b/>
                <w:i/>
                <w:color w:val="000000" w:themeColor="text1"/>
              </w:rPr>
              <w:t>2.</w:t>
            </w:r>
            <w:r w:rsidRPr="00144ACA">
              <w:rPr>
                <w:color w:val="000000" w:themeColor="text1"/>
              </w:rPr>
              <w:tab/>
            </w:r>
            <w:r w:rsidRPr="00144ACA">
              <w:rPr>
                <w:b/>
                <w:i/>
                <w:color w:val="000000" w:themeColor="text1"/>
              </w:rPr>
              <w:t>Państwa członkowskie dopilnowują, aby następujące podmioty informowały przedstawicieli pracowników i przeprowadzały z nimi konsultacje:</w:t>
            </w:r>
          </w:p>
        </w:tc>
      </w:tr>
      <w:tr w:rsidR="00144ACA" w:rsidRPr="00144ACA" w14:paraId="29B8632D" w14:textId="77777777" w:rsidTr="00AF32F1">
        <w:trPr>
          <w:jc w:val="center"/>
        </w:trPr>
        <w:tc>
          <w:tcPr>
            <w:tcW w:w="4876" w:type="dxa"/>
            <w:tcBorders>
              <w:top w:val="nil"/>
              <w:left w:val="nil"/>
              <w:bottom w:val="nil"/>
              <w:right w:val="nil"/>
            </w:tcBorders>
          </w:tcPr>
          <w:p w14:paraId="75E70357"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3A78072F" w14:textId="77777777" w:rsidR="00144ACA" w:rsidRPr="00144ACA" w:rsidRDefault="00144ACA" w:rsidP="00AF32F1">
            <w:pPr>
              <w:pStyle w:val="Normal6a"/>
              <w:rPr>
                <w:color w:val="000000" w:themeColor="text1"/>
              </w:rPr>
            </w:pPr>
            <w:r w:rsidRPr="00144ACA">
              <w:rPr>
                <w:b/>
                <w:i/>
                <w:color w:val="000000" w:themeColor="text1"/>
              </w:rPr>
              <w:t>(i)</w:t>
            </w:r>
            <w:r w:rsidRPr="00144ACA">
              <w:rPr>
                <w:b/>
                <w:i/>
                <w:color w:val="000000" w:themeColor="text1"/>
              </w:rPr>
              <w:tab/>
              <w:t>dłużnik, przed zwróceniem się do sądu o wyznaczenie podmiotu monitorującego zgodnie z art. 22;</w:t>
            </w:r>
          </w:p>
        </w:tc>
      </w:tr>
      <w:tr w:rsidR="00144ACA" w:rsidRPr="00144ACA" w14:paraId="4366F8B3" w14:textId="77777777" w:rsidTr="00AF32F1">
        <w:trPr>
          <w:jc w:val="center"/>
        </w:trPr>
        <w:tc>
          <w:tcPr>
            <w:tcW w:w="4876" w:type="dxa"/>
            <w:tcBorders>
              <w:top w:val="nil"/>
              <w:left w:val="nil"/>
              <w:bottom w:val="nil"/>
              <w:right w:val="nil"/>
            </w:tcBorders>
          </w:tcPr>
          <w:p w14:paraId="21C18BAB"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917DC31" w14:textId="77777777" w:rsidR="00144ACA" w:rsidRPr="00144ACA" w:rsidRDefault="00144ACA" w:rsidP="00AF32F1">
            <w:pPr>
              <w:pStyle w:val="Normal6a"/>
              <w:rPr>
                <w:color w:val="000000" w:themeColor="text1"/>
              </w:rPr>
            </w:pPr>
            <w:r w:rsidRPr="00144ACA">
              <w:rPr>
                <w:b/>
                <w:i/>
                <w:color w:val="000000" w:themeColor="text1"/>
              </w:rPr>
              <w:t>(ii)</w:t>
            </w:r>
            <w:r w:rsidRPr="00144ACA">
              <w:rPr>
                <w:color w:val="000000" w:themeColor="text1"/>
              </w:rPr>
              <w:tab/>
            </w:r>
            <w:r w:rsidRPr="00144ACA">
              <w:rPr>
                <w:b/>
                <w:i/>
                <w:color w:val="000000" w:themeColor="text1"/>
              </w:rPr>
              <w:t>sąd, przed wyznaczeniem podmiotu monitorującego jako zarządcy zgodnie z art. 25 oraz przed wyrażeniem zgody na przeprowadzenie sprzedaży przedsiębiorstwa dłużnika lub jego części; oraz</w:t>
            </w:r>
          </w:p>
        </w:tc>
      </w:tr>
      <w:tr w:rsidR="00144ACA" w:rsidRPr="00144ACA" w14:paraId="7A8E7BD6" w14:textId="77777777" w:rsidTr="00AF32F1">
        <w:trPr>
          <w:jc w:val="center"/>
        </w:trPr>
        <w:tc>
          <w:tcPr>
            <w:tcW w:w="4876" w:type="dxa"/>
            <w:tcBorders>
              <w:top w:val="nil"/>
              <w:left w:val="nil"/>
              <w:bottom w:val="nil"/>
              <w:right w:val="nil"/>
            </w:tcBorders>
          </w:tcPr>
          <w:p w14:paraId="605FCE02"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566EFA8B" w14:textId="77777777" w:rsidR="00144ACA" w:rsidRPr="00144ACA" w:rsidRDefault="00144ACA" w:rsidP="00AF32F1">
            <w:pPr>
              <w:pStyle w:val="Normal6a"/>
              <w:rPr>
                <w:color w:val="000000" w:themeColor="text1"/>
              </w:rPr>
            </w:pPr>
            <w:r w:rsidRPr="00144ACA">
              <w:rPr>
                <w:b/>
                <w:i/>
                <w:color w:val="000000" w:themeColor="text1"/>
              </w:rPr>
              <w:t>(iii)</w:t>
            </w:r>
            <w:r w:rsidRPr="00144ACA">
              <w:rPr>
                <w:color w:val="000000" w:themeColor="text1"/>
              </w:rPr>
              <w:t xml:space="preserve"> </w:t>
            </w:r>
            <w:r w:rsidRPr="00144ACA">
              <w:rPr>
                <w:color w:val="000000" w:themeColor="text1"/>
              </w:rPr>
              <w:tab/>
            </w:r>
            <w:r w:rsidRPr="00144ACA">
              <w:rPr>
                <w:b/>
                <w:i/>
                <w:color w:val="000000" w:themeColor="text1"/>
              </w:rPr>
              <w:t xml:space="preserve"> podmiot monitorujący, przed wydaniem opinii zgodnie z art. 26.</w:t>
            </w:r>
          </w:p>
        </w:tc>
      </w:tr>
      <w:tr w:rsidR="00144ACA" w:rsidRPr="00144ACA" w14:paraId="183DE0DC" w14:textId="77777777" w:rsidTr="00AF32F1">
        <w:trPr>
          <w:jc w:val="center"/>
        </w:trPr>
        <w:tc>
          <w:tcPr>
            <w:tcW w:w="4876" w:type="dxa"/>
            <w:tcBorders>
              <w:top w:val="nil"/>
              <w:left w:val="nil"/>
              <w:bottom w:val="nil"/>
              <w:right w:val="nil"/>
            </w:tcBorders>
          </w:tcPr>
          <w:p w14:paraId="4731BCAC"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5A1FFD1B" w14:textId="77777777" w:rsidR="00144ACA" w:rsidRPr="00144ACA" w:rsidRDefault="00144ACA" w:rsidP="00AF32F1">
            <w:pPr>
              <w:pStyle w:val="Normal6a"/>
              <w:rPr>
                <w:color w:val="000000" w:themeColor="text1"/>
              </w:rPr>
            </w:pPr>
            <w:r w:rsidRPr="00144ACA">
              <w:rPr>
                <w:b/>
                <w:i/>
                <w:color w:val="000000" w:themeColor="text1"/>
              </w:rPr>
              <w:t>Komisja przedstawia wytyczne, a państwa członkowskie wdrażają przepisy zapewniające skuteczność informacji i konsultacji, o których mowa w akapicie pierwszym.</w:t>
            </w:r>
          </w:p>
        </w:tc>
      </w:tr>
    </w:tbl>
    <w:p w14:paraId="18E8088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189CDEA5" w14:textId="77777777" w:rsidR="00144ACA" w:rsidRPr="00144ACA" w:rsidRDefault="00144ACA" w:rsidP="00144ACA">
      <w:pPr>
        <w:rPr>
          <w:color w:val="000000" w:themeColor="text1"/>
          <w:lang w:val="en-US"/>
        </w:rPr>
      </w:pPr>
      <w:r w:rsidRPr="00144ACA">
        <w:rPr>
          <w:rStyle w:val="HideTWBExt"/>
          <w:lang w:val="en-US"/>
        </w:rPr>
        <w:t>&lt;/Amend&gt;</w:t>
      </w:r>
    </w:p>
    <w:p w14:paraId="33B85679" w14:textId="45694860"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426</w:t>
      </w:r>
      <w:r w:rsidRPr="00144ACA">
        <w:rPr>
          <w:rStyle w:val="HideTWBExt"/>
          <w:b w:val="0"/>
        </w:rPr>
        <w:t>&lt;/NumAm&gt;</w:t>
      </w:r>
    </w:p>
    <w:p w14:paraId="41DA262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68F6FAAA" w14:textId="77777777" w:rsidR="00144ACA" w:rsidRPr="00144ACA" w:rsidRDefault="00144ACA" w:rsidP="00144ACA">
      <w:pPr>
        <w:pStyle w:val="NormalBold"/>
        <w:rPr>
          <w:color w:val="000000" w:themeColor="text1"/>
        </w:rPr>
      </w:pPr>
      <w:r w:rsidRPr="00144ACA">
        <w:rPr>
          <w:rStyle w:val="HideTWBExt"/>
          <w:b w:val="0"/>
        </w:rPr>
        <w:t>&lt;/RepeatBlock-By&gt;</w:t>
      </w:r>
    </w:p>
    <w:p w14:paraId="65FB2AB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FA1A775"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Tytuł V</w:t>
      </w:r>
      <w:r w:rsidRPr="00144AC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2D4CD74" w14:textId="77777777" w:rsidTr="00AF32F1">
        <w:trPr>
          <w:trHeight w:val="240"/>
          <w:jc w:val="center"/>
        </w:trPr>
        <w:tc>
          <w:tcPr>
            <w:tcW w:w="9752" w:type="dxa"/>
            <w:gridSpan w:val="2"/>
            <w:tcBorders>
              <w:top w:val="nil"/>
              <w:left w:val="nil"/>
              <w:bottom w:val="nil"/>
              <w:right w:val="nil"/>
            </w:tcBorders>
          </w:tcPr>
          <w:p w14:paraId="27A22792" w14:textId="77777777" w:rsidR="00144ACA" w:rsidRPr="00144ACA" w:rsidRDefault="00144ACA" w:rsidP="00AF32F1">
            <w:pPr>
              <w:rPr>
                <w:color w:val="000000" w:themeColor="text1"/>
              </w:rPr>
            </w:pPr>
          </w:p>
        </w:tc>
      </w:tr>
      <w:tr w:rsidR="00144ACA" w:rsidRPr="00144ACA" w14:paraId="59325EE4" w14:textId="77777777" w:rsidTr="00AF32F1">
        <w:trPr>
          <w:trHeight w:val="240"/>
          <w:jc w:val="center"/>
        </w:trPr>
        <w:tc>
          <w:tcPr>
            <w:tcW w:w="4876" w:type="dxa"/>
            <w:tcBorders>
              <w:top w:val="nil"/>
              <w:left w:val="nil"/>
              <w:bottom w:val="nil"/>
              <w:right w:val="nil"/>
            </w:tcBorders>
            <w:hideMark/>
          </w:tcPr>
          <w:p w14:paraId="08DAA49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6E84F2D"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ADC98DD" w14:textId="77777777" w:rsidTr="00AF32F1">
        <w:trPr>
          <w:jc w:val="center"/>
        </w:trPr>
        <w:tc>
          <w:tcPr>
            <w:tcW w:w="4876" w:type="dxa"/>
            <w:tcBorders>
              <w:top w:val="nil"/>
              <w:left w:val="nil"/>
              <w:bottom w:val="nil"/>
              <w:right w:val="nil"/>
            </w:tcBorders>
            <w:hideMark/>
          </w:tcPr>
          <w:p w14:paraId="7C6F4018" w14:textId="77777777" w:rsidR="00144ACA" w:rsidRPr="00144ACA" w:rsidRDefault="00144ACA" w:rsidP="00AF32F1">
            <w:pPr>
              <w:pStyle w:val="Normal6a"/>
              <w:rPr>
                <w:b/>
                <w:i/>
                <w:color w:val="000000" w:themeColor="text1"/>
              </w:rPr>
            </w:pPr>
            <w:r w:rsidRPr="00144ACA">
              <w:rPr>
                <w:b/>
                <w:i/>
                <w:color w:val="000000" w:themeColor="text1"/>
              </w:rPr>
              <w:t xml:space="preserve"> […]</w:t>
            </w:r>
          </w:p>
        </w:tc>
        <w:tc>
          <w:tcPr>
            <w:tcW w:w="4876" w:type="dxa"/>
            <w:tcBorders>
              <w:top w:val="nil"/>
              <w:left w:val="nil"/>
              <w:bottom w:val="nil"/>
              <w:right w:val="nil"/>
            </w:tcBorders>
            <w:hideMark/>
          </w:tcPr>
          <w:p w14:paraId="52FACECE"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7BE142E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0BD18CFD"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011A8860" w14:textId="77777777" w:rsidR="00144ACA" w:rsidRPr="00144ACA" w:rsidRDefault="00144ACA" w:rsidP="00144ACA">
      <w:pPr>
        <w:pStyle w:val="AmJustText"/>
        <w:rPr>
          <w:color w:val="000000" w:themeColor="text1"/>
        </w:rPr>
      </w:pPr>
      <w:r w:rsidRPr="00144ACA">
        <w:rPr>
          <w:color w:val="000000" w:themeColor="text1"/>
        </w:rPr>
        <w:t>W państwach takich jak Niderlandy i Szwecja nie ma obowiązku złożenia wniosku o wszczęcie postępowania upadłościowego, a wskaźniki odzyskiwania aktywów są tam najwyższe w całej Unii Europejskiej. Nie istnieje związek przyczynowy między obowiązkiem złożenia wniosku o wszczęcie postępowania upadłościowego a wskaźnikiem odzysku aktywów. Ponadto podczas konsultacji z zainteresowanymi stronami nie poproszono ekspertów o przedstawienie opinii na temat wprowadzenia takiego obowiązku.</w:t>
      </w:r>
    </w:p>
    <w:p w14:paraId="71EE82C5" w14:textId="77777777" w:rsidR="00144ACA" w:rsidRPr="00144ACA" w:rsidRDefault="00144ACA" w:rsidP="00144ACA">
      <w:pPr>
        <w:rPr>
          <w:color w:val="000000" w:themeColor="text1"/>
        </w:rPr>
      </w:pPr>
      <w:r w:rsidRPr="00144ACA">
        <w:rPr>
          <w:rStyle w:val="HideTWBExt"/>
        </w:rPr>
        <w:t>&lt;/Amend&gt;</w:t>
      </w:r>
    </w:p>
    <w:p w14:paraId="0317DEB6" w14:textId="6EF4E71A"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427</w:t>
      </w:r>
      <w:r w:rsidRPr="00144ACA">
        <w:rPr>
          <w:rStyle w:val="HideTWBExt"/>
          <w:b w:val="0"/>
        </w:rPr>
        <w:t>&lt;/NumAm&gt;</w:t>
      </w:r>
    </w:p>
    <w:p w14:paraId="45C79E3F"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160E9E39"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49D8B830" w14:textId="77777777" w:rsidR="00144ACA" w:rsidRPr="00144ACA" w:rsidRDefault="00144ACA" w:rsidP="00144ACA">
      <w:pPr>
        <w:pStyle w:val="NormalBold"/>
        <w:rPr>
          <w:color w:val="000000" w:themeColor="text1"/>
        </w:rPr>
      </w:pPr>
      <w:r w:rsidRPr="00144ACA">
        <w:rPr>
          <w:rStyle w:val="HideTWBExt"/>
          <w:b w:val="0"/>
        </w:rPr>
        <w:t>&lt;/RepeatBlock-By&gt;</w:t>
      </w:r>
    </w:p>
    <w:p w14:paraId="1A1EEE38"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FA5999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Tytuł V</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361E198" w14:textId="77777777" w:rsidTr="00AF32F1">
        <w:trPr>
          <w:trHeight w:val="240"/>
          <w:jc w:val="center"/>
        </w:trPr>
        <w:tc>
          <w:tcPr>
            <w:tcW w:w="9752" w:type="dxa"/>
            <w:gridSpan w:val="2"/>
            <w:tcBorders>
              <w:top w:val="nil"/>
              <w:left w:val="nil"/>
              <w:bottom w:val="nil"/>
              <w:right w:val="nil"/>
            </w:tcBorders>
          </w:tcPr>
          <w:p w14:paraId="7F01CEA7" w14:textId="77777777" w:rsidR="00144ACA" w:rsidRPr="00144ACA" w:rsidRDefault="00144ACA" w:rsidP="00AF32F1">
            <w:pPr>
              <w:rPr>
                <w:color w:val="000000" w:themeColor="text1"/>
              </w:rPr>
            </w:pPr>
          </w:p>
        </w:tc>
      </w:tr>
      <w:tr w:rsidR="00144ACA" w:rsidRPr="00144ACA" w14:paraId="07C65484" w14:textId="77777777" w:rsidTr="00AF32F1">
        <w:trPr>
          <w:trHeight w:val="240"/>
          <w:jc w:val="center"/>
        </w:trPr>
        <w:tc>
          <w:tcPr>
            <w:tcW w:w="4876" w:type="dxa"/>
            <w:tcBorders>
              <w:top w:val="nil"/>
              <w:left w:val="nil"/>
              <w:bottom w:val="nil"/>
              <w:right w:val="nil"/>
            </w:tcBorders>
            <w:hideMark/>
          </w:tcPr>
          <w:p w14:paraId="5D1840A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67669D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2999991" w14:textId="77777777" w:rsidTr="00AF32F1">
        <w:trPr>
          <w:jc w:val="center"/>
        </w:trPr>
        <w:tc>
          <w:tcPr>
            <w:tcW w:w="4876" w:type="dxa"/>
            <w:tcBorders>
              <w:top w:val="nil"/>
              <w:left w:val="nil"/>
              <w:bottom w:val="nil"/>
              <w:right w:val="nil"/>
            </w:tcBorders>
            <w:hideMark/>
          </w:tcPr>
          <w:p w14:paraId="5EA4FA68" w14:textId="77777777" w:rsidR="00144ACA" w:rsidRPr="00144ACA" w:rsidRDefault="00144ACA" w:rsidP="00AF32F1">
            <w:pPr>
              <w:pStyle w:val="Normal6a"/>
              <w:rPr>
                <w:color w:val="000000" w:themeColor="text1"/>
              </w:rPr>
            </w:pPr>
            <w:r w:rsidRPr="00144ACA">
              <w:rPr>
                <w:color w:val="000000" w:themeColor="text1"/>
              </w:rPr>
              <w:t>OBOWIĄZEK CZŁONKÓW ZARZĄDU W ZAKRESIE WYSTĄPIENIA O WSZCZĘCIE POSTĘPOWANIA UPADŁOŚCIOWEGO I ICH ODPOWIEDZIALNOŚĆ CYWILNA</w:t>
            </w:r>
          </w:p>
        </w:tc>
        <w:tc>
          <w:tcPr>
            <w:tcW w:w="4876" w:type="dxa"/>
            <w:tcBorders>
              <w:top w:val="nil"/>
              <w:left w:val="nil"/>
              <w:bottom w:val="nil"/>
              <w:right w:val="nil"/>
            </w:tcBorders>
            <w:hideMark/>
          </w:tcPr>
          <w:p w14:paraId="7A27594B" w14:textId="77777777" w:rsidR="00144ACA" w:rsidRPr="00144ACA" w:rsidRDefault="00144ACA" w:rsidP="00AF32F1">
            <w:pPr>
              <w:pStyle w:val="Normal6a"/>
              <w:rPr>
                <w:color w:val="000000" w:themeColor="text1"/>
              </w:rPr>
            </w:pPr>
            <w:r w:rsidRPr="00144ACA">
              <w:rPr>
                <w:color w:val="000000" w:themeColor="text1"/>
              </w:rPr>
              <w:t xml:space="preserve">OBOWIĄZEK CZŁONKÓW ZARZĄDU W ZAKRESIE </w:t>
            </w:r>
            <w:r w:rsidRPr="00144ACA">
              <w:rPr>
                <w:b/>
                <w:i/>
                <w:color w:val="000000" w:themeColor="text1"/>
              </w:rPr>
              <w:t>WPROWADZANIA WSZELKICH MOŻLIWYCH ŚRODKÓW W CELU ZAPOBIEŻENIA UPADŁOŚCI ORAZ</w:t>
            </w:r>
            <w:r w:rsidRPr="00144ACA">
              <w:rPr>
                <w:color w:val="000000" w:themeColor="text1"/>
              </w:rPr>
              <w:t xml:space="preserve"> WYSTĄPIENIA O WSZCZĘCIE POSTĘPOWANIA UPADŁOŚCIOWEGO I ICH ODPOWIEDZIALNOŚĆ CYWILNA</w:t>
            </w:r>
          </w:p>
        </w:tc>
      </w:tr>
    </w:tbl>
    <w:p w14:paraId="69A52B50"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07B7B86" w14:textId="77777777" w:rsidR="00144ACA" w:rsidRPr="00144ACA" w:rsidRDefault="00144ACA" w:rsidP="00144ACA">
      <w:pPr>
        <w:rPr>
          <w:color w:val="000000" w:themeColor="text1"/>
          <w:lang w:val="en-US"/>
        </w:rPr>
      </w:pPr>
      <w:r w:rsidRPr="00144ACA">
        <w:rPr>
          <w:rStyle w:val="HideTWBExt"/>
          <w:lang w:val="en-US"/>
        </w:rPr>
        <w:t>&lt;/Amend&gt;</w:t>
      </w:r>
    </w:p>
    <w:p w14:paraId="46FAA18E" w14:textId="349A6A67"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428</w:t>
      </w:r>
      <w:r w:rsidRPr="00144ACA">
        <w:rPr>
          <w:rStyle w:val="HideTWBExt"/>
          <w:b w:val="0"/>
        </w:rPr>
        <w:t>&lt;/NumAm&gt;</w:t>
      </w:r>
    </w:p>
    <w:p w14:paraId="18149DA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69F1CE8F"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7C8E468C" w14:textId="77777777" w:rsidR="00144ACA" w:rsidRPr="00144ACA" w:rsidRDefault="00144ACA" w:rsidP="00144ACA">
      <w:pPr>
        <w:pStyle w:val="NormalBold"/>
        <w:rPr>
          <w:color w:val="000000" w:themeColor="text1"/>
        </w:rPr>
      </w:pPr>
      <w:r w:rsidRPr="00144ACA">
        <w:rPr>
          <w:rStyle w:val="HideTWBExt"/>
          <w:b w:val="0"/>
        </w:rPr>
        <w:t>&lt;/RepeatBlock-By&gt;</w:t>
      </w:r>
    </w:p>
    <w:p w14:paraId="793559B3"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EBF172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36 – tytuł</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EF042FE" w14:textId="77777777" w:rsidTr="00AF32F1">
        <w:trPr>
          <w:trHeight w:val="240"/>
          <w:jc w:val="center"/>
        </w:trPr>
        <w:tc>
          <w:tcPr>
            <w:tcW w:w="9752" w:type="dxa"/>
            <w:gridSpan w:val="2"/>
            <w:tcBorders>
              <w:top w:val="nil"/>
              <w:left w:val="nil"/>
              <w:bottom w:val="nil"/>
              <w:right w:val="nil"/>
            </w:tcBorders>
          </w:tcPr>
          <w:p w14:paraId="53E7CEAA" w14:textId="77777777" w:rsidR="00144ACA" w:rsidRPr="00144ACA" w:rsidRDefault="00144ACA" w:rsidP="00AF32F1">
            <w:pPr>
              <w:rPr>
                <w:color w:val="000000" w:themeColor="text1"/>
              </w:rPr>
            </w:pPr>
          </w:p>
        </w:tc>
      </w:tr>
      <w:tr w:rsidR="00144ACA" w:rsidRPr="00144ACA" w14:paraId="4489A832" w14:textId="77777777" w:rsidTr="00AF32F1">
        <w:trPr>
          <w:trHeight w:val="240"/>
          <w:jc w:val="center"/>
        </w:trPr>
        <w:tc>
          <w:tcPr>
            <w:tcW w:w="4876" w:type="dxa"/>
            <w:tcBorders>
              <w:top w:val="nil"/>
              <w:left w:val="nil"/>
              <w:bottom w:val="nil"/>
              <w:right w:val="nil"/>
            </w:tcBorders>
            <w:hideMark/>
          </w:tcPr>
          <w:p w14:paraId="62471869"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C80640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EABB411" w14:textId="77777777" w:rsidTr="00AF32F1">
        <w:trPr>
          <w:jc w:val="center"/>
        </w:trPr>
        <w:tc>
          <w:tcPr>
            <w:tcW w:w="4876" w:type="dxa"/>
            <w:tcBorders>
              <w:top w:val="nil"/>
              <w:left w:val="nil"/>
              <w:bottom w:val="nil"/>
              <w:right w:val="nil"/>
            </w:tcBorders>
            <w:hideMark/>
          </w:tcPr>
          <w:p w14:paraId="70066F96" w14:textId="77777777" w:rsidR="00144ACA" w:rsidRPr="00144ACA" w:rsidRDefault="00144ACA" w:rsidP="00AF32F1">
            <w:pPr>
              <w:pStyle w:val="Normal6a"/>
              <w:rPr>
                <w:color w:val="000000" w:themeColor="text1"/>
              </w:rPr>
            </w:pPr>
            <w:r w:rsidRPr="00144ACA">
              <w:rPr>
                <w:color w:val="000000" w:themeColor="text1"/>
              </w:rPr>
              <w:t>Obowiązek wystąpienia o wszczęcie postępowania upadłościowego</w:t>
            </w:r>
          </w:p>
        </w:tc>
        <w:tc>
          <w:tcPr>
            <w:tcW w:w="4876" w:type="dxa"/>
            <w:tcBorders>
              <w:top w:val="nil"/>
              <w:left w:val="nil"/>
              <w:bottom w:val="nil"/>
              <w:right w:val="nil"/>
            </w:tcBorders>
            <w:hideMark/>
          </w:tcPr>
          <w:p w14:paraId="41F3BD23" w14:textId="77777777" w:rsidR="00144ACA" w:rsidRPr="00144ACA" w:rsidRDefault="00144ACA" w:rsidP="00AF32F1">
            <w:pPr>
              <w:pStyle w:val="Normal6a"/>
              <w:rPr>
                <w:color w:val="000000" w:themeColor="text1"/>
              </w:rPr>
            </w:pPr>
            <w:r w:rsidRPr="00144ACA">
              <w:rPr>
                <w:color w:val="000000" w:themeColor="text1"/>
              </w:rPr>
              <w:t xml:space="preserve">Obowiązek </w:t>
            </w:r>
            <w:r w:rsidRPr="00144ACA">
              <w:rPr>
                <w:b/>
                <w:i/>
                <w:color w:val="000000" w:themeColor="text1"/>
              </w:rPr>
              <w:t>wprowadzenia wszelkich możliwych środków w celu zapobieżenia upadłości i</w:t>
            </w:r>
            <w:r w:rsidRPr="00144ACA">
              <w:rPr>
                <w:color w:val="000000" w:themeColor="text1"/>
              </w:rPr>
              <w:t xml:space="preserve"> wystąpienia o wszczęcie postępowania upadłościowego</w:t>
            </w:r>
          </w:p>
        </w:tc>
      </w:tr>
    </w:tbl>
    <w:p w14:paraId="5C27CD89"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E04E70B" w14:textId="77777777" w:rsidR="00144ACA" w:rsidRPr="00144ACA" w:rsidRDefault="00144ACA" w:rsidP="00144ACA">
      <w:pPr>
        <w:rPr>
          <w:color w:val="000000" w:themeColor="text1"/>
          <w:lang w:val="en-US"/>
        </w:rPr>
      </w:pPr>
      <w:r w:rsidRPr="00144ACA">
        <w:rPr>
          <w:rStyle w:val="HideTWBExt"/>
          <w:lang w:val="en-US"/>
        </w:rPr>
        <w:t>&lt;/Amend&gt;</w:t>
      </w:r>
    </w:p>
    <w:p w14:paraId="1CF48368" w14:textId="08E3A979"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429</w:t>
      </w:r>
      <w:r w:rsidRPr="00144ACA">
        <w:rPr>
          <w:rStyle w:val="HideTWBExt"/>
          <w:b w:val="0"/>
        </w:rPr>
        <w:t>&lt;/NumAm&gt;</w:t>
      </w:r>
    </w:p>
    <w:p w14:paraId="6B61FCC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292C4461" w14:textId="77777777" w:rsidR="00144ACA" w:rsidRPr="00144ACA" w:rsidRDefault="00144ACA" w:rsidP="00144ACA">
      <w:pPr>
        <w:pStyle w:val="NormalBold"/>
        <w:rPr>
          <w:color w:val="000000" w:themeColor="text1"/>
        </w:rPr>
      </w:pPr>
      <w:r w:rsidRPr="00144ACA">
        <w:rPr>
          <w:rStyle w:val="HideTWBExt"/>
          <w:b w:val="0"/>
        </w:rPr>
        <w:t>&lt;/RepeatBlock-By&gt;</w:t>
      </w:r>
    </w:p>
    <w:p w14:paraId="2247F31D"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D466A04"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36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A02EDAA" w14:textId="77777777" w:rsidTr="00AF32F1">
        <w:trPr>
          <w:trHeight w:val="240"/>
          <w:jc w:val="center"/>
        </w:trPr>
        <w:tc>
          <w:tcPr>
            <w:tcW w:w="9752" w:type="dxa"/>
            <w:gridSpan w:val="2"/>
            <w:tcBorders>
              <w:top w:val="nil"/>
              <w:left w:val="nil"/>
              <w:bottom w:val="nil"/>
              <w:right w:val="nil"/>
            </w:tcBorders>
          </w:tcPr>
          <w:p w14:paraId="515DE40F" w14:textId="77777777" w:rsidR="00144ACA" w:rsidRPr="00144ACA" w:rsidRDefault="00144ACA" w:rsidP="00AF32F1">
            <w:pPr>
              <w:rPr>
                <w:color w:val="000000" w:themeColor="text1"/>
              </w:rPr>
            </w:pPr>
          </w:p>
        </w:tc>
      </w:tr>
      <w:tr w:rsidR="00144ACA" w:rsidRPr="00144ACA" w14:paraId="3E193F36" w14:textId="77777777" w:rsidTr="00AF32F1">
        <w:trPr>
          <w:trHeight w:val="240"/>
          <w:jc w:val="center"/>
        </w:trPr>
        <w:tc>
          <w:tcPr>
            <w:tcW w:w="4876" w:type="dxa"/>
            <w:tcBorders>
              <w:top w:val="nil"/>
              <w:left w:val="nil"/>
              <w:bottom w:val="nil"/>
              <w:right w:val="nil"/>
            </w:tcBorders>
            <w:hideMark/>
          </w:tcPr>
          <w:p w14:paraId="7D6460E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EE68F6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45AB5A6" w14:textId="77777777" w:rsidTr="00AF32F1">
        <w:trPr>
          <w:jc w:val="center"/>
        </w:trPr>
        <w:tc>
          <w:tcPr>
            <w:tcW w:w="4876" w:type="dxa"/>
            <w:tcBorders>
              <w:top w:val="nil"/>
              <w:left w:val="nil"/>
              <w:bottom w:val="nil"/>
              <w:right w:val="nil"/>
            </w:tcBorders>
            <w:hideMark/>
          </w:tcPr>
          <w:p w14:paraId="699AC2B2"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w sytuacji, gdy osoba prawna stanie się niewypłacalna, członkowie jej zarządu byli zobowiązani do </w:t>
            </w:r>
            <w:r w:rsidRPr="00144ACA">
              <w:rPr>
                <w:b/>
                <w:i/>
                <w:color w:val="000000" w:themeColor="text1"/>
              </w:rPr>
              <w:t>złożenia</w:t>
            </w:r>
            <w:r w:rsidRPr="00144ACA">
              <w:rPr>
                <w:i/>
                <w:color w:val="000000" w:themeColor="text1"/>
              </w:rPr>
              <w:t xml:space="preserve"> </w:t>
            </w:r>
            <w:r w:rsidRPr="00144ACA">
              <w:rPr>
                <w:color w:val="000000" w:themeColor="text1"/>
              </w:rPr>
              <w:t xml:space="preserve">w sądzie </w:t>
            </w:r>
            <w:r w:rsidRPr="00144ACA">
              <w:rPr>
                <w:b/>
                <w:i/>
                <w:color w:val="000000" w:themeColor="text1"/>
              </w:rPr>
              <w:t>wniosku</w:t>
            </w:r>
            <w:r w:rsidRPr="00144ACA">
              <w:rPr>
                <w:b/>
                <w:color w:val="000000" w:themeColor="text1"/>
              </w:rPr>
              <w:t xml:space="preserve"> </w:t>
            </w:r>
            <w:r w:rsidRPr="00144ACA">
              <w:rPr>
                <w:color w:val="000000" w:themeColor="text1"/>
              </w:rPr>
              <w:t>o wszczęcie postępowania upadłościowego w terminie nieprzekraczającym 3 miesięcy od dnia, w którym członkowie zarządu dowiedzieli się – lub można w sposób uzasadniony oczekiwać, że dowiedzieli się – o niewypłacalności tej osoby prawnej.</w:t>
            </w:r>
          </w:p>
        </w:tc>
        <w:tc>
          <w:tcPr>
            <w:tcW w:w="4876" w:type="dxa"/>
            <w:tcBorders>
              <w:top w:val="nil"/>
              <w:left w:val="nil"/>
              <w:bottom w:val="nil"/>
              <w:right w:val="nil"/>
            </w:tcBorders>
            <w:hideMark/>
          </w:tcPr>
          <w:p w14:paraId="712C1CD3"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w sytuacji, gdy </w:t>
            </w:r>
            <w:r w:rsidRPr="00144ACA">
              <w:rPr>
                <w:b/>
                <w:i/>
                <w:color w:val="000000" w:themeColor="text1"/>
              </w:rPr>
              <w:t xml:space="preserve">istnieje prawdopodobieństwo, że </w:t>
            </w:r>
            <w:r w:rsidRPr="00144ACA">
              <w:rPr>
                <w:color w:val="000000" w:themeColor="text1"/>
              </w:rPr>
              <w:t xml:space="preserve">osoba prawna stanie się niewypłacalna, członkowie jej zarządu byli zobowiązani do </w:t>
            </w:r>
            <w:r w:rsidRPr="00144ACA">
              <w:rPr>
                <w:b/>
                <w:i/>
                <w:color w:val="000000" w:themeColor="text1"/>
              </w:rPr>
              <w:t>podjęcia działań mających na celu uniknięcie niewypłacalności, a w przypadku gdy nie można jej uniknąć, wprowadzenia wszelkich możliwych środków w celu uniknięcia upadłości</w:t>
            </w:r>
            <w:r w:rsidRPr="00144ACA">
              <w:rPr>
                <w:color w:val="000000" w:themeColor="text1"/>
              </w:rPr>
              <w:t>.</w:t>
            </w:r>
            <w:r w:rsidRPr="00144ACA">
              <w:rPr>
                <w:b/>
                <w:i/>
                <w:color w:val="000000" w:themeColor="text1"/>
              </w:rPr>
              <w:t xml:space="preserve"> Członkowie zarządu biorą przy tym pod uwagę:</w:t>
            </w:r>
          </w:p>
        </w:tc>
      </w:tr>
      <w:tr w:rsidR="00144ACA" w:rsidRPr="00144ACA" w14:paraId="6B92A07E" w14:textId="77777777" w:rsidTr="00AF32F1">
        <w:trPr>
          <w:jc w:val="center"/>
        </w:trPr>
        <w:tc>
          <w:tcPr>
            <w:tcW w:w="4876" w:type="dxa"/>
            <w:tcBorders>
              <w:top w:val="nil"/>
              <w:left w:val="nil"/>
              <w:bottom w:val="nil"/>
              <w:right w:val="nil"/>
            </w:tcBorders>
          </w:tcPr>
          <w:p w14:paraId="66F789D4"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416F72C4" w14:textId="77777777" w:rsidR="00144ACA" w:rsidRPr="00144ACA" w:rsidRDefault="00144ACA" w:rsidP="00AF32F1">
            <w:pPr>
              <w:pStyle w:val="Normal6a"/>
              <w:rPr>
                <w:color w:val="000000" w:themeColor="text1"/>
              </w:rPr>
            </w:pPr>
            <w:r w:rsidRPr="00144ACA">
              <w:rPr>
                <w:b/>
                <w:i/>
                <w:color w:val="000000" w:themeColor="text1"/>
              </w:rPr>
              <w:t>a)</w:t>
            </w:r>
            <w:r w:rsidRPr="00144ACA">
              <w:rPr>
                <w:b/>
                <w:i/>
                <w:color w:val="000000" w:themeColor="text1"/>
              </w:rPr>
              <w:tab/>
              <w:t>interesy wierzycieli; oraz</w:t>
            </w:r>
          </w:p>
        </w:tc>
      </w:tr>
      <w:tr w:rsidR="00144ACA" w:rsidRPr="00144ACA" w14:paraId="75595BFE" w14:textId="77777777" w:rsidTr="00AF32F1">
        <w:trPr>
          <w:jc w:val="center"/>
        </w:trPr>
        <w:tc>
          <w:tcPr>
            <w:tcW w:w="4876" w:type="dxa"/>
            <w:tcBorders>
              <w:top w:val="nil"/>
              <w:left w:val="nil"/>
              <w:bottom w:val="nil"/>
              <w:right w:val="nil"/>
            </w:tcBorders>
          </w:tcPr>
          <w:p w14:paraId="7323F310"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45309F3A" w14:textId="77777777" w:rsidR="00144ACA" w:rsidRPr="00144ACA" w:rsidRDefault="00144ACA" w:rsidP="00AF32F1">
            <w:pPr>
              <w:pStyle w:val="Normal6a"/>
              <w:rPr>
                <w:color w:val="000000" w:themeColor="text1"/>
              </w:rPr>
            </w:pPr>
            <w:r w:rsidRPr="00144ACA">
              <w:rPr>
                <w:b/>
                <w:i/>
                <w:color w:val="000000" w:themeColor="text1"/>
              </w:rPr>
              <w:t>b)</w:t>
            </w:r>
            <w:r w:rsidRPr="00144ACA">
              <w:rPr>
                <w:b/>
                <w:i/>
                <w:color w:val="000000" w:themeColor="text1"/>
              </w:rPr>
              <w:tab/>
              <w:t>potrzebę unikania działań, które celowo lub w wyniku rażącego zaniedbania zagrażają rentowności działalności spółki.</w:t>
            </w:r>
          </w:p>
        </w:tc>
      </w:tr>
      <w:tr w:rsidR="00144ACA" w:rsidRPr="00144ACA" w14:paraId="74E56F03" w14:textId="77777777" w:rsidTr="00AF32F1">
        <w:trPr>
          <w:jc w:val="center"/>
        </w:trPr>
        <w:tc>
          <w:tcPr>
            <w:tcW w:w="4876" w:type="dxa"/>
            <w:tcBorders>
              <w:top w:val="nil"/>
              <w:left w:val="nil"/>
              <w:bottom w:val="nil"/>
              <w:right w:val="nil"/>
            </w:tcBorders>
          </w:tcPr>
          <w:p w14:paraId="002B1D02"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104816A" w14:textId="77777777" w:rsidR="00144ACA" w:rsidRPr="00144ACA" w:rsidRDefault="00144ACA" w:rsidP="00AF32F1">
            <w:pPr>
              <w:pStyle w:val="Normal6a"/>
              <w:rPr>
                <w:color w:val="000000" w:themeColor="text1"/>
              </w:rPr>
            </w:pPr>
            <w:r w:rsidRPr="00144ACA">
              <w:rPr>
                <w:b/>
                <w:i/>
                <w:color w:val="000000" w:themeColor="text1"/>
              </w:rPr>
              <w:t>Niezależnie od akapitu pierwszego państwa członkowskie dopilnowują, aby członkowie zarządu niewypłacalnej osoby prawnej złożyli</w:t>
            </w:r>
            <w:r w:rsidRPr="00144ACA">
              <w:rPr>
                <w:b/>
                <w:color w:val="000000" w:themeColor="text1"/>
              </w:rPr>
              <w:t xml:space="preserve"> </w:t>
            </w:r>
            <w:r w:rsidRPr="00144ACA">
              <w:rPr>
                <w:color w:val="000000" w:themeColor="text1"/>
              </w:rPr>
              <w:t xml:space="preserve">w sądzie </w:t>
            </w:r>
            <w:r w:rsidRPr="00144ACA">
              <w:rPr>
                <w:b/>
                <w:i/>
                <w:color w:val="000000" w:themeColor="text1"/>
              </w:rPr>
              <w:t>wniosek</w:t>
            </w:r>
            <w:r w:rsidRPr="00144ACA">
              <w:rPr>
                <w:color w:val="000000" w:themeColor="text1"/>
              </w:rPr>
              <w:t xml:space="preserve"> o wszczęcie postępowania upadłościowego w terminie nieprzekraczającym 3 miesięcy od dnia, w którym członkowie zarządu dowiedzieli się – lub można w sposób uzasadniony oczekiwać, że dowiedzieli się – o niewypłacalności tej osoby prawnej.</w:t>
            </w:r>
          </w:p>
        </w:tc>
      </w:tr>
    </w:tbl>
    <w:p w14:paraId="20E0B47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77723BF" w14:textId="77777777" w:rsidR="00144ACA" w:rsidRPr="00144ACA" w:rsidRDefault="00144ACA" w:rsidP="00144ACA">
      <w:pPr>
        <w:rPr>
          <w:color w:val="000000" w:themeColor="text1"/>
          <w:lang w:val="en-US"/>
        </w:rPr>
      </w:pPr>
      <w:r w:rsidRPr="00144ACA">
        <w:rPr>
          <w:rStyle w:val="HideTWBExt"/>
          <w:lang w:val="en-US"/>
        </w:rPr>
        <w:t>&lt;/Amend&gt;</w:t>
      </w:r>
    </w:p>
    <w:p w14:paraId="066BCBCC" w14:textId="3014533F"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430</w:t>
      </w:r>
      <w:r w:rsidRPr="00144ACA">
        <w:rPr>
          <w:rStyle w:val="HideTWBExt"/>
          <w:b w:val="0"/>
        </w:rPr>
        <w:t>&lt;/NumAm&gt;</w:t>
      </w:r>
    </w:p>
    <w:p w14:paraId="707607BB"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7B137ABB"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3558440E" w14:textId="77777777" w:rsidR="00144ACA" w:rsidRPr="00144ACA" w:rsidRDefault="00144ACA" w:rsidP="00144ACA">
      <w:pPr>
        <w:pStyle w:val="NormalBold"/>
        <w:rPr>
          <w:color w:val="000000" w:themeColor="text1"/>
        </w:rPr>
      </w:pPr>
      <w:r w:rsidRPr="00144ACA">
        <w:rPr>
          <w:rStyle w:val="HideTWBExt"/>
          <w:b w:val="0"/>
        </w:rPr>
        <w:t>&lt;/RepeatBlock-By&gt;</w:t>
      </w:r>
    </w:p>
    <w:p w14:paraId="1637AB2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0AC9C8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36 – akapit 1</w:t>
      </w:r>
      <w:r w:rsidRPr="00144AC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9B531A9" w14:textId="77777777" w:rsidTr="00AF32F1">
        <w:trPr>
          <w:trHeight w:val="240"/>
          <w:jc w:val="center"/>
        </w:trPr>
        <w:tc>
          <w:tcPr>
            <w:tcW w:w="9752" w:type="dxa"/>
            <w:gridSpan w:val="2"/>
            <w:tcBorders>
              <w:top w:val="nil"/>
              <w:left w:val="nil"/>
              <w:bottom w:val="nil"/>
              <w:right w:val="nil"/>
            </w:tcBorders>
          </w:tcPr>
          <w:p w14:paraId="28FDBFD6" w14:textId="77777777" w:rsidR="00144ACA" w:rsidRPr="00144ACA" w:rsidRDefault="00144ACA" w:rsidP="00AF32F1">
            <w:pPr>
              <w:rPr>
                <w:color w:val="000000" w:themeColor="text1"/>
              </w:rPr>
            </w:pPr>
          </w:p>
        </w:tc>
      </w:tr>
      <w:tr w:rsidR="00144ACA" w:rsidRPr="00144ACA" w14:paraId="13DA3E3F" w14:textId="77777777" w:rsidTr="00AF32F1">
        <w:trPr>
          <w:trHeight w:val="240"/>
          <w:jc w:val="center"/>
        </w:trPr>
        <w:tc>
          <w:tcPr>
            <w:tcW w:w="4876" w:type="dxa"/>
            <w:tcBorders>
              <w:top w:val="nil"/>
              <w:left w:val="nil"/>
              <w:bottom w:val="nil"/>
              <w:right w:val="nil"/>
            </w:tcBorders>
            <w:hideMark/>
          </w:tcPr>
          <w:p w14:paraId="273EEDB9"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432971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880092E" w14:textId="77777777" w:rsidTr="00AF32F1">
        <w:trPr>
          <w:jc w:val="center"/>
        </w:trPr>
        <w:tc>
          <w:tcPr>
            <w:tcW w:w="4876" w:type="dxa"/>
            <w:tcBorders>
              <w:top w:val="nil"/>
              <w:left w:val="nil"/>
              <w:bottom w:val="nil"/>
              <w:right w:val="nil"/>
            </w:tcBorders>
            <w:hideMark/>
          </w:tcPr>
          <w:p w14:paraId="3692ACE9"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w sytuacji, gdy osoba prawna stanie się niewypłacalna, członkowie jej zarządu byli zobowiązani do </w:t>
            </w:r>
            <w:r w:rsidRPr="00144ACA">
              <w:rPr>
                <w:b/>
                <w:i/>
                <w:color w:val="000000" w:themeColor="text1"/>
              </w:rPr>
              <w:t>złożenia w sądzie</w:t>
            </w:r>
            <w:r w:rsidRPr="00144ACA">
              <w:rPr>
                <w:color w:val="000000" w:themeColor="text1"/>
              </w:rPr>
              <w:t xml:space="preserve"> wniosku o wszczęcie postępowania upadłościowego w terminie nieprzekraczającym 3 miesięcy od dnia, w którym członkowie zarządu dowiedzieli się – lub można w sposób uzasadniony oczekiwać, że dowiedzieli się – o niewypłacalności tej osoby prawnej.</w:t>
            </w:r>
          </w:p>
        </w:tc>
        <w:tc>
          <w:tcPr>
            <w:tcW w:w="4876" w:type="dxa"/>
            <w:tcBorders>
              <w:top w:val="nil"/>
              <w:left w:val="nil"/>
              <w:bottom w:val="nil"/>
              <w:right w:val="nil"/>
            </w:tcBorders>
            <w:hideMark/>
          </w:tcPr>
          <w:p w14:paraId="34003F10" w14:textId="77777777" w:rsidR="00144ACA" w:rsidRPr="00144ACA" w:rsidRDefault="00144ACA" w:rsidP="00AF32F1">
            <w:pPr>
              <w:pStyle w:val="Normal6a"/>
              <w:rPr>
                <w:color w:val="000000" w:themeColor="text1"/>
              </w:rPr>
            </w:pPr>
            <w:r w:rsidRPr="00144ACA">
              <w:rPr>
                <w:b/>
                <w:i/>
                <w:color w:val="000000" w:themeColor="text1"/>
              </w:rPr>
              <w:t>1.</w:t>
            </w:r>
            <w:r w:rsidRPr="00144ACA">
              <w:rPr>
                <w:color w:val="000000" w:themeColor="text1"/>
              </w:rPr>
              <w:tab/>
              <w:t xml:space="preserve">Państwa członkowskie zapewniają, aby w sytuacji, gdy osoba prawna stanie się niewypłacalna, członkowie jej zarządu byli zobowiązani do </w:t>
            </w:r>
            <w:r w:rsidRPr="00144ACA">
              <w:rPr>
                <w:b/>
                <w:i/>
                <w:color w:val="000000" w:themeColor="text1"/>
              </w:rPr>
              <w:t>wprowadzenia wszelkich możliwych środków w celu zapobieżenia niewypłacalności przed złożeniem</w:t>
            </w:r>
            <w:r w:rsidRPr="00144ACA">
              <w:rPr>
                <w:color w:val="000000" w:themeColor="text1"/>
              </w:rPr>
              <w:t xml:space="preserve"> wniosku o wszczęcie postępowania upadłościowego.</w:t>
            </w:r>
          </w:p>
        </w:tc>
      </w:tr>
      <w:tr w:rsidR="00144ACA" w:rsidRPr="00144ACA" w14:paraId="1E0ADBEC" w14:textId="77777777" w:rsidTr="00AF32F1">
        <w:trPr>
          <w:jc w:val="center"/>
        </w:trPr>
        <w:tc>
          <w:tcPr>
            <w:tcW w:w="4876" w:type="dxa"/>
            <w:tcBorders>
              <w:top w:val="nil"/>
              <w:left w:val="nil"/>
              <w:bottom w:val="nil"/>
              <w:right w:val="nil"/>
            </w:tcBorders>
          </w:tcPr>
          <w:p w14:paraId="32ECDE50"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tcPr>
          <w:p w14:paraId="44196A2B" w14:textId="77777777" w:rsidR="00144ACA" w:rsidRPr="00144ACA" w:rsidRDefault="00144ACA" w:rsidP="00AF32F1">
            <w:pPr>
              <w:pStyle w:val="Normal6a"/>
              <w:rPr>
                <w:b/>
                <w:i/>
                <w:color w:val="000000" w:themeColor="text1"/>
              </w:rPr>
            </w:pPr>
            <w:r w:rsidRPr="00144ACA">
              <w:rPr>
                <w:b/>
                <w:i/>
                <w:color w:val="000000" w:themeColor="text1"/>
              </w:rPr>
              <w:t>1a.</w:t>
            </w:r>
            <w:r w:rsidRPr="00144ACA">
              <w:rPr>
                <w:b/>
                <w:i/>
                <w:color w:val="000000" w:themeColor="text1"/>
              </w:rPr>
              <w:tab/>
              <w:t xml:space="preserve">Wniosek składa się w sądzie </w:t>
            </w:r>
            <w:r w:rsidRPr="00144ACA">
              <w:rPr>
                <w:color w:val="000000" w:themeColor="text1"/>
              </w:rPr>
              <w:t>w terminie nieprzekraczającym 3 miesięcy od dnia, w którym członkowie zarządu dowiedzieli się – lub można w sposób uzasadniony oczekiwać, że dowiedzieli się – o niewypłacalności tej osoby prawnej</w:t>
            </w:r>
            <w:r w:rsidRPr="00144ACA">
              <w:rPr>
                <w:b/>
                <w:i/>
                <w:color w:val="000000" w:themeColor="text1"/>
              </w:rPr>
              <w:t>, oraz po rozważeniu wszystkich możliwych środków służących zapobieżeniu upadłości.</w:t>
            </w:r>
          </w:p>
        </w:tc>
      </w:tr>
    </w:tbl>
    <w:p w14:paraId="21A3C095"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21FD16C" w14:textId="77777777" w:rsidR="00144ACA" w:rsidRPr="00144ACA" w:rsidRDefault="00144ACA" w:rsidP="00144ACA">
      <w:pPr>
        <w:rPr>
          <w:color w:val="000000" w:themeColor="text1"/>
          <w:lang w:val="en-US"/>
        </w:rPr>
      </w:pPr>
      <w:r w:rsidRPr="00144ACA">
        <w:rPr>
          <w:rStyle w:val="HideTWBExt"/>
          <w:lang w:val="en-US"/>
        </w:rPr>
        <w:t>&lt;/Amend&gt;</w:t>
      </w:r>
    </w:p>
    <w:p w14:paraId="21820C1B" w14:textId="6C18852B"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431</w:t>
      </w:r>
      <w:r w:rsidRPr="00144ACA">
        <w:rPr>
          <w:rStyle w:val="HideTWBExt"/>
          <w:b w:val="0"/>
        </w:rPr>
        <w:t>&lt;/NumAm&gt;</w:t>
      </w:r>
    </w:p>
    <w:p w14:paraId="1517215B"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336766B8" w14:textId="77777777" w:rsidR="00144ACA" w:rsidRPr="00144ACA" w:rsidRDefault="00144ACA" w:rsidP="00144ACA">
      <w:pPr>
        <w:pStyle w:val="NormalBold"/>
        <w:rPr>
          <w:color w:val="000000" w:themeColor="text1"/>
        </w:rPr>
      </w:pPr>
      <w:r w:rsidRPr="00144ACA">
        <w:rPr>
          <w:rStyle w:val="HideTWBExt"/>
          <w:b w:val="0"/>
        </w:rPr>
        <w:t>&lt;/RepeatBlock-By&gt;</w:t>
      </w:r>
    </w:p>
    <w:p w14:paraId="20DC5F5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1422C7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36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8C2FF02" w14:textId="77777777" w:rsidTr="00AF32F1">
        <w:trPr>
          <w:trHeight w:val="240"/>
          <w:jc w:val="center"/>
        </w:trPr>
        <w:tc>
          <w:tcPr>
            <w:tcW w:w="9752" w:type="dxa"/>
            <w:gridSpan w:val="2"/>
            <w:tcBorders>
              <w:top w:val="nil"/>
              <w:left w:val="nil"/>
              <w:bottom w:val="nil"/>
              <w:right w:val="nil"/>
            </w:tcBorders>
          </w:tcPr>
          <w:p w14:paraId="22B01930" w14:textId="77777777" w:rsidR="00144ACA" w:rsidRPr="00144ACA" w:rsidRDefault="00144ACA" w:rsidP="00AF32F1">
            <w:pPr>
              <w:rPr>
                <w:color w:val="000000" w:themeColor="text1"/>
              </w:rPr>
            </w:pPr>
          </w:p>
        </w:tc>
      </w:tr>
      <w:tr w:rsidR="00144ACA" w:rsidRPr="00144ACA" w14:paraId="395E3AF6" w14:textId="77777777" w:rsidTr="00AF32F1">
        <w:trPr>
          <w:trHeight w:val="240"/>
          <w:jc w:val="center"/>
        </w:trPr>
        <w:tc>
          <w:tcPr>
            <w:tcW w:w="4876" w:type="dxa"/>
            <w:tcBorders>
              <w:top w:val="nil"/>
              <w:left w:val="nil"/>
              <w:bottom w:val="nil"/>
              <w:right w:val="nil"/>
            </w:tcBorders>
            <w:hideMark/>
          </w:tcPr>
          <w:p w14:paraId="4BBDCEE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BB6A82A"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2009AC0" w14:textId="77777777" w:rsidTr="00AF32F1">
        <w:trPr>
          <w:jc w:val="center"/>
        </w:trPr>
        <w:tc>
          <w:tcPr>
            <w:tcW w:w="4876" w:type="dxa"/>
            <w:tcBorders>
              <w:top w:val="nil"/>
              <w:left w:val="nil"/>
              <w:bottom w:val="nil"/>
              <w:right w:val="nil"/>
            </w:tcBorders>
            <w:hideMark/>
          </w:tcPr>
          <w:p w14:paraId="6F08B1D3"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w sytuacji, gdy osoba prawna stanie się niewypłacalna, członkowie jej zarządu byli zobowiązani do złożenia w sądzie wniosku o wszczęcie postępowania upadłościowego w terminie nieprzekraczającym 3 miesięcy od dnia, w którym członkowie zarządu dowiedzieli się – </w:t>
            </w:r>
            <w:r w:rsidRPr="00144ACA">
              <w:rPr>
                <w:b/>
                <w:i/>
                <w:color w:val="000000" w:themeColor="text1"/>
              </w:rPr>
              <w:t xml:space="preserve">lub można w sposób uzasadniony oczekiwać, że dowiedzieli się – </w:t>
            </w:r>
            <w:r w:rsidRPr="00144ACA">
              <w:rPr>
                <w:color w:val="000000" w:themeColor="text1"/>
              </w:rPr>
              <w:t>o niewypłacalności tej osoby prawnej.</w:t>
            </w:r>
          </w:p>
        </w:tc>
        <w:tc>
          <w:tcPr>
            <w:tcW w:w="4876" w:type="dxa"/>
            <w:tcBorders>
              <w:top w:val="nil"/>
              <w:left w:val="nil"/>
              <w:bottom w:val="nil"/>
              <w:right w:val="nil"/>
            </w:tcBorders>
            <w:hideMark/>
          </w:tcPr>
          <w:p w14:paraId="3B9AF047"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w sytuacji, gdy osoba prawna stanie się niewypłacalna, członkowie jej zarządu byli zobowiązani do złożenia w sądzie wniosku o wszczęcie postępowania upadłościowego w terminie nieprzekraczającym 3 miesięcy od dnia, w którym członkowie zarządu dowiedzieli się – o niewypłacalności tej osoby prawnej </w:t>
            </w:r>
            <w:r w:rsidRPr="00144ACA">
              <w:rPr>
                <w:b/>
                <w:i/>
                <w:color w:val="000000" w:themeColor="text1"/>
              </w:rPr>
              <w:t>zgodnie z prawem krajowym</w:t>
            </w:r>
            <w:r w:rsidRPr="00144ACA">
              <w:rPr>
                <w:color w:val="000000" w:themeColor="text1"/>
              </w:rPr>
              <w:t>.</w:t>
            </w:r>
          </w:p>
        </w:tc>
      </w:tr>
    </w:tbl>
    <w:p w14:paraId="2C3D921D"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511B3E9F" w14:textId="77777777" w:rsidR="00144ACA" w:rsidRPr="00144ACA" w:rsidRDefault="00144ACA" w:rsidP="00144ACA">
      <w:pPr>
        <w:rPr>
          <w:color w:val="000000" w:themeColor="text1"/>
        </w:rPr>
      </w:pPr>
      <w:r w:rsidRPr="00144ACA">
        <w:rPr>
          <w:rStyle w:val="HideTWBExt"/>
        </w:rPr>
        <w:t>&lt;/Amend&gt;</w:t>
      </w:r>
    </w:p>
    <w:p w14:paraId="636DCFC2" w14:textId="048E7734"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432</w:t>
      </w:r>
      <w:r w:rsidRPr="00144ACA">
        <w:rPr>
          <w:rStyle w:val="HideTWBExt"/>
          <w:b w:val="0"/>
        </w:rPr>
        <w:t>&lt;/NumAm&gt;</w:t>
      </w:r>
    </w:p>
    <w:p w14:paraId="06C82264"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46DC12CC" w14:textId="77777777" w:rsidR="00144ACA" w:rsidRPr="00144ACA" w:rsidRDefault="00144ACA" w:rsidP="00144ACA">
      <w:pPr>
        <w:pStyle w:val="NormalBold"/>
        <w:rPr>
          <w:color w:val="000000" w:themeColor="text1"/>
        </w:rPr>
      </w:pPr>
      <w:r w:rsidRPr="00144ACA">
        <w:rPr>
          <w:rStyle w:val="HideTWBExt"/>
          <w:b w:val="0"/>
        </w:rPr>
        <w:t>&lt;/RepeatBlock-By&gt;</w:t>
      </w:r>
    </w:p>
    <w:p w14:paraId="03C9E5FE"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388F87E"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36 – akapit 1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E0F2629" w14:textId="77777777" w:rsidTr="00AF32F1">
        <w:trPr>
          <w:trHeight w:val="240"/>
          <w:jc w:val="center"/>
        </w:trPr>
        <w:tc>
          <w:tcPr>
            <w:tcW w:w="9752" w:type="dxa"/>
            <w:gridSpan w:val="2"/>
            <w:tcBorders>
              <w:top w:val="nil"/>
              <w:left w:val="nil"/>
              <w:bottom w:val="nil"/>
              <w:right w:val="nil"/>
            </w:tcBorders>
          </w:tcPr>
          <w:p w14:paraId="68B1F4F4" w14:textId="77777777" w:rsidR="00144ACA" w:rsidRPr="00144ACA" w:rsidRDefault="00144ACA" w:rsidP="00AF32F1">
            <w:pPr>
              <w:rPr>
                <w:color w:val="000000" w:themeColor="text1"/>
              </w:rPr>
            </w:pPr>
          </w:p>
        </w:tc>
      </w:tr>
      <w:tr w:rsidR="00144ACA" w:rsidRPr="00144ACA" w14:paraId="255C9C27" w14:textId="77777777" w:rsidTr="00AF32F1">
        <w:trPr>
          <w:trHeight w:val="240"/>
          <w:jc w:val="center"/>
        </w:trPr>
        <w:tc>
          <w:tcPr>
            <w:tcW w:w="4876" w:type="dxa"/>
            <w:tcBorders>
              <w:top w:val="nil"/>
              <w:left w:val="nil"/>
              <w:bottom w:val="nil"/>
              <w:right w:val="nil"/>
            </w:tcBorders>
            <w:hideMark/>
          </w:tcPr>
          <w:p w14:paraId="7637AD7C"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1076FE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1DFE358" w14:textId="77777777" w:rsidTr="00AF32F1">
        <w:trPr>
          <w:jc w:val="center"/>
        </w:trPr>
        <w:tc>
          <w:tcPr>
            <w:tcW w:w="4876" w:type="dxa"/>
            <w:tcBorders>
              <w:top w:val="nil"/>
              <w:left w:val="nil"/>
              <w:bottom w:val="nil"/>
              <w:right w:val="nil"/>
            </w:tcBorders>
          </w:tcPr>
          <w:p w14:paraId="6CDF5696"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4F09B133" w14:textId="77777777" w:rsidR="00144ACA" w:rsidRPr="00144ACA" w:rsidRDefault="00144ACA" w:rsidP="00AF32F1">
            <w:pPr>
              <w:pStyle w:val="Normal6a"/>
              <w:rPr>
                <w:color w:val="000000" w:themeColor="text1"/>
              </w:rPr>
            </w:pPr>
            <w:r w:rsidRPr="00144ACA">
              <w:rPr>
                <w:b/>
                <w:i/>
                <w:color w:val="000000" w:themeColor="text1"/>
              </w:rPr>
              <w:t>Na zasadzie odstępstwa państwa członkowskie mogą postanowić, że obowiązek, o którym mowa w art. 36 ust. 1, zostaje zawieszony w odniesieniu do członków zarządu będących osobami fizycznymi i ponoszących osobistą odpowiedzialność za wszystkie zobowiązania spółki, jeżeli spełnione są co najmniej dwa następujące warunki:</w:t>
            </w:r>
          </w:p>
        </w:tc>
      </w:tr>
      <w:tr w:rsidR="00144ACA" w:rsidRPr="00144ACA" w14:paraId="1C4BE553" w14:textId="77777777" w:rsidTr="00AF32F1">
        <w:trPr>
          <w:jc w:val="center"/>
        </w:trPr>
        <w:tc>
          <w:tcPr>
            <w:tcW w:w="4876" w:type="dxa"/>
            <w:tcBorders>
              <w:top w:val="nil"/>
              <w:left w:val="nil"/>
              <w:bottom w:val="nil"/>
              <w:right w:val="nil"/>
            </w:tcBorders>
          </w:tcPr>
          <w:p w14:paraId="45217D70"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30D5FCB1" w14:textId="77777777" w:rsidR="00144ACA" w:rsidRPr="00144ACA" w:rsidRDefault="00144ACA" w:rsidP="00AF32F1">
            <w:pPr>
              <w:pStyle w:val="Normal6a"/>
              <w:rPr>
                <w:color w:val="000000" w:themeColor="text1"/>
              </w:rPr>
            </w:pPr>
            <w:r w:rsidRPr="00144ACA">
              <w:rPr>
                <w:b/>
                <w:i/>
                <w:color w:val="000000" w:themeColor="text1"/>
              </w:rPr>
              <w:t>a)</w:t>
            </w:r>
            <w:r w:rsidRPr="00144ACA">
              <w:rPr>
                <w:b/>
                <w:i/>
                <w:color w:val="000000" w:themeColor="text1"/>
              </w:rPr>
              <w:tab/>
              <w:t>członkowie zarządu informują opinię publiczną o niewypłacalności spółki w drodze ogłoszenia w rejestrze publicznym, najpóźniej w terminie określonym w art. 36 ust. 1, aby zapewnić wierzycielom możliwość złożenia wniosku o wszczęcie postępowania upadłościowego; oraz</w:t>
            </w:r>
          </w:p>
        </w:tc>
      </w:tr>
      <w:tr w:rsidR="00144ACA" w:rsidRPr="00144ACA" w14:paraId="59B075DA" w14:textId="77777777" w:rsidTr="00AF32F1">
        <w:trPr>
          <w:jc w:val="center"/>
        </w:trPr>
        <w:tc>
          <w:tcPr>
            <w:tcW w:w="4876" w:type="dxa"/>
            <w:tcBorders>
              <w:top w:val="nil"/>
              <w:left w:val="nil"/>
              <w:bottom w:val="nil"/>
              <w:right w:val="nil"/>
            </w:tcBorders>
          </w:tcPr>
          <w:p w14:paraId="26A95E85"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4A9BE517" w14:textId="77777777" w:rsidR="00144ACA" w:rsidRPr="00144ACA" w:rsidRDefault="00144ACA" w:rsidP="00AF32F1">
            <w:pPr>
              <w:pStyle w:val="Normal6a"/>
              <w:rPr>
                <w:color w:val="000000" w:themeColor="text1"/>
              </w:rPr>
            </w:pPr>
            <w:r w:rsidRPr="00144ACA">
              <w:rPr>
                <w:b/>
                <w:i/>
                <w:color w:val="000000" w:themeColor="text1"/>
              </w:rPr>
              <w:t>b)</w:t>
            </w:r>
            <w:r w:rsidRPr="00144ACA">
              <w:rPr>
                <w:b/>
                <w:i/>
                <w:color w:val="000000" w:themeColor="text1"/>
              </w:rPr>
              <w:tab/>
              <w:t>członkowie zarządu wprowadzają środki mające na celu uniknięcie szkody dla wierzycieli niewypłacalnej spółki, pod warunkiem że środki te mogły w uzasadniony sposób doprowadzić do takiego samego lub lepszego wyniku dla wierzycieli.</w:t>
            </w:r>
          </w:p>
        </w:tc>
      </w:tr>
    </w:tbl>
    <w:p w14:paraId="61A6058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92E39D9" w14:textId="77777777" w:rsidR="00144ACA" w:rsidRPr="00144ACA" w:rsidRDefault="00144ACA" w:rsidP="00144ACA">
      <w:pPr>
        <w:rPr>
          <w:color w:val="000000" w:themeColor="text1"/>
          <w:lang w:val="en-US"/>
        </w:rPr>
      </w:pPr>
      <w:r w:rsidRPr="00144ACA">
        <w:rPr>
          <w:rStyle w:val="HideTWBExt"/>
          <w:lang w:val="en-US"/>
        </w:rPr>
        <w:t>&lt;/Amend&gt;</w:t>
      </w:r>
    </w:p>
    <w:p w14:paraId="78F3CBD6" w14:textId="087B2B5D"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433</w:t>
      </w:r>
      <w:r w:rsidRPr="00144ACA">
        <w:rPr>
          <w:rStyle w:val="HideTWBExt"/>
          <w:b w:val="0"/>
        </w:rPr>
        <w:t>&lt;/NumAm&gt;</w:t>
      </w:r>
    </w:p>
    <w:p w14:paraId="3BDFD4F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14FADEAE" w14:textId="77777777" w:rsidR="00144ACA" w:rsidRPr="00144ACA" w:rsidRDefault="00144ACA" w:rsidP="00144ACA">
      <w:pPr>
        <w:pStyle w:val="NormalBold"/>
        <w:rPr>
          <w:color w:val="000000" w:themeColor="text1"/>
        </w:rPr>
      </w:pPr>
      <w:r w:rsidRPr="00144ACA">
        <w:rPr>
          <w:rStyle w:val="HideTWBExt"/>
          <w:b w:val="0"/>
        </w:rPr>
        <w:t>&lt;/RepeatBlock-By&gt;</w:t>
      </w:r>
    </w:p>
    <w:p w14:paraId="773D7AD8"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C9EB52C"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36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BB3F13B" w14:textId="77777777" w:rsidTr="00AF32F1">
        <w:trPr>
          <w:trHeight w:val="240"/>
          <w:jc w:val="center"/>
        </w:trPr>
        <w:tc>
          <w:tcPr>
            <w:tcW w:w="9752" w:type="dxa"/>
            <w:gridSpan w:val="2"/>
            <w:tcBorders>
              <w:top w:val="nil"/>
              <w:left w:val="nil"/>
              <w:bottom w:val="nil"/>
              <w:right w:val="nil"/>
            </w:tcBorders>
          </w:tcPr>
          <w:p w14:paraId="3F990079" w14:textId="77777777" w:rsidR="00144ACA" w:rsidRPr="00144ACA" w:rsidRDefault="00144ACA" w:rsidP="00AF32F1">
            <w:pPr>
              <w:rPr>
                <w:color w:val="000000" w:themeColor="text1"/>
              </w:rPr>
            </w:pPr>
          </w:p>
        </w:tc>
      </w:tr>
      <w:tr w:rsidR="00144ACA" w:rsidRPr="00144ACA" w14:paraId="558739F0" w14:textId="77777777" w:rsidTr="00AF32F1">
        <w:trPr>
          <w:trHeight w:val="240"/>
          <w:jc w:val="center"/>
        </w:trPr>
        <w:tc>
          <w:tcPr>
            <w:tcW w:w="4876" w:type="dxa"/>
            <w:tcBorders>
              <w:top w:val="nil"/>
              <w:left w:val="nil"/>
              <w:bottom w:val="nil"/>
              <w:right w:val="nil"/>
            </w:tcBorders>
            <w:hideMark/>
          </w:tcPr>
          <w:p w14:paraId="713A450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3768989"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D77B0F7" w14:textId="77777777" w:rsidTr="00AF32F1">
        <w:trPr>
          <w:jc w:val="center"/>
        </w:trPr>
        <w:tc>
          <w:tcPr>
            <w:tcW w:w="4876" w:type="dxa"/>
            <w:tcBorders>
              <w:top w:val="nil"/>
              <w:left w:val="nil"/>
              <w:bottom w:val="nil"/>
              <w:right w:val="nil"/>
            </w:tcBorders>
          </w:tcPr>
          <w:p w14:paraId="3FC69EFA"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41CDC126" w14:textId="77777777" w:rsidR="00144ACA" w:rsidRPr="00144ACA" w:rsidRDefault="00144ACA" w:rsidP="00AF32F1">
            <w:pPr>
              <w:pStyle w:val="Normal6a"/>
              <w:jc w:val="center"/>
              <w:rPr>
                <w:color w:val="000000" w:themeColor="text1"/>
              </w:rPr>
            </w:pPr>
            <w:r w:rsidRPr="00144ACA">
              <w:rPr>
                <w:b/>
                <w:i/>
                <w:color w:val="000000" w:themeColor="text1"/>
              </w:rPr>
              <w:t>Artykuł 36a</w:t>
            </w:r>
          </w:p>
        </w:tc>
      </w:tr>
      <w:tr w:rsidR="00144ACA" w:rsidRPr="00144ACA" w14:paraId="3F5A3555" w14:textId="77777777" w:rsidTr="00AF32F1">
        <w:trPr>
          <w:jc w:val="center"/>
        </w:trPr>
        <w:tc>
          <w:tcPr>
            <w:tcW w:w="4876" w:type="dxa"/>
            <w:tcBorders>
              <w:top w:val="nil"/>
              <w:left w:val="nil"/>
              <w:bottom w:val="nil"/>
              <w:right w:val="nil"/>
            </w:tcBorders>
          </w:tcPr>
          <w:p w14:paraId="43CCA542"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CECB14A" w14:textId="77777777" w:rsidR="00144ACA" w:rsidRPr="00144ACA" w:rsidRDefault="00144ACA" w:rsidP="00AF32F1">
            <w:pPr>
              <w:pStyle w:val="Normal6a"/>
              <w:rPr>
                <w:color w:val="000000" w:themeColor="text1"/>
              </w:rPr>
            </w:pPr>
            <w:r w:rsidRPr="00144ACA">
              <w:rPr>
                <w:b/>
                <w:i/>
                <w:color w:val="000000" w:themeColor="text1"/>
              </w:rPr>
              <w:t>Na zasadzie odstępstwa od art. 36 państwa członkowskie mogą wprowadzić środki równoważne obowiązkowi złożenia wniosku o wszczęcie postępowania upadłościowego, takie jak przepisy dotyczące odpowiedzialności osobistej członków zarządu.</w:t>
            </w:r>
          </w:p>
        </w:tc>
      </w:tr>
    </w:tbl>
    <w:p w14:paraId="02BCC25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1E794460" w14:textId="77777777" w:rsidR="00144ACA" w:rsidRPr="00144ACA" w:rsidRDefault="00144ACA" w:rsidP="00144ACA">
      <w:pPr>
        <w:rPr>
          <w:color w:val="000000" w:themeColor="text1"/>
        </w:rPr>
      </w:pPr>
      <w:r w:rsidRPr="00144ACA">
        <w:rPr>
          <w:rStyle w:val="HideTWBExt"/>
        </w:rPr>
        <w:t>&lt;/Amend&gt;</w:t>
      </w:r>
    </w:p>
    <w:p w14:paraId="20887B4A" w14:textId="173595D0"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434</w:t>
      </w:r>
      <w:r w:rsidRPr="00144ACA">
        <w:rPr>
          <w:rStyle w:val="HideTWBExt"/>
          <w:b w:val="0"/>
        </w:rPr>
        <w:t>&lt;/NumAm&gt;</w:t>
      </w:r>
    </w:p>
    <w:p w14:paraId="2EEE7BAF"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0E0BAC17"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70D594B7" w14:textId="77777777" w:rsidR="00144ACA" w:rsidRPr="00144ACA" w:rsidRDefault="00144ACA" w:rsidP="00144ACA">
      <w:pPr>
        <w:pStyle w:val="NormalBold"/>
        <w:rPr>
          <w:color w:val="000000" w:themeColor="text1"/>
        </w:rPr>
      </w:pPr>
      <w:r w:rsidRPr="00144ACA">
        <w:rPr>
          <w:rStyle w:val="HideTWBExt"/>
          <w:b w:val="0"/>
        </w:rPr>
        <w:t>&lt;/RepeatBlock-By&gt;</w:t>
      </w:r>
    </w:p>
    <w:p w14:paraId="4CB730A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AD37B5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37 – ustęp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64D50E9" w14:textId="77777777" w:rsidTr="00AF32F1">
        <w:trPr>
          <w:trHeight w:val="240"/>
          <w:jc w:val="center"/>
        </w:trPr>
        <w:tc>
          <w:tcPr>
            <w:tcW w:w="9752" w:type="dxa"/>
            <w:gridSpan w:val="2"/>
            <w:tcBorders>
              <w:top w:val="nil"/>
              <w:left w:val="nil"/>
              <w:bottom w:val="nil"/>
              <w:right w:val="nil"/>
            </w:tcBorders>
          </w:tcPr>
          <w:p w14:paraId="0E2ED926" w14:textId="77777777" w:rsidR="00144ACA" w:rsidRPr="00144ACA" w:rsidRDefault="00144ACA" w:rsidP="00AF32F1">
            <w:pPr>
              <w:rPr>
                <w:color w:val="000000" w:themeColor="text1"/>
              </w:rPr>
            </w:pPr>
          </w:p>
        </w:tc>
      </w:tr>
      <w:tr w:rsidR="00144ACA" w:rsidRPr="00144ACA" w14:paraId="08963C3F" w14:textId="77777777" w:rsidTr="00AF32F1">
        <w:trPr>
          <w:trHeight w:val="240"/>
          <w:jc w:val="center"/>
        </w:trPr>
        <w:tc>
          <w:tcPr>
            <w:tcW w:w="4876" w:type="dxa"/>
            <w:tcBorders>
              <w:top w:val="nil"/>
              <w:left w:val="nil"/>
              <w:bottom w:val="nil"/>
              <w:right w:val="nil"/>
            </w:tcBorders>
            <w:hideMark/>
          </w:tcPr>
          <w:p w14:paraId="4F25C6C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747626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F27BBB4" w14:textId="77777777" w:rsidTr="00AF32F1">
        <w:trPr>
          <w:jc w:val="center"/>
        </w:trPr>
        <w:tc>
          <w:tcPr>
            <w:tcW w:w="4876" w:type="dxa"/>
            <w:tcBorders>
              <w:top w:val="nil"/>
              <w:left w:val="nil"/>
              <w:bottom w:val="nil"/>
              <w:right w:val="nil"/>
            </w:tcBorders>
            <w:hideMark/>
          </w:tcPr>
          <w:p w14:paraId="0691ED12"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Państwa członkowskie zapewniają, aby członkowie zarządu niewypłacalnej osoby prawnej byli odpowiedzialni za szkody poniesione przez wierzycieli w wyniku niewywiązania się przez członków zarządu z obowiązku określonego w art. 36.</w:t>
            </w:r>
          </w:p>
        </w:tc>
        <w:tc>
          <w:tcPr>
            <w:tcW w:w="4876" w:type="dxa"/>
            <w:tcBorders>
              <w:top w:val="nil"/>
              <w:left w:val="nil"/>
              <w:bottom w:val="nil"/>
              <w:right w:val="nil"/>
            </w:tcBorders>
            <w:hideMark/>
          </w:tcPr>
          <w:p w14:paraId="27407726"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 xml:space="preserve">Państwa członkowskie zapewniają, aby członkowie zarządu niewypłacalnej osoby prawnej byli odpowiedzialni za szkody poniesione przez wierzycieli </w:t>
            </w:r>
            <w:r w:rsidRPr="00144ACA">
              <w:rPr>
                <w:b/>
                <w:i/>
                <w:color w:val="000000" w:themeColor="text1"/>
              </w:rPr>
              <w:t>i pracowników</w:t>
            </w:r>
            <w:r w:rsidRPr="00144ACA">
              <w:rPr>
                <w:color w:val="000000" w:themeColor="text1"/>
              </w:rPr>
              <w:t xml:space="preserve"> w wyniku niewywiązania się przez członków zarządu z obowiązku określonego w art. 36.</w:t>
            </w:r>
          </w:p>
        </w:tc>
      </w:tr>
    </w:tbl>
    <w:p w14:paraId="6258CC7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3A9F164" w14:textId="77777777" w:rsidR="00144ACA" w:rsidRPr="00144ACA" w:rsidRDefault="00144ACA" w:rsidP="00144ACA">
      <w:pPr>
        <w:rPr>
          <w:color w:val="000000" w:themeColor="text1"/>
          <w:lang w:val="en-US"/>
        </w:rPr>
      </w:pPr>
      <w:r w:rsidRPr="00144ACA">
        <w:rPr>
          <w:rStyle w:val="HideTWBExt"/>
          <w:lang w:val="en-US"/>
        </w:rPr>
        <w:t>&lt;/Amend&gt;</w:t>
      </w:r>
    </w:p>
    <w:p w14:paraId="3FD7903F" w14:textId="718FC144"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435</w:t>
      </w:r>
      <w:r w:rsidRPr="00144ACA">
        <w:rPr>
          <w:rStyle w:val="HideTWBExt"/>
          <w:b w:val="0"/>
        </w:rPr>
        <w:t>&lt;/NumAm&gt;</w:t>
      </w:r>
    </w:p>
    <w:p w14:paraId="4BC5881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7401E371"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077F5C24" w14:textId="77777777" w:rsidR="00144ACA" w:rsidRPr="00144ACA" w:rsidRDefault="00144ACA" w:rsidP="00144ACA">
      <w:pPr>
        <w:pStyle w:val="NormalBold"/>
        <w:rPr>
          <w:color w:val="000000" w:themeColor="text1"/>
        </w:rPr>
      </w:pPr>
      <w:r w:rsidRPr="00144ACA">
        <w:rPr>
          <w:rStyle w:val="HideTWBExt"/>
          <w:b w:val="0"/>
        </w:rPr>
        <w:t>&lt;/RepeatBlock-By&gt;</w:t>
      </w:r>
    </w:p>
    <w:p w14:paraId="3BFE8EB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FB6FBAC"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37 – ustęp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3495DF4" w14:textId="77777777" w:rsidTr="00AF32F1">
        <w:trPr>
          <w:trHeight w:val="240"/>
          <w:jc w:val="center"/>
        </w:trPr>
        <w:tc>
          <w:tcPr>
            <w:tcW w:w="9752" w:type="dxa"/>
            <w:gridSpan w:val="2"/>
            <w:tcBorders>
              <w:top w:val="nil"/>
              <w:left w:val="nil"/>
              <w:bottom w:val="nil"/>
              <w:right w:val="nil"/>
            </w:tcBorders>
          </w:tcPr>
          <w:p w14:paraId="19E1B780" w14:textId="77777777" w:rsidR="00144ACA" w:rsidRPr="00144ACA" w:rsidRDefault="00144ACA" w:rsidP="00AF32F1">
            <w:pPr>
              <w:rPr>
                <w:color w:val="000000" w:themeColor="text1"/>
              </w:rPr>
            </w:pPr>
          </w:p>
        </w:tc>
      </w:tr>
      <w:tr w:rsidR="00144ACA" w:rsidRPr="00144ACA" w14:paraId="3C2D861F" w14:textId="77777777" w:rsidTr="00AF32F1">
        <w:trPr>
          <w:trHeight w:val="240"/>
          <w:jc w:val="center"/>
        </w:trPr>
        <w:tc>
          <w:tcPr>
            <w:tcW w:w="4876" w:type="dxa"/>
            <w:tcBorders>
              <w:top w:val="nil"/>
              <w:left w:val="nil"/>
              <w:bottom w:val="nil"/>
              <w:right w:val="nil"/>
            </w:tcBorders>
            <w:hideMark/>
          </w:tcPr>
          <w:p w14:paraId="30A612D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E2C7FBE"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3FC2CEA" w14:textId="77777777" w:rsidTr="00AF32F1">
        <w:trPr>
          <w:jc w:val="center"/>
        </w:trPr>
        <w:tc>
          <w:tcPr>
            <w:tcW w:w="4876" w:type="dxa"/>
            <w:tcBorders>
              <w:top w:val="nil"/>
              <w:left w:val="nil"/>
              <w:bottom w:val="nil"/>
              <w:right w:val="nil"/>
            </w:tcBorders>
            <w:hideMark/>
          </w:tcPr>
          <w:p w14:paraId="397F34E5"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Ust. 1 pozostaje bez uszczerbku dla przepisów krajowych dotyczących odpowiedzialności cywilnej za naruszenie przez członków zarządu obowiązku złożenia wniosku o wszczęcie postępowania upadłościowego określonego w art. 36.</w:t>
            </w:r>
          </w:p>
        </w:tc>
        <w:tc>
          <w:tcPr>
            <w:tcW w:w="4876" w:type="dxa"/>
            <w:tcBorders>
              <w:top w:val="nil"/>
              <w:left w:val="nil"/>
              <w:bottom w:val="nil"/>
              <w:right w:val="nil"/>
            </w:tcBorders>
            <w:hideMark/>
          </w:tcPr>
          <w:p w14:paraId="601D02AA"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 xml:space="preserve">Ust. 1 pozostaje bez uszczerbku dla przepisów krajowych dotyczących odpowiedzialności cywilnej za naruszenie przez członków zarządu obowiązku </w:t>
            </w:r>
            <w:r w:rsidRPr="00144ACA">
              <w:rPr>
                <w:b/>
                <w:i/>
                <w:color w:val="000000" w:themeColor="text1"/>
              </w:rPr>
              <w:t>wprowadzenia wszelkich możliwych środków w celu zapobieżenia niewypłacalności oraz</w:t>
            </w:r>
            <w:r w:rsidRPr="00144ACA">
              <w:rPr>
                <w:color w:val="000000" w:themeColor="text1"/>
              </w:rPr>
              <w:t xml:space="preserve"> złożenia wniosku o wszczęcie postępowania upadłościowego określonego w art. 36.</w:t>
            </w:r>
          </w:p>
        </w:tc>
      </w:tr>
    </w:tbl>
    <w:p w14:paraId="0C540233"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DE5154E" w14:textId="77777777" w:rsidR="00144ACA" w:rsidRPr="00144ACA" w:rsidRDefault="00144ACA" w:rsidP="00144ACA">
      <w:pPr>
        <w:rPr>
          <w:color w:val="000000" w:themeColor="text1"/>
          <w:lang w:val="en-US"/>
        </w:rPr>
      </w:pPr>
      <w:r w:rsidRPr="00144ACA">
        <w:rPr>
          <w:rStyle w:val="HideTWBExt"/>
          <w:lang w:val="en-US"/>
        </w:rPr>
        <w:t>&lt;/Amend&gt;</w:t>
      </w:r>
    </w:p>
    <w:p w14:paraId="27150CC8" w14:textId="2C34A4C2"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436</w:t>
      </w:r>
      <w:r w:rsidRPr="00144ACA">
        <w:rPr>
          <w:rStyle w:val="HideTWBExt"/>
          <w:b w:val="0"/>
        </w:rPr>
        <w:t>&lt;/NumAm&gt;</w:t>
      </w:r>
    </w:p>
    <w:p w14:paraId="6D98288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01569A29" w14:textId="77777777" w:rsidR="00144ACA" w:rsidRPr="00144ACA" w:rsidRDefault="00144ACA" w:rsidP="00144ACA">
      <w:pPr>
        <w:pStyle w:val="NormalBold"/>
        <w:rPr>
          <w:color w:val="000000" w:themeColor="text1"/>
        </w:rPr>
      </w:pPr>
      <w:r w:rsidRPr="00144ACA">
        <w:rPr>
          <w:rStyle w:val="HideTWBExt"/>
          <w:b w:val="0"/>
        </w:rPr>
        <w:t>&lt;/RepeatBlock-By&gt;</w:t>
      </w:r>
    </w:p>
    <w:p w14:paraId="7264BA7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D530B9B"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37 – ustęp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714A88D" w14:textId="77777777" w:rsidTr="00AF32F1">
        <w:trPr>
          <w:trHeight w:val="240"/>
          <w:jc w:val="center"/>
        </w:trPr>
        <w:tc>
          <w:tcPr>
            <w:tcW w:w="9752" w:type="dxa"/>
            <w:gridSpan w:val="2"/>
            <w:tcBorders>
              <w:top w:val="nil"/>
              <w:left w:val="nil"/>
              <w:bottom w:val="nil"/>
              <w:right w:val="nil"/>
            </w:tcBorders>
          </w:tcPr>
          <w:p w14:paraId="15F0EF2F" w14:textId="77777777" w:rsidR="00144ACA" w:rsidRPr="00144ACA" w:rsidRDefault="00144ACA" w:rsidP="00AF32F1">
            <w:pPr>
              <w:rPr>
                <w:color w:val="000000" w:themeColor="text1"/>
              </w:rPr>
            </w:pPr>
          </w:p>
        </w:tc>
      </w:tr>
      <w:tr w:rsidR="00144ACA" w:rsidRPr="00144ACA" w14:paraId="2305699B" w14:textId="77777777" w:rsidTr="00AF32F1">
        <w:trPr>
          <w:trHeight w:val="240"/>
          <w:jc w:val="center"/>
        </w:trPr>
        <w:tc>
          <w:tcPr>
            <w:tcW w:w="4876" w:type="dxa"/>
            <w:tcBorders>
              <w:top w:val="nil"/>
              <w:left w:val="nil"/>
              <w:bottom w:val="nil"/>
              <w:right w:val="nil"/>
            </w:tcBorders>
            <w:hideMark/>
          </w:tcPr>
          <w:p w14:paraId="4E931831"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C13EA0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581A852" w14:textId="77777777" w:rsidTr="00AF32F1">
        <w:trPr>
          <w:jc w:val="center"/>
        </w:trPr>
        <w:tc>
          <w:tcPr>
            <w:tcW w:w="4876" w:type="dxa"/>
            <w:tcBorders>
              <w:top w:val="nil"/>
              <w:left w:val="nil"/>
              <w:bottom w:val="nil"/>
              <w:right w:val="nil"/>
            </w:tcBorders>
            <w:hideMark/>
          </w:tcPr>
          <w:p w14:paraId="21B1242B"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Ust. 1 pozostaje bez uszczerbku dla przepisów krajowych dotyczących odpowiedzialności cywilnej za naruszenie przez członków zarządu obowiązku złożenia wniosku o wszczęcie postępowania upadłościowego określonego w art. 36.</w:t>
            </w:r>
          </w:p>
        </w:tc>
        <w:tc>
          <w:tcPr>
            <w:tcW w:w="4876" w:type="dxa"/>
            <w:tcBorders>
              <w:top w:val="nil"/>
              <w:left w:val="nil"/>
              <w:bottom w:val="nil"/>
              <w:right w:val="nil"/>
            </w:tcBorders>
            <w:hideMark/>
          </w:tcPr>
          <w:p w14:paraId="23C55CB1"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 xml:space="preserve">Ust. 1 pozostaje bez uszczerbku dla przepisów krajowych dotyczących odpowiedzialności cywilnej za naruszenie przez członków zarządu obowiązku </w:t>
            </w:r>
            <w:r w:rsidRPr="00144ACA">
              <w:rPr>
                <w:b/>
                <w:i/>
                <w:color w:val="000000" w:themeColor="text1"/>
              </w:rPr>
              <w:t>zapobieżenia niewypłacalności lub upadłości oraz</w:t>
            </w:r>
            <w:r w:rsidRPr="00144ACA">
              <w:rPr>
                <w:color w:val="000000" w:themeColor="text1"/>
              </w:rPr>
              <w:t xml:space="preserve"> obowiązku złożenia wniosku o wszczęcie postępowania upadłościowego określonego w art. 36.</w:t>
            </w:r>
          </w:p>
        </w:tc>
      </w:tr>
    </w:tbl>
    <w:p w14:paraId="3A23509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7D6B166" w14:textId="77777777" w:rsidR="00144ACA" w:rsidRPr="00144ACA" w:rsidRDefault="00144ACA" w:rsidP="00144ACA">
      <w:pPr>
        <w:rPr>
          <w:color w:val="000000" w:themeColor="text1"/>
          <w:lang w:val="en-US"/>
        </w:rPr>
      </w:pPr>
      <w:r w:rsidRPr="00144ACA">
        <w:rPr>
          <w:rStyle w:val="HideTWBExt"/>
          <w:lang w:val="en-US"/>
        </w:rPr>
        <w:t>&lt;/Amend&gt;</w:t>
      </w:r>
    </w:p>
    <w:p w14:paraId="6E821B06" w14:textId="1C43C8F6"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437</w:t>
      </w:r>
      <w:r w:rsidRPr="00144ACA">
        <w:rPr>
          <w:rStyle w:val="HideTWBExt"/>
          <w:b w:val="0"/>
        </w:rPr>
        <w:t>&lt;/NumAm&gt;</w:t>
      </w:r>
    </w:p>
    <w:p w14:paraId="1053AAD2"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74CCF4A8" w14:textId="77777777" w:rsidR="00144ACA" w:rsidRPr="00144ACA" w:rsidRDefault="00144ACA" w:rsidP="00144ACA">
      <w:pPr>
        <w:pStyle w:val="NormalBold"/>
        <w:rPr>
          <w:color w:val="000000" w:themeColor="text1"/>
        </w:rPr>
      </w:pPr>
      <w:r w:rsidRPr="00144ACA">
        <w:rPr>
          <w:rStyle w:val="HideTWBExt"/>
          <w:b w:val="0"/>
        </w:rPr>
        <w:t>&lt;/RepeatBlock-By&gt;</w:t>
      </w:r>
    </w:p>
    <w:p w14:paraId="75D2BDF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0CEFDDB"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37 – ustęp 2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8296151" w14:textId="77777777" w:rsidTr="00AF32F1">
        <w:trPr>
          <w:trHeight w:val="240"/>
          <w:jc w:val="center"/>
        </w:trPr>
        <w:tc>
          <w:tcPr>
            <w:tcW w:w="9752" w:type="dxa"/>
            <w:gridSpan w:val="2"/>
            <w:tcBorders>
              <w:top w:val="nil"/>
              <w:left w:val="nil"/>
              <w:bottom w:val="nil"/>
              <w:right w:val="nil"/>
            </w:tcBorders>
          </w:tcPr>
          <w:p w14:paraId="0FED92E7" w14:textId="77777777" w:rsidR="00144ACA" w:rsidRPr="00144ACA" w:rsidRDefault="00144ACA" w:rsidP="00AF32F1">
            <w:pPr>
              <w:rPr>
                <w:color w:val="000000" w:themeColor="text1"/>
              </w:rPr>
            </w:pPr>
          </w:p>
        </w:tc>
      </w:tr>
      <w:tr w:rsidR="00144ACA" w:rsidRPr="00144ACA" w14:paraId="032EAC98" w14:textId="77777777" w:rsidTr="00AF32F1">
        <w:trPr>
          <w:trHeight w:val="240"/>
          <w:jc w:val="center"/>
        </w:trPr>
        <w:tc>
          <w:tcPr>
            <w:tcW w:w="4876" w:type="dxa"/>
            <w:tcBorders>
              <w:top w:val="nil"/>
              <w:left w:val="nil"/>
              <w:bottom w:val="nil"/>
              <w:right w:val="nil"/>
            </w:tcBorders>
            <w:hideMark/>
          </w:tcPr>
          <w:p w14:paraId="5687192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7DC8D8A"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4FF6851" w14:textId="77777777" w:rsidTr="00AF32F1">
        <w:trPr>
          <w:jc w:val="center"/>
        </w:trPr>
        <w:tc>
          <w:tcPr>
            <w:tcW w:w="4876" w:type="dxa"/>
            <w:tcBorders>
              <w:top w:val="nil"/>
              <w:left w:val="nil"/>
              <w:bottom w:val="nil"/>
              <w:right w:val="nil"/>
            </w:tcBorders>
          </w:tcPr>
          <w:p w14:paraId="30A0054F"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05F86320" w14:textId="77777777" w:rsidR="00144ACA" w:rsidRPr="00144ACA" w:rsidRDefault="00144ACA" w:rsidP="00AF32F1">
            <w:pPr>
              <w:pStyle w:val="Normal6a"/>
              <w:rPr>
                <w:color w:val="000000" w:themeColor="text1"/>
              </w:rPr>
            </w:pPr>
            <w:r w:rsidRPr="00144ACA">
              <w:rPr>
                <w:b/>
                <w:i/>
                <w:color w:val="000000" w:themeColor="text1"/>
              </w:rPr>
              <w:t>2a.</w:t>
            </w:r>
            <w:r w:rsidRPr="00144ACA">
              <w:rPr>
                <w:b/>
                <w:i/>
                <w:color w:val="000000" w:themeColor="text1"/>
              </w:rPr>
              <w:tab/>
              <w:t>Jeżeli państwa członkowskie skorzystały z możliwości przewidzianej w art. 36 ust. 1a, dopilnowują one, aby członkowie zarządu, którzy wprowadzają środki, o których mowa w art. 36 ust. 1a, byli odpowiedzialni, zgodnie z prawem krajowym, za szkody wyrządzone wierzycielom, które w innym przypadku nie zostałyby spowodowane, gdyby wystąpiono o wszczęcie postępowania upadłościowego zgodnie z art. 36 ust. 1. Państwa członkowskie mogą przewidzieć wyłączenie takiej odpowiedzialności, jeżeli – i w zakresie, w jakim – członkowie zarządu mogą wykazać, na podstawie obiektywnych okoliczności, że wprowadzone środki mogły w uzasadniony sposób zapobiec szkodom dla wierzycieli, pod warunkiem że środki te mogły w uzasadniony sposób doprowadzić do takiego samego lub lepszego wyniku dla wierzycieli.</w:t>
            </w:r>
          </w:p>
        </w:tc>
      </w:tr>
    </w:tbl>
    <w:p w14:paraId="7551ACE9"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9635D68" w14:textId="77777777" w:rsidR="00144ACA" w:rsidRPr="00144ACA" w:rsidRDefault="00144ACA" w:rsidP="00144ACA">
      <w:pPr>
        <w:rPr>
          <w:color w:val="000000" w:themeColor="text1"/>
          <w:lang w:val="en-US"/>
        </w:rPr>
      </w:pPr>
      <w:r w:rsidRPr="00144ACA">
        <w:rPr>
          <w:rStyle w:val="HideTWBExt"/>
          <w:lang w:val="en-US"/>
        </w:rPr>
        <w:t>&lt;/Amend&gt;</w:t>
      </w:r>
    </w:p>
    <w:p w14:paraId="15DF95F6" w14:textId="4BD043BE"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438</w:t>
      </w:r>
      <w:r w:rsidRPr="00144ACA">
        <w:rPr>
          <w:rStyle w:val="HideTWBExt"/>
          <w:b w:val="0"/>
        </w:rPr>
        <w:t>&lt;/NumAm&gt;</w:t>
      </w:r>
    </w:p>
    <w:p w14:paraId="3D88C9A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43AD9404" w14:textId="77777777" w:rsidR="00144ACA" w:rsidRPr="00144ACA" w:rsidRDefault="00144ACA" w:rsidP="00144ACA">
      <w:pPr>
        <w:pStyle w:val="NormalBold"/>
        <w:rPr>
          <w:color w:val="000000" w:themeColor="text1"/>
        </w:rPr>
      </w:pPr>
      <w:r w:rsidRPr="00144ACA">
        <w:rPr>
          <w:rStyle w:val="HideTWBExt"/>
          <w:b w:val="0"/>
        </w:rPr>
        <w:t>&lt;/RepeatBlock-By&gt;</w:t>
      </w:r>
    </w:p>
    <w:p w14:paraId="751430B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29D154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Tytuł VI</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F6015F6" w14:textId="77777777" w:rsidTr="00AF32F1">
        <w:trPr>
          <w:trHeight w:val="240"/>
          <w:jc w:val="center"/>
        </w:trPr>
        <w:tc>
          <w:tcPr>
            <w:tcW w:w="9752" w:type="dxa"/>
            <w:gridSpan w:val="2"/>
            <w:tcBorders>
              <w:top w:val="nil"/>
              <w:left w:val="nil"/>
              <w:bottom w:val="nil"/>
              <w:right w:val="nil"/>
            </w:tcBorders>
          </w:tcPr>
          <w:p w14:paraId="7F46EF87" w14:textId="77777777" w:rsidR="00144ACA" w:rsidRPr="00144ACA" w:rsidRDefault="00144ACA" w:rsidP="00AF32F1">
            <w:pPr>
              <w:rPr>
                <w:color w:val="000000" w:themeColor="text1"/>
              </w:rPr>
            </w:pPr>
          </w:p>
        </w:tc>
      </w:tr>
      <w:tr w:rsidR="00144ACA" w:rsidRPr="00144ACA" w14:paraId="205CD380" w14:textId="77777777" w:rsidTr="00AF32F1">
        <w:trPr>
          <w:trHeight w:val="240"/>
          <w:jc w:val="center"/>
        </w:trPr>
        <w:tc>
          <w:tcPr>
            <w:tcW w:w="4876" w:type="dxa"/>
            <w:tcBorders>
              <w:top w:val="nil"/>
              <w:left w:val="nil"/>
              <w:bottom w:val="nil"/>
              <w:right w:val="nil"/>
            </w:tcBorders>
            <w:hideMark/>
          </w:tcPr>
          <w:p w14:paraId="04376B6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D1F99D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8A8721F" w14:textId="77777777" w:rsidTr="00AF32F1">
        <w:trPr>
          <w:jc w:val="center"/>
        </w:trPr>
        <w:tc>
          <w:tcPr>
            <w:tcW w:w="4876" w:type="dxa"/>
            <w:tcBorders>
              <w:top w:val="nil"/>
              <w:left w:val="nil"/>
              <w:bottom w:val="nil"/>
              <w:right w:val="nil"/>
            </w:tcBorders>
            <w:hideMark/>
          </w:tcPr>
          <w:p w14:paraId="242A908C" w14:textId="77777777" w:rsidR="00144ACA" w:rsidRPr="00144ACA" w:rsidRDefault="00144ACA" w:rsidP="00AF32F1">
            <w:pPr>
              <w:pStyle w:val="Normal6a"/>
              <w:rPr>
                <w:color w:val="000000" w:themeColor="text1"/>
              </w:rPr>
            </w:pPr>
            <w:r w:rsidRPr="00144ACA">
              <w:rPr>
                <w:b/>
                <w:i/>
                <w:color w:val="000000" w:themeColor="text1"/>
              </w:rPr>
              <w:t>[...]</w:t>
            </w:r>
          </w:p>
        </w:tc>
        <w:tc>
          <w:tcPr>
            <w:tcW w:w="4876" w:type="dxa"/>
            <w:tcBorders>
              <w:top w:val="nil"/>
              <w:left w:val="nil"/>
              <w:bottom w:val="nil"/>
              <w:right w:val="nil"/>
            </w:tcBorders>
            <w:hideMark/>
          </w:tcPr>
          <w:p w14:paraId="0FF8036F"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312EDCF7"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6DDFB111"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3998C200" w14:textId="77777777" w:rsidR="00144ACA" w:rsidRPr="00144ACA" w:rsidRDefault="00144ACA" w:rsidP="00144ACA">
      <w:pPr>
        <w:pStyle w:val="AmJustText"/>
        <w:rPr>
          <w:color w:val="000000" w:themeColor="text1"/>
        </w:rPr>
      </w:pPr>
      <w:r w:rsidRPr="00144ACA">
        <w:rPr>
          <w:color w:val="000000" w:themeColor="text1"/>
        </w:rPr>
        <w:t>Mikroprzedsiębiorstwa nie mają wymiaru transgranicznego z definicji. Wprowadzenie przepisów dotyczących takich przedsiębiorstw jest zatem sprzeczne z zasadami proporcjonalności i pomocniczości.</w:t>
      </w:r>
    </w:p>
    <w:p w14:paraId="34575856" w14:textId="77777777" w:rsidR="00144ACA" w:rsidRPr="00144ACA" w:rsidRDefault="00144ACA" w:rsidP="00144ACA">
      <w:pPr>
        <w:rPr>
          <w:color w:val="000000" w:themeColor="text1"/>
        </w:rPr>
      </w:pPr>
      <w:r w:rsidRPr="00144ACA">
        <w:rPr>
          <w:rStyle w:val="HideTWBExt"/>
        </w:rPr>
        <w:t>&lt;/Amend&gt;</w:t>
      </w:r>
    </w:p>
    <w:p w14:paraId="3103CEF1" w14:textId="6246BEB6"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439</w:t>
      </w:r>
      <w:r w:rsidRPr="00144ACA">
        <w:rPr>
          <w:rStyle w:val="HideTWBExt"/>
          <w:b w:val="0"/>
        </w:rPr>
        <w:t>&lt;/NumAm&gt;</w:t>
      </w:r>
    </w:p>
    <w:p w14:paraId="7A26B988"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3AA88946" w14:textId="77777777" w:rsidR="00144ACA" w:rsidRPr="00144ACA" w:rsidRDefault="00144ACA" w:rsidP="00144ACA">
      <w:pPr>
        <w:pStyle w:val="NormalBold"/>
        <w:rPr>
          <w:color w:val="000000" w:themeColor="text1"/>
        </w:rPr>
      </w:pPr>
      <w:r w:rsidRPr="00144ACA">
        <w:rPr>
          <w:rStyle w:val="HideTWBExt"/>
          <w:b w:val="0"/>
        </w:rPr>
        <w:t>&lt;/RepeatBlock-By&gt;</w:t>
      </w:r>
    </w:p>
    <w:p w14:paraId="6EA7077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18D538B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Tytuł VI</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1869895" w14:textId="77777777" w:rsidTr="00AF32F1">
        <w:trPr>
          <w:trHeight w:val="240"/>
          <w:jc w:val="center"/>
        </w:trPr>
        <w:tc>
          <w:tcPr>
            <w:tcW w:w="9752" w:type="dxa"/>
            <w:gridSpan w:val="2"/>
            <w:tcBorders>
              <w:top w:val="nil"/>
              <w:left w:val="nil"/>
              <w:bottom w:val="nil"/>
              <w:right w:val="nil"/>
            </w:tcBorders>
          </w:tcPr>
          <w:p w14:paraId="46ECB272" w14:textId="77777777" w:rsidR="00144ACA" w:rsidRPr="00144ACA" w:rsidRDefault="00144ACA" w:rsidP="00AF32F1">
            <w:pPr>
              <w:rPr>
                <w:color w:val="000000" w:themeColor="text1"/>
              </w:rPr>
            </w:pPr>
          </w:p>
        </w:tc>
      </w:tr>
      <w:tr w:rsidR="00144ACA" w:rsidRPr="00144ACA" w14:paraId="446D3B8C" w14:textId="77777777" w:rsidTr="00AF32F1">
        <w:trPr>
          <w:trHeight w:val="240"/>
          <w:jc w:val="center"/>
        </w:trPr>
        <w:tc>
          <w:tcPr>
            <w:tcW w:w="4876" w:type="dxa"/>
            <w:tcBorders>
              <w:top w:val="nil"/>
              <w:left w:val="nil"/>
              <w:bottom w:val="nil"/>
              <w:right w:val="nil"/>
            </w:tcBorders>
            <w:hideMark/>
          </w:tcPr>
          <w:p w14:paraId="2398457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3AD24E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FC7B564" w14:textId="77777777" w:rsidTr="00AF32F1">
        <w:trPr>
          <w:jc w:val="center"/>
        </w:trPr>
        <w:tc>
          <w:tcPr>
            <w:tcW w:w="4876" w:type="dxa"/>
            <w:tcBorders>
              <w:top w:val="nil"/>
              <w:left w:val="nil"/>
              <w:bottom w:val="nil"/>
              <w:right w:val="nil"/>
            </w:tcBorders>
            <w:hideMark/>
          </w:tcPr>
          <w:p w14:paraId="2D923D98" w14:textId="77777777" w:rsidR="00144ACA" w:rsidRPr="00144ACA" w:rsidRDefault="00144ACA" w:rsidP="00AF32F1">
            <w:pPr>
              <w:pStyle w:val="Normal6a"/>
              <w:rPr>
                <w:color w:val="000000" w:themeColor="text1"/>
              </w:rPr>
            </w:pPr>
            <w:r w:rsidRPr="00144ACA">
              <w:rPr>
                <w:b/>
                <w:i/>
                <w:color w:val="000000" w:themeColor="text1"/>
              </w:rPr>
              <w:t>[...]</w:t>
            </w:r>
          </w:p>
        </w:tc>
        <w:tc>
          <w:tcPr>
            <w:tcW w:w="4876" w:type="dxa"/>
            <w:tcBorders>
              <w:top w:val="nil"/>
              <w:left w:val="nil"/>
              <w:bottom w:val="nil"/>
              <w:right w:val="nil"/>
            </w:tcBorders>
            <w:hideMark/>
          </w:tcPr>
          <w:p w14:paraId="5E51B633"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2B86A8A1"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67FFE028"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5E475D29" w14:textId="77777777" w:rsidR="00144ACA" w:rsidRPr="00144ACA" w:rsidRDefault="00144ACA" w:rsidP="00144ACA">
      <w:pPr>
        <w:pStyle w:val="AmJustText"/>
        <w:rPr>
          <w:color w:val="000000" w:themeColor="text1"/>
        </w:rPr>
      </w:pPr>
      <w:r w:rsidRPr="00144ACA">
        <w:rPr>
          <w:color w:val="000000" w:themeColor="text1"/>
        </w:rPr>
        <w:t>Postępowanie przewidziane dla mikroprzedsiębiorstw jest niezadowalające; z jednej strony wydaje się, że zbyt obciąża dłużnika nadmiernymi obowiązkami, z drugiej – nie zabezpiecza wierzycieli.</w:t>
      </w:r>
    </w:p>
    <w:p w14:paraId="72CDC6AF" w14:textId="77777777" w:rsidR="00144ACA" w:rsidRPr="00144ACA" w:rsidRDefault="00144ACA" w:rsidP="00144ACA">
      <w:pPr>
        <w:rPr>
          <w:color w:val="000000" w:themeColor="text1"/>
        </w:rPr>
      </w:pPr>
      <w:r w:rsidRPr="00144ACA">
        <w:rPr>
          <w:rStyle w:val="HideTWBExt"/>
        </w:rPr>
        <w:t>&lt;/Amend&gt;</w:t>
      </w:r>
    </w:p>
    <w:p w14:paraId="142AC00B" w14:textId="162117CC"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440</w:t>
      </w:r>
      <w:r w:rsidRPr="00144ACA">
        <w:rPr>
          <w:rStyle w:val="HideTWBExt"/>
          <w:b w:val="0"/>
        </w:rPr>
        <w:t>&lt;/NumAm&gt;</w:t>
      </w:r>
    </w:p>
    <w:p w14:paraId="471614C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3526F0C7" w14:textId="77777777" w:rsidR="00144ACA" w:rsidRPr="00144ACA" w:rsidRDefault="00144ACA" w:rsidP="00144ACA">
      <w:pPr>
        <w:pStyle w:val="NormalBold"/>
        <w:rPr>
          <w:color w:val="000000" w:themeColor="text1"/>
        </w:rPr>
      </w:pPr>
      <w:r w:rsidRPr="00144ACA">
        <w:rPr>
          <w:rStyle w:val="HideTWBExt"/>
          <w:b w:val="0"/>
        </w:rPr>
        <w:t>&lt;/RepeatBlock-By&gt;</w:t>
      </w:r>
    </w:p>
    <w:p w14:paraId="31EFD2C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8758630"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Tytuł VI</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F99EEEC" w14:textId="77777777" w:rsidTr="00AF32F1">
        <w:trPr>
          <w:trHeight w:val="240"/>
          <w:jc w:val="center"/>
        </w:trPr>
        <w:tc>
          <w:tcPr>
            <w:tcW w:w="9752" w:type="dxa"/>
            <w:gridSpan w:val="2"/>
            <w:tcBorders>
              <w:top w:val="nil"/>
              <w:left w:val="nil"/>
              <w:bottom w:val="nil"/>
              <w:right w:val="nil"/>
            </w:tcBorders>
          </w:tcPr>
          <w:p w14:paraId="2FA9C93D" w14:textId="77777777" w:rsidR="00144ACA" w:rsidRPr="00144ACA" w:rsidRDefault="00144ACA" w:rsidP="00AF32F1">
            <w:pPr>
              <w:rPr>
                <w:color w:val="000000" w:themeColor="text1"/>
              </w:rPr>
            </w:pPr>
          </w:p>
        </w:tc>
      </w:tr>
      <w:tr w:rsidR="00144ACA" w:rsidRPr="00144ACA" w14:paraId="4BA35455" w14:textId="77777777" w:rsidTr="00AF32F1">
        <w:trPr>
          <w:trHeight w:val="240"/>
          <w:jc w:val="center"/>
        </w:trPr>
        <w:tc>
          <w:tcPr>
            <w:tcW w:w="4876" w:type="dxa"/>
            <w:tcBorders>
              <w:top w:val="nil"/>
              <w:left w:val="nil"/>
              <w:bottom w:val="nil"/>
              <w:right w:val="nil"/>
            </w:tcBorders>
            <w:hideMark/>
          </w:tcPr>
          <w:p w14:paraId="6F6F8B5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5410D2E"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CE07A0E" w14:textId="77777777" w:rsidTr="00AF32F1">
        <w:trPr>
          <w:jc w:val="center"/>
        </w:trPr>
        <w:tc>
          <w:tcPr>
            <w:tcW w:w="4876" w:type="dxa"/>
            <w:tcBorders>
              <w:top w:val="nil"/>
              <w:left w:val="nil"/>
              <w:bottom w:val="nil"/>
              <w:right w:val="nil"/>
            </w:tcBorders>
            <w:hideMark/>
          </w:tcPr>
          <w:p w14:paraId="53E72AAD" w14:textId="77777777" w:rsidR="00144ACA" w:rsidRPr="00144ACA" w:rsidRDefault="00144ACA" w:rsidP="00AF32F1">
            <w:pPr>
              <w:pStyle w:val="Normal6a"/>
              <w:rPr>
                <w:color w:val="000000" w:themeColor="text1"/>
              </w:rPr>
            </w:pPr>
            <w:r w:rsidRPr="00144ACA">
              <w:rPr>
                <w:b/>
                <w:i/>
                <w:color w:val="000000" w:themeColor="text1"/>
              </w:rPr>
              <w:t>[...]</w:t>
            </w:r>
          </w:p>
        </w:tc>
        <w:tc>
          <w:tcPr>
            <w:tcW w:w="4876" w:type="dxa"/>
            <w:tcBorders>
              <w:top w:val="nil"/>
              <w:left w:val="nil"/>
              <w:bottom w:val="nil"/>
              <w:right w:val="nil"/>
            </w:tcBorders>
            <w:hideMark/>
          </w:tcPr>
          <w:p w14:paraId="665D1AF8"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6AB73C61"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12945884" w14:textId="77777777" w:rsidR="00144ACA" w:rsidRPr="00144ACA" w:rsidRDefault="00144ACA" w:rsidP="00144ACA">
      <w:pPr>
        <w:rPr>
          <w:color w:val="000000" w:themeColor="text1"/>
        </w:rPr>
      </w:pPr>
      <w:r w:rsidRPr="00144ACA">
        <w:rPr>
          <w:rStyle w:val="HideTWBExt"/>
        </w:rPr>
        <w:t>&lt;/Amend&gt;</w:t>
      </w:r>
    </w:p>
    <w:p w14:paraId="6BE0073C" w14:textId="5C297682"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441</w:t>
      </w:r>
      <w:r w:rsidRPr="00144ACA">
        <w:rPr>
          <w:rStyle w:val="HideTWBExt"/>
          <w:b w:val="0"/>
        </w:rPr>
        <w:t>&lt;/NumAm&gt;</w:t>
      </w:r>
    </w:p>
    <w:p w14:paraId="0C82872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0686BA0F"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799C8658" w14:textId="77777777" w:rsidR="00144ACA" w:rsidRPr="00144ACA" w:rsidRDefault="00144ACA" w:rsidP="00144ACA">
      <w:pPr>
        <w:pStyle w:val="NormalBold"/>
        <w:rPr>
          <w:color w:val="000000" w:themeColor="text1"/>
        </w:rPr>
      </w:pPr>
      <w:r w:rsidRPr="00144ACA">
        <w:rPr>
          <w:rStyle w:val="HideTWBExt"/>
          <w:b w:val="0"/>
        </w:rPr>
        <w:t>&lt;/RepeatBlock-By&gt;</w:t>
      </w:r>
    </w:p>
    <w:p w14:paraId="04DAE75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CE8BFF4"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Tytuł VI</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AEE9517" w14:textId="77777777" w:rsidTr="00AF32F1">
        <w:trPr>
          <w:trHeight w:val="240"/>
          <w:jc w:val="center"/>
        </w:trPr>
        <w:tc>
          <w:tcPr>
            <w:tcW w:w="9752" w:type="dxa"/>
            <w:gridSpan w:val="2"/>
            <w:tcBorders>
              <w:top w:val="nil"/>
              <w:left w:val="nil"/>
              <w:bottom w:val="nil"/>
              <w:right w:val="nil"/>
            </w:tcBorders>
          </w:tcPr>
          <w:p w14:paraId="6818CFF3" w14:textId="77777777" w:rsidR="00144ACA" w:rsidRPr="00144ACA" w:rsidRDefault="00144ACA" w:rsidP="00AF32F1">
            <w:pPr>
              <w:rPr>
                <w:color w:val="000000" w:themeColor="text1"/>
              </w:rPr>
            </w:pPr>
          </w:p>
        </w:tc>
      </w:tr>
      <w:tr w:rsidR="00144ACA" w:rsidRPr="00144ACA" w14:paraId="66DC504A" w14:textId="77777777" w:rsidTr="00AF32F1">
        <w:trPr>
          <w:trHeight w:val="240"/>
          <w:jc w:val="center"/>
        </w:trPr>
        <w:tc>
          <w:tcPr>
            <w:tcW w:w="4876" w:type="dxa"/>
            <w:tcBorders>
              <w:top w:val="nil"/>
              <w:left w:val="nil"/>
              <w:bottom w:val="nil"/>
              <w:right w:val="nil"/>
            </w:tcBorders>
            <w:hideMark/>
          </w:tcPr>
          <w:p w14:paraId="4DDA57D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C68ADB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8E747F6" w14:textId="77777777" w:rsidTr="00AF32F1">
        <w:trPr>
          <w:jc w:val="center"/>
        </w:trPr>
        <w:tc>
          <w:tcPr>
            <w:tcW w:w="4876" w:type="dxa"/>
            <w:tcBorders>
              <w:top w:val="nil"/>
              <w:left w:val="nil"/>
              <w:bottom w:val="nil"/>
              <w:right w:val="nil"/>
            </w:tcBorders>
            <w:hideMark/>
          </w:tcPr>
          <w:p w14:paraId="2D0123CA" w14:textId="77777777" w:rsidR="00144ACA" w:rsidRPr="00144ACA" w:rsidRDefault="00144ACA" w:rsidP="00AF32F1">
            <w:pPr>
              <w:pStyle w:val="Normal6a"/>
              <w:rPr>
                <w:color w:val="000000" w:themeColor="text1"/>
              </w:rPr>
            </w:pPr>
            <w:r w:rsidRPr="00144ACA">
              <w:rPr>
                <w:b/>
                <w:i/>
                <w:color w:val="000000" w:themeColor="text1"/>
              </w:rPr>
              <w:t>[...]</w:t>
            </w:r>
          </w:p>
        </w:tc>
        <w:tc>
          <w:tcPr>
            <w:tcW w:w="4876" w:type="dxa"/>
            <w:tcBorders>
              <w:top w:val="nil"/>
              <w:left w:val="nil"/>
              <w:bottom w:val="nil"/>
              <w:right w:val="nil"/>
            </w:tcBorders>
            <w:hideMark/>
          </w:tcPr>
          <w:p w14:paraId="1FC6CE5B"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4BC0661C"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2F1A0D6D" w14:textId="77777777" w:rsidR="00144ACA" w:rsidRPr="00144ACA" w:rsidRDefault="00144ACA" w:rsidP="00144ACA">
      <w:pPr>
        <w:rPr>
          <w:color w:val="000000" w:themeColor="text1"/>
        </w:rPr>
      </w:pPr>
      <w:r w:rsidRPr="00144ACA">
        <w:rPr>
          <w:rStyle w:val="HideTWBExt"/>
        </w:rPr>
        <w:t>&lt;/Amend&gt;</w:t>
      </w:r>
    </w:p>
    <w:p w14:paraId="01A6FBA5" w14:textId="48707E4F"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442</w:t>
      </w:r>
      <w:r w:rsidRPr="00144ACA">
        <w:rPr>
          <w:rStyle w:val="HideTWBExt"/>
          <w:b w:val="0"/>
        </w:rPr>
        <w:t>&lt;/NumAm&gt;</w:t>
      </w:r>
    </w:p>
    <w:p w14:paraId="7E10873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5B200B24" w14:textId="77777777" w:rsidR="00144ACA" w:rsidRPr="00144ACA" w:rsidRDefault="00144ACA" w:rsidP="00144ACA">
      <w:pPr>
        <w:pStyle w:val="NormalBold"/>
        <w:rPr>
          <w:color w:val="000000" w:themeColor="text1"/>
        </w:rPr>
      </w:pPr>
      <w:r w:rsidRPr="00144ACA">
        <w:rPr>
          <w:rStyle w:val="HideTWBExt"/>
          <w:b w:val="0"/>
        </w:rPr>
        <w:t>&lt;/RepeatBlock-By&gt;</w:t>
      </w:r>
    </w:p>
    <w:p w14:paraId="7758587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345C444"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38 – ustęp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377DF0F8" w14:textId="77777777" w:rsidTr="00AF32F1">
        <w:trPr>
          <w:trHeight w:val="240"/>
          <w:jc w:val="center"/>
        </w:trPr>
        <w:tc>
          <w:tcPr>
            <w:tcW w:w="9752" w:type="dxa"/>
            <w:gridSpan w:val="2"/>
            <w:tcBorders>
              <w:top w:val="nil"/>
              <w:left w:val="nil"/>
              <w:bottom w:val="nil"/>
              <w:right w:val="nil"/>
            </w:tcBorders>
          </w:tcPr>
          <w:p w14:paraId="768716AD" w14:textId="77777777" w:rsidR="00144ACA" w:rsidRPr="00144ACA" w:rsidRDefault="00144ACA" w:rsidP="00AF32F1">
            <w:pPr>
              <w:rPr>
                <w:color w:val="000000" w:themeColor="text1"/>
              </w:rPr>
            </w:pPr>
          </w:p>
        </w:tc>
      </w:tr>
      <w:tr w:rsidR="00144ACA" w:rsidRPr="00144ACA" w14:paraId="04158ECF" w14:textId="77777777" w:rsidTr="00AF32F1">
        <w:trPr>
          <w:trHeight w:val="240"/>
          <w:jc w:val="center"/>
        </w:trPr>
        <w:tc>
          <w:tcPr>
            <w:tcW w:w="4876" w:type="dxa"/>
            <w:tcBorders>
              <w:top w:val="nil"/>
              <w:left w:val="nil"/>
              <w:bottom w:val="nil"/>
              <w:right w:val="nil"/>
            </w:tcBorders>
            <w:hideMark/>
          </w:tcPr>
          <w:p w14:paraId="7592395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5AE203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2A6FEEF" w14:textId="77777777" w:rsidTr="00AF32F1">
        <w:trPr>
          <w:jc w:val="center"/>
        </w:trPr>
        <w:tc>
          <w:tcPr>
            <w:tcW w:w="4876" w:type="dxa"/>
            <w:tcBorders>
              <w:top w:val="nil"/>
              <w:left w:val="nil"/>
              <w:bottom w:val="nil"/>
              <w:right w:val="nil"/>
            </w:tcBorders>
            <w:hideMark/>
          </w:tcPr>
          <w:p w14:paraId="4A14459C"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Państwa członkowskie zapewniają, aby w przypadku niewypłacalności mikroprzedsiębiorstwa miały dostęp do uproszczonego postępowania likwidacyjnego zgodnego z przepisami ustanowionymi w niniejszym tytule.</w:t>
            </w:r>
          </w:p>
        </w:tc>
        <w:tc>
          <w:tcPr>
            <w:tcW w:w="4876" w:type="dxa"/>
            <w:tcBorders>
              <w:top w:val="nil"/>
              <w:left w:val="nil"/>
              <w:bottom w:val="nil"/>
              <w:right w:val="nil"/>
            </w:tcBorders>
            <w:hideMark/>
          </w:tcPr>
          <w:p w14:paraId="06BF442C"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Państwa członkowskie zapewniają, aby w przypadku niewypłacalności mikroprzedsiębiorstwa</w:t>
            </w:r>
            <w:r w:rsidRPr="00144ACA">
              <w:rPr>
                <w:b/>
                <w:i/>
                <w:color w:val="000000" w:themeColor="text1"/>
              </w:rPr>
              <w:t>, mające w chwili złożenia wniosku o wszczęcie postępowania upadłościowego mniej niż 20 wierzycieli,</w:t>
            </w:r>
            <w:r w:rsidRPr="00144ACA">
              <w:rPr>
                <w:color w:val="000000" w:themeColor="text1"/>
              </w:rPr>
              <w:t xml:space="preserve"> miały dostęp do uproszczonego postępowania likwidacyjnego zgodnego z przepisami ustanowionymi w niniejszym tytule.</w:t>
            </w:r>
          </w:p>
        </w:tc>
      </w:tr>
    </w:tbl>
    <w:p w14:paraId="0B8F0473"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8AA595E" w14:textId="77777777" w:rsidR="00144ACA" w:rsidRPr="00144ACA" w:rsidRDefault="00144ACA" w:rsidP="00144ACA">
      <w:pPr>
        <w:rPr>
          <w:color w:val="000000" w:themeColor="text1"/>
          <w:lang w:val="en-US"/>
        </w:rPr>
      </w:pPr>
      <w:r w:rsidRPr="00144ACA">
        <w:rPr>
          <w:rStyle w:val="HideTWBExt"/>
          <w:lang w:val="en-US"/>
        </w:rPr>
        <w:t>&lt;/Amend&gt;</w:t>
      </w:r>
    </w:p>
    <w:p w14:paraId="3D1907CA" w14:textId="0C6FDF5C"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443</w:t>
      </w:r>
      <w:r w:rsidRPr="00144ACA">
        <w:rPr>
          <w:rStyle w:val="HideTWBExt"/>
          <w:b w:val="0"/>
        </w:rPr>
        <w:t>&lt;/NumAm&gt;</w:t>
      </w:r>
    </w:p>
    <w:p w14:paraId="044CAE5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0CC93745" w14:textId="77777777" w:rsidR="00144ACA" w:rsidRPr="00144ACA" w:rsidRDefault="00144ACA" w:rsidP="00144ACA">
      <w:pPr>
        <w:pStyle w:val="NormalBold"/>
        <w:rPr>
          <w:color w:val="000000" w:themeColor="text1"/>
        </w:rPr>
      </w:pPr>
      <w:r w:rsidRPr="00144ACA">
        <w:rPr>
          <w:rStyle w:val="HideTWBExt"/>
          <w:b w:val="0"/>
        </w:rPr>
        <w:t>&lt;/RepeatBlock-By&gt;</w:t>
      </w:r>
    </w:p>
    <w:p w14:paraId="1E5A089E"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F0951D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38 – ustęp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F0DC7C7" w14:textId="77777777" w:rsidTr="00AF32F1">
        <w:trPr>
          <w:trHeight w:val="240"/>
          <w:jc w:val="center"/>
        </w:trPr>
        <w:tc>
          <w:tcPr>
            <w:tcW w:w="9752" w:type="dxa"/>
            <w:gridSpan w:val="2"/>
            <w:tcBorders>
              <w:top w:val="nil"/>
              <w:left w:val="nil"/>
              <w:bottom w:val="nil"/>
              <w:right w:val="nil"/>
            </w:tcBorders>
          </w:tcPr>
          <w:p w14:paraId="23967B88" w14:textId="77777777" w:rsidR="00144ACA" w:rsidRPr="00144ACA" w:rsidRDefault="00144ACA" w:rsidP="00AF32F1">
            <w:pPr>
              <w:rPr>
                <w:color w:val="000000" w:themeColor="text1"/>
              </w:rPr>
            </w:pPr>
          </w:p>
        </w:tc>
      </w:tr>
      <w:tr w:rsidR="00144ACA" w:rsidRPr="00144ACA" w14:paraId="2940E98F" w14:textId="77777777" w:rsidTr="00AF32F1">
        <w:trPr>
          <w:trHeight w:val="240"/>
          <w:jc w:val="center"/>
        </w:trPr>
        <w:tc>
          <w:tcPr>
            <w:tcW w:w="4876" w:type="dxa"/>
            <w:tcBorders>
              <w:top w:val="nil"/>
              <w:left w:val="nil"/>
              <w:bottom w:val="nil"/>
              <w:right w:val="nil"/>
            </w:tcBorders>
            <w:hideMark/>
          </w:tcPr>
          <w:p w14:paraId="2EB6000D"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72CB5A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FF3D158" w14:textId="77777777" w:rsidTr="00AF32F1">
        <w:trPr>
          <w:jc w:val="center"/>
        </w:trPr>
        <w:tc>
          <w:tcPr>
            <w:tcW w:w="4876" w:type="dxa"/>
            <w:tcBorders>
              <w:top w:val="nil"/>
              <w:left w:val="nil"/>
              <w:bottom w:val="nil"/>
              <w:right w:val="nil"/>
            </w:tcBorders>
            <w:hideMark/>
          </w:tcPr>
          <w:p w14:paraId="3A4CE765"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Na potrzeby uproszczonego postępowania likwidacyjnego mikroprzedsiębiorstwo uznaje się za niewypłacalne, jeśli co do zasady nie jest w stanie spłacać swoich długów w terminie wymagalności. Państwa członkowskie określają warunki, od których zależy uznanie mikroprzedsiębiorstwa za zasadniczo niezdolne do spłaty długów w terminie wymagalności, oraz zapewniają, aby warunki te były jasne, proste i łatwe do ustalenia przez dane mikroprzedsiębiorstwo.</w:t>
            </w:r>
          </w:p>
        </w:tc>
        <w:tc>
          <w:tcPr>
            <w:tcW w:w="4876" w:type="dxa"/>
            <w:tcBorders>
              <w:top w:val="nil"/>
              <w:left w:val="nil"/>
              <w:bottom w:val="nil"/>
              <w:right w:val="nil"/>
            </w:tcBorders>
            <w:hideMark/>
          </w:tcPr>
          <w:p w14:paraId="3355DC5E"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 xml:space="preserve">Na potrzeby uproszczonego postępowania likwidacyjnego mikroprzedsiębiorstwo uznaje się za niewypłacalne, </w:t>
            </w:r>
            <w:r w:rsidRPr="00144ACA">
              <w:rPr>
                <w:b/>
                <w:i/>
                <w:color w:val="000000" w:themeColor="text1"/>
              </w:rPr>
              <w:t xml:space="preserve">zgodnie z prawem krajowym, </w:t>
            </w:r>
            <w:r w:rsidRPr="00144ACA">
              <w:rPr>
                <w:color w:val="000000" w:themeColor="text1"/>
              </w:rPr>
              <w:t>jeśli co do zasady nie jest w stanie spłacać swoich długów w terminie wymagalności. Państwa członkowskie określają warunki, od których zależy uznanie mikroprzedsiębiorstwa za zasadniczo niezdolne do spłaty długów w terminie wymagalności, oraz zapewniają, aby warunki te były jasne, proste i łatwe do ustalenia przez dane mikroprzedsiębiorstwo.</w:t>
            </w:r>
          </w:p>
        </w:tc>
      </w:tr>
    </w:tbl>
    <w:p w14:paraId="47B31CF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3D6A530B" w14:textId="77777777" w:rsidR="00144ACA" w:rsidRPr="00144ACA" w:rsidRDefault="00144ACA" w:rsidP="00144ACA">
      <w:pPr>
        <w:rPr>
          <w:color w:val="000000" w:themeColor="text1"/>
        </w:rPr>
      </w:pPr>
      <w:r w:rsidRPr="00144ACA">
        <w:rPr>
          <w:rStyle w:val="HideTWBExt"/>
        </w:rPr>
        <w:t>&lt;/Amend&gt;</w:t>
      </w:r>
    </w:p>
    <w:p w14:paraId="591CB72B" w14:textId="204799DD"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444</w:t>
      </w:r>
      <w:r w:rsidRPr="00144ACA">
        <w:rPr>
          <w:rStyle w:val="HideTWBExt"/>
          <w:b w:val="0"/>
        </w:rPr>
        <w:t>&lt;/NumAm&gt;</w:t>
      </w:r>
    </w:p>
    <w:p w14:paraId="3DABD06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0367BD58" w14:textId="77777777" w:rsidR="00144ACA" w:rsidRPr="00144ACA" w:rsidRDefault="00144ACA" w:rsidP="00144ACA">
      <w:pPr>
        <w:pStyle w:val="NormalBold"/>
        <w:rPr>
          <w:color w:val="000000" w:themeColor="text1"/>
        </w:rPr>
      </w:pPr>
      <w:r w:rsidRPr="00144ACA">
        <w:rPr>
          <w:rStyle w:val="HideTWBExt"/>
          <w:b w:val="0"/>
        </w:rPr>
        <w:t>&lt;/RepeatBlock-By&gt;</w:t>
      </w:r>
    </w:p>
    <w:p w14:paraId="3DD780F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F7BF6E0"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38 – ustęp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2761ACE" w14:textId="77777777" w:rsidTr="00AF32F1">
        <w:trPr>
          <w:trHeight w:val="240"/>
          <w:jc w:val="center"/>
        </w:trPr>
        <w:tc>
          <w:tcPr>
            <w:tcW w:w="9752" w:type="dxa"/>
            <w:gridSpan w:val="2"/>
            <w:tcBorders>
              <w:top w:val="nil"/>
              <w:left w:val="nil"/>
              <w:bottom w:val="nil"/>
              <w:right w:val="nil"/>
            </w:tcBorders>
          </w:tcPr>
          <w:p w14:paraId="21BAB31D" w14:textId="77777777" w:rsidR="00144ACA" w:rsidRPr="00144ACA" w:rsidRDefault="00144ACA" w:rsidP="00AF32F1">
            <w:pPr>
              <w:rPr>
                <w:color w:val="000000" w:themeColor="text1"/>
              </w:rPr>
            </w:pPr>
          </w:p>
        </w:tc>
      </w:tr>
      <w:tr w:rsidR="00144ACA" w:rsidRPr="00144ACA" w14:paraId="17CF87C0" w14:textId="77777777" w:rsidTr="00AF32F1">
        <w:trPr>
          <w:trHeight w:val="240"/>
          <w:jc w:val="center"/>
        </w:trPr>
        <w:tc>
          <w:tcPr>
            <w:tcW w:w="4876" w:type="dxa"/>
            <w:tcBorders>
              <w:top w:val="nil"/>
              <w:left w:val="nil"/>
              <w:bottom w:val="nil"/>
              <w:right w:val="nil"/>
            </w:tcBorders>
            <w:hideMark/>
          </w:tcPr>
          <w:p w14:paraId="57EF1E5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B6AB5DD"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DCA639A" w14:textId="77777777" w:rsidTr="00AF32F1">
        <w:trPr>
          <w:jc w:val="center"/>
        </w:trPr>
        <w:tc>
          <w:tcPr>
            <w:tcW w:w="4876" w:type="dxa"/>
            <w:tcBorders>
              <w:top w:val="nil"/>
              <w:left w:val="nil"/>
              <w:bottom w:val="nil"/>
              <w:right w:val="nil"/>
            </w:tcBorders>
            <w:hideMark/>
          </w:tcPr>
          <w:p w14:paraId="0F978787"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Na potrzeby uproszczonego postępowania likwidacyjnego mikroprzedsiębiorstwo uznaje się za niewypłacalne, jeśli co do zasady nie jest w stanie spłacać swoich długów w terminie wymagalności. Państwa członkowskie określają warunki, od których zależy uznanie mikroprzedsiębiorstwa za zasadniczo niezdolne do spłaty długów w terminie wymagalności, oraz zapewniają, aby warunki te były jasne, proste i łatwe do ustalenia przez dane mikroprzedsiębiorstwo.</w:t>
            </w:r>
          </w:p>
        </w:tc>
        <w:tc>
          <w:tcPr>
            <w:tcW w:w="4876" w:type="dxa"/>
            <w:tcBorders>
              <w:top w:val="nil"/>
              <w:left w:val="nil"/>
              <w:bottom w:val="nil"/>
              <w:right w:val="nil"/>
            </w:tcBorders>
            <w:hideMark/>
          </w:tcPr>
          <w:p w14:paraId="4336F10D"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 xml:space="preserve">Na potrzeby uproszczonego postępowania likwidacyjnego mikroprzedsiębiorstwo uznaje się za niewypłacalne, jeśli co do zasady nie jest w stanie spłacać swoich długów w terminie wymagalności </w:t>
            </w:r>
            <w:r w:rsidRPr="00144ACA">
              <w:rPr>
                <w:b/>
                <w:i/>
                <w:color w:val="000000" w:themeColor="text1"/>
              </w:rPr>
              <w:t>lub jeśli jego zobowiązania przewyższają jego aktywa</w:t>
            </w:r>
            <w:r w:rsidRPr="00144ACA">
              <w:rPr>
                <w:color w:val="000000" w:themeColor="text1"/>
              </w:rPr>
              <w:t>. Państwa członkowskie określają warunki, od których zależy uznanie mikroprzedsiębiorstwa za zasadniczo niezdolne do spłaty długów w terminie wymagalności, oraz zapewniają, aby warunki te były jasne, proste i łatwe do ustalenia przez dane mikroprzedsiębiorstwo.</w:t>
            </w:r>
          </w:p>
        </w:tc>
      </w:tr>
    </w:tbl>
    <w:p w14:paraId="485BE9A8"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91F9C4A" w14:textId="77777777" w:rsidR="00144ACA" w:rsidRPr="00144ACA" w:rsidRDefault="00144ACA" w:rsidP="00144ACA">
      <w:pPr>
        <w:rPr>
          <w:color w:val="000000" w:themeColor="text1"/>
          <w:lang w:val="en-US"/>
        </w:rPr>
      </w:pPr>
      <w:r w:rsidRPr="00144ACA">
        <w:rPr>
          <w:rStyle w:val="HideTWBExt"/>
          <w:lang w:val="en-US"/>
        </w:rPr>
        <w:t>&lt;/Amend&gt;</w:t>
      </w:r>
    </w:p>
    <w:p w14:paraId="78562A32" w14:textId="2739E7E3"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445</w:t>
      </w:r>
      <w:r w:rsidRPr="00144ACA">
        <w:rPr>
          <w:rStyle w:val="HideTWBExt"/>
          <w:b w:val="0"/>
        </w:rPr>
        <w:t>&lt;/NumAm&gt;</w:t>
      </w:r>
    </w:p>
    <w:p w14:paraId="1C9DC038"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6AE3E827" w14:textId="77777777" w:rsidR="00144ACA" w:rsidRPr="00144ACA" w:rsidRDefault="00144ACA" w:rsidP="00144ACA">
      <w:pPr>
        <w:pStyle w:val="NormalBold"/>
        <w:rPr>
          <w:color w:val="000000" w:themeColor="text1"/>
        </w:rPr>
      </w:pPr>
      <w:r w:rsidRPr="00144ACA">
        <w:rPr>
          <w:rStyle w:val="HideTWBExt"/>
          <w:b w:val="0"/>
        </w:rPr>
        <w:t>&lt;/RepeatBlock-By&gt;</w:t>
      </w:r>
    </w:p>
    <w:p w14:paraId="444E08C5"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00B336E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38 – ustęp 4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8646596" w14:textId="77777777" w:rsidTr="00AF32F1">
        <w:trPr>
          <w:trHeight w:val="240"/>
          <w:jc w:val="center"/>
        </w:trPr>
        <w:tc>
          <w:tcPr>
            <w:tcW w:w="9752" w:type="dxa"/>
            <w:gridSpan w:val="2"/>
            <w:tcBorders>
              <w:top w:val="nil"/>
              <w:left w:val="nil"/>
              <w:bottom w:val="nil"/>
              <w:right w:val="nil"/>
            </w:tcBorders>
          </w:tcPr>
          <w:p w14:paraId="764ECEE7" w14:textId="77777777" w:rsidR="00144ACA" w:rsidRPr="00144ACA" w:rsidRDefault="00144ACA" w:rsidP="00AF32F1">
            <w:pPr>
              <w:rPr>
                <w:color w:val="000000" w:themeColor="text1"/>
              </w:rPr>
            </w:pPr>
          </w:p>
        </w:tc>
      </w:tr>
      <w:tr w:rsidR="00144ACA" w:rsidRPr="00144ACA" w14:paraId="29360DEC" w14:textId="77777777" w:rsidTr="00AF32F1">
        <w:trPr>
          <w:trHeight w:val="240"/>
          <w:jc w:val="center"/>
        </w:trPr>
        <w:tc>
          <w:tcPr>
            <w:tcW w:w="4876" w:type="dxa"/>
            <w:tcBorders>
              <w:top w:val="nil"/>
              <w:left w:val="nil"/>
              <w:bottom w:val="nil"/>
              <w:right w:val="nil"/>
            </w:tcBorders>
            <w:hideMark/>
          </w:tcPr>
          <w:p w14:paraId="4E99FFA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4F0E96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44773CE" w14:textId="77777777" w:rsidTr="00AF32F1">
        <w:trPr>
          <w:jc w:val="center"/>
        </w:trPr>
        <w:tc>
          <w:tcPr>
            <w:tcW w:w="4876" w:type="dxa"/>
            <w:tcBorders>
              <w:top w:val="nil"/>
              <w:left w:val="nil"/>
              <w:bottom w:val="nil"/>
              <w:right w:val="nil"/>
            </w:tcBorders>
          </w:tcPr>
          <w:p w14:paraId="19C0EEDA"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997EC0D" w14:textId="77777777" w:rsidR="00144ACA" w:rsidRPr="00144ACA" w:rsidRDefault="00144ACA" w:rsidP="00AF32F1">
            <w:pPr>
              <w:pStyle w:val="Normal6a"/>
              <w:rPr>
                <w:color w:val="000000" w:themeColor="text1"/>
              </w:rPr>
            </w:pPr>
            <w:r w:rsidRPr="00C776C0">
              <w:rPr>
                <w:b/>
                <w:i/>
                <w:color w:val="000000" w:themeColor="text1"/>
              </w:rPr>
              <w:t>4a.</w:t>
            </w:r>
            <w:r w:rsidRPr="00C776C0">
              <w:rPr>
                <w:b/>
                <w:i/>
                <w:color w:val="000000" w:themeColor="text1"/>
              </w:rPr>
              <w:tab/>
              <w:t>Państwa członkowskie będą mogły określić zakres stosowania uproszczonego postępowania likwidacyjnego z zastosowaniem bardziej restrykcyjnych parametrów wielkości niż w przypadku mikroprzedsiębiorstw.</w:t>
            </w:r>
          </w:p>
        </w:tc>
      </w:tr>
    </w:tbl>
    <w:p w14:paraId="743291CE"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5310824C"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3B637E31" w14:textId="77777777" w:rsidR="00144ACA" w:rsidRPr="00144ACA" w:rsidRDefault="00144ACA" w:rsidP="00144ACA">
      <w:pPr>
        <w:pStyle w:val="AmJustText"/>
        <w:rPr>
          <w:color w:val="000000" w:themeColor="text1"/>
        </w:rPr>
      </w:pPr>
      <w:r w:rsidRPr="00144ACA">
        <w:rPr>
          <w:color w:val="000000" w:themeColor="text1"/>
        </w:rPr>
        <w:t>Biorąc pod uwagę fakt, że w wielu państwach członkowskich struktura mikroprzedsiębiorstw, zgodnie z definicją UE, jest bardzo rozległa, wydaje się zasadne, aby zamiast trzymać się sztywnego pojęcia mikroprzedsiębiorstw, pozostawić każdemu państwu członkowskiemu swobodę określenia, do których przedsiębiorstw powinno mieć zastosowanie nowe uproszczone postępowanie.</w:t>
      </w:r>
    </w:p>
    <w:p w14:paraId="72ECFCCF" w14:textId="77777777" w:rsidR="00144ACA" w:rsidRPr="00144ACA" w:rsidRDefault="00144ACA" w:rsidP="00144ACA">
      <w:pPr>
        <w:rPr>
          <w:color w:val="000000" w:themeColor="text1"/>
        </w:rPr>
      </w:pPr>
      <w:r w:rsidRPr="00144ACA">
        <w:rPr>
          <w:rStyle w:val="HideTWBExt"/>
        </w:rPr>
        <w:t>&lt;/Amend&gt;</w:t>
      </w:r>
    </w:p>
    <w:p w14:paraId="5230A21D" w14:textId="52CA2164"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446</w:t>
      </w:r>
      <w:r w:rsidRPr="00144ACA">
        <w:rPr>
          <w:rStyle w:val="HideTWBExt"/>
          <w:b w:val="0"/>
        </w:rPr>
        <w:t>&lt;/NumAm&gt;</w:t>
      </w:r>
    </w:p>
    <w:p w14:paraId="2EC812BF"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4C83E58E" w14:textId="77777777" w:rsidR="00144ACA" w:rsidRPr="00144ACA" w:rsidRDefault="00144ACA" w:rsidP="00144ACA">
      <w:pPr>
        <w:pStyle w:val="NormalBold"/>
        <w:rPr>
          <w:color w:val="000000" w:themeColor="text1"/>
        </w:rPr>
      </w:pPr>
      <w:r w:rsidRPr="00144ACA">
        <w:rPr>
          <w:rStyle w:val="HideTWBExt"/>
          <w:b w:val="0"/>
        </w:rPr>
        <w:t>&lt;/RepeatBlock-By&gt;</w:t>
      </w:r>
    </w:p>
    <w:p w14:paraId="7B0A4CF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5371AB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39</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8DD00CC" w14:textId="77777777" w:rsidTr="00AF32F1">
        <w:trPr>
          <w:trHeight w:val="240"/>
          <w:jc w:val="center"/>
        </w:trPr>
        <w:tc>
          <w:tcPr>
            <w:tcW w:w="9752" w:type="dxa"/>
            <w:gridSpan w:val="2"/>
            <w:tcBorders>
              <w:top w:val="nil"/>
              <w:left w:val="nil"/>
              <w:bottom w:val="nil"/>
              <w:right w:val="nil"/>
            </w:tcBorders>
          </w:tcPr>
          <w:p w14:paraId="3E088B83" w14:textId="77777777" w:rsidR="00144ACA" w:rsidRPr="00144ACA" w:rsidRDefault="00144ACA" w:rsidP="00AF32F1">
            <w:pPr>
              <w:rPr>
                <w:color w:val="000000" w:themeColor="text1"/>
              </w:rPr>
            </w:pPr>
          </w:p>
        </w:tc>
      </w:tr>
      <w:tr w:rsidR="00144ACA" w:rsidRPr="00144ACA" w14:paraId="2F24B0FC" w14:textId="77777777" w:rsidTr="00AF32F1">
        <w:trPr>
          <w:trHeight w:val="240"/>
          <w:jc w:val="center"/>
        </w:trPr>
        <w:tc>
          <w:tcPr>
            <w:tcW w:w="4876" w:type="dxa"/>
            <w:tcBorders>
              <w:top w:val="nil"/>
              <w:left w:val="nil"/>
              <w:bottom w:val="nil"/>
              <w:right w:val="nil"/>
            </w:tcBorders>
            <w:hideMark/>
          </w:tcPr>
          <w:p w14:paraId="017474A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BAB8BF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A8CC72B" w14:textId="77777777" w:rsidTr="00AF32F1">
        <w:trPr>
          <w:jc w:val="center"/>
        </w:trPr>
        <w:tc>
          <w:tcPr>
            <w:tcW w:w="4876" w:type="dxa"/>
            <w:tcBorders>
              <w:top w:val="nil"/>
              <w:left w:val="nil"/>
              <w:bottom w:val="nil"/>
              <w:right w:val="nil"/>
            </w:tcBorders>
            <w:hideMark/>
          </w:tcPr>
          <w:p w14:paraId="2DA6927C" w14:textId="77777777" w:rsidR="00144ACA" w:rsidRPr="00144ACA" w:rsidRDefault="00144ACA" w:rsidP="00AF32F1">
            <w:pPr>
              <w:pStyle w:val="Normal6a"/>
              <w:jc w:val="center"/>
              <w:rPr>
                <w:color w:val="000000" w:themeColor="text1"/>
              </w:rPr>
            </w:pPr>
            <w:r w:rsidRPr="00144ACA">
              <w:rPr>
                <w:b/>
                <w:i/>
                <w:color w:val="000000" w:themeColor="text1"/>
              </w:rPr>
              <w:t>Artykuł 39</w:t>
            </w:r>
            <w:r w:rsidRPr="00144ACA">
              <w:rPr>
                <w:color w:val="000000" w:themeColor="text1"/>
              </w:rPr>
              <w:tab/>
            </w:r>
          </w:p>
        </w:tc>
        <w:tc>
          <w:tcPr>
            <w:tcW w:w="4876" w:type="dxa"/>
            <w:tcBorders>
              <w:top w:val="nil"/>
              <w:left w:val="nil"/>
              <w:bottom w:val="nil"/>
              <w:right w:val="nil"/>
            </w:tcBorders>
            <w:hideMark/>
          </w:tcPr>
          <w:p w14:paraId="6A4E57D7" w14:textId="77777777" w:rsidR="00144ACA" w:rsidRPr="00144ACA" w:rsidRDefault="00144ACA" w:rsidP="00AF32F1">
            <w:pPr>
              <w:pStyle w:val="Normal6a"/>
              <w:rPr>
                <w:color w:val="000000" w:themeColor="text1"/>
              </w:rPr>
            </w:pPr>
            <w:r w:rsidRPr="00144ACA">
              <w:rPr>
                <w:b/>
                <w:i/>
                <w:color w:val="000000" w:themeColor="text1"/>
              </w:rPr>
              <w:t>skreśla się</w:t>
            </w:r>
          </w:p>
        </w:tc>
      </w:tr>
      <w:tr w:rsidR="00144ACA" w:rsidRPr="00144ACA" w14:paraId="67D5534B" w14:textId="77777777" w:rsidTr="00AF32F1">
        <w:trPr>
          <w:jc w:val="center"/>
        </w:trPr>
        <w:tc>
          <w:tcPr>
            <w:tcW w:w="4876" w:type="dxa"/>
            <w:tcBorders>
              <w:top w:val="nil"/>
              <w:left w:val="nil"/>
              <w:bottom w:val="nil"/>
              <w:right w:val="nil"/>
            </w:tcBorders>
            <w:hideMark/>
          </w:tcPr>
          <w:p w14:paraId="65C1A452" w14:textId="77777777" w:rsidR="00144ACA" w:rsidRPr="00144ACA" w:rsidRDefault="00144ACA" w:rsidP="00AF32F1">
            <w:pPr>
              <w:pStyle w:val="Normal6a"/>
              <w:jc w:val="center"/>
              <w:rPr>
                <w:color w:val="000000" w:themeColor="text1"/>
              </w:rPr>
            </w:pPr>
            <w:r w:rsidRPr="00144ACA">
              <w:rPr>
                <w:b/>
                <w:i/>
                <w:color w:val="000000" w:themeColor="text1"/>
              </w:rPr>
              <w:t>Zarządca</w:t>
            </w:r>
          </w:p>
        </w:tc>
        <w:tc>
          <w:tcPr>
            <w:tcW w:w="4876" w:type="dxa"/>
            <w:tcBorders>
              <w:top w:val="nil"/>
              <w:left w:val="nil"/>
              <w:bottom w:val="nil"/>
              <w:right w:val="nil"/>
            </w:tcBorders>
          </w:tcPr>
          <w:p w14:paraId="50C9C69D" w14:textId="77777777" w:rsidR="00144ACA" w:rsidRPr="00144ACA" w:rsidRDefault="00144ACA" w:rsidP="00AF32F1">
            <w:pPr>
              <w:pStyle w:val="Normal6a"/>
              <w:rPr>
                <w:color w:val="000000" w:themeColor="text1"/>
              </w:rPr>
            </w:pPr>
          </w:p>
        </w:tc>
      </w:tr>
      <w:tr w:rsidR="00144ACA" w:rsidRPr="00144ACA" w14:paraId="482D41F0" w14:textId="77777777" w:rsidTr="00AF32F1">
        <w:trPr>
          <w:jc w:val="center"/>
        </w:trPr>
        <w:tc>
          <w:tcPr>
            <w:tcW w:w="4876" w:type="dxa"/>
            <w:tcBorders>
              <w:top w:val="nil"/>
              <w:left w:val="nil"/>
              <w:bottom w:val="nil"/>
              <w:right w:val="nil"/>
            </w:tcBorders>
            <w:hideMark/>
          </w:tcPr>
          <w:p w14:paraId="7DE9516A" w14:textId="77777777" w:rsidR="00144ACA" w:rsidRPr="00144ACA" w:rsidRDefault="00144ACA" w:rsidP="00AF32F1">
            <w:pPr>
              <w:pStyle w:val="Normal6a"/>
              <w:rPr>
                <w:color w:val="000000" w:themeColor="text1"/>
              </w:rPr>
            </w:pPr>
            <w:r w:rsidRPr="00144ACA">
              <w:rPr>
                <w:b/>
                <w:i/>
                <w:color w:val="000000" w:themeColor="text1"/>
              </w:rPr>
              <w:t>Państwa członkowskie zapewniają, aby w uproszczonym postępowaniu likwidacyjnym powołanie zarządcy było możliwe wyłącznie wówczas, gdy spełnione są oba poniższe warunki:</w:t>
            </w:r>
          </w:p>
        </w:tc>
        <w:tc>
          <w:tcPr>
            <w:tcW w:w="4876" w:type="dxa"/>
            <w:tcBorders>
              <w:top w:val="nil"/>
              <w:left w:val="nil"/>
              <w:bottom w:val="nil"/>
              <w:right w:val="nil"/>
            </w:tcBorders>
          </w:tcPr>
          <w:p w14:paraId="7AE5424B" w14:textId="77777777" w:rsidR="00144ACA" w:rsidRPr="00144ACA" w:rsidRDefault="00144ACA" w:rsidP="00AF32F1">
            <w:pPr>
              <w:pStyle w:val="Normal6a"/>
              <w:rPr>
                <w:color w:val="000000" w:themeColor="text1"/>
              </w:rPr>
            </w:pPr>
          </w:p>
        </w:tc>
      </w:tr>
      <w:tr w:rsidR="00144ACA" w:rsidRPr="00144ACA" w14:paraId="662C6F1F" w14:textId="77777777" w:rsidTr="00AF32F1">
        <w:trPr>
          <w:jc w:val="center"/>
        </w:trPr>
        <w:tc>
          <w:tcPr>
            <w:tcW w:w="4876" w:type="dxa"/>
            <w:tcBorders>
              <w:top w:val="nil"/>
              <w:left w:val="nil"/>
              <w:bottom w:val="nil"/>
              <w:right w:val="nil"/>
            </w:tcBorders>
            <w:hideMark/>
          </w:tcPr>
          <w:p w14:paraId="0B47766C" w14:textId="77777777" w:rsidR="00144ACA" w:rsidRPr="00144ACA" w:rsidRDefault="00144ACA" w:rsidP="00AF32F1">
            <w:pPr>
              <w:pStyle w:val="Normal6a"/>
              <w:rPr>
                <w:color w:val="000000" w:themeColor="text1"/>
              </w:rPr>
            </w:pPr>
            <w:r w:rsidRPr="00144ACA">
              <w:rPr>
                <w:b/>
                <w:i/>
                <w:color w:val="000000" w:themeColor="text1"/>
              </w:rPr>
              <w:t>a) o takie powołanie wystąpi dłużnik, wierzyciel lub grupa wierzycieli;</w:t>
            </w:r>
          </w:p>
        </w:tc>
        <w:tc>
          <w:tcPr>
            <w:tcW w:w="4876" w:type="dxa"/>
            <w:tcBorders>
              <w:top w:val="nil"/>
              <w:left w:val="nil"/>
              <w:bottom w:val="nil"/>
              <w:right w:val="nil"/>
            </w:tcBorders>
          </w:tcPr>
          <w:p w14:paraId="4F96C5BB" w14:textId="77777777" w:rsidR="00144ACA" w:rsidRPr="00144ACA" w:rsidRDefault="00144ACA" w:rsidP="00AF32F1">
            <w:pPr>
              <w:pStyle w:val="Normal6a"/>
              <w:rPr>
                <w:color w:val="000000" w:themeColor="text1"/>
              </w:rPr>
            </w:pPr>
          </w:p>
        </w:tc>
      </w:tr>
      <w:tr w:rsidR="00144ACA" w:rsidRPr="00144ACA" w14:paraId="7FC93B01" w14:textId="77777777" w:rsidTr="00AF32F1">
        <w:trPr>
          <w:jc w:val="center"/>
        </w:trPr>
        <w:tc>
          <w:tcPr>
            <w:tcW w:w="4876" w:type="dxa"/>
            <w:tcBorders>
              <w:top w:val="nil"/>
              <w:left w:val="nil"/>
              <w:bottom w:val="nil"/>
              <w:right w:val="nil"/>
            </w:tcBorders>
            <w:hideMark/>
          </w:tcPr>
          <w:p w14:paraId="51AFF072" w14:textId="77777777" w:rsidR="00144ACA" w:rsidRPr="00144ACA" w:rsidRDefault="00144ACA" w:rsidP="00AF32F1">
            <w:pPr>
              <w:pStyle w:val="Normal6a"/>
              <w:rPr>
                <w:color w:val="000000" w:themeColor="text1"/>
              </w:rPr>
            </w:pPr>
            <w:r w:rsidRPr="00144ACA">
              <w:rPr>
                <w:b/>
                <w:i/>
                <w:color w:val="000000" w:themeColor="text1"/>
              </w:rPr>
              <w:t>b) koszty interwencji zarządcy mogą zostać sfinansowane z masy upadłości lub przez stronę, która wystąpiła o powołanie.</w:t>
            </w:r>
          </w:p>
        </w:tc>
        <w:tc>
          <w:tcPr>
            <w:tcW w:w="4876" w:type="dxa"/>
            <w:tcBorders>
              <w:top w:val="nil"/>
              <w:left w:val="nil"/>
              <w:bottom w:val="nil"/>
              <w:right w:val="nil"/>
            </w:tcBorders>
          </w:tcPr>
          <w:p w14:paraId="65A82CBD" w14:textId="77777777" w:rsidR="00144ACA" w:rsidRPr="00144ACA" w:rsidRDefault="00144ACA" w:rsidP="00AF32F1">
            <w:pPr>
              <w:pStyle w:val="Normal6a"/>
              <w:rPr>
                <w:color w:val="000000" w:themeColor="text1"/>
              </w:rPr>
            </w:pPr>
          </w:p>
        </w:tc>
      </w:tr>
    </w:tbl>
    <w:p w14:paraId="65E9883A"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4B1C0471"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0CE3480F" w14:textId="77777777" w:rsidR="00144ACA" w:rsidRPr="00144ACA" w:rsidRDefault="00144ACA" w:rsidP="00144ACA">
      <w:pPr>
        <w:pStyle w:val="AmJustText"/>
        <w:rPr>
          <w:color w:val="000000" w:themeColor="text1"/>
        </w:rPr>
      </w:pPr>
      <w:r w:rsidRPr="00144ACA">
        <w:rPr>
          <w:color w:val="000000" w:themeColor="text1"/>
        </w:rPr>
        <w:t>Sytuacja, w której sąd musi polegać wyłącznie na informacjach przekazanych przez samego dłużnika, stwarza możliwość nadużyć.</w:t>
      </w:r>
    </w:p>
    <w:p w14:paraId="0650153C" w14:textId="77777777" w:rsidR="00144ACA" w:rsidRPr="00144ACA" w:rsidRDefault="00144ACA" w:rsidP="00144ACA">
      <w:pPr>
        <w:rPr>
          <w:color w:val="000000" w:themeColor="text1"/>
        </w:rPr>
      </w:pPr>
      <w:r w:rsidRPr="00144ACA">
        <w:rPr>
          <w:rStyle w:val="HideTWBExt"/>
        </w:rPr>
        <w:t>&lt;/Amend&gt;</w:t>
      </w:r>
    </w:p>
    <w:p w14:paraId="0B8F8F3E" w14:textId="6F7AF07F"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447</w:t>
      </w:r>
      <w:r w:rsidRPr="00144ACA">
        <w:rPr>
          <w:rStyle w:val="HideTWBExt"/>
          <w:b w:val="0"/>
        </w:rPr>
        <w:t>&lt;/NumAm&gt;</w:t>
      </w:r>
    </w:p>
    <w:p w14:paraId="1D76FFF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w:t>
      </w:r>
      <w:r w:rsidRPr="00144ACA">
        <w:rPr>
          <w:rStyle w:val="HideTWBExt"/>
          <w:b w:val="0"/>
        </w:rPr>
        <w:t>&lt;/Members&gt;</w:t>
      </w:r>
    </w:p>
    <w:p w14:paraId="794744CE" w14:textId="77777777" w:rsidR="00144ACA" w:rsidRPr="00144ACA" w:rsidRDefault="00144ACA" w:rsidP="00144ACA">
      <w:pPr>
        <w:pStyle w:val="NormalBold"/>
        <w:rPr>
          <w:color w:val="000000" w:themeColor="text1"/>
        </w:rPr>
      </w:pPr>
      <w:r w:rsidRPr="00144ACA">
        <w:rPr>
          <w:rStyle w:val="HideTWBExt"/>
          <w:b w:val="0"/>
        </w:rPr>
        <w:t>&lt;/RepeatBlock-By&gt;</w:t>
      </w:r>
    </w:p>
    <w:p w14:paraId="3E27800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C66993B"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 xml:space="preserve">Artykuł 39 – akapit 1 </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99FC12F" w14:textId="77777777" w:rsidTr="00AF32F1">
        <w:trPr>
          <w:trHeight w:val="240"/>
          <w:jc w:val="center"/>
        </w:trPr>
        <w:tc>
          <w:tcPr>
            <w:tcW w:w="9752" w:type="dxa"/>
            <w:gridSpan w:val="2"/>
            <w:tcBorders>
              <w:top w:val="nil"/>
              <w:left w:val="nil"/>
              <w:bottom w:val="nil"/>
              <w:right w:val="nil"/>
            </w:tcBorders>
          </w:tcPr>
          <w:p w14:paraId="5711315E" w14:textId="77777777" w:rsidR="00144ACA" w:rsidRPr="00144ACA" w:rsidRDefault="00144ACA" w:rsidP="00AF32F1">
            <w:pPr>
              <w:rPr>
                <w:color w:val="000000" w:themeColor="text1"/>
              </w:rPr>
            </w:pPr>
          </w:p>
        </w:tc>
      </w:tr>
      <w:tr w:rsidR="00144ACA" w:rsidRPr="00144ACA" w14:paraId="6B2A1FE5" w14:textId="77777777" w:rsidTr="00AF32F1">
        <w:trPr>
          <w:trHeight w:val="240"/>
          <w:jc w:val="center"/>
        </w:trPr>
        <w:tc>
          <w:tcPr>
            <w:tcW w:w="4876" w:type="dxa"/>
            <w:tcBorders>
              <w:top w:val="nil"/>
              <w:left w:val="nil"/>
              <w:bottom w:val="nil"/>
              <w:right w:val="nil"/>
            </w:tcBorders>
            <w:hideMark/>
          </w:tcPr>
          <w:p w14:paraId="10C3005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3F0E26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DF7F579" w14:textId="77777777" w:rsidTr="00AF32F1">
        <w:trPr>
          <w:jc w:val="center"/>
        </w:trPr>
        <w:tc>
          <w:tcPr>
            <w:tcW w:w="4876" w:type="dxa"/>
            <w:tcBorders>
              <w:top w:val="nil"/>
              <w:left w:val="nil"/>
              <w:bottom w:val="nil"/>
              <w:right w:val="nil"/>
            </w:tcBorders>
            <w:hideMark/>
          </w:tcPr>
          <w:p w14:paraId="4A1680E9" w14:textId="77777777" w:rsidR="00144ACA" w:rsidRPr="00144ACA" w:rsidRDefault="00144ACA" w:rsidP="00AF32F1">
            <w:pPr>
              <w:pStyle w:val="Normal6a"/>
              <w:rPr>
                <w:color w:val="000000" w:themeColor="text1"/>
              </w:rPr>
            </w:pPr>
            <w:r w:rsidRPr="00144ACA">
              <w:rPr>
                <w:color w:val="000000" w:themeColor="text1"/>
              </w:rPr>
              <w:t xml:space="preserve">Państwa członkowskie </w:t>
            </w:r>
            <w:r w:rsidRPr="00144ACA">
              <w:rPr>
                <w:b/>
                <w:i/>
                <w:color w:val="000000" w:themeColor="text1"/>
              </w:rPr>
              <w:t>zapewniają</w:t>
            </w:r>
            <w:r w:rsidRPr="00144ACA">
              <w:rPr>
                <w:color w:val="000000" w:themeColor="text1"/>
              </w:rPr>
              <w:t xml:space="preserve">, aby w uproszczonym postępowaniu likwidacyjnym </w:t>
            </w:r>
            <w:r w:rsidRPr="00144ACA">
              <w:rPr>
                <w:b/>
                <w:i/>
                <w:color w:val="000000" w:themeColor="text1"/>
              </w:rPr>
              <w:t>powołanie zarządcy było możliwe wyłącznie wówczas</w:t>
            </w:r>
            <w:r w:rsidRPr="00144ACA">
              <w:rPr>
                <w:color w:val="000000" w:themeColor="text1"/>
              </w:rPr>
              <w:t xml:space="preserve">, gdy spełnione są </w:t>
            </w:r>
            <w:r w:rsidRPr="00144ACA">
              <w:rPr>
                <w:b/>
                <w:i/>
                <w:color w:val="000000" w:themeColor="text1"/>
              </w:rPr>
              <w:t>oba</w:t>
            </w:r>
            <w:r w:rsidRPr="00144ACA">
              <w:rPr>
                <w:color w:val="000000" w:themeColor="text1"/>
              </w:rPr>
              <w:t xml:space="preserve"> poniższe warunki:</w:t>
            </w:r>
          </w:p>
        </w:tc>
        <w:tc>
          <w:tcPr>
            <w:tcW w:w="4876" w:type="dxa"/>
            <w:tcBorders>
              <w:top w:val="nil"/>
              <w:left w:val="nil"/>
              <w:bottom w:val="nil"/>
              <w:right w:val="nil"/>
            </w:tcBorders>
            <w:hideMark/>
          </w:tcPr>
          <w:p w14:paraId="5C5C5A10" w14:textId="77777777" w:rsidR="00144ACA" w:rsidRPr="00144ACA" w:rsidRDefault="00144ACA" w:rsidP="00AF32F1">
            <w:pPr>
              <w:pStyle w:val="Normal6a"/>
              <w:rPr>
                <w:color w:val="000000" w:themeColor="text1"/>
              </w:rPr>
            </w:pPr>
            <w:r w:rsidRPr="00144ACA">
              <w:rPr>
                <w:color w:val="000000" w:themeColor="text1"/>
              </w:rPr>
              <w:t xml:space="preserve">Państwa członkowskie </w:t>
            </w:r>
            <w:r w:rsidRPr="00144ACA">
              <w:rPr>
                <w:b/>
                <w:i/>
                <w:color w:val="000000" w:themeColor="text1"/>
              </w:rPr>
              <w:t>dopilnowują</w:t>
            </w:r>
            <w:r w:rsidRPr="00144ACA">
              <w:rPr>
                <w:color w:val="000000" w:themeColor="text1"/>
              </w:rPr>
              <w:t xml:space="preserve">, aby w uproszczonym postępowaniu likwidacyjnym </w:t>
            </w:r>
            <w:r w:rsidRPr="00144ACA">
              <w:rPr>
                <w:b/>
                <w:i/>
                <w:color w:val="000000" w:themeColor="text1"/>
              </w:rPr>
              <w:t>powołano zarządcę, chyba że dłużnik</w:t>
            </w:r>
            <w:r w:rsidRPr="00144ACA">
              <w:rPr>
                <w:color w:val="000000" w:themeColor="text1"/>
              </w:rPr>
              <w:t xml:space="preserve">, </w:t>
            </w:r>
            <w:r w:rsidRPr="00144ACA">
              <w:rPr>
                <w:b/>
                <w:i/>
                <w:color w:val="000000" w:themeColor="text1"/>
              </w:rPr>
              <w:t>wierzyciel lub grupa wierzycieli wniosą o odstąpienie od wyznaczenia zarządcy.</w:t>
            </w:r>
          </w:p>
        </w:tc>
      </w:tr>
      <w:tr w:rsidR="00144ACA" w:rsidRPr="00144ACA" w14:paraId="09A86635" w14:textId="77777777" w:rsidTr="00AF32F1">
        <w:trPr>
          <w:jc w:val="center"/>
        </w:trPr>
        <w:tc>
          <w:tcPr>
            <w:tcW w:w="4876" w:type="dxa"/>
            <w:tcBorders>
              <w:top w:val="nil"/>
              <w:left w:val="nil"/>
              <w:bottom w:val="nil"/>
              <w:right w:val="nil"/>
            </w:tcBorders>
          </w:tcPr>
          <w:p w14:paraId="0C90FEBF"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3189AC6C" w14:textId="77777777" w:rsidR="00144ACA" w:rsidRPr="00144ACA" w:rsidRDefault="00144ACA" w:rsidP="00AF32F1">
            <w:pPr>
              <w:pStyle w:val="Normal6a"/>
              <w:rPr>
                <w:color w:val="000000" w:themeColor="text1"/>
              </w:rPr>
            </w:pPr>
            <w:r w:rsidRPr="00144ACA">
              <w:rPr>
                <w:b/>
                <w:i/>
                <w:color w:val="000000" w:themeColor="text1"/>
              </w:rPr>
              <w:t>Wniosek, o którym mowa w akapicie pierwszym, zostaje uwzględniony wyłącznie wtedy,</w:t>
            </w:r>
            <w:r w:rsidRPr="00144ACA">
              <w:rPr>
                <w:color w:val="000000" w:themeColor="text1"/>
              </w:rPr>
              <w:t xml:space="preserve"> gdy spełnione są </w:t>
            </w:r>
            <w:r w:rsidRPr="00144ACA">
              <w:rPr>
                <w:b/>
                <w:i/>
                <w:color w:val="000000" w:themeColor="text1"/>
              </w:rPr>
              <w:t xml:space="preserve">wszystkie </w:t>
            </w:r>
            <w:r w:rsidRPr="00144ACA">
              <w:rPr>
                <w:color w:val="000000" w:themeColor="text1"/>
              </w:rPr>
              <w:t>poniższe warunki:</w:t>
            </w:r>
          </w:p>
        </w:tc>
      </w:tr>
      <w:tr w:rsidR="00144ACA" w:rsidRPr="00144ACA" w14:paraId="7246996E" w14:textId="77777777" w:rsidTr="00AF32F1">
        <w:trPr>
          <w:jc w:val="center"/>
        </w:trPr>
        <w:tc>
          <w:tcPr>
            <w:tcW w:w="4876" w:type="dxa"/>
            <w:tcBorders>
              <w:top w:val="nil"/>
              <w:left w:val="nil"/>
              <w:bottom w:val="nil"/>
              <w:right w:val="nil"/>
            </w:tcBorders>
          </w:tcPr>
          <w:p w14:paraId="1C65B0DC"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043EA4D8" w14:textId="77777777" w:rsidR="00144ACA" w:rsidRPr="00144ACA" w:rsidRDefault="00144ACA" w:rsidP="00AF32F1">
            <w:pPr>
              <w:pStyle w:val="Normal6a"/>
              <w:rPr>
                <w:color w:val="000000" w:themeColor="text1"/>
              </w:rPr>
            </w:pPr>
            <w:r w:rsidRPr="00144ACA">
              <w:rPr>
                <w:b/>
                <w:i/>
                <w:color w:val="000000" w:themeColor="text1"/>
              </w:rPr>
              <w:t>a)</w:t>
            </w:r>
            <w:r w:rsidRPr="00144ACA">
              <w:rPr>
                <w:b/>
                <w:i/>
                <w:color w:val="000000" w:themeColor="text1"/>
              </w:rPr>
              <w:tab/>
              <w:t>dłużnik posiada aktualny bilans;</w:t>
            </w:r>
          </w:p>
        </w:tc>
      </w:tr>
      <w:tr w:rsidR="00144ACA" w:rsidRPr="00144ACA" w14:paraId="3AE41756" w14:textId="77777777" w:rsidTr="00AF32F1">
        <w:trPr>
          <w:jc w:val="center"/>
        </w:trPr>
        <w:tc>
          <w:tcPr>
            <w:tcW w:w="4876" w:type="dxa"/>
            <w:tcBorders>
              <w:top w:val="nil"/>
              <w:left w:val="nil"/>
              <w:bottom w:val="nil"/>
              <w:right w:val="nil"/>
            </w:tcBorders>
          </w:tcPr>
          <w:p w14:paraId="1978FC30"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516F6E37" w14:textId="77777777" w:rsidR="00144ACA" w:rsidRPr="00144ACA" w:rsidRDefault="00144ACA" w:rsidP="00AF32F1">
            <w:pPr>
              <w:pStyle w:val="Normal6a"/>
              <w:rPr>
                <w:color w:val="000000" w:themeColor="text1"/>
              </w:rPr>
            </w:pPr>
            <w:r w:rsidRPr="00144ACA">
              <w:rPr>
                <w:b/>
                <w:i/>
                <w:color w:val="000000" w:themeColor="text1"/>
              </w:rPr>
              <w:t>b)</w:t>
            </w:r>
            <w:r w:rsidRPr="00144ACA">
              <w:rPr>
                <w:b/>
                <w:i/>
                <w:color w:val="000000" w:themeColor="text1"/>
              </w:rPr>
              <w:tab/>
              <w:t>dłużnik konsekwentnie wywiązywał się ze swoich zobowiązań podatkowych i zobowiązań z tytułu zabezpieczenia społecznego;</w:t>
            </w:r>
          </w:p>
        </w:tc>
      </w:tr>
      <w:tr w:rsidR="00144ACA" w:rsidRPr="00144ACA" w14:paraId="065F5A75" w14:textId="77777777" w:rsidTr="00AF32F1">
        <w:trPr>
          <w:jc w:val="center"/>
        </w:trPr>
        <w:tc>
          <w:tcPr>
            <w:tcW w:w="4876" w:type="dxa"/>
            <w:tcBorders>
              <w:top w:val="nil"/>
              <w:left w:val="nil"/>
              <w:bottom w:val="nil"/>
              <w:right w:val="nil"/>
            </w:tcBorders>
          </w:tcPr>
          <w:p w14:paraId="5B601289"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0FB3F8E0" w14:textId="77777777" w:rsidR="00144ACA" w:rsidRPr="00144ACA" w:rsidRDefault="00144ACA" w:rsidP="00AF32F1">
            <w:pPr>
              <w:pStyle w:val="Normal6a"/>
              <w:rPr>
                <w:color w:val="000000" w:themeColor="text1"/>
              </w:rPr>
            </w:pPr>
            <w:r w:rsidRPr="00144ACA">
              <w:rPr>
                <w:b/>
                <w:i/>
                <w:color w:val="000000" w:themeColor="text1"/>
              </w:rPr>
              <w:t>c)</w:t>
            </w:r>
            <w:r w:rsidRPr="00144ACA">
              <w:rPr>
                <w:b/>
                <w:i/>
                <w:color w:val="000000" w:themeColor="text1"/>
              </w:rPr>
              <w:tab/>
              <w:t>interesy wierzycieli są odpowiednio zabezpieczone.</w:t>
            </w:r>
          </w:p>
        </w:tc>
      </w:tr>
    </w:tbl>
    <w:p w14:paraId="131DED0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E1A2989" w14:textId="77777777" w:rsidR="00144ACA" w:rsidRPr="00144ACA" w:rsidRDefault="00144ACA" w:rsidP="00144ACA">
      <w:pPr>
        <w:rPr>
          <w:color w:val="000000" w:themeColor="text1"/>
          <w:lang w:val="en-US"/>
        </w:rPr>
      </w:pPr>
      <w:r w:rsidRPr="00144ACA">
        <w:rPr>
          <w:rStyle w:val="HideTWBExt"/>
          <w:lang w:val="en-US"/>
        </w:rPr>
        <w:t>&lt;/Amend&gt;</w:t>
      </w:r>
    </w:p>
    <w:p w14:paraId="27C11A5B" w14:textId="1277E9C9"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448</w:t>
      </w:r>
      <w:r w:rsidRPr="00144ACA">
        <w:rPr>
          <w:rStyle w:val="HideTWBExt"/>
          <w:b w:val="0"/>
        </w:rPr>
        <w:t>&lt;/NumAm&gt;</w:t>
      </w:r>
    </w:p>
    <w:p w14:paraId="361CD47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0B0F0CE2" w14:textId="77777777" w:rsidR="00144ACA" w:rsidRPr="00144ACA" w:rsidRDefault="00144ACA" w:rsidP="00144ACA">
      <w:pPr>
        <w:pStyle w:val="NormalBold"/>
        <w:rPr>
          <w:color w:val="000000" w:themeColor="text1"/>
        </w:rPr>
      </w:pPr>
      <w:r w:rsidRPr="00144ACA">
        <w:rPr>
          <w:rStyle w:val="HideTWBExt"/>
          <w:b w:val="0"/>
        </w:rPr>
        <w:t>&lt;/RepeatBlock-By&gt;</w:t>
      </w:r>
    </w:p>
    <w:p w14:paraId="5B6DEA0E"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2B8FE85"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39 – akapit 1 – część wprowadzająca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6E7C5F6" w14:textId="77777777" w:rsidTr="00AF32F1">
        <w:trPr>
          <w:trHeight w:val="240"/>
          <w:jc w:val="center"/>
        </w:trPr>
        <w:tc>
          <w:tcPr>
            <w:tcW w:w="9752" w:type="dxa"/>
            <w:gridSpan w:val="2"/>
            <w:tcBorders>
              <w:top w:val="nil"/>
              <w:left w:val="nil"/>
              <w:bottom w:val="nil"/>
              <w:right w:val="nil"/>
            </w:tcBorders>
          </w:tcPr>
          <w:p w14:paraId="2E08E938" w14:textId="77777777" w:rsidR="00144ACA" w:rsidRPr="00144ACA" w:rsidRDefault="00144ACA" w:rsidP="00AF32F1">
            <w:pPr>
              <w:rPr>
                <w:color w:val="000000" w:themeColor="text1"/>
              </w:rPr>
            </w:pPr>
          </w:p>
        </w:tc>
      </w:tr>
      <w:tr w:rsidR="00144ACA" w:rsidRPr="00144ACA" w14:paraId="2FAC3471" w14:textId="77777777" w:rsidTr="00AF32F1">
        <w:trPr>
          <w:trHeight w:val="240"/>
          <w:jc w:val="center"/>
        </w:trPr>
        <w:tc>
          <w:tcPr>
            <w:tcW w:w="4876" w:type="dxa"/>
            <w:tcBorders>
              <w:top w:val="nil"/>
              <w:left w:val="nil"/>
              <w:bottom w:val="nil"/>
              <w:right w:val="nil"/>
            </w:tcBorders>
            <w:hideMark/>
          </w:tcPr>
          <w:p w14:paraId="24A2462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06B4E6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C95E7C8" w14:textId="77777777" w:rsidTr="00AF32F1">
        <w:trPr>
          <w:jc w:val="center"/>
        </w:trPr>
        <w:tc>
          <w:tcPr>
            <w:tcW w:w="4876" w:type="dxa"/>
            <w:tcBorders>
              <w:top w:val="nil"/>
              <w:left w:val="nil"/>
              <w:bottom w:val="nil"/>
              <w:right w:val="nil"/>
            </w:tcBorders>
            <w:hideMark/>
          </w:tcPr>
          <w:p w14:paraId="7C649729"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w uproszczonym postępowaniu likwidacyjnym </w:t>
            </w:r>
            <w:r w:rsidRPr="00144ACA">
              <w:rPr>
                <w:b/>
                <w:i/>
                <w:color w:val="000000" w:themeColor="text1"/>
              </w:rPr>
              <w:t>powołanie zarządcy było możliwe wyłącznie wówczas</w:t>
            </w:r>
            <w:r w:rsidRPr="00144ACA">
              <w:rPr>
                <w:color w:val="000000" w:themeColor="text1"/>
              </w:rPr>
              <w:t xml:space="preserve">, </w:t>
            </w:r>
            <w:r w:rsidRPr="00144ACA">
              <w:rPr>
                <w:b/>
                <w:i/>
                <w:color w:val="000000" w:themeColor="text1"/>
              </w:rPr>
              <w:t>gdy</w:t>
            </w:r>
            <w:r w:rsidRPr="00144ACA">
              <w:rPr>
                <w:b/>
                <w:color w:val="000000" w:themeColor="text1"/>
              </w:rPr>
              <w:t xml:space="preserve"> </w:t>
            </w:r>
            <w:r w:rsidRPr="00144ACA">
              <w:rPr>
                <w:color w:val="000000" w:themeColor="text1"/>
              </w:rPr>
              <w:t xml:space="preserve">spełnione są </w:t>
            </w:r>
            <w:r w:rsidRPr="00144ACA">
              <w:rPr>
                <w:b/>
                <w:i/>
                <w:color w:val="000000" w:themeColor="text1"/>
              </w:rPr>
              <w:t>oba</w:t>
            </w:r>
            <w:r w:rsidRPr="00144ACA">
              <w:rPr>
                <w:b/>
                <w:color w:val="000000" w:themeColor="text1"/>
              </w:rPr>
              <w:t xml:space="preserve"> </w:t>
            </w:r>
            <w:r w:rsidRPr="00144ACA">
              <w:rPr>
                <w:color w:val="000000" w:themeColor="text1"/>
              </w:rPr>
              <w:t>poniższe warunki:</w:t>
            </w:r>
          </w:p>
        </w:tc>
        <w:tc>
          <w:tcPr>
            <w:tcW w:w="4876" w:type="dxa"/>
            <w:tcBorders>
              <w:top w:val="nil"/>
              <w:left w:val="nil"/>
              <w:bottom w:val="nil"/>
              <w:right w:val="nil"/>
            </w:tcBorders>
            <w:hideMark/>
          </w:tcPr>
          <w:p w14:paraId="3A07E982"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w uproszczonym postępowaniu likwidacyjnym </w:t>
            </w:r>
            <w:r w:rsidRPr="00144ACA">
              <w:rPr>
                <w:b/>
                <w:i/>
                <w:color w:val="000000" w:themeColor="text1"/>
              </w:rPr>
              <w:t>dłużnik, wierzyciel lub grupa wierzycieli mogli wystąpić z wnioskiem o niepowołanie</w:t>
            </w:r>
            <w:r w:rsidRPr="00144ACA">
              <w:rPr>
                <w:color w:val="000000" w:themeColor="text1"/>
              </w:rPr>
              <w:t xml:space="preserve"> zarządcy, </w:t>
            </w:r>
            <w:r w:rsidRPr="00144ACA">
              <w:rPr>
                <w:b/>
                <w:i/>
                <w:color w:val="000000" w:themeColor="text1"/>
              </w:rPr>
              <w:t xml:space="preserve">jeżeli </w:t>
            </w:r>
            <w:r w:rsidRPr="00144ACA">
              <w:rPr>
                <w:color w:val="000000" w:themeColor="text1"/>
              </w:rPr>
              <w:t>spełnione są poniższe warunki:</w:t>
            </w:r>
          </w:p>
        </w:tc>
      </w:tr>
    </w:tbl>
    <w:p w14:paraId="7DE9CF6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DC683E7" w14:textId="77777777" w:rsidR="00144ACA" w:rsidRPr="00144ACA" w:rsidRDefault="00144ACA" w:rsidP="00144ACA">
      <w:pPr>
        <w:rPr>
          <w:color w:val="000000" w:themeColor="text1"/>
          <w:lang w:val="en-US"/>
        </w:rPr>
      </w:pPr>
      <w:r w:rsidRPr="00144ACA">
        <w:rPr>
          <w:rStyle w:val="HideTWBExt"/>
          <w:lang w:val="en-US"/>
        </w:rPr>
        <w:t>&lt;/Amend&gt;</w:t>
      </w:r>
    </w:p>
    <w:p w14:paraId="34D2DF21" w14:textId="3449E632"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449</w:t>
      </w:r>
      <w:r w:rsidRPr="00144ACA">
        <w:rPr>
          <w:rStyle w:val="HideTWBExt"/>
          <w:b w:val="0"/>
        </w:rPr>
        <w:t>&lt;/NumAm&gt;</w:t>
      </w:r>
    </w:p>
    <w:p w14:paraId="18C6D3A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1EB1646A" w14:textId="77777777" w:rsidR="00144ACA" w:rsidRPr="00144ACA" w:rsidRDefault="00144ACA" w:rsidP="00144ACA">
      <w:pPr>
        <w:pStyle w:val="NormalBold"/>
        <w:rPr>
          <w:color w:val="000000" w:themeColor="text1"/>
        </w:rPr>
      </w:pPr>
      <w:r w:rsidRPr="00144ACA">
        <w:rPr>
          <w:rStyle w:val="HideTWBExt"/>
          <w:b w:val="0"/>
        </w:rPr>
        <w:t>&lt;/RepeatBlock-By&gt;</w:t>
      </w:r>
    </w:p>
    <w:p w14:paraId="1665EE55"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5F74F2B7"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39 – akapit 1</w:t>
      </w:r>
      <w:r w:rsidRPr="00144AC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EF5D948" w14:textId="77777777" w:rsidTr="00AF32F1">
        <w:trPr>
          <w:trHeight w:val="240"/>
          <w:jc w:val="center"/>
        </w:trPr>
        <w:tc>
          <w:tcPr>
            <w:tcW w:w="9752" w:type="dxa"/>
            <w:gridSpan w:val="2"/>
            <w:tcBorders>
              <w:top w:val="nil"/>
              <w:left w:val="nil"/>
              <w:bottom w:val="nil"/>
              <w:right w:val="nil"/>
            </w:tcBorders>
          </w:tcPr>
          <w:p w14:paraId="24904D65" w14:textId="77777777" w:rsidR="00144ACA" w:rsidRPr="00144ACA" w:rsidRDefault="00144ACA" w:rsidP="00AF32F1">
            <w:pPr>
              <w:rPr>
                <w:color w:val="000000" w:themeColor="text1"/>
              </w:rPr>
            </w:pPr>
          </w:p>
        </w:tc>
      </w:tr>
      <w:tr w:rsidR="00144ACA" w:rsidRPr="00144ACA" w14:paraId="6C832AD0" w14:textId="77777777" w:rsidTr="00AF32F1">
        <w:trPr>
          <w:trHeight w:val="240"/>
          <w:jc w:val="center"/>
        </w:trPr>
        <w:tc>
          <w:tcPr>
            <w:tcW w:w="4876" w:type="dxa"/>
            <w:tcBorders>
              <w:top w:val="nil"/>
              <w:left w:val="nil"/>
              <w:bottom w:val="nil"/>
              <w:right w:val="nil"/>
            </w:tcBorders>
            <w:hideMark/>
          </w:tcPr>
          <w:p w14:paraId="489D84D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DFDCBE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775481C" w14:textId="77777777" w:rsidTr="00AF32F1">
        <w:trPr>
          <w:jc w:val="center"/>
        </w:trPr>
        <w:tc>
          <w:tcPr>
            <w:tcW w:w="4876" w:type="dxa"/>
            <w:tcBorders>
              <w:top w:val="nil"/>
              <w:left w:val="nil"/>
              <w:bottom w:val="nil"/>
              <w:right w:val="nil"/>
            </w:tcBorders>
            <w:hideMark/>
          </w:tcPr>
          <w:p w14:paraId="7F0E509D"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w uproszczonym postępowaniu likwidacyjnym </w:t>
            </w:r>
            <w:r w:rsidRPr="00C776C0">
              <w:rPr>
                <w:b/>
                <w:i/>
                <w:color w:val="000000" w:themeColor="text1"/>
              </w:rPr>
              <w:t>powołanie zarządcy było możliwe wyłącznie wówczas, gdy spełnione są oba poniższe warunki</w:t>
            </w:r>
            <w:r w:rsidRPr="00C776C0">
              <w:rPr>
                <w:i/>
                <w:color w:val="000000" w:themeColor="text1"/>
              </w:rPr>
              <w:t>:</w:t>
            </w:r>
          </w:p>
        </w:tc>
        <w:tc>
          <w:tcPr>
            <w:tcW w:w="4876" w:type="dxa"/>
            <w:tcBorders>
              <w:top w:val="nil"/>
              <w:left w:val="nil"/>
              <w:bottom w:val="nil"/>
              <w:right w:val="nil"/>
            </w:tcBorders>
            <w:hideMark/>
          </w:tcPr>
          <w:p w14:paraId="63379C55" w14:textId="77777777" w:rsidR="00144ACA" w:rsidRPr="00144ACA" w:rsidRDefault="00144ACA" w:rsidP="00AF32F1">
            <w:pPr>
              <w:pStyle w:val="Normal6a"/>
              <w:rPr>
                <w:color w:val="000000" w:themeColor="text1"/>
              </w:rPr>
            </w:pPr>
            <w:r w:rsidRPr="00144ACA">
              <w:rPr>
                <w:color w:val="000000" w:themeColor="text1"/>
              </w:rPr>
              <w:t xml:space="preserve">Państwa członkowskie zapewniają, aby w uproszczonym postępowaniu likwidacyjnym </w:t>
            </w:r>
            <w:r w:rsidRPr="00C776C0">
              <w:rPr>
                <w:b/>
                <w:i/>
                <w:color w:val="000000" w:themeColor="text1"/>
              </w:rPr>
              <w:t>zawsze powoływano zarządcę.</w:t>
            </w:r>
          </w:p>
        </w:tc>
      </w:tr>
      <w:tr w:rsidR="00144ACA" w:rsidRPr="00144ACA" w14:paraId="02B5D7CC" w14:textId="77777777" w:rsidTr="00AF32F1">
        <w:trPr>
          <w:jc w:val="center"/>
        </w:trPr>
        <w:tc>
          <w:tcPr>
            <w:tcW w:w="4876" w:type="dxa"/>
            <w:tcBorders>
              <w:top w:val="nil"/>
              <w:left w:val="nil"/>
              <w:bottom w:val="nil"/>
              <w:right w:val="nil"/>
            </w:tcBorders>
          </w:tcPr>
          <w:p w14:paraId="195C5535" w14:textId="77777777" w:rsidR="00144ACA" w:rsidRPr="00144ACA" w:rsidRDefault="00144ACA" w:rsidP="00AF32F1">
            <w:pPr>
              <w:pStyle w:val="Normal6a"/>
              <w:rPr>
                <w:color w:val="000000" w:themeColor="text1"/>
                <w:szCs w:val="24"/>
              </w:rPr>
            </w:pPr>
            <w:r w:rsidRPr="00C776C0">
              <w:rPr>
                <w:b/>
                <w:i/>
                <w:color w:val="000000" w:themeColor="text1"/>
              </w:rPr>
              <w:t>a)</w:t>
            </w:r>
            <w:r w:rsidRPr="00C776C0">
              <w:rPr>
                <w:b/>
                <w:i/>
                <w:color w:val="000000" w:themeColor="text1"/>
              </w:rPr>
              <w:tab/>
              <w:t>o takie powołanie wystąpi dłużnik, wierzyciel lub grupa wierzycieli;</w:t>
            </w:r>
          </w:p>
        </w:tc>
        <w:tc>
          <w:tcPr>
            <w:tcW w:w="4876" w:type="dxa"/>
            <w:tcBorders>
              <w:top w:val="nil"/>
              <w:left w:val="nil"/>
              <w:bottom w:val="nil"/>
              <w:right w:val="nil"/>
            </w:tcBorders>
          </w:tcPr>
          <w:p w14:paraId="063D8F79" w14:textId="77777777" w:rsidR="00144ACA" w:rsidRPr="00144ACA" w:rsidRDefault="00144ACA" w:rsidP="00AF32F1">
            <w:pPr>
              <w:pStyle w:val="Normal6a"/>
              <w:rPr>
                <w:color w:val="000000" w:themeColor="text1"/>
              </w:rPr>
            </w:pPr>
          </w:p>
        </w:tc>
      </w:tr>
      <w:tr w:rsidR="00144ACA" w:rsidRPr="00144ACA" w14:paraId="73EA2E56" w14:textId="77777777" w:rsidTr="00AF32F1">
        <w:trPr>
          <w:jc w:val="center"/>
        </w:trPr>
        <w:tc>
          <w:tcPr>
            <w:tcW w:w="4876" w:type="dxa"/>
            <w:tcBorders>
              <w:top w:val="nil"/>
              <w:left w:val="nil"/>
              <w:bottom w:val="nil"/>
              <w:right w:val="nil"/>
            </w:tcBorders>
          </w:tcPr>
          <w:p w14:paraId="1524617D" w14:textId="77777777" w:rsidR="00144ACA" w:rsidRPr="00144ACA" w:rsidRDefault="00144ACA" w:rsidP="00AF32F1">
            <w:pPr>
              <w:pStyle w:val="Normal6a"/>
              <w:rPr>
                <w:color w:val="000000" w:themeColor="text1"/>
                <w:szCs w:val="24"/>
              </w:rPr>
            </w:pPr>
            <w:r w:rsidRPr="00C776C0">
              <w:rPr>
                <w:b/>
                <w:i/>
                <w:color w:val="000000" w:themeColor="text1"/>
              </w:rPr>
              <w:t>b)</w:t>
            </w:r>
            <w:r w:rsidRPr="00C776C0">
              <w:rPr>
                <w:b/>
                <w:i/>
                <w:color w:val="000000" w:themeColor="text1"/>
              </w:rPr>
              <w:tab/>
              <w:t>koszty interwencji zarządcy mogą zostać sfinansowane z masy upadłości lub przez stronę, która wystąpiła o powołanie.</w:t>
            </w:r>
          </w:p>
        </w:tc>
        <w:tc>
          <w:tcPr>
            <w:tcW w:w="4876" w:type="dxa"/>
            <w:tcBorders>
              <w:top w:val="nil"/>
              <w:left w:val="nil"/>
              <w:bottom w:val="nil"/>
              <w:right w:val="nil"/>
            </w:tcBorders>
          </w:tcPr>
          <w:p w14:paraId="2FBCAA9E" w14:textId="77777777" w:rsidR="00144ACA" w:rsidRPr="00144ACA" w:rsidRDefault="00144ACA" w:rsidP="00AF32F1">
            <w:pPr>
              <w:pStyle w:val="Normal6a"/>
              <w:rPr>
                <w:color w:val="000000" w:themeColor="text1"/>
              </w:rPr>
            </w:pPr>
          </w:p>
        </w:tc>
      </w:tr>
    </w:tbl>
    <w:p w14:paraId="7A008942"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019E9819"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3C3DB8F2" w14:textId="77777777" w:rsidR="00144ACA" w:rsidRPr="00144ACA" w:rsidRDefault="00144ACA" w:rsidP="00144ACA">
      <w:pPr>
        <w:pStyle w:val="AmJustText"/>
        <w:rPr>
          <w:color w:val="000000" w:themeColor="text1"/>
        </w:rPr>
      </w:pPr>
      <w:r w:rsidRPr="00144ACA">
        <w:rPr>
          <w:color w:val="000000" w:themeColor="text1"/>
        </w:rPr>
        <w:t>Brak możliwości wyznaczenia przez sąd zarządcy dla mikroprzedsiębiorstw stwarza kilka problemów: ustalenie bilansu nie będzie możliwe ze względu na brak informacji i brak udziału profesjonalisty, który mógłby zweryfikować istnienie roszczeń.</w:t>
      </w:r>
    </w:p>
    <w:p w14:paraId="26ECE8CB" w14:textId="77777777" w:rsidR="00144ACA" w:rsidRPr="00144ACA" w:rsidRDefault="00144ACA" w:rsidP="00144ACA">
      <w:pPr>
        <w:rPr>
          <w:color w:val="000000" w:themeColor="text1"/>
        </w:rPr>
      </w:pPr>
      <w:r w:rsidRPr="00144ACA">
        <w:rPr>
          <w:rStyle w:val="HideTWBExt"/>
        </w:rPr>
        <w:t>&lt;/Amend&gt;</w:t>
      </w:r>
    </w:p>
    <w:p w14:paraId="6E7B58D2" w14:textId="2C772FFF"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450</w:t>
      </w:r>
      <w:r w:rsidRPr="00144ACA">
        <w:rPr>
          <w:rStyle w:val="HideTWBExt"/>
          <w:b w:val="0"/>
        </w:rPr>
        <w:t>&lt;/NumAm&gt;</w:t>
      </w:r>
    </w:p>
    <w:p w14:paraId="0D0B7584"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0BA7FAEF" w14:textId="77777777" w:rsidR="00144ACA" w:rsidRPr="00144ACA" w:rsidRDefault="00144ACA" w:rsidP="00144ACA">
      <w:pPr>
        <w:pStyle w:val="NormalBold"/>
        <w:rPr>
          <w:color w:val="000000" w:themeColor="text1"/>
        </w:rPr>
      </w:pPr>
      <w:r w:rsidRPr="00144ACA">
        <w:rPr>
          <w:rStyle w:val="HideTWBExt"/>
          <w:b w:val="0"/>
        </w:rPr>
        <w:t>&lt;/RepeatBlock-By&gt;</w:t>
      </w:r>
    </w:p>
    <w:p w14:paraId="46525C38"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0A8AF6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39 – akapit 1 – część wprowadzająca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B38D31F" w14:textId="77777777" w:rsidTr="00AF32F1">
        <w:trPr>
          <w:trHeight w:val="240"/>
          <w:jc w:val="center"/>
        </w:trPr>
        <w:tc>
          <w:tcPr>
            <w:tcW w:w="9752" w:type="dxa"/>
            <w:gridSpan w:val="2"/>
            <w:tcBorders>
              <w:top w:val="nil"/>
              <w:left w:val="nil"/>
              <w:bottom w:val="nil"/>
              <w:right w:val="nil"/>
            </w:tcBorders>
          </w:tcPr>
          <w:p w14:paraId="425ED5B2" w14:textId="77777777" w:rsidR="00144ACA" w:rsidRPr="00144ACA" w:rsidRDefault="00144ACA" w:rsidP="00AF32F1">
            <w:pPr>
              <w:rPr>
                <w:color w:val="000000" w:themeColor="text1"/>
              </w:rPr>
            </w:pPr>
          </w:p>
        </w:tc>
      </w:tr>
      <w:tr w:rsidR="00144ACA" w:rsidRPr="00144ACA" w14:paraId="1D6451F8" w14:textId="77777777" w:rsidTr="00AF32F1">
        <w:trPr>
          <w:trHeight w:val="240"/>
          <w:jc w:val="center"/>
        </w:trPr>
        <w:tc>
          <w:tcPr>
            <w:tcW w:w="4876" w:type="dxa"/>
            <w:tcBorders>
              <w:top w:val="nil"/>
              <w:left w:val="nil"/>
              <w:bottom w:val="nil"/>
              <w:right w:val="nil"/>
            </w:tcBorders>
            <w:hideMark/>
          </w:tcPr>
          <w:p w14:paraId="5E0834B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BDB0BE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C7349D6" w14:textId="77777777" w:rsidTr="00AF32F1">
        <w:trPr>
          <w:jc w:val="center"/>
        </w:trPr>
        <w:tc>
          <w:tcPr>
            <w:tcW w:w="4876" w:type="dxa"/>
            <w:tcBorders>
              <w:top w:val="nil"/>
              <w:left w:val="nil"/>
              <w:bottom w:val="nil"/>
              <w:right w:val="nil"/>
            </w:tcBorders>
            <w:hideMark/>
          </w:tcPr>
          <w:p w14:paraId="2CA961A6" w14:textId="77777777" w:rsidR="00144ACA" w:rsidRPr="00144ACA" w:rsidRDefault="00144ACA" w:rsidP="00AF32F1">
            <w:pPr>
              <w:pStyle w:val="Normal6a"/>
              <w:rPr>
                <w:color w:val="000000" w:themeColor="text1"/>
              </w:rPr>
            </w:pPr>
            <w:r w:rsidRPr="00144ACA">
              <w:rPr>
                <w:color w:val="000000" w:themeColor="text1"/>
              </w:rPr>
              <w:t xml:space="preserve">Państwa członkowskie </w:t>
            </w:r>
            <w:r w:rsidRPr="00144ACA">
              <w:rPr>
                <w:b/>
                <w:i/>
                <w:color w:val="000000" w:themeColor="text1"/>
              </w:rPr>
              <w:t>zapewniają</w:t>
            </w:r>
            <w:r w:rsidRPr="00144ACA">
              <w:rPr>
                <w:color w:val="000000" w:themeColor="text1"/>
              </w:rPr>
              <w:t>,</w:t>
            </w:r>
            <w:r w:rsidRPr="00144ACA">
              <w:rPr>
                <w:b/>
                <w:i/>
                <w:color w:val="000000" w:themeColor="text1"/>
              </w:rPr>
              <w:t xml:space="preserve"> aby</w:t>
            </w:r>
            <w:r w:rsidRPr="00144ACA">
              <w:rPr>
                <w:color w:val="000000" w:themeColor="text1"/>
              </w:rPr>
              <w:t xml:space="preserve"> w uproszczonym postępowaniu likwidacyjnym </w:t>
            </w:r>
            <w:r w:rsidRPr="00144ACA">
              <w:rPr>
                <w:b/>
                <w:i/>
                <w:color w:val="000000" w:themeColor="text1"/>
              </w:rPr>
              <w:t>powołanie zarządcy było możliwe wyłącznie wówczas, gdy spełnione są oba poniższe warunki:</w:t>
            </w:r>
          </w:p>
        </w:tc>
        <w:tc>
          <w:tcPr>
            <w:tcW w:w="4876" w:type="dxa"/>
            <w:tcBorders>
              <w:top w:val="nil"/>
              <w:left w:val="nil"/>
              <w:bottom w:val="nil"/>
              <w:right w:val="nil"/>
            </w:tcBorders>
            <w:hideMark/>
          </w:tcPr>
          <w:p w14:paraId="7913ECE0" w14:textId="77777777" w:rsidR="00144ACA" w:rsidRPr="00144ACA" w:rsidRDefault="00144ACA" w:rsidP="00AF32F1">
            <w:pPr>
              <w:pStyle w:val="Normal6a"/>
              <w:rPr>
                <w:color w:val="000000" w:themeColor="text1"/>
              </w:rPr>
            </w:pPr>
            <w:r w:rsidRPr="00144ACA">
              <w:rPr>
                <w:color w:val="000000" w:themeColor="text1"/>
              </w:rPr>
              <w:t xml:space="preserve">Państwa członkowskie </w:t>
            </w:r>
            <w:r w:rsidRPr="00144ACA">
              <w:rPr>
                <w:b/>
                <w:i/>
                <w:color w:val="000000" w:themeColor="text1"/>
              </w:rPr>
              <w:t>mogą określić</w:t>
            </w:r>
            <w:r w:rsidRPr="00144ACA">
              <w:rPr>
                <w:color w:val="000000" w:themeColor="text1"/>
              </w:rPr>
              <w:t xml:space="preserve">, </w:t>
            </w:r>
            <w:r w:rsidRPr="00144ACA">
              <w:rPr>
                <w:b/>
                <w:i/>
                <w:color w:val="000000" w:themeColor="text1"/>
              </w:rPr>
              <w:t>czy i w jakich okolicznościach</w:t>
            </w:r>
            <w:r w:rsidRPr="00144ACA">
              <w:rPr>
                <w:color w:val="000000" w:themeColor="text1"/>
              </w:rPr>
              <w:t xml:space="preserve"> w uproszczonym postępowaniu likwidacyjnym </w:t>
            </w:r>
            <w:r w:rsidRPr="00144ACA">
              <w:rPr>
                <w:b/>
                <w:i/>
                <w:color w:val="000000" w:themeColor="text1"/>
              </w:rPr>
              <w:t>należy powołać zarządcę.</w:t>
            </w:r>
          </w:p>
        </w:tc>
      </w:tr>
    </w:tbl>
    <w:p w14:paraId="3DE43EFB"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850EB69" w14:textId="77777777" w:rsidR="00144ACA" w:rsidRPr="00144ACA" w:rsidRDefault="00144ACA" w:rsidP="00144ACA">
      <w:pPr>
        <w:rPr>
          <w:color w:val="000000" w:themeColor="text1"/>
          <w:lang w:val="en-US"/>
        </w:rPr>
      </w:pPr>
      <w:r w:rsidRPr="00144ACA">
        <w:rPr>
          <w:rStyle w:val="HideTWBExt"/>
          <w:lang w:val="en-US"/>
        </w:rPr>
        <w:t>&lt;/Amend&gt;</w:t>
      </w:r>
    </w:p>
    <w:p w14:paraId="38FFB0B3" w14:textId="05116203"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451</w:t>
      </w:r>
      <w:r w:rsidRPr="00144ACA">
        <w:rPr>
          <w:rStyle w:val="HideTWBExt"/>
          <w:b w:val="0"/>
        </w:rPr>
        <w:t>&lt;/NumAm&gt;</w:t>
      </w:r>
    </w:p>
    <w:p w14:paraId="442A9274"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3041344C" w14:textId="77777777" w:rsidR="00144ACA" w:rsidRPr="00144ACA" w:rsidRDefault="00144ACA" w:rsidP="00144ACA">
      <w:pPr>
        <w:pStyle w:val="NormalBold"/>
        <w:rPr>
          <w:color w:val="000000" w:themeColor="text1"/>
        </w:rPr>
      </w:pPr>
      <w:r w:rsidRPr="00144ACA">
        <w:rPr>
          <w:rStyle w:val="HideTWBExt"/>
          <w:b w:val="0"/>
        </w:rPr>
        <w:t>&lt;/RepeatBlock-By&gt;</w:t>
      </w:r>
    </w:p>
    <w:p w14:paraId="50801E6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E1A2FC0"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39 – akapit 1 – litera 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15FE288" w14:textId="77777777" w:rsidTr="00AF32F1">
        <w:trPr>
          <w:trHeight w:val="240"/>
          <w:jc w:val="center"/>
        </w:trPr>
        <w:tc>
          <w:tcPr>
            <w:tcW w:w="9752" w:type="dxa"/>
            <w:gridSpan w:val="2"/>
            <w:tcBorders>
              <w:top w:val="nil"/>
              <w:left w:val="nil"/>
              <w:bottom w:val="nil"/>
              <w:right w:val="nil"/>
            </w:tcBorders>
          </w:tcPr>
          <w:p w14:paraId="2DA6C1A7" w14:textId="77777777" w:rsidR="00144ACA" w:rsidRPr="00144ACA" w:rsidRDefault="00144ACA" w:rsidP="00AF32F1">
            <w:pPr>
              <w:rPr>
                <w:color w:val="000000" w:themeColor="text1"/>
                <w:lang w:val="fr-FR"/>
              </w:rPr>
            </w:pPr>
          </w:p>
        </w:tc>
      </w:tr>
      <w:tr w:rsidR="00144ACA" w:rsidRPr="00144ACA" w14:paraId="71F5B5E2" w14:textId="77777777" w:rsidTr="00AF32F1">
        <w:trPr>
          <w:trHeight w:val="240"/>
          <w:jc w:val="center"/>
        </w:trPr>
        <w:tc>
          <w:tcPr>
            <w:tcW w:w="4876" w:type="dxa"/>
            <w:tcBorders>
              <w:top w:val="nil"/>
              <w:left w:val="nil"/>
              <w:bottom w:val="nil"/>
              <w:right w:val="nil"/>
            </w:tcBorders>
            <w:hideMark/>
          </w:tcPr>
          <w:p w14:paraId="0682647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354A97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0CCC106" w14:textId="77777777" w:rsidTr="00AF32F1">
        <w:trPr>
          <w:jc w:val="center"/>
        </w:trPr>
        <w:tc>
          <w:tcPr>
            <w:tcW w:w="4876" w:type="dxa"/>
            <w:tcBorders>
              <w:top w:val="nil"/>
              <w:left w:val="nil"/>
              <w:bottom w:val="nil"/>
              <w:right w:val="nil"/>
            </w:tcBorders>
            <w:hideMark/>
          </w:tcPr>
          <w:p w14:paraId="7A4F8AC5" w14:textId="77777777" w:rsidR="00144ACA" w:rsidRPr="00144ACA" w:rsidRDefault="00144ACA" w:rsidP="00AF32F1">
            <w:pPr>
              <w:pStyle w:val="Normal6a"/>
              <w:rPr>
                <w:color w:val="000000" w:themeColor="text1"/>
              </w:rPr>
            </w:pPr>
            <w:r w:rsidRPr="00144ACA">
              <w:rPr>
                <w:b/>
                <w:i/>
                <w:color w:val="000000" w:themeColor="text1"/>
              </w:rPr>
              <w:t>a)</w:t>
            </w:r>
            <w:r w:rsidRPr="00144ACA">
              <w:rPr>
                <w:b/>
                <w:i/>
                <w:color w:val="000000" w:themeColor="text1"/>
              </w:rPr>
              <w:tab/>
              <w:t>o takie powołanie wystąpi dłużnik, wierzyciel lub grupa wierzycieli;</w:t>
            </w:r>
          </w:p>
        </w:tc>
        <w:tc>
          <w:tcPr>
            <w:tcW w:w="4876" w:type="dxa"/>
            <w:tcBorders>
              <w:top w:val="nil"/>
              <w:left w:val="nil"/>
              <w:bottom w:val="nil"/>
              <w:right w:val="nil"/>
            </w:tcBorders>
            <w:hideMark/>
          </w:tcPr>
          <w:p w14:paraId="588BA884"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4A15BA54"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3E99F65E" w14:textId="77777777" w:rsidR="00144ACA" w:rsidRPr="00144ACA" w:rsidRDefault="00144ACA" w:rsidP="00144ACA">
      <w:pPr>
        <w:rPr>
          <w:color w:val="000000" w:themeColor="text1"/>
        </w:rPr>
      </w:pPr>
      <w:r w:rsidRPr="00144ACA">
        <w:rPr>
          <w:rStyle w:val="HideTWBExt"/>
        </w:rPr>
        <w:t>&lt;/Amend&gt;</w:t>
      </w:r>
    </w:p>
    <w:p w14:paraId="37F3404F" w14:textId="4ED86001"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452</w:t>
      </w:r>
      <w:r w:rsidRPr="00144ACA">
        <w:rPr>
          <w:rStyle w:val="HideTWBExt"/>
          <w:b w:val="0"/>
        </w:rPr>
        <w:t>&lt;/NumAm&gt;</w:t>
      </w:r>
    </w:p>
    <w:p w14:paraId="09F6F5C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w:t>
      </w:r>
      <w:r w:rsidRPr="00144ACA">
        <w:rPr>
          <w:rStyle w:val="HideTWBExt"/>
          <w:b w:val="0"/>
        </w:rPr>
        <w:t>&lt;/Members&gt;</w:t>
      </w:r>
    </w:p>
    <w:p w14:paraId="623FE6C0" w14:textId="77777777" w:rsidR="00144ACA" w:rsidRPr="00144ACA" w:rsidRDefault="00144ACA" w:rsidP="00144ACA">
      <w:pPr>
        <w:pStyle w:val="NormalBold"/>
        <w:rPr>
          <w:color w:val="000000" w:themeColor="text1"/>
        </w:rPr>
      </w:pPr>
      <w:r w:rsidRPr="00144ACA">
        <w:rPr>
          <w:rStyle w:val="HideTWBExt"/>
          <w:b w:val="0"/>
        </w:rPr>
        <w:t>&lt;/RepeatBlock-By&gt;</w:t>
      </w:r>
    </w:p>
    <w:p w14:paraId="48843F9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487AC7E"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39 – akapit 1 – litera 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3604837" w14:textId="77777777" w:rsidTr="00AF32F1">
        <w:trPr>
          <w:trHeight w:val="240"/>
          <w:jc w:val="center"/>
        </w:trPr>
        <w:tc>
          <w:tcPr>
            <w:tcW w:w="9752" w:type="dxa"/>
            <w:gridSpan w:val="2"/>
            <w:tcBorders>
              <w:top w:val="nil"/>
              <w:left w:val="nil"/>
              <w:bottom w:val="nil"/>
              <w:right w:val="nil"/>
            </w:tcBorders>
          </w:tcPr>
          <w:p w14:paraId="33F11931" w14:textId="77777777" w:rsidR="00144ACA" w:rsidRPr="00144ACA" w:rsidRDefault="00144ACA" w:rsidP="00AF32F1">
            <w:pPr>
              <w:rPr>
                <w:color w:val="000000" w:themeColor="text1"/>
                <w:lang w:val="fr-FR"/>
              </w:rPr>
            </w:pPr>
          </w:p>
        </w:tc>
      </w:tr>
      <w:tr w:rsidR="00144ACA" w:rsidRPr="00144ACA" w14:paraId="0CAD5111" w14:textId="77777777" w:rsidTr="00AF32F1">
        <w:trPr>
          <w:trHeight w:val="240"/>
          <w:jc w:val="center"/>
        </w:trPr>
        <w:tc>
          <w:tcPr>
            <w:tcW w:w="4876" w:type="dxa"/>
            <w:tcBorders>
              <w:top w:val="nil"/>
              <w:left w:val="nil"/>
              <w:bottom w:val="nil"/>
              <w:right w:val="nil"/>
            </w:tcBorders>
            <w:hideMark/>
          </w:tcPr>
          <w:p w14:paraId="5FBF308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4B5C75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586F194" w14:textId="77777777" w:rsidTr="00AF32F1">
        <w:trPr>
          <w:jc w:val="center"/>
        </w:trPr>
        <w:tc>
          <w:tcPr>
            <w:tcW w:w="4876" w:type="dxa"/>
            <w:tcBorders>
              <w:top w:val="nil"/>
              <w:left w:val="nil"/>
              <w:bottom w:val="nil"/>
              <w:right w:val="nil"/>
            </w:tcBorders>
            <w:hideMark/>
          </w:tcPr>
          <w:p w14:paraId="700BA156" w14:textId="77777777" w:rsidR="00144ACA" w:rsidRPr="00144ACA" w:rsidRDefault="00144ACA" w:rsidP="00AF32F1">
            <w:pPr>
              <w:pStyle w:val="Normal6a"/>
              <w:rPr>
                <w:color w:val="000000" w:themeColor="text1"/>
              </w:rPr>
            </w:pPr>
            <w:r w:rsidRPr="00144ACA">
              <w:rPr>
                <w:b/>
                <w:i/>
                <w:color w:val="000000" w:themeColor="text1"/>
              </w:rPr>
              <w:t>a)</w:t>
            </w:r>
            <w:r w:rsidRPr="00144ACA">
              <w:rPr>
                <w:b/>
                <w:i/>
                <w:color w:val="000000" w:themeColor="text1"/>
              </w:rPr>
              <w:tab/>
              <w:t>o takie powołanie wystąpi dłużnik, wierzyciel lub grupa wierzycieli;</w:t>
            </w:r>
          </w:p>
        </w:tc>
        <w:tc>
          <w:tcPr>
            <w:tcW w:w="4876" w:type="dxa"/>
            <w:tcBorders>
              <w:top w:val="nil"/>
              <w:left w:val="nil"/>
              <w:bottom w:val="nil"/>
              <w:right w:val="nil"/>
            </w:tcBorders>
            <w:hideMark/>
          </w:tcPr>
          <w:p w14:paraId="093947DF"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54EEA41D"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621AD55C" w14:textId="77777777" w:rsidR="00144ACA" w:rsidRPr="00144ACA" w:rsidRDefault="00144ACA" w:rsidP="00144ACA">
      <w:pPr>
        <w:rPr>
          <w:color w:val="000000" w:themeColor="text1"/>
        </w:rPr>
      </w:pPr>
      <w:r w:rsidRPr="00144ACA">
        <w:rPr>
          <w:rStyle w:val="HideTWBExt"/>
        </w:rPr>
        <w:t>&lt;/Amend&gt;</w:t>
      </w:r>
    </w:p>
    <w:p w14:paraId="49721414" w14:textId="2562A79D"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453</w:t>
      </w:r>
      <w:r w:rsidRPr="00144ACA">
        <w:rPr>
          <w:rStyle w:val="HideTWBExt"/>
          <w:b w:val="0"/>
        </w:rPr>
        <w:t>&lt;/NumAm&gt;</w:t>
      </w:r>
    </w:p>
    <w:p w14:paraId="3879272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1ADF9527" w14:textId="77777777" w:rsidR="00144ACA" w:rsidRPr="00144ACA" w:rsidRDefault="00144ACA" w:rsidP="00144ACA">
      <w:pPr>
        <w:pStyle w:val="NormalBold"/>
        <w:rPr>
          <w:color w:val="000000" w:themeColor="text1"/>
        </w:rPr>
      </w:pPr>
      <w:r w:rsidRPr="00144ACA">
        <w:rPr>
          <w:rStyle w:val="HideTWBExt"/>
          <w:b w:val="0"/>
        </w:rPr>
        <w:t>&lt;/RepeatBlock-By&gt;</w:t>
      </w:r>
    </w:p>
    <w:p w14:paraId="0E69C36D"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A7AE04D"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39 – akapit 1 – litera 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FBCC077" w14:textId="77777777" w:rsidTr="00AF32F1">
        <w:trPr>
          <w:trHeight w:val="240"/>
          <w:jc w:val="center"/>
        </w:trPr>
        <w:tc>
          <w:tcPr>
            <w:tcW w:w="9752" w:type="dxa"/>
            <w:gridSpan w:val="2"/>
            <w:tcBorders>
              <w:top w:val="nil"/>
              <w:left w:val="nil"/>
              <w:bottom w:val="nil"/>
              <w:right w:val="nil"/>
            </w:tcBorders>
          </w:tcPr>
          <w:p w14:paraId="26FBAA30" w14:textId="77777777" w:rsidR="00144ACA" w:rsidRPr="00144ACA" w:rsidRDefault="00144ACA" w:rsidP="00AF32F1">
            <w:pPr>
              <w:rPr>
                <w:color w:val="000000" w:themeColor="text1"/>
                <w:lang w:val="fr-FR"/>
              </w:rPr>
            </w:pPr>
          </w:p>
        </w:tc>
      </w:tr>
      <w:tr w:rsidR="00144ACA" w:rsidRPr="00144ACA" w14:paraId="46C82350" w14:textId="77777777" w:rsidTr="00AF32F1">
        <w:trPr>
          <w:trHeight w:val="240"/>
          <w:jc w:val="center"/>
        </w:trPr>
        <w:tc>
          <w:tcPr>
            <w:tcW w:w="4876" w:type="dxa"/>
            <w:tcBorders>
              <w:top w:val="nil"/>
              <w:left w:val="nil"/>
              <w:bottom w:val="nil"/>
              <w:right w:val="nil"/>
            </w:tcBorders>
            <w:hideMark/>
          </w:tcPr>
          <w:p w14:paraId="2730649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68F695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F1369C5" w14:textId="77777777" w:rsidTr="00AF32F1">
        <w:trPr>
          <w:jc w:val="center"/>
        </w:trPr>
        <w:tc>
          <w:tcPr>
            <w:tcW w:w="4876" w:type="dxa"/>
            <w:tcBorders>
              <w:top w:val="nil"/>
              <w:left w:val="nil"/>
              <w:bottom w:val="nil"/>
              <w:right w:val="nil"/>
            </w:tcBorders>
            <w:hideMark/>
          </w:tcPr>
          <w:p w14:paraId="06FF9A91" w14:textId="77777777" w:rsidR="00144ACA" w:rsidRPr="00144ACA" w:rsidRDefault="00144ACA" w:rsidP="00AF32F1">
            <w:pPr>
              <w:pStyle w:val="Normal6a"/>
              <w:rPr>
                <w:color w:val="000000" w:themeColor="text1"/>
              </w:rPr>
            </w:pPr>
            <w:r w:rsidRPr="00144ACA">
              <w:rPr>
                <w:color w:val="000000" w:themeColor="text1"/>
              </w:rPr>
              <w:t>a)</w:t>
            </w:r>
            <w:r w:rsidRPr="00144ACA">
              <w:rPr>
                <w:color w:val="000000" w:themeColor="text1"/>
              </w:rPr>
              <w:tab/>
            </w:r>
            <w:r w:rsidRPr="00144ACA">
              <w:rPr>
                <w:b/>
                <w:i/>
                <w:color w:val="000000" w:themeColor="text1"/>
              </w:rPr>
              <w:t>o takie powołanie wystąpi dłużnik, wierzyciel lub grupa wierzycieli</w:t>
            </w:r>
            <w:r w:rsidRPr="00144ACA">
              <w:rPr>
                <w:color w:val="000000" w:themeColor="text1"/>
              </w:rPr>
              <w:t>;</w:t>
            </w:r>
          </w:p>
        </w:tc>
        <w:tc>
          <w:tcPr>
            <w:tcW w:w="4876" w:type="dxa"/>
            <w:tcBorders>
              <w:top w:val="nil"/>
              <w:left w:val="nil"/>
              <w:bottom w:val="nil"/>
              <w:right w:val="nil"/>
            </w:tcBorders>
            <w:hideMark/>
          </w:tcPr>
          <w:p w14:paraId="16D972BD" w14:textId="77777777" w:rsidR="00144ACA" w:rsidRPr="00144ACA" w:rsidRDefault="00144ACA" w:rsidP="00AF32F1">
            <w:pPr>
              <w:pStyle w:val="Normal6a"/>
              <w:rPr>
                <w:color w:val="000000" w:themeColor="text1"/>
              </w:rPr>
            </w:pPr>
            <w:r w:rsidRPr="00144ACA">
              <w:rPr>
                <w:color w:val="000000" w:themeColor="text1"/>
              </w:rPr>
              <w:t>a)</w:t>
            </w:r>
            <w:r w:rsidRPr="00144ACA">
              <w:rPr>
                <w:color w:val="000000" w:themeColor="text1"/>
              </w:rPr>
              <w:tab/>
            </w:r>
            <w:r w:rsidRPr="00144ACA">
              <w:rPr>
                <w:b/>
                <w:i/>
                <w:color w:val="000000" w:themeColor="text1"/>
              </w:rPr>
              <w:t>mikroprzedsiębiorstwo posiada bieżący bilans</w:t>
            </w:r>
            <w:r w:rsidRPr="00144ACA">
              <w:rPr>
                <w:color w:val="000000" w:themeColor="text1"/>
              </w:rPr>
              <w:t>;</w:t>
            </w:r>
          </w:p>
        </w:tc>
      </w:tr>
    </w:tbl>
    <w:p w14:paraId="16CD6B6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19D46A5" w14:textId="77777777" w:rsidR="00144ACA" w:rsidRPr="00144ACA" w:rsidRDefault="00144ACA" w:rsidP="00144ACA">
      <w:pPr>
        <w:rPr>
          <w:color w:val="000000" w:themeColor="text1"/>
          <w:lang w:val="en-US"/>
        </w:rPr>
      </w:pPr>
      <w:r w:rsidRPr="00144ACA">
        <w:rPr>
          <w:rStyle w:val="HideTWBExt"/>
          <w:lang w:val="en-US"/>
        </w:rPr>
        <w:t>&lt;/Amend&gt;</w:t>
      </w:r>
    </w:p>
    <w:p w14:paraId="424C79CB" w14:textId="2403FD77"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454</w:t>
      </w:r>
      <w:r w:rsidRPr="00144ACA">
        <w:rPr>
          <w:rStyle w:val="HideTWBExt"/>
          <w:b w:val="0"/>
        </w:rPr>
        <w:t>&lt;/NumAm&gt;</w:t>
      </w:r>
    </w:p>
    <w:p w14:paraId="0AE92862"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w:t>
      </w:r>
      <w:r w:rsidRPr="00144ACA">
        <w:rPr>
          <w:rStyle w:val="HideTWBExt"/>
          <w:b w:val="0"/>
        </w:rPr>
        <w:t>&lt;/Members&gt;</w:t>
      </w:r>
    </w:p>
    <w:p w14:paraId="2DBEDD97" w14:textId="77777777" w:rsidR="00144ACA" w:rsidRPr="00144ACA" w:rsidRDefault="00144ACA" w:rsidP="00144ACA">
      <w:pPr>
        <w:pStyle w:val="NormalBold"/>
        <w:rPr>
          <w:color w:val="000000" w:themeColor="text1"/>
        </w:rPr>
      </w:pPr>
      <w:r w:rsidRPr="00144ACA">
        <w:rPr>
          <w:rStyle w:val="HideTWBExt"/>
          <w:b w:val="0"/>
        </w:rPr>
        <w:t>&lt;/RepeatBlock-By&gt;</w:t>
      </w:r>
    </w:p>
    <w:p w14:paraId="0E47C738"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2B26F41"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39 – akapit 1 – litera b</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D2FD79B" w14:textId="77777777" w:rsidTr="00AF32F1">
        <w:trPr>
          <w:trHeight w:val="240"/>
          <w:jc w:val="center"/>
        </w:trPr>
        <w:tc>
          <w:tcPr>
            <w:tcW w:w="9752" w:type="dxa"/>
            <w:gridSpan w:val="2"/>
            <w:tcBorders>
              <w:top w:val="nil"/>
              <w:left w:val="nil"/>
              <w:bottom w:val="nil"/>
              <w:right w:val="nil"/>
            </w:tcBorders>
          </w:tcPr>
          <w:p w14:paraId="42630E7E" w14:textId="77777777" w:rsidR="00144ACA" w:rsidRPr="00144ACA" w:rsidRDefault="00144ACA" w:rsidP="00AF32F1">
            <w:pPr>
              <w:rPr>
                <w:color w:val="000000" w:themeColor="text1"/>
                <w:lang w:val="fr-FR"/>
              </w:rPr>
            </w:pPr>
          </w:p>
        </w:tc>
      </w:tr>
      <w:tr w:rsidR="00144ACA" w:rsidRPr="00144ACA" w14:paraId="7C24CBA0" w14:textId="77777777" w:rsidTr="00AF32F1">
        <w:trPr>
          <w:trHeight w:val="240"/>
          <w:jc w:val="center"/>
        </w:trPr>
        <w:tc>
          <w:tcPr>
            <w:tcW w:w="4876" w:type="dxa"/>
            <w:tcBorders>
              <w:top w:val="nil"/>
              <w:left w:val="nil"/>
              <w:bottom w:val="nil"/>
              <w:right w:val="nil"/>
            </w:tcBorders>
            <w:hideMark/>
          </w:tcPr>
          <w:p w14:paraId="5F6F3B5C"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945218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61FAB8B" w14:textId="77777777" w:rsidTr="00AF32F1">
        <w:trPr>
          <w:jc w:val="center"/>
        </w:trPr>
        <w:tc>
          <w:tcPr>
            <w:tcW w:w="4876" w:type="dxa"/>
            <w:tcBorders>
              <w:top w:val="nil"/>
              <w:left w:val="nil"/>
              <w:bottom w:val="nil"/>
              <w:right w:val="nil"/>
            </w:tcBorders>
            <w:hideMark/>
          </w:tcPr>
          <w:p w14:paraId="2AA4BC2D" w14:textId="77777777" w:rsidR="00144ACA" w:rsidRPr="00144ACA" w:rsidRDefault="00144ACA" w:rsidP="00AF32F1">
            <w:pPr>
              <w:pStyle w:val="Normal6a"/>
              <w:rPr>
                <w:color w:val="000000" w:themeColor="text1"/>
              </w:rPr>
            </w:pPr>
            <w:r w:rsidRPr="00144ACA">
              <w:rPr>
                <w:b/>
                <w:i/>
                <w:color w:val="000000" w:themeColor="text1"/>
              </w:rPr>
              <w:t>b)</w:t>
            </w:r>
            <w:r w:rsidRPr="00144ACA">
              <w:rPr>
                <w:b/>
                <w:i/>
                <w:color w:val="000000" w:themeColor="text1"/>
              </w:rPr>
              <w:tab/>
              <w:t>koszty interwencji zarządcy mogą zostać sfinansowane z masy upadłości lub przez stronę, która wystąpiła o powołanie.</w:t>
            </w:r>
          </w:p>
        </w:tc>
        <w:tc>
          <w:tcPr>
            <w:tcW w:w="4876" w:type="dxa"/>
            <w:tcBorders>
              <w:top w:val="nil"/>
              <w:left w:val="nil"/>
              <w:bottom w:val="nil"/>
              <w:right w:val="nil"/>
            </w:tcBorders>
            <w:hideMark/>
          </w:tcPr>
          <w:p w14:paraId="0CD3D85A"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7804CBD5"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6B0CB080" w14:textId="77777777" w:rsidR="00144ACA" w:rsidRPr="00144ACA" w:rsidRDefault="00144ACA" w:rsidP="00144ACA">
      <w:pPr>
        <w:rPr>
          <w:color w:val="000000" w:themeColor="text1"/>
        </w:rPr>
      </w:pPr>
      <w:r w:rsidRPr="00144ACA">
        <w:rPr>
          <w:rStyle w:val="HideTWBExt"/>
        </w:rPr>
        <w:t>&lt;/Amend&gt;</w:t>
      </w:r>
    </w:p>
    <w:p w14:paraId="370FA479" w14:textId="7DBB0BFC"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455</w:t>
      </w:r>
      <w:r w:rsidRPr="00144ACA">
        <w:rPr>
          <w:rStyle w:val="HideTWBExt"/>
          <w:b w:val="0"/>
        </w:rPr>
        <w:t>&lt;/NumAm&gt;</w:t>
      </w:r>
    </w:p>
    <w:p w14:paraId="6E259A22"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339704EF" w14:textId="77777777" w:rsidR="00144ACA" w:rsidRPr="00144ACA" w:rsidRDefault="00144ACA" w:rsidP="00144ACA">
      <w:pPr>
        <w:pStyle w:val="NormalBold"/>
        <w:rPr>
          <w:color w:val="000000" w:themeColor="text1"/>
        </w:rPr>
      </w:pPr>
      <w:r w:rsidRPr="00144ACA">
        <w:rPr>
          <w:rStyle w:val="HideTWBExt"/>
          <w:b w:val="0"/>
        </w:rPr>
        <w:t>&lt;/RepeatBlock-By&gt;</w:t>
      </w:r>
    </w:p>
    <w:p w14:paraId="43A524F5"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187A691"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39 – akapit 1 – litera b</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B83F5F3" w14:textId="77777777" w:rsidTr="00AF32F1">
        <w:trPr>
          <w:trHeight w:val="240"/>
          <w:jc w:val="center"/>
        </w:trPr>
        <w:tc>
          <w:tcPr>
            <w:tcW w:w="9752" w:type="dxa"/>
            <w:gridSpan w:val="2"/>
            <w:tcBorders>
              <w:top w:val="nil"/>
              <w:left w:val="nil"/>
              <w:bottom w:val="nil"/>
              <w:right w:val="nil"/>
            </w:tcBorders>
          </w:tcPr>
          <w:p w14:paraId="3C0DE12B" w14:textId="77777777" w:rsidR="00144ACA" w:rsidRPr="00144ACA" w:rsidRDefault="00144ACA" w:rsidP="00AF32F1">
            <w:pPr>
              <w:rPr>
                <w:color w:val="000000" w:themeColor="text1"/>
                <w:lang w:val="fr-FR"/>
              </w:rPr>
            </w:pPr>
          </w:p>
        </w:tc>
      </w:tr>
      <w:tr w:rsidR="00144ACA" w:rsidRPr="00144ACA" w14:paraId="390113B1" w14:textId="77777777" w:rsidTr="00AF32F1">
        <w:trPr>
          <w:trHeight w:val="240"/>
          <w:jc w:val="center"/>
        </w:trPr>
        <w:tc>
          <w:tcPr>
            <w:tcW w:w="4876" w:type="dxa"/>
            <w:tcBorders>
              <w:top w:val="nil"/>
              <w:left w:val="nil"/>
              <w:bottom w:val="nil"/>
              <w:right w:val="nil"/>
            </w:tcBorders>
            <w:hideMark/>
          </w:tcPr>
          <w:p w14:paraId="107F687C"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2D8249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8F3A55C" w14:textId="77777777" w:rsidTr="00AF32F1">
        <w:trPr>
          <w:jc w:val="center"/>
        </w:trPr>
        <w:tc>
          <w:tcPr>
            <w:tcW w:w="4876" w:type="dxa"/>
            <w:tcBorders>
              <w:top w:val="nil"/>
              <w:left w:val="nil"/>
              <w:bottom w:val="nil"/>
              <w:right w:val="nil"/>
            </w:tcBorders>
            <w:hideMark/>
          </w:tcPr>
          <w:p w14:paraId="795D4EC8" w14:textId="77777777" w:rsidR="00144ACA" w:rsidRPr="00144ACA" w:rsidRDefault="00144ACA" w:rsidP="00AF32F1">
            <w:pPr>
              <w:pStyle w:val="Normal6a"/>
              <w:rPr>
                <w:color w:val="000000" w:themeColor="text1"/>
              </w:rPr>
            </w:pPr>
            <w:r w:rsidRPr="00144ACA">
              <w:rPr>
                <w:b/>
                <w:i/>
                <w:color w:val="000000" w:themeColor="text1"/>
              </w:rPr>
              <w:t>b)</w:t>
            </w:r>
            <w:r w:rsidRPr="00144ACA">
              <w:rPr>
                <w:b/>
                <w:i/>
                <w:color w:val="000000" w:themeColor="text1"/>
              </w:rPr>
              <w:tab/>
              <w:t>koszty interwencji zarządcy mogą zostać sfinansowane z masy upadłości lub przez stronę, która wystąpiła o powołanie.</w:t>
            </w:r>
          </w:p>
        </w:tc>
        <w:tc>
          <w:tcPr>
            <w:tcW w:w="4876" w:type="dxa"/>
            <w:tcBorders>
              <w:top w:val="nil"/>
              <w:left w:val="nil"/>
              <w:bottom w:val="nil"/>
              <w:right w:val="nil"/>
            </w:tcBorders>
            <w:hideMark/>
          </w:tcPr>
          <w:p w14:paraId="0BA44B91"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761B9049"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1A7B46DE" w14:textId="77777777" w:rsidR="00144ACA" w:rsidRPr="00144ACA" w:rsidRDefault="00144ACA" w:rsidP="00144ACA">
      <w:pPr>
        <w:rPr>
          <w:color w:val="000000" w:themeColor="text1"/>
        </w:rPr>
      </w:pPr>
      <w:r w:rsidRPr="00144ACA">
        <w:rPr>
          <w:rStyle w:val="HideTWBExt"/>
        </w:rPr>
        <w:t>&lt;/Amend&gt;</w:t>
      </w:r>
    </w:p>
    <w:p w14:paraId="1DFA018C" w14:textId="0A110B4B"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456</w:t>
      </w:r>
      <w:r w:rsidRPr="00144ACA">
        <w:rPr>
          <w:rStyle w:val="HideTWBExt"/>
          <w:b w:val="0"/>
        </w:rPr>
        <w:t>&lt;/NumAm&gt;</w:t>
      </w:r>
    </w:p>
    <w:p w14:paraId="1B1A2184"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54848DA2" w14:textId="77777777" w:rsidR="00144ACA" w:rsidRPr="00144ACA" w:rsidRDefault="00144ACA" w:rsidP="00144ACA">
      <w:pPr>
        <w:pStyle w:val="NormalBold"/>
        <w:rPr>
          <w:color w:val="000000" w:themeColor="text1"/>
        </w:rPr>
      </w:pPr>
      <w:r w:rsidRPr="00144ACA">
        <w:rPr>
          <w:rStyle w:val="HideTWBExt"/>
          <w:b w:val="0"/>
        </w:rPr>
        <w:t>&lt;/RepeatBlock-By&gt;</w:t>
      </w:r>
    </w:p>
    <w:p w14:paraId="7C3A6108"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6A9604C"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39 – akapit 1 – litera b</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57CF7ED" w14:textId="77777777" w:rsidTr="00AF32F1">
        <w:trPr>
          <w:trHeight w:val="240"/>
          <w:jc w:val="center"/>
        </w:trPr>
        <w:tc>
          <w:tcPr>
            <w:tcW w:w="9752" w:type="dxa"/>
            <w:gridSpan w:val="2"/>
            <w:tcBorders>
              <w:top w:val="nil"/>
              <w:left w:val="nil"/>
              <w:bottom w:val="nil"/>
              <w:right w:val="nil"/>
            </w:tcBorders>
          </w:tcPr>
          <w:p w14:paraId="0AE02F23" w14:textId="77777777" w:rsidR="00144ACA" w:rsidRPr="00144ACA" w:rsidRDefault="00144ACA" w:rsidP="00AF32F1">
            <w:pPr>
              <w:rPr>
                <w:color w:val="000000" w:themeColor="text1"/>
                <w:lang w:val="fr-FR"/>
              </w:rPr>
            </w:pPr>
          </w:p>
        </w:tc>
      </w:tr>
      <w:tr w:rsidR="00144ACA" w:rsidRPr="00144ACA" w14:paraId="794C29AA" w14:textId="77777777" w:rsidTr="00AF32F1">
        <w:trPr>
          <w:trHeight w:val="240"/>
          <w:jc w:val="center"/>
        </w:trPr>
        <w:tc>
          <w:tcPr>
            <w:tcW w:w="4876" w:type="dxa"/>
            <w:tcBorders>
              <w:top w:val="nil"/>
              <w:left w:val="nil"/>
              <w:bottom w:val="nil"/>
              <w:right w:val="nil"/>
            </w:tcBorders>
            <w:hideMark/>
          </w:tcPr>
          <w:p w14:paraId="3640315D"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7B296B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E623E82" w14:textId="77777777" w:rsidTr="00AF32F1">
        <w:trPr>
          <w:jc w:val="center"/>
        </w:trPr>
        <w:tc>
          <w:tcPr>
            <w:tcW w:w="4876" w:type="dxa"/>
            <w:tcBorders>
              <w:top w:val="nil"/>
              <w:left w:val="nil"/>
              <w:bottom w:val="nil"/>
              <w:right w:val="nil"/>
            </w:tcBorders>
            <w:hideMark/>
          </w:tcPr>
          <w:p w14:paraId="79E75A63" w14:textId="77777777" w:rsidR="00144ACA" w:rsidRPr="00144ACA" w:rsidRDefault="00144ACA" w:rsidP="00AF32F1">
            <w:pPr>
              <w:pStyle w:val="Normal6a"/>
              <w:rPr>
                <w:color w:val="000000" w:themeColor="text1"/>
              </w:rPr>
            </w:pPr>
            <w:r w:rsidRPr="00144ACA">
              <w:rPr>
                <w:color w:val="000000" w:themeColor="text1"/>
              </w:rPr>
              <w:t>b)</w:t>
            </w:r>
            <w:r w:rsidRPr="00144ACA">
              <w:rPr>
                <w:color w:val="000000" w:themeColor="text1"/>
              </w:rPr>
              <w:tab/>
            </w:r>
            <w:r w:rsidRPr="00144ACA">
              <w:rPr>
                <w:b/>
                <w:i/>
                <w:color w:val="000000" w:themeColor="text1"/>
              </w:rPr>
              <w:t>koszty interwencji zarządcy mogą zostać sfinansowane z masy upadłości lub przez stronę, która wystąpiła o powołanie.</w:t>
            </w:r>
          </w:p>
        </w:tc>
        <w:tc>
          <w:tcPr>
            <w:tcW w:w="4876" w:type="dxa"/>
            <w:tcBorders>
              <w:top w:val="nil"/>
              <w:left w:val="nil"/>
              <w:bottom w:val="nil"/>
              <w:right w:val="nil"/>
            </w:tcBorders>
            <w:hideMark/>
          </w:tcPr>
          <w:p w14:paraId="3B837D14" w14:textId="77777777" w:rsidR="00144ACA" w:rsidRPr="00144ACA" w:rsidRDefault="00144ACA" w:rsidP="00AF32F1">
            <w:pPr>
              <w:pStyle w:val="Normal6a"/>
              <w:rPr>
                <w:color w:val="000000" w:themeColor="text1"/>
              </w:rPr>
            </w:pPr>
            <w:r w:rsidRPr="00144ACA">
              <w:rPr>
                <w:color w:val="000000" w:themeColor="text1"/>
              </w:rPr>
              <w:t>b)</w:t>
            </w:r>
            <w:r w:rsidRPr="00144ACA">
              <w:rPr>
                <w:color w:val="000000" w:themeColor="text1"/>
              </w:rPr>
              <w:tab/>
            </w:r>
            <w:r w:rsidRPr="00144ACA">
              <w:rPr>
                <w:b/>
                <w:i/>
                <w:color w:val="000000" w:themeColor="text1"/>
              </w:rPr>
              <w:t>mikroprzedsiębiorstwo posiada zaktualizowany system księgowy;</w:t>
            </w:r>
          </w:p>
        </w:tc>
      </w:tr>
    </w:tbl>
    <w:p w14:paraId="5A04DDB0"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7B98853" w14:textId="77777777" w:rsidR="00144ACA" w:rsidRPr="00144ACA" w:rsidRDefault="00144ACA" w:rsidP="00144ACA">
      <w:pPr>
        <w:rPr>
          <w:color w:val="000000" w:themeColor="text1"/>
          <w:lang w:val="en-US"/>
        </w:rPr>
      </w:pPr>
      <w:r w:rsidRPr="00144ACA">
        <w:rPr>
          <w:rStyle w:val="HideTWBExt"/>
          <w:lang w:val="en-US"/>
        </w:rPr>
        <w:t>&lt;/Amend&gt;</w:t>
      </w:r>
    </w:p>
    <w:p w14:paraId="59160327" w14:textId="320F7CFA"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457</w:t>
      </w:r>
      <w:r w:rsidRPr="00144ACA">
        <w:rPr>
          <w:rStyle w:val="HideTWBExt"/>
          <w:b w:val="0"/>
        </w:rPr>
        <w:t>&lt;/NumAm&gt;</w:t>
      </w:r>
    </w:p>
    <w:p w14:paraId="3C83C304"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25DD44C0" w14:textId="77777777" w:rsidR="00144ACA" w:rsidRPr="00144ACA" w:rsidRDefault="00144ACA" w:rsidP="00144ACA">
      <w:pPr>
        <w:pStyle w:val="NormalBold"/>
        <w:rPr>
          <w:color w:val="000000" w:themeColor="text1"/>
        </w:rPr>
      </w:pPr>
      <w:r w:rsidRPr="00144ACA">
        <w:rPr>
          <w:rStyle w:val="HideTWBExt"/>
          <w:b w:val="0"/>
        </w:rPr>
        <w:t>&lt;/RepeatBlock-By&gt;</w:t>
      </w:r>
    </w:p>
    <w:p w14:paraId="34A33A7D"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507A4D9"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39 – akapit 1 – litera b a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F43E1C6" w14:textId="77777777" w:rsidTr="00AF32F1">
        <w:trPr>
          <w:trHeight w:val="240"/>
          <w:jc w:val="center"/>
        </w:trPr>
        <w:tc>
          <w:tcPr>
            <w:tcW w:w="9752" w:type="dxa"/>
            <w:gridSpan w:val="2"/>
            <w:tcBorders>
              <w:top w:val="nil"/>
              <w:left w:val="nil"/>
              <w:bottom w:val="nil"/>
              <w:right w:val="nil"/>
            </w:tcBorders>
          </w:tcPr>
          <w:p w14:paraId="414C180F" w14:textId="77777777" w:rsidR="00144ACA" w:rsidRPr="00144ACA" w:rsidRDefault="00144ACA" w:rsidP="00AF32F1">
            <w:pPr>
              <w:rPr>
                <w:color w:val="000000" w:themeColor="text1"/>
              </w:rPr>
            </w:pPr>
          </w:p>
        </w:tc>
      </w:tr>
      <w:tr w:rsidR="00144ACA" w:rsidRPr="00144ACA" w14:paraId="3B950EA8" w14:textId="77777777" w:rsidTr="00AF32F1">
        <w:trPr>
          <w:trHeight w:val="240"/>
          <w:jc w:val="center"/>
        </w:trPr>
        <w:tc>
          <w:tcPr>
            <w:tcW w:w="4876" w:type="dxa"/>
            <w:tcBorders>
              <w:top w:val="nil"/>
              <w:left w:val="nil"/>
              <w:bottom w:val="nil"/>
              <w:right w:val="nil"/>
            </w:tcBorders>
            <w:hideMark/>
          </w:tcPr>
          <w:p w14:paraId="0A39391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05081E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CC5BA74" w14:textId="77777777" w:rsidTr="00AF32F1">
        <w:trPr>
          <w:jc w:val="center"/>
        </w:trPr>
        <w:tc>
          <w:tcPr>
            <w:tcW w:w="4876" w:type="dxa"/>
            <w:tcBorders>
              <w:top w:val="nil"/>
              <w:left w:val="nil"/>
              <w:bottom w:val="nil"/>
              <w:right w:val="nil"/>
            </w:tcBorders>
          </w:tcPr>
          <w:p w14:paraId="6060074A"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5F048DEE" w14:textId="77777777" w:rsidR="00144ACA" w:rsidRPr="00144ACA" w:rsidRDefault="00144ACA" w:rsidP="00AF32F1">
            <w:pPr>
              <w:pStyle w:val="Normal6a"/>
              <w:rPr>
                <w:color w:val="000000" w:themeColor="text1"/>
              </w:rPr>
            </w:pPr>
            <w:r w:rsidRPr="00144ACA">
              <w:rPr>
                <w:b/>
                <w:i/>
                <w:color w:val="000000" w:themeColor="text1"/>
              </w:rPr>
              <w:t>ba)</w:t>
            </w:r>
            <w:r w:rsidRPr="00144ACA">
              <w:rPr>
                <w:color w:val="000000" w:themeColor="text1"/>
              </w:rPr>
              <w:tab/>
            </w:r>
            <w:r w:rsidRPr="00144ACA">
              <w:rPr>
                <w:b/>
                <w:i/>
                <w:color w:val="000000" w:themeColor="text1"/>
              </w:rPr>
              <w:t>mikroprzedsiębiorstwo posiada wykaz aktywów;</w:t>
            </w:r>
          </w:p>
        </w:tc>
      </w:tr>
    </w:tbl>
    <w:p w14:paraId="588EC98F"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8D74F7C" w14:textId="77777777" w:rsidR="00144ACA" w:rsidRPr="00144ACA" w:rsidRDefault="00144ACA" w:rsidP="00144ACA">
      <w:pPr>
        <w:rPr>
          <w:color w:val="000000" w:themeColor="text1"/>
          <w:lang w:val="en-US"/>
        </w:rPr>
      </w:pPr>
      <w:r w:rsidRPr="00144ACA">
        <w:rPr>
          <w:rStyle w:val="HideTWBExt"/>
          <w:lang w:val="en-US"/>
        </w:rPr>
        <w:t>&lt;/Amend&gt;</w:t>
      </w:r>
    </w:p>
    <w:p w14:paraId="4CF644E4" w14:textId="309DA3A2"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458</w:t>
      </w:r>
      <w:r w:rsidRPr="00144ACA">
        <w:rPr>
          <w:rStyle w:val="HideTWBExt"/>
          <w:b w:val="0"/>
        </w:rPr>
        <w:t>&lt;/NumAm&gt;</w:t>
      </w:r>
    </w:p>
    <w:p w14:paraId="1EBDC14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70ACDAEB" w14:textId="77777777" w:rsidR="00144ACA" w:rsidRPr="00144ACA" w:rsidRDefault="00144ACA" w:rsidP="00144ACA">
      <w:pPr>
        <w:pStyle w:val="NormalBold"/>
        <w:rPr>
          <w:color w:val="000000" w:themeColor="text1"/>
        </w:rPr>
      </w:pPr>
      <w:r w:rsidRPr="00144ACA">
        <w:rPr>
          <w:rStyle w:val="HideTWBExt"/>
          <w:b w:val="0"/>
        </w:rPr>
        <w:t>&lt;/RepeatBlock-By&gt;</w:t>
      </w:r>
    </w:p>
    <w:p w14:paraId="32575B9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C60764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39 – akapit 1 – litera b b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BC78D8E" w14:textId="77777777" w:rsidTr="00AF32F1">
        <w:trPr>
          <w:trHeight w:val="240"/>
          <w:jc w:val="center"/>
        </w:trPr>
        <w:tc>
          <w:tcPr>
            <w:tcW w:w="9752" w:type="dxa"/>
            <w:gridSpan w:val="2"/>
            <w:tcBorders>
              <w:top w:val="nil"/>
              <w:left w:val="nil"/>
              <w:bottom w:val="nil"/>
              <w:right w:val="nil"/>
            </w:tcBorders>
          </w:tcPr>
          <w:p w14:paraId="7BA59EBC" w14:textId="77777777" w:rsidR="00144ACA" w:rsidRPr="00144ACA" w:rsidRDefault="00144ACA" w:rsidP="00AF32F1">
            <w:pPr>
              <w:rPr>
                <w:color w:val="000000" w:themeColor="text1"/>
              </w:rPr>
            </w:pPr>
          </w:p>
        </w:tc>
      </w:tr>
      <w:tr w:rsidR="00144ACA" w:rsidRPr="00144ACA" w14:paraId="1FA0D49C" w14:textId="77777777" w:rsidTr="00AF32F1">
        <w:trPr>
          <w:trHeight w:val="240"/>
          <w:jc w:val="center"/>
        </w:trPr>
        <w:tc>
          <w:tcPr>
            <w:tcW w:w="4876" w:type="dxa"/>
            <w:tcBorders>
              <w:top w:val="nil"/>
              <w:left w:val="nil"/>
              <w:bottom w:val="nil"/>
              <w:right w:val="nil"/>
            </w:tcBorders>
            <w:hideMark/>
          </w:tcPr>
          <w:p w14:paraId="518E52C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C0AA67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2E50F89" w14:textId="77777777" w:rsidTr="00AF32F1">
        <w:trPr>
          <w:jc w:val="center"/>
        </w:trPr>
        <w:tc>
          <w:tcPr>
            <w:tcW w:w="4876" w:type="dxa"/>
            <w:tcBorders>
              <w:top w:val="nil"/>
              <w:left w:val="nil"/>
              <w:bottom w:val="nil"/>
              <w:right w:val="nil"/>
            </w:tcBorders>
          </w:tcPr>
          <w:p w14:paraId="7809330B"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3F82D0D" w14:textId="77777777" w:rsidR="00144ACA" w:rsidRPr="00144ACA" w:rsidRDefault="00144ACA" w:rsidP="00AF32F1">
            <w:pPr>
              <w:pStyle w:val="Normal6a"/>
              <w:rPr>
                <w:color w:val="000000" w:themeColor="text1"/>
              </w:rPr>
            </w:pPr>
            <w:r w:rsidRPr="00144ACA">
              <w:rPr>
                <w:b/>
                <w:i/>
                <w:color w:val="000000" w:themeColor="text1"/>
              </w:rPr>
              <w:t>bb)</w:t>
            </w:r>
            <w:r w:rsidRPr="00144ACA">
              <w:rPr>
                <w:color w:val="000000" w:themeColor="text1"/>
              </w:rPr>
              <w:tab/>
            </w:r>
            <w:r w:rsidRPr="00144ACA">
              <w:rPr>
                <w:b/>
                <w:i/>
                <w:color w:val="000000" w:themeColor="text1"/>
              </w:rPr>
              <w:t>mikroprzedsiębiorstwo posiada zaktualizowany wykaz wierzycieli;</w:t>
            </w:r>
          </w:p>
        </w:tc>
      </w:tr>
    </w:tbl>
    <w:p w14:paraId="1891BD0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A0CBF15" w14:textId="77777777" w:rsidR="00144ACA" w:rsidRPr="00144ACA" w:rsidRDefault="00144ACA" w:rsidP="00144ACA">
      <w:pPr>
        <w:rPr>
          <w:color w:val="000000" w:themeColor="text1"/>
          <w:lang w:val="en-US"/>
        </w:rPr>
      </w:pPr>
      <w:r w:rsidRPr="00144ACA">
        <w:rPr>
          <w:rStyle w:val="HideTWBExt"/>
          <w:lang w:val="en-US"/>
        </w:rPr>
        <w:t>&lt;/Amend&gt;</w:t>
      </w:r>
    </w:p>
    <w:p w14:paraId="47804C70" w14:textId="2471939F"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459</w:t>
      </w:r>
      <w:r w:rsidRPr="00144ACA">
        <w:rPr>
          <w:rStyle w:val="HideTWBExt"/>
          <w:b w:val="0"/>
        </w:rPr>
        <w:t>&lt;/NumAm&gt;</w:t>
      </w:r>
    </w:p>
    <w:p w14:paraId="20013B02"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6A4178CA" w14:textId="77777777" w:rsidR="00144ACA" w:rsidRPr="00144ACA" w:rsidRDefault="00144ACA" w:rsidP="00144ACA">
      <w:pPr>
        <w:pStyle w:val="NormalBold"/>
        <w:rPr>
          <w:color w:val="000000" w:themeColor="text1"/>
        </w:rPr>
      </w:pPr>
      <w:r w:rsidRPr="00144ACA">
        <w:rPr>
          <w:rStyle w:val="HideTWBExt"/>
          <w:b w:val="0"/>
        </w:rPr>
        <w:t>&lt;/RepeatBlock-By&gt;</w:t>
      </w:r>
    </w:p>
    <w:p w14:paraId="6CC3DF0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14F32B5"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39 – ustęp 1 – litera b c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46C9340" w14:textId="77777777" w:rsidTr="00AF32F1">
        <w:trPr>
          <w:trHeight w:val="240"/>
          <w:jc w:val="center"/>
        </w:trPr>
        <w:tc>
          <w:tcPr>
            <w:tcW w:w="9752" w:type="dxa"/>
            <w:gridSpan w:val="2"/>
            <w:tcBorders>
              <w:top w:val="nil"/>
              <w:left w:val="nil"/>
              <w:bottom w:val="nil"/>
              <w:right w:val="nil"/>
            </w:tcBorders>
          </w:tcPr>
          <w:p w14:paraId="465921A5" w14:textId="77777777" w:rsidR="00144ACA" w:rsidRPr="00144ACA" w:rsidRDefault="00144ACA" w:rsidP="00AF32F1">
            <w:pPr>
              <w:rPr>
                <w:color w:val="000000" w:themeColor="text1"/>
              </w:rPr>
            </w:pPr>
          </w:p>
        </w:tc>
      </w:tr>
      <w:tr w:rsidR="00144ACA" w:rsidRPr="00144ACA" w14:paraId="3F16A633" w14:textId="77777777" w:rsidTr="00AF32F1">
        <w:trPr>
          <w:trHeight w:val="240"/>
          <w:jc w:val="center"/>
        </w:trPr>
        <w:tc>
          <w:tcPr>
            <w:tcW w:w="4876" w:type="dxa"/>
            <w:tcBorders>
              <w:top w:val="nil"/>
              <w:left w:val="nil"/>
              <w:bottom w:val="nil"/>
              <w:right w:val="nil"/>
            </w:tcBorders>
            <w:hideMark/>
          </w:tcPr>
          <w:p w14:paraId="3459F61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A41884B"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3EADAC4" w14:textId="77777777" w:rsidTr="00AF32F1">
        <w:trPr>
          <w:jc w:val="center"/>
        </w:trPr>
        <w:tc>
          <w:tcPr>
            <w:tcW w:w="4876" w:type="dxa"/>
            <w:tcBorders>
              <w:top w:val="nil"/>
              <w:left w:val="nil"/>
              <w:bottom w:val="nil"/>
              <w:right w:val="nil"/>
            </w:tcBorders>
          </w:tcPr>
          <w:p w14:paraId="62F2BD3B"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5525DF2" w14:textId="77777777" w:rsidR="00144ACA" w:rsidRPr="00144ACA" w:rsidRDefault="00144ACA" w:rsidP="00AF32F1">
            <w:pPr>
              <w:pStyle w:val="Normal6a"/>
              <w:rPr>
                <w:color w:val="000000" w:themeColor="text1"/>
              </w:rPr>
            </w:pPr>
            <w:r w:rsidRPr="00144ACA">
              <w:rPr>
                <w:b/>
                <w:i/>
                <w:color w:val="000000" w:themeColor="text1"/>
              </w:rPr>
              <w:t>bc)</w:t>
            </w:r>
            <w:r w:rsidRPr="00144ACA">
              <w:rPr>
                <w:color w:val="000000" w:themeColor="text1"/>
              </w:rPr>
              <w:tab/>
            </w:r>
            <w:r w:rsidRPr="00144ACA">
              <w:rPr>
                <w:b/>
                <w:i/>
                <w:color w:val="000000" w:themeColor="text1"/>
              </w:rPr>
              <w:t>mikroprzedsiębiorstwo pokryło płatności z tytułu podatków i składek na ubezpieczenie społeczne.</w:t>
            </w:r>
          </w:p>
        </w:tc>
      </w:tr>
    </w:tbl>
    <w:p w14:paraId="33D7607A"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89D08E7" w14:textId="77777777" w:rsidR="00144ACA" w:rsidRPr="00144ACA" w:rsidRDefault="00144ACA" w:rsidP="00144ACA">
      <w:pPr>
        <w:rPr>
          <w:color w:val="000000" w:themeColor="text1"/>
          <w:lang w:val="en-US"/>
        </w:rPr>
      </w:pPr>
      <w:r w:rsidRPr="00144ACA">
        <w:rPr>
          <w:rStyle w:val="HideTWBExt"/>
          <w:lang w:val="en-US"/>
        </w:rPr>
        <w:t>&lt;/Amend&gt;</w:t>
      </w:r>
    </w:p>
    <w:p w14:paraId="7DDA8F5C" w14:textId="0A1DA90C"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460</w:t>
      </w:r>
      <w:r w:rsidRPr="00144ACA">
        <w:rPr>
          <w:rStyle w:val="HideTWBExt"/>
          <w:b w:val="0"/>
        </w:rPr>
        <w:t>&lt;/NumAm&gt;</w:t>
      </w:r>
    </w:p>
    <w:p w14:paraId="44BABF06"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4B3F13BC" w14:textId="77777777" w:rsidR="00144ACA" w:rsidRPr="00144ACA" w:rsidRDefault="00144ACA" w:rsidP="00144ACA">
      <w:pPr>
        <w:pStyle w:val="NormalBold"/>
        <w:rPr>
          <w:color w:val="000000" w:themeColor="text1"/>
        </w:rPr>
      </w:pPr>
      <w:r w:rsidRPr="00144ACA">
        <w:rPr>
          <w:rStyle w:val="HideTWBExt"/>
          <w:b w:val="0"/>
        </w:rPr>
        <w:t>&lt;/RepeatBlock-By&gt;</w:t>
      </w:r>
    </w:p>
    <w:p w14:paraId="4DE4E2D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0E05B1A"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39 – akapit 1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8EB4982" w14:textId="77777777" w:rsidTr="00AF32F1">
        <w:trPr>
          <w:trHeight w:val="240"/>
          <w:jc w:val="center"/>
        </w:trPr>
        <w:tc>
          <w:tcPr>
            <w:tcW w:w="9752" w:type="dxa"/>
            <w:gridSpan w:val="2"/>
            <w:tcBorders>
              <w:top w:val="nil"/>
              <w:left w:val="nil"/>
              <w:bottom w:val="nil"/>
              <w:right w:val="nil"/>
            </w:tcBorders>
          </w:tcPr>
          <w:p w14:paraId="1A13E956" w14:textId="77777777" w:rsidR="00144ACA" w:rsidRPr="00144ACA" w:rsidRDefault="00144ACA" w:rsidP="00AF32F1">
            <w:pPr>
              <w:rPr>
                <w:color w:val="000000" w:themeColor="text1"/>
              </w:rPr>
            </w:pPr>
          </w:p>
        </w:tc>
      </w:tr>
      <w:tr w:rsidR="00144ACA" w:rsidRPr="00144ACA" w14:paraId="00EECB82" w14:textId="77777777" w:rsidTr="00AF32F1">
        <w:trPr>
          <w:trHeight w:val="240"/>
          <w:jc w:val="center"/>
        </w:trPr>
        <w:tc>
          <w:tcPr>
            <w:tcW w:w="4876" w:type="dxa"/>
            <w:tcBorders>
              <w:top w:val="nil"/>
              <w:left w:val="nil"/>
              <w:bottom w:val="nil"/>
              <w:right w:val="nil"/>
            </w:tcBorders>
            <w:hideMark/>
          </w:tcPr>
          <w:p w14:paraId="456FBBB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A816439"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8D38519" w14:textId="77777777" w:rsidTr="00AF32F1">
        <w:trPr>
          <w:jc w:val="center"/>
        </w:trPr>
        <w:tc>
          <w:tcPr>
            <w:tcW w:w="4876" w:type="dxa"/>
            <w:tcBorders>
              <w:top w:val="nil"/>
              <w:left w:val="nil"/>
              <w:bottom w:val="nil"/>
              <w:right w:val="nil"/>
            </w:tcBorders>
          </w:tcPr>
          <w:p w14:paraId="6401E3CF"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378D7523" w14:textId="77777777" w:rsidR="00144ACA" w:rsidRPr="00144ACA" w:rsidRDefault="00144ACA" w:rsidP="00AF32F1">
            <w:pPr>
              <w:pStyle w:val="Normal6a"/>
              <w:rPr>
                <w:color w:val="000000" w:themeColor="text1"/>
              </w:rPr>
            </w:pPr>
            <w:r w:rsidRPr="00144ACA">
              <w:rPr>
                <w:b/>
                <w:i/>
                <w:color w:val="000000" w:themeColor="text1"/>
              </w:rPr>
              <w:t>Brak środków finansowych w masie upadłości lub w dyspozycji strony, która wystąpiła o powołanie zarządcy, nie stanowi podstawy do wystąpienia o niepowołanie zarządcy.</w:t>
            </w:r>
          </w:p>
        </w:tc>
      </w:tr>
    </w:tbl>
    <w:p w14:paraId="75A5F190"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A310736" w14:textId="77777777" w:rsidR="00144ACA" w:rsidRPr="00144ACA" w:rsidRDefault="00144ACA" w:rsidP="00144ACA">
      <w:pPr>
        <w:rPr>
          <w:color w:val="000000" w:themeColor="text1"/>
          <w:lang w:val="en-US"/>
        </w:rPr>
      </w:pPr>
      <w:r w:rsidRPr="00144ACA">
        <w:rPr>
          <w:rStyle w:val="HideTWBExt"/>
          <w:lang w:val="en-US"/>
        </w:rPr>
        <w:t>&lt;/Amend&gt;</w:t>
      </w:r>
    </w:p>
    <w:p w14:paraId="6BBF17AC" w14:textId="04E0D157"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461</w:t>
      </w:r>
      <w:r w:rsidRPr="00144ACA">
        <w:rPr>
          <w:rStyle w:val="HideTWBExt"/>
          <w:b w:val="0"/>
        </w:rPr>
        <w:t>&lt;/NumAm&gt;</w:t>
      </w:r>
    </w:p>
    <w:p w14:paraId="1CFC20D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w:t>
      </w:r>
      <w:r w:rsidRPr="00144ACA">
        <w:rPr>
          <w:rStyle w:val="HideTWBExt"/>
          <w:b w:val="0"/>
        </w:rPr>
        <w:t>&lt;/Members&gt;</w:t>
      </w:r>
    </w:p>
    <w:p w14:paraId="0F859009" w14:textId="77777777" w:rsidR="00144ACA" w:rsidRPr="00144ACA" w:rsidRDefault="00144ACA" w:rsidP="00144ACA">
      <w:pPr>
        <w:pStyle w:val="NormalBold"/>
        <w:rPr>
          <w:color w:val="000000" w:themeColor="text1"/>
        </w:rPr>
      </w:pPr>
      <w:r w:rsidRPr="00144ACA">
        <w:rPr>
          <w:rStyle w:val="HideTWBExt"/>
          <w:b w:val="0"/>
        </w:rPr>
        <w:t>&lt;/RepeatBlock-By&gt;</w:t>
      </w:r>
    </w:p>
    <w:p w14:paraId="11F3634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133F1CF"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39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4BF84F8" w14:textId="77777777" w:rsidTr="00AF32F1">
        <w:trPr>
          <w:trHeight w:val="240"/>
          <w:jc w:val="center"/>
        </w:trPr>
        <w:tc>
          <w:tcPr>
            <w:tcW w:w="9752" w:type="dxa"/>
            <w:gridSpan w:val="2"/>
            <w:tcBorders>
              <w:top w:val="nil"/>
              <w:left w:val="nil"/>
              <w:bottom w:val="nil"/>
              <w:right w:val="nil"/>
            </w:tcBorders>
          </w:tcPr>
          <w:p w14:paraId="00D05E55" w14:textId="77777777" w:rsidR="00144ACA" w:rsidRPr="00144ACA" w:rsidRDefault="00144ACA" w:rsidP="00AF32F1">
            <w:pPr>
              <w:rPr>
                <w:color w:val="000000" w:themeColor="text1"/>
              </w:rPr>
            </w:pPr>
          </w:p>
        </w:tc>
      </w:tr>
      <w:tr w:rsidR="00144ACA" w:rsidRPr="00144ACA" w14:paraId="60F2608C" w14:textId="77777777" w:rsidTr="00AF32F1">
        <w:trPr>
          <w:trHeight w:val="240"/>
          <w:jc w:val="center"/>
        </w:trPr>
        <w:tc>
          <w:tcPr>
            <w:tcW w:w="4876" w:type="dxa"/>
            <w:tcBorders>
              <w:top w:val="nil"/>
              <w:left w:val="nil"/>
              <w:bottom w:val="nil"/>
              <w:right w:val="nil"/>
            </w:tcBorders>
            <w:hideMark/>
          </w:tcPr>
          <w:p w14:paraId="525D10BC"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757DE2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94C3AC2" w14:textId="77777777" w:rsidTr="00AF32F1">
        <w:trPr>
          <w:jc w:val="center"/>
        </w:trPr>
        <w:tc>
          <w:tcPr>
            <w:tcW w:w="4876" w:type="dxa"/>
            <w:tcBorders>
              <w:top w:val="nil"/>
              <w:left w:val="nil"/>
              <w:bottom w:val="nil"/>
              <w:right w:val="nil"/>
            </w:tcBorders>
          </w:tcPr>
          <w:p w14:paraId="4D6EC7A8"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2DEE47FB" w14:textId="77777777" w:rsidR="00144ACA" w:rsidRPr="00144ACA" w:rsidRDefault="00144ACA" w:rsidP="00AF32F1">
            <w:pPr>
              <w:pStyle w:val="Normal6a"/>
              <w:jc w:val="center"/>
              <w:rPr>
                <w:color w:val="000000" w:themeColor="text1"/>
              </w:rPr>
            </w:pPr>
            <w:r w:rsidRPr="00144ACA">
              <w:rPr>
                <w:b/>
                <w:i/>
                <w:color w:val="000000" w:themeColor="text1"/>
              </w:rPr>
              <w:t>Artykuł 39a</w:t>
            </w:r>
          </w:p>
        </w:tc>
      </w:tr>
      <w:tr w:rsidR="00144ACA" w:rsidRPr="00144ACA" w14:paraId="2B46D20D" w14:textId="77777777" w:rsidTr="00AF32F1">
        <w:trPr>
          <w:jc w:val="center"/>
        </w:trPr>
        <w:tc>
          <w:tcPr>
            <w:tcW w:w="4876" w:type="dxa"/>
            <w:tcBorders>
              <w:top w:val="nil"/>
              <w:left w:val="nil"/>
              <w:bottom w:val="nil"/>
              <w:right w:val="nil"/>
            </w:tcBorders>
          </w:tcPr>
          <w:p w14:paraId="6C76DE65"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273EB231" w14:textId="77777777" w:rsidR="00144ACA" w:rsidRPr="00144ACA" w:rsidRDefault="00144ACA" w:rsidP="00AF32F1">
            <w:pPr>
              <w:pStyle w:val="Normal6a"/>
              <w:jc w:val="center"/>
              <w:rPr>
                <w:color w:val="000000" w:themeColor="text1"/>
              </w:rPr>
            </w:pPr>
            <w:r w:rsidRPr="00144ACA">
              <w:rPr>
                <w:b/>
                <w:i/>
                <w:color w:val="000000" w:themeColor="text1"/>
              </w:rPr>
              <w:t>Wynagrodzenie zarządcy</w:t>
            </w:r>
          </w:p>
        </w:tc>
      </w:tr>
      <w:tr w:rsidR="00144ACA" w:rsidRPr="00144ACA" w14:paraId="1C2B8BDA" w14:textId="77777777" w:rsidTr="00AF32F1">
        <w:trPr>
          <w:jc w:val="center"/>
        </w:trPr>
        <w:tc>
          <w:tcPr>
            <w:tcW w:w="4876" w:type="dxa"/>
            <w:tcBorders>
              <w:top w:val="nil"/>
              <w:left w:val="nil"/>
              <w:bottom w:val="nil"/>
              <w:right w:val="nil"/>
            </w:tcBorders>
          </w:tcPr>
          <w:p w14:paraId="56F504CD"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0C622A3" w14:textId="77777777" w:rsidR="00144ACA" w:rsidRPr="00144ACA" w:rsidRDefault="00144ACA" w:rsidP="00AF32F1">
            <w:pPr>
              <w:pStyle w:val="Normal6a"/>
              <w:rPr>
                <w:color w:val="000000" w:themeColor="text1"/>
              </w:rPr>
            </w:pPr>
            <w:r w:rsidRPr="00144ACA">
              <w:rPr>
                <w:b/>
                <w:i/>
                <w:color w:val="000000" w:themeColor="text1"/>
              </w:rPr>
              <w:t>1.</w:t>
            </w:r>
            <w:r w:rsidRPr="00144ACA">
              <w:rPr>
                <w:color w:val="000000" w:themeColor="text1"/>
              </w:rPr>
              <w:tab/>
            </w:r>
            <w:r w:rsidRPr="00144ACA">
              <w:rPr>
                <w:b/>
                <w:i/>
                <w:color w:val="000000" w:themeColor="text1"/>
              </w:rPr>
              <w:t>Państwa członkowskie ustalają maksymalny próg wynagrodzenia dla zarządców powoływanych w uproszczonym postępowaniu likwidacyjnym.</w:t>
            </w:r>
          </w:p>
        </w:tc>
      </w:tr>
      <w:tr w:rsidR="00144ACA" w:rsidRPr="00144ACA" w14:paraId="3A07A77E" w14:textId="77777777" w:rsidTr="00AF32F1">
        <w:trPr>
          <w:jc w:val="center"/>
        </w:trPr>
        <w:tc>
          <w:tcPr>
            <w:tcW w:w="4876" w:type="dxa"/>
            <w:tcBorders>
              <w:top w:val="nil"/>
              <w:left w:val="nil"/>
              <w:bottom w:val="nil"/>
              <w:right w:val="nil"/>
            </w:tcBorders>
          </w:tcPr>
          <w:p w14:paraId="4DA0EC5B"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319847CF" w14:textId="77777777" w:rsidR="00144ACA" w:rsidRPr="00144ACA" w:rsidRDefault="00144ACA" w:rsidP="00AF32F1">
            <w:pPr>
              <w:pStyle w:val="Normal6a"/>
              <w:rPr>
                <w:color w:val="000000" w:themeColor="text1"/>
              </w:rPr>
            </w:pPr>
            <w:r w:rsidRPr="00144ACA">
              <w:rPr>
                <w:b/>
                <w:i/>
                <w:color w:val="000000" w:themeColor="text1"/>
              </w:rPr>
              <w:t>2.</w:t>
            </w:r>
            <w:r w:rsidRPr="00144ACA">
              <w:rPr>
                <w:color w:val="000000" w:themeColor="text1"/>
              </w:rPr>
              <w:tab/>
            </w:r>
            <w:r w:rsidRPr="00144ACA">
              <w:rPr>
                <w:b/>
                <w:i/>
                <w:color w:val="000000" w:themeColor="text1"/>
              </w:rPr>
              <w:t>Państwa członkowskie dopilnowują, aby wynagrodzenie zarządcy powołanego w uproszczonym postępowaniu likwidacyjnym zostało wypłacone, w przypadku gdy majątek masy upadłościowej nie wystarcza na jego pokrycie.</w:t>
            </w:r>
          </w:p>
        </w:tc>
      </w:tr>
    </w:tbl>
    <w:p w14:paraId="52B157B3"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87E6071" w14:textId="77777777" w:rsidR="00144ACA" w:rsidRPr="00144ACA" w:rsidRDefault="00144ACA" w:rsidP="00144ACA">
      <w:pPr>
        <w:rPr>
          <w:color w:val="000000" w:themeColor="text1"/>
          <w:lang w:val="en-US"/>
        </w:rPr>
      </w:pPr>
      <w:r w:rsidRPr="00144ACA">
        <w:rPr>
          <w:rStyle w:val="HideTWBExt"/>
          <w:lang w:val="en-US"/>
        </w:rPr>
        <w:t>&lt;/Amend&gt;</w:t>
      </w:r>
    </w:p>
    <w:p w14:paraId="30236641" w14:textId="02EF9D50"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462</w:t>
      </w:r>
      <w:r w:rsidRPr="00144ACA">
        <w:rPr>
          <w:rStyle w:val="HideTWBExt"/>
          <w:b w:val="0"/>
        </w:rPr>
        <w:t>&lt;/NumAm&gt;</w:t>
      </w:r>
    </w:p>
    <w:p w14:paraId="5916A78D"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5526A131" w14:textId="77777777" w:rsidR="00144ACA" w:rsidRPr="00144ACA" w:rsidRDefault="00144ACA" w:rsidP="00144ACA">
      <w:pPr>
        <w:pStyle w:val="NormalBold"/>
        <w:rPr>
          <w:color w:val="000000" w:themeColor="text1"/>
        </w:rPr>
      </w:pPr>
      <w:r w:rsidRPr="00144ACA">
        <w:rPr>
          <w:rStyle w:val="HideTWBExt"/>
          <w:b w:val="0"/>
        </w:rPr>
        <w:t>&lt;/RepeatBlock-By&gt;</w:t>
      </w:r>
    </w:p>
    <w:p w14:paraId="4602ADE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6FD5DC8A"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41 – ustęp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CDBA2DA" w14:textId="77777777" w:rsidTr="00AF32F1">
        <w:trPr>
          <w:trHeight w:val="240"/>
          <w:jc w:val="center"/>
        </w:trPr>
        <w:tc>
          <w:tcPr>
            <w:tcW w:w="9752" w:type="dxa"/>
            <w:gridSpan w:val="2"/>
            <w:tcBorders>
              <w:top w:val="nil"/>
              <w:left w:val="nil"/>
              <w:bottom w:val="nil"/>
              <w:right w:val="nil"/>
            </w:tcBorders>
          </w:tcPr>
          <w:p w14:paraId="7A7A9CBB" w14:textId="77777777" w:rsidR="00144ACA" w:rsidRPr="00144ACA" w:rsidRDefault="00144ACA" w:rsidP="00AF32F1">
            <w:pPr>
              <w:rPr>
                <w:color w:val="000000" w:themeColor="text1"/>
              </w:rPr>
            </w:pPr>
          </w:p>
        </w:tc>
      </w:tr>
      <w:tr w:rsidR="00144ACA" w:rsidRPr="00144ACA" w14:paraId="3DF28ECF" w14:textId="77777777" w:rsidTr="00AF32F1">
        <w:trPr>
          <w:trHeight w:val="240"/>
          <w:jc w:val="center"/>
        </w:trPr>
        <w:tc>
          <w:tcPr>
            <w:tcW w:w="4876" w:type="dxa"/>
            <w:tcBorders>
              <w:top w:val="nil"/>
              <w:left w:val="nil"/>
              <w:bottom w:val="nil"/>
              <w:right w:val="nil"/>
            </w:tcBorders>
            <w:hideMark/>
          </w:tcPr>
          <w:p w14:paraId="210354D9"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7DABF8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210010F" w14:textId="77777777" w:rsidTr="00AF32F1">
        <w:trPr>
          <w:jc w:val="center"/>
        </w:trPr>
        <w:tc>
          <w:tcPr>
            <w:tcW w:w="4876" w:type="dxa"/>
            <w:tcBorders>
              <w:top w:val="nil"/>
              <w:left w:val="nil"/>
              <w:bottom w:val="nil"/>
              <w:right w:val="nil"/>
            </w:tcBorders>
            <w:hideMark/>
          </w:tcPr>
          <w:p w14:paraId="1D5D8334" w14:textId="77777777" w:rsidR="00144ACA" w:rsidRPr="00144ACA" w:rsidRDefault="00144ACA" w:rsidP="00AF32F1">
            <w:pPr>
              <w:pStyle w:val="Normal6a"/>
              <w:rPr>
                <w:color w:val="000000" w:themeColor="text1"/>
              </w:rPr>
            </w:pPr>
            <w:r w:rsidRPr="00C776C0">
              <w:rPr>
                <w:color w:val="000000" w:themeColor="text1"/>
              </w:rPr>
              <w:t>1.</w:t>
            </w:r>
            <w:r w:rsidRPr="00C776C0">
              <w:rPr>
                <w:b/>
                <w:i/>
                <w:color w:val="000000" w:themeColor="text1"/>
              </w:rPr>
              <w:tab/>
            </w:r>
            <w:r w:rsidRPr="00C776C0">
              <w:rPr>
                <w:color w:val="000000" w:themeColor="text1"/>
              </w:rPr>
              <w:t>Państwa członkowskie zapewniają, aby niewypłacalne mikroprzedsiębiorstwa mogły złożyć do właściwego organu wniosek o</w:t>
            </w:r>
            <w:r w:rsidRPr="00C776C0">
              <w:rPr>
                <w:b/>
                <w:i/>
                <w:color w:val="000000" w:themeColor="text1"/>
              </w:rPr>
              <w:t> </w:t>
            </w:r>
            <w:r w:rsidRPr="00C776C0">
              <w:rPr>
                <w:color w:val="000000" w:themeColor="text1"/>
              </w:rPr>
              <w:t>wszczęcie uproszczonego postępowania likwidacyjnego.</w:t>
            </w:r>
          </w:p>
        </w:tc>
        <w:tc>
          <w:tcPr>
            <w:tcW w:w="4876" w:type="dxa"/>
            <w:tcBorders>
              <w:top w:val="nil"/>
              <w:left w:val="nil"/>
              <w:bottom w:val="nil"/>
              <w:right w:val="nil"/>
            </w:tcBorders>
            <w:hideMark/>
          </w:tcPr>
          <w:p w14:paraId="277F19DD" w14:textId="77777777" w:rsidR="00144ACA" w:rsidRPr="00144ACA" w:rsidRDefault="00144ACA" w:rsidP="00AF32F1">
            <w:pPr>
              <w:pStyle w:val="Normal6a"/>
              <w:rPr>
                <w:color w:val="000000" w:themeColor="text1"/>
              </w:rPr>
            </w:pPr>
            <w:r w:rsidRPr="00C776C0">
              <w:rPr>
                <w:color w:val="000000" w:themeColor="text1"/>
              </w:rPr>
              <w:t>1.</w:t>
            </w:r>
            <w:r w:rsidRPr="00C776C0">
              <w:rPr>
                <w:b/>
                <w:i/>
                <w:color w:val="000000" w:themeColor="text1"/>
              </w:rPr>
              <w:tab/>
            </w:r>
            <w:r w:rsidRPr="00C776C0">
              <w:rPr>
                <w:color w:val="000000" w:themeColor="text1"/>
              </w:rPr>
              <w:t>Państwa członkowskie zapewniają, aby niewypłacalne mikroprzedsiębiorstwa mogły złożyć do właściwego organu wniosek o</w:t>
            </w:r>
            <w:r w:rsidRPr="00C776C0">
              <w:rPr>
                <w:b/>
                <w:i/>
                <w:color w:val="000000" w:themeColor="text1"/>
              </w:rPr>
              <w:t> </w:t>
            </w:r>
            <w:r w:rsidRPr="00C776C0">
              <w:rPr>
                <w:color w:val="000000" w:themeColor="text1"/>
              </w:rPr>
              <w:t>wszczęcie uproszczonego postępowania likwidacyjnego.</w:t>
            </w:r>
            <w:r w:rsidRPr="00C776C0">
              <w:rPr>
                <w:b/>
                <w:i/>
                <w:color w:val="000000" w:themeColor="text1"/>
              </w:rPr>
              <w:t xml:space="preserve"> Państwa członkowskie mogą jednak określić zakres stosowania uproszczonego postępowania likwidacyjnego z zastosowaniem bardziej restrykcyjnych parametrów wielkości niż w przypadku mikroprzedsiębiorstw.</w:t>
            </w:r>
          </w:p>
        </w:tc>
      </w:tr>
    </w:tbl>
    <w:p w14:paraId="4B058B1E"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2EB6E29A"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39200C95" w14:textId="77777777" w:rsidR="00144ACA" w:rsidRPr="00144ACA" w:rsidRDefault="00144ACA" w:rsidP="00144ACA">
      <w:pPr>
        <w:pStyle w:val="AmJustText"/>
        <w:rPr>
          <w:color w:val="000000" w:themeColor="text1"/>
        </w:rPr>
      </w:pPr>
      <w:r w:rsidRPr="00144ACA">
        <w:rPr>
          <w:color w:val="000000" w:themeColor="text1"/>
        </w:rPr>
        <w:t>Biorąc pod uwagę fakt, że w wielu państwach członkowskich struktura mikroprzedsiębiorstw, zgodnie z definicją UE, jest bardzo rozległa, wydaje się zasadne, aby zamiast trzymać się sztywnego pojęcia mikroprzedsiębiorstw, pozostawić każdemu państwu członkowskiemu swobodę określenia, do których przedsiębiorstw powinno mieć zastosowanie nowe uproszczone postępowanie.</w:t>
      </w:r>
    </w:p>
    <w:p w14:paraId="1D8F736B" w14:textId="77777777" w:rsidR="00144ACA" w:rsidRPr="00144ACA" w:rsidRDefault="00144ACA" w:rsidP="00144ACA">
      <w:pPr>
        <w:rPr>
          <w:color w:val="000000" w:themeColor="text1"/>
        </w:rPr>
      </w:pPr>
      <w:r w:rsidRPr="00144ACA">
        <w:rPr>
          <w:rStyle w:val="HideTWBExt"/>
        </w:rPr>
        <w:t>&lt;/Amend&gt;</w:t>
      </w:r>
    </w:p>
    <w:p w14:paraId="0BDCF273" w14:textId="77193FB9"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463</w:t>
      </w:r>
      <w:r w:rsidRPr="00144ACA">
        <w:rPr>
          <w:rStyle w:val="HideTWBExt"/>
          <w:b w:val="0"/>
        </w:rPr>
        <w:t>&lt;/NumAm&gt;</w:t>
      </w:r>
    </w:p>
    <w:p w14:paraId="364DD8BB"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63805391" w14:textId="77777777" w:rsidR="00144ACA" w:rsidRPr="00144ACA" w:rsidRDefault="00144ACA" w:rsidP="00144ACA">
      <w:pPr>
        <w:pStyle w:val="NormalBold"/>
        <w:rPr>
          <w:color w:val="000000" w:themeColor="text1"/>
        </w:rPr>
      </w:pPr>
      <w:r w:rsidRPr="00144ACA">
        <w:rPr>
          <w:rStyle w:val="HideTWBExt"/>
          <w:b w:val="0"/>
        </w:rPr>
        <w:t>&lt;/RepeatBlock-By&gt;</w:t>
      </w:r>
    </w:p>
    <w:p w14:paraId="4D12C3D5"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3EF9A45"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41 – ustęp 4 – litera e a (nowa)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5ECCBB0" w14:textId="77777777" w:rsidTr="00AF32F1">
        <w:trPr>
          <w:trHeight w:val="240"/>
          <w:jc w:val="center"/>
        </w:trPr>
        <w:tc>
          <w:tcPr>
            <w:tcW w:w="9752" w:type="dxa"/>
            <w:gridSpan w:val="2"/>
            <w:tcBorders>
              <w:top w:val="nil"/>
              <w:left w:val="nil"/>
              <w:bottom w:val="nil"/>
              <w:right w:val="nil"/>
            </w:tcBorders>
          </w:tcPr>
          <w:p w14:paraId="79FE2560" w14:textId="77777777" w:rsidR="00144ACA" w:rsidRPr="00144ACA" w:rsidRDefault="00144ACA" w:rsidP="00AF32F1">
            <w:pPr>
              <w:rPr>
                <w:color w:val="000000" w:themeColor="text1"/>
              </w:rPr>
            </w:pPr>
          </w:p>
        </w:tc>
      </w:tr>
      <w:tr w:rsidR="00144ACA" w:rsidRPr="00144ACA" w14:paraId="52DC532C" w14:textId="77777777" w:rsidTr="00AF32F1">
        <w:trPr>
          <w:trHeight w:val="599"/>
          <w:jc w:val="center"/>
        </w:trPr>
        <w:tc>
          <w:tcPr>
            <w:tcW w:w="4876" w:type="dxa"/>
            <w:tcBorders>
              <w:top w:val="nil"/>
              <w:left w:val="nil"/>
              <w:bottom w:val="nil"/>
              <w:right w:val="nil"/>
            </w:tcBorders>
            <w:hideMark/>
          </w:tcPr>
          <w:p w14:paraId="084EE38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57A60B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9FA2FCE" w14:textId="77777777" w:rsidTr="00AF32F1">
        <w:trPr>
          <w:jc w:val="center"/>
        </w:trPr>
        <w:tc>
          <w:tcPr>
            <w:tcW w:w="4876" w:type="dxa"/>
            <w:tcBorders>
              <w:top w:val="nil"/>
              <w:left w:val="nil"/>
              <w:bottom w:val="nil"/>
              <w:right w:val="nil"/>
            </w:tcBorders>
          </w:tcPr>
          <w:p w14:paraId="696F95E6"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8D68D5D" w14:textId="77777777" w:rsidR="00144ACA" w:rsidRPr="00144ACA" w:rsidRDefault="00144ACA" w:rsidP="00AF32F1">
            <w:pPr>
              <w:pStyle w:val="Normal6a"/>
              <w:rPr>
                <w:color w:val="000000" w:themeColor="text1"/>
              </w:rPr>
            </w:pPr>
            <w:r w:rsidRPr="00144ACA">
              <w:rPr>
                <w:b/>
                <w:i/>
                <w:color w:val="000000" w:themeColor="text1"/>
              </w:rPr>
              <w:t>ea)</w:t>
            </w:r>
            <w:r w:rsidRPr="00144ACA">
              <w:rPr>
                <w:color w:val="000000" w:themeColor="text1"/>
              </w:rPr>
              <w:tab/>
            </w:r>
            <w:r w:rsidRPr="00144ACA">
              <w:rPr>
                <w:b/>
                <w:i/>
                <w:color w:val="000000" w:themeColor="text1"/>
              </w:rPr>
              <w:t>wykazu wszystkich transakcji handlowych w okresie sześciu miesięcy poprzedzających złożenie wniosku o wszczęcie uproszczonego postępowania likwidacyjnego;</w:t>
            </w:r>
          </w:p>
        </w:tc>
      </w:tr>
    </w:tbl>
    <w:p w14:paraId="6E08D7F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451E84F" w14:textId="77777777" w:rsidR="00144ACA" w:rsidRPr="00144ACA" w:rsidRDefault="00144ACA" w:rsidP="00144ACA">
      <w:pPr>
        <w:rPr>
          <w:color w:val="000000" w:themeColor="text1"/>
          <w:lang w:val="en-US"/>
        </w:rPr>
      </w:pPr>
      <w:r w:rsidRPr="00144ACA">
        <w:rPr>
          <w:rStyle w:val="HideTWBExt"/>
          <w:lang w:val="en-US"/>
        </w:rPr>
        <w:t>&lt;/Amend&gt;</w:t>
      </w:r>
    </w:p>
    <w:p w14:paraId="407B3854" w14:textId="2C2634B8"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464</w:t>
      </w:r>
      <w:r w:rsidRPr="00144ACA">
        <w:rPr>
          <w:rStyle w:val="HideTWBExt"/>
          <w:b w:val="0"/>
        </w:rPr>
        <w:t>&lt;/NumAm&gt;</w:t>
      </w:r>
    </w:p>
    <w:p w14:paraId="522CBA7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18FB54A9" w14:textId="77777777" w:rsidR="00144ACA" w:rsidRPr="00144ACA" w:rsidRDefault="00144ACA" w:rsidP="00144ACA">
      <w:pPr>
        <w:pStyle w:val="NormalBold"/>
        <w:rPr>
          <w:color w:val="000000" w:themeColor="text1"/>
        </w:rPr>
      </w:pPr>
      <w:r w:rsidRPr="00144ACA">
        <w:rPr>
          <w:rStyle w:val="HideTWBExt"/>
          <w:b w:val="0"/>
        </w:rPr>
        <w:t>&lt;/RepeatBlock-By&gt;</w:t>
      </w:r>
    </w:p>
    <w:p w14:paraId="7CEB858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26F47DD"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41 – ustęp 4 – litera f</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AEACB81" w14:textId="77777777" w:rsidTr="00AF32F1">
        <w:trPr>
          <w:trHeight w:val="240"/>
          <w:jc w:val="center"/>
        </w:trPr>
        <w:tc>
          <w:tcPr>
            <w:tcW w:w="9752" w:type="dxa"/>
            <w:gridSpan w:val="2"/>
            <w:tcBorders>
              <w:top w:val="nil"/>
              <w:left w:val="nil"/>
              <w:bottom w:val="nil"/>
              <w:right w:val="nil"/>
            </w:tcBorders>
          </w:tcPr>
          <w:p w14:paraId="3224DACD" w14:textId="77777777" w:rsidR="00144ACA" w:rsidRPr="00144ACA" w:rsidRDefault="00144ACA" w:rsidP="00AF32F1">
            <w:pPr>
              <w:rPr>
                <w:color w:val="000000" w:themeColor="text1"/>
                <w:lang w:val="fr-FR"/>
              </w:rPr>
            </w:pPr>
          </w:p>
        </w:tc>
      </w:tr>
      <w:tr w:rsidR="00144ACA" w:rsidRPr="00144ACA" w14:paraId="00AFA4A2" w14:textId="77777777" w:rsidTr="00AF32F1">
        <w:trPr>
          <w:trHeight w:val="240"/>
          <w:jc w:val="center"/>
        </w:trPr>
        <w:tc>
          <w:tcPr>
            <w:tcW w:w="4876" w:type="dxa"/>
            <w:tcBorders>
              <w:top w:val="nil"/>
              <w:left w:val="nil"/>
              <w:bottom w:val="nil"/>
              <w:right w:val="nil"/>
            </w:tcBorders>
            <w:hideMark/>
          </w:tcPr>
          <w:p w14:paraId="2C8DF652"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D2F753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1994E6D" w14:textId="77777777" w:rsidTr="00AF32F1">
        <w:trPr>
          <w:jc w:val="center"/>
        </w:trPr>
        <w:tc>
          <w:tcPr>
            <w:tcW w:w="4876" w:type="dxa"/>
            <w:tcBorders>
              <w:top w:val="nil"/>
              <w:left w:val="nil"/>
              <w:bottom w:val="nil"/>
              <w:right w:val="nil"/>
            </w:tcBorders>
            <w:hideMark/>
          </w:tcPr>
          <w:p w14:paraId="6D4B876E" w14:textId="77777777" w:rsidR="00144ACA" w:rsidRPr="00144ACA" w:rsidRDefault="00144ACA" w:rsidP="00AF32F1">
            <w:pPr>
              <w:pStyle w:val="Normal6a"/>
              <w:rPr>
                <w:color w:val="000000" w:themeColor="text1"/>
              </w:rPr>
            </w:pPr>
            <w:r w:rsidRPr="00144ACA">
              <w:rPr>
                <w:color w:val="000000" w:themeColor="text1"/>
              </w:rPr>
              <w:t>f)</w:t>
            </w:r>
            <w:r w:rsidRPr="00144ACA">
              <w:rPr>
                <w:color w:val="000000" w:themeColor="text1"/>
              </w:rPr>
              <w:tab/>
              <w:t xml:space="preserve">informacji, czy </w:t>
            </w:r>
            <w:r w:rsidRPr="00144ACA">
              <w:rPr>
                <w:b/>
                <w:i/>
                <w:color w:val="000000" w:themeColor="text1"/>
              </w:rPr>
              <w:t>wierzyciel powołuje się na</w:t>
            </w:r>
            <w:r w:rsidRPr="00144ACA">
              <w:rPr>
                <w:color w:val="000000" w:themeColor="text1"/>
              </w:rPr>
              <w:t xml:space="preserve"> zabezpieczenie rzeczowe lub zastrzeżenie własności dotyczące określonej wierzytelności, a jeżeli tak – wskazanie aktywów stanowiących przedmiot zabezpieczenia.</w:t>
            </w:r>
          </w:p>
        </w:tc>
        <w:tc>
          <w:tcPr>
            <w:tcW w:w="4876" w:type="dxa"/>
            <w:tcBorders>
              <w:top w:val="nil"/>
              <w:left w:val="nil"/>
              <w:bottom w:val="nil"/>
              <w:right w:val="nil"/>
            </w:tcBorders>
            <w:hideMark/>
          </w:tcPr>
          <w:p w14:paraId="05978A17" w14:textId="77777777" w:rsidR="00144ACA" w:rsidRPr="00144ACA" w:rsidRDefault="00144ACA" w:rsidP="00AF32F1">
            <w:pPr>
              <w:pStyle w:val="Normal6a"/>
              <w:rPr>
                <w:color w:val="000000" w:themeColor="text1"/>
              </w:rPr>
            </w:pPr>
            <w:r w:rsidRPr="00144ACA">
              <w:rPr>
                <w:color w:val="000000" w:themeColor="text1"/>
              </w:rPr>
              <w:t>f)</w:t>
            </w:r>
            <w:r w:rsidRPr="00144ACA">
              <w:rPr>
                <w:color w:val="000000" w:themeColor="text1"/>
              </w:rPr>
              <w:tab/>
              <w:t xml:space="preserve">informacji, czy </w:t>
            </w:r>
            <w:r w:rsidRPr="00144ACA">
              <w:rPr>
                <w:b/>
                <w:i/>
                <w:color w:val="000000" w:themeColor="text1"/>
              </w:rPr>
              <w:t>istnieje</w:t>
            </w:r>
            <w:r w:rsidRPr="00144ACA">
              <w:rPr>
                <w:b/>
                <w:color w:val="000000" w:themeColor="text1"/>
              </w:rPr>
              <w:t xml:space="preserve"> </w:t>
            </w:r>
            <w:r w:rsidRPr="00144ACA">
              <w:rPr>
                <w:color w:val="000000" w:themeColor="text1"/>
              </w:rPr>
              <w:t>zabezpieczenie rzeczowe lub zastrzeżenie własności dotyczące określonej wierzytelności, a jeżeli tak – wskazanie aktywów stanowiących przedmiot zabezpieczenia.</w:t>
            </w:r>
          </w:p>
        </w:tc>
      </w:tr>
    </w:tbl>
    <w:p w14:paraId="11627CAC"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A559A7E" w14:textId="77777777" w:rsidR="00144ACA" w:rsidRPr="00144ACA" w:rsidRDefault="00144ACA" w:rsidP="00144ACA">
      <w:pPr>
        <w:rPr>
          <w:color w:val="000000" w:themeColor="text1"/>
          <w:lang w:val="en-US"/>
        </w:rPr>
      </w:pPr>
      <w:r w:rsidRPr="00144ACA">
        <w:rPr>
          <w:rStyle w:val="HideTWBExt"/>
          <w:lang w:val="en-US"/>
        </w:rPr>
        <w:t>&lt;/Amend&gt;</w:t>
      </w:r>
    </w:p>
    <w:p w14:paraId="3F675973" w14:textId="228643A8"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465</w:t>
      </w:r>
      <w:r w:rsidRPr="00144ACA">
        <w:rPr>
          <w:rStyle w:val="HideTWBExt"/>
          <w:b w:val="0"/>
        </w:rPr>
        <w:t>&lt;/NumAm&gt;</w:t>
      </w:r>
    </w:p>
    <w:p w14:paraId="7ADF60F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669731C0" w14:textId="77777777" w:rsidR="00144ACA" w:rsidRPr="00144ACA" w:rsidRDefault="00144ACA" w:rsidP="00144ACA">
      <w:pPr>
        <w:pStyle w:val="NormalBold"/>
        <w:rPr>
          <w:color w:val="000000" w:themeColor="text1"/>
        </w:rPr>
      </w:pPr>
      <w:r w:rsidRPr="00144ACA">
        <w:rPr>
          <w:rStyle w:val="HideTWBExt"/>
          <w:b w:val="0"/>
        </w:rPr>
        <w:t>&lt;/RepeatBlock-By&gt;</w:t>
      </w:r>
    </w:p>
    <w:p w14:paraId="515C8D1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69E366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42 – ustęp 2 – litera b</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DA64A8D" w14:textId="77777777" w:rsidTr="00AF32F1">
        <w:trPr>
          <w:trHeight w:val="240"/>
          <w:jc w:val="center"/>
        </w:trPr>
        <w:tc>
          <w:tcPr>
            <w:tcW w:w="9752" w:type="dxa"/>
            <w:gridSpan w:val="2"/>
            <w:tcBorders>
              <w:top w:val="nil"/>
              <w:left w:val="nil"/>
              <w:bottom w:val="nil"/>
              <w:right w:val="nil"/>
            </w:tcBorders>
          </w:tcPr>
          <w:p w14:paraId="5E99CEFB" w14:textId="77777777" w:rsidR="00144ACA" w:rsidRPr="00144ACA" w:rsidRDefault="00144ACA" w:rsidP="00AF32F1">
            <w:pPr>
              <w:rPr>
                <w:color w:val="000000" w:themeColor="text1"/>
              </w:rPr>
            </w:pPr>
          </w:p>
        </w:tc>
      </w:tr>
      <w:tr w:rsidR="00144ACA" w:rsidRPr="00144ACA" w14:paraId="1DB51607" w14:textId="77777777" w:rsidTr="00AF32F1">
        <w:trPr>
          <w:trHeight w:val="240"/>
          <w:jc w:val="center"/>
        </w:trPr>
        <w:tc>
          <w:tcPr>
            <w:tcW w:w="4876" w:type="dxa"/>
            <w:tcBorders>
              <w:top w:val="nil"/>
              <w:left w:val="nil"/>
              <w:bottom w:val="nil"/>
              <w:right w:val="nil"/>
            </w:tcBorders>
            <w:hideMark/>
          </w:tcPr>
          <w:p w14:paraId="7F86D51E"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2AACE3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C5D12A0" w14:textId="77777777" w:rsidTr="00AF32F1">
        <w:trPr>
          <w:jc w:val="center"/>
        </w:trPr>
        <w:tc>
          <w:tcPr>
            <w:tcW w:w="4876" w:type="dxa"/>
            <w:tcBorders>
              <w:top w:val="nil"/>
              <w:left w:val="nil"/>
              <w:bottom w:val="nil"/>
              <w:right w:val="nil"/>
            </w:tcBorders>
            <w:hideMark/>
          </w:tcPr>
          <w:p w14:paraId="471AD77F" w14:textId="77777777" w:rsidR="00144ACA" w:rsidRPr="00144ACA" w:rsidRDefault="00144ACA" w:rsidP="00AF32F1">
            <w:pPr>
              <w:pStyle w:val="Normal6a"/>
              <w:rPr>
                <w:color w:val="000000" w:themeColor="text1"/>
              </w:rPr>
            </w:pPr>
            <w:r w:rsidRPr="00144ACA">
              <w:rPr>
                <w:color w:val="000000" w:themeColor="text1"/>
              </w:rPr>
              <w:t>b)</w:t>
            </w:r>
            <w:r w:rsidRPr="00144ACA">
              <w:rPr>
                <w:color w:val="000000" w:themeColor="text1"/>
              </w:rPr>
              <w:tab/>
              <w:t>dłużnik nie jest niewypłacalny w rozumieniu art. 38 ust. 2 niniejszej dyrektywy;</w:t>
            </w:r>
          </w:p>
        </w:tc>
        <w:tc>
          <w:tcPr>
            <w:tcW w:w="4876" w:type="dxa"/>
            <w:tcBorders>
              <w:top w:val="nil"/>
              <w:left w:val="nil"/>
              <w:bottom w:val="nil"/>
              <w:right w:val="nil"/>
            </w:tcBorders>
            <w:hideMark/>
          </w:tcPr>
          <w:p w14:paraId="6BC9EB84" w14:textId="77777777" w:rsidR="00144ACA" w:rsidRPr="00144ACA" w:rsidRDefault="00144ACA" w:rsidP="00AF32F1">
            <w:pPr>
              <w:pStyle w:val="Normal6a"/>
              <w:rPr>
                <w:color w:val="000000" w:themeColor="text1"/>
              </w:rPr>
            </w:pPr>
            <w:r w:rsidRPr="00144ACA">
              <w:rPr>
                <w:color w:val="000000" w:themeColor="text1"/>
              </w:rPr>
              <w:t>b)</w:t>
            </w:r>
            <w:r w:rsidRPr="00144ACA">
              <w:rPr>
                <w:color w:val="000000" w:themeColor="text1"/>
              </w:rPr>
              <w:tab/>
              <w:t xml:space="preserve">dłużnik nie jest niewypłacalny </w:t>
            </w:r>
            <w:r w:rsidRPr="00144ACA">
              <w:rPr>
                <w:b/>
                <w:i/>
                <w:color w:val="000000" w:themeColor="text1"/>
              </w:rPr>
              <w:t xml:space="preserve">zgodnie z prawem krajowym oraz </w:t>
            </w:r>
            <w:r w:rsidRPr="00144ACA">
              <w:rPr>
                <w:color w:val="000000" w:themeColor="text1"/>
              </w:rPr>
              <w:t>w rozumieniu art. 38 ust. 2 niniejszej dyrektywy;</w:t>
            </w:r>
          </w:p>
        </w:tc>
      </w:tr>
    </w:tbl>
    <w:p w14:paraId="59A05EB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785E5D1B" w14:textId="77777777" w:rsidR="00144ACA" w:rsidRPr="00144ACA" w:rsidRDefault="00144ACA" w:rsidP="00144ACA">
      <w:pPr>
        <w:rPr>
          <w:color w:val="000000" w:themeColor="text1"/>
        </w:rPr>
      </w:pPr>
      <w:r w:rsidRPr="00144ACA">
        <w:rPr>
          <w:rStyle w:val="HideTWBExt"/>
        </w:rPr>
        <w:t>&lt;/Amend&gt;</w:t>
      </w:r>
    </w:p>
    <w:p w14:paraId="6C3D920E" w14:textId="4ED929D6"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466</w:t>
      </w:r>
      <w:r w:rsidRPr="00144ACA">
        <w:rPr>
          <w:rStyle w:val="HideTWBExt"/>
          <w:b w:val="0"/>
        </w:rPr>
        <w:t>&lt;/NumAm&gt;</w:t>
      </w:r>
    </w:p>
    <w:p w14:paraId="11191D39"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0B82CA2F" w14:textId="77777777" w:rsidR="00144ACA" w:rsidRPr="00144ACA" w:rsidRDefault="00144ACA" w:rsidP="00144ACA">
      <w:pPr>
        <w:pStyle w:val="NormalBold"/>
        <w:rPr>
          <w:color w:val="000000" w:themeColor="text1"/>
        </w:rPr>
      </w:pPr>
      <w:r w:rsidRPr="00144ACA">
        <w:rPr>
          <w:rStyle w:val="HideTWBExt"/>
          <w:b w:val="0"/>
        </w:rPr>
        <w:t>&lt;/RepeatBlock-By&gt;</w:t>
      </w:r>
    </w:p>
    <w:p w14:paraId="33932293"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EA22F67"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44 – ustęp 2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2BE7BD5" w14:textId="77777777" w:rsidTr="00AF32F1">
        <w:trPr>
          <w:trHeight w:val="240"/>
          <w:jc w:val="center"/>
        </w:trPr>
        <w:tc>
          <w:tcPr>
            <w:tcW w:w="9752" w:type="dxa"/>
            <w:gridSpan w:val="2"/>
            <w:tcBorders>
              <w:top w:val="nil"/>
              <w:left w:val="nil"/>
              <w:bottom w:val="nil"/>
              <w:right w:val="nil"/>
            </w:tcBorders>
          </w:tcPr>
          <w:p w14:paraId="1F015FA2" w14:textId="77777777" w:rsidR="00144ACA" w:rsidRPr="00144ACA" w:rsidRDefault="00144ACA" w:rsidP="00AF32F1">
            <w:pPr>
              <w:rPr>
                <w:color w:val="000000" w:themeColor="text1"/>
              </w:rPr>
            </w:pPr>
          </w:p>
        </w:tc>
      </w:tr>
      <w:tr w:rsidR="00144ACA" w:rsidRPr="00144ACA" w14:paraId="00150A31" w14:textId="77777777" w:rsidTr="00AF32F1">
        <w:trPr>
          <w:trHeight w:val="240"/>
          <w:jc w:val="center"/>
        </w:trPr>
        <w:tc>
          <w:tcPr>
            <w:tcW w:w="4876" w:type="dxa"/>
            <w:tcBorders>
              <w:top w:val="nil"/>
              <w:left w:val="nil"/>
              <w:bottom w:val="nil"/>
              <w:right w:val="nil"/>
            </w:tcBorders>
            <w:hideMark/>
          </w:tcPr>
          <w:p w14:paraId="30A153C6"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817B20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5468FFF" w14:textId="77777777" w:rsidTr="00AF32F1">
        <w:trPr>
          <w:trHeight w:val="240"/>
          <w:jc w:val="center"/>
        </w:trPr>
        <w:tc>
          <w:tcPr>
            <w:tcW w:w="4876" w:type="dxa"/>
            <w:tcBorders>
              <w:top w:val="nil"/>
              <w:left w:val="nil"/>
              <w:bottom w:val="nil"/>
              <w:right w:val="nil"/>
            </w:tcBorders>
          </w:tcPr>
          <w:p w14:paraId="423498E5" w14:textId="77777777" w:rsidR="00144ACA" w:rsidRPr="00144ACA" w:rsidRDefault="00144ACA" w:rsidP="00AF32F1">
            <w:pPr>
              <w:pStyle w:val="AmColumnHeading"/>
              <w:rPr>
                <w:color w:val="000000" w:themeColor="text1"/>
              </w:rPr>
            </w:pPr>
          </w:p>
        </w:tc>
        <w:tc>
          <w:tcPr>
            <w:tcW w:w="4876" w:type="dxa"/>
            <w:tcBorders>
              <w:top w:val="nil"/>
              <w:left w:val="nil"/>
              <w:bottom w:val="nil"/>
              <w:right w:val="nil"/>
            </w:tcBorders>
          </w:tcPr>
          <w:p w14:paraId="76DA71A4" w14:textId="77777777" w:rsidR="00144ACA" w:rsidRPr="00144ACA" w:rsidRDefault="00144ACA" w:rsidP="00AF32F1">
            <w:pPr>
              <w:pStyle w:val="Normal6a"/>
              <w:rPr>
                <w:color w:val="000000" w:themeColor="text1"/>
              </w:rPr>
            </w:pPr>
            <w:r w:rsidRPr="00144ACA">
              <w:rPr>
                <w:b/>
                <w:i/>
                <w:color w:val="000000" w:themeColor="text1"/>
              </w:rPr>
              <w:t>2a.</w:t>
            </w:r>
            <w:r w:rsidRPr="00144ACA">
              <w:rPr>
                <w:b/>
                <w:i/>
                <w:color w:val="000000" w:themeColor="text1"/>
              </w:rPr>
              <w:tab/>
              <w:t>Ust. 1 nie ma zastosowania do roszczeń pracowników.</w:t>
            </w:r>
          </w:p>
        </w:tc>
      </w:tr>
      <w:tr w:rsidR="00144ACA" w:rsidRPr="00144ACA" w14:paraId="7E82DC20" w14:textId="77777777" w:rsidTr="00AF32F1">
        <w:trPr>
          <w:jc w:val="center"/>
        </w:trPr>
        <w:tc>
          <w:tcPr>
            <w:tcW w:w="4876" w:type="dxa"/>
            <w:tcBorders>
              <w:top w:val="nil"/>
              <w:left w:val="nil"/>
              <w:bottom w:val="nil"/>
              <w:right w:val="nil"/>
            </w:tcBorders>
          </w:tcPr>
          <w:p w14:paraId="6F0F075F"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2E9AAA45" w14:textId="77777777" w:rsidR="00144ACA" w:rsidRPr="00144ACA" w:rsidRDefault="00144ACA" w:rsidP="00AF32F1">
            <w:pPr>
              <w:pStyle w:val="Normal6a"/>
              <w:rPr>
                <w:color w:val="000000" w:themeColor="text1"/>
              </w:rPr>
            </w:pPr>
            <w:r w:rsidRPr="00144ACA">
              <w:rPr>
                <w:b/>
                <w:i/>
                <w:color w:val="000000" w:themeColor="text1"/>
              </w:rPr>
              <w:t>Na zasadzie odstępstwa od akapitu pierwszego państwa członkowskie mogą stosować ust. 1 do roszczeń pracowników jeżeli państwa członkowskie zapewniają, oraz w zakresie, w jakim zapewniają, gwarancję spłaty takich roszczeń w ramach restrukturyzacji zapobiegawczej na podobnym poziomie ochrony.</w:t>
            </w:r>
          </w:p>
        </w:tc>
      </w:tr>
    </w:tbl>
    <w:p w14:paraId="7D43A744"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774CE6C" w14:textId="77777777" w:rsidR="00144ACA" w:rsidRPr="00144ACA" w:rsidRDefault="00144ACA" w:rsidP="00144ACA">
      <w:pPr>
        <w:rPr>
          <w:color w:val="000000" w:themeColor="text1"/>
          <w:lang w:val="en-US"/>
        </w:rPr>
      </w:pPr>
      <w:r w:rsidRPr="00144ACA">
        <w:rPr>
          <w:rStyle w:val="HideTWBExt"/>
          <w:lang w:val="en-US"/>
        </w:rPr>
        <w:t>&lt;/Amend&gt;</w:t>
      </w:r>
    </w:p>
    <w:p w14:paraId="0C80367F" w14:textId="7B8F2E18"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467</w:t>
      </w:r>
      <w:r w:rsidRPr="00144ACA">
        <w:rPr>
          <w:rStyle w:val="HideTWBExt"/>
          <w:b w:val="0"/>
        </w:rPr>
        <w:t>&lt;/NumAm&gt;</w:t>
      </w:r>
    </w:p>
    <w:p w14:paraId="2DB74AC7"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6BBC8750" w14:textId="77777777" w:rsidR="00144ACA" w:rsidRPr="00144ACA" w:rsidRDefault="00144ACA" w:rsidP="00144ACA">
      <w:pPr>
        <w:pStyle w:val="NormalBold"/>
        <w:rPr>
          <w:color w:val="000000" w:themeColor="text1"/>
        </w:rPr>
      </w:pPr>
      <w:r w:rsidRPr="00144ACA">
        <w:rPr>
          <w:rStyle w:val="HideTWBExt"/>
          <w:b w:val="0"/>
        </w:rPr>
        <w:t>&lt;/RepeatBlock-By&gt;</w:t>
      </w:r>
    </w:p>
    <w:p w14:paraId="3A9FEBC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24259B99"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45 – ustęp 2 – akapit 2 – litera b</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ACDE1C5" w14:textId="77777777" w:rsidTr="00AF32F1">
        <w:trPr>
          <w:trHeight w:val="240"/>
          <w:jc w:val="center"/>
        </w:trPr>
        <w:tc>
          <w:tcPr>
            <w:tcW w:w="9752" w:type="dxa"/>
            <w:gridSpan w:val="2"/>
            <w:tcBorders>
              <w:top w:val="nil"/>
              <w:left w:val="nil"/>
              <w:bottom w:val="nil"/>
              <w:right w:val="nil"/>
            </w:tcBorders>
          </w:tcPr>
          <w:p w14:paraId="51CEEFAF" w14:textId="77777777" w:rsidR="00144ACA" w:rsidRPr="00144ACA" w:rsidRDefault="00144ACA" w:rsidP="00AF32F1">
            <w:pPr>
              <w:rPr>
                <w:color w:val="000000" w:themeColor="text1"/>
                <w:lang w:val="fr-FR"/>
              </w:rPr>
            </w:pPr>
          </w:p>
        </w:tc>
      </w:tr>
      <w:tr w:rsidR="00144ACA" w:rsidRPr="00144ACA" w14:paraId="7D181F18" w14:textId="77777777" w:rsidTr="00AF32F1">
        <w:trPr>
          <w:trHeight w:val="240"/>
          <w:jc w:val="center"/>
        </w:trPr>
        <w:tc>
          <w:tcPr>
            <w:tcW w:w="4876" w:type="dxa"/>
            <w:tcBorders>
              <w:top w:val="nil"/>
              <w:left w:val="nil"/>
              <w:bottom w:val="nil"/>
              <w:right w:val="nil"/>
            </w:tcBorders>
            <w:hideMark/>
          </w:tcPr>
          <w:p w14:paraId="175B0A3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AA312E2"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332FEE4" w14:textId="77777777" w:rsidTr="00AF32F1">
        <w:trPr>
          <w:jc w:val="center"/>
        </w:trPr>
        <w:tc>
          <w:tcPr>
            <w:tcW w:w="4876" w:type="dxa"/>
            <w:tcBorders>
              <w:top w:val="nil"/>
              <w:left w:val="nil"/>
              <w:bottom w:val="nil"/>
              <w:right w:val="nil"/>
            </w:tcBorders>
            <w:hideMark/>
          </w:tcPr>
          <w:p w14:paraId="216DE85D" w14:textId="77777777" w:rsidR="00144ACA" w:rsidRPr="00144ACA" w:rsidRDefault="00144ACA" w:rsidP="00AF32F1">
            <w:pPr>
              <w:pStyle w:val="Normal6a"/>
              <w:rPr>
                <w:color w:val="000000" w:themeColor="text1"/>
              </w:rPr>
            </w:pPr>
            <w:r w:rsidRPr="00C776C0">
              <w:rPr>
                <w:color w:val="000000" w:themeColor="text1"/>
              </w:rPr>
              <w:t>b)</w:t>
            </w:r>
            <w:r w:rsidRPr="00C776C0">
              <w:rPr>
                <w:b/>
                <w:i/>
                <w:color w:val="000000" w:themeColor="text1"/>
              </w:rPr>
              <w:tab/>
            </w:r>
            <w:r w:rsidRPr="00C776C0">
              <w:rPr>
                <w:color w:val="000000" w:themeColor="text1"/>
              </w:rPr>
              <w:t>wezwanie wierzyciela do zgłaszania wszelkich wierzytelności nieuwzględnionych w</w:t>
            </w:r>
            <w:r w:rsidRPr="00C776C0">
              <w:rPr>
                <w:b/>
                <w:i/>
                <w:color w:val="000000" w:themeColor="text1"/>
              </w:rPr>
              <w:t> </w:t>
            </w:r>
            <w:r w:rsidRPr="00C776C0">
              <w:rPr>
                <w:color w:val="000000" w:themeColor="text1"/>
              </w:rPr>
              <w:t>wykazie, o</w:t>
            </w:r>
            <w:r w:rsidRPr="00C776C0">
              <w:rPr>
                <w:b/>
                <w:i/>
                <w:color w:val="000000" w:themeColor="text1"/>
              </w:rPr>
              <w:t> </w:t>
            </w:r>
            <w:r w:rsidRPr="00C776C0">
              <w:rPr>
                <w:color w:val="000000" w:themeColor="text1"/>
              </w:rPr>
              <w:t>którym mowa w</w:t>
            </w:r>
            <w:r w:rsidRPr="00C776C0">
              <w:rPr>
                <w:b/>
                <w:i/>
                <w:color w:val="000000" w:themeColor="text1"/>
              </w:rPr>
              <w:t> </w:t>
            </w:r>
            <w:r w:rsidRPr="00C776C0">
              <w:rPr>
                <w:color w:val="000000" w:themeColor="text1"/>
              </w:rPr>
              <w:t>lit.</w:t>
            </w:r>
            <w:r w:rsidRPr="00C776C0">
              <w:rPr>
                <w:b/>
                <w:i/>
                <w:color w:val="000000" w:themeColor="text1"/>
              </w:rPr>
              <w:t> </w:t>
            </w:r>
            <w:r w:rsidRPr="00C776C0">
              <w:rPr>
                <w:color w:val="000000" w:themeColor="text1"/>
              </w:rPr>
              <w:t>a), lub do sprostowania wszelkich nieprawidłowych oświadczeń na temat tych wierzytelności w</w:t>
            </w:r>
            <w:r w:rsidRPr="00C776C0">
              <w:rPr>
                <w:b/>
                <w:i/>
                <w:color w:val="000000" w:themeColor="text1"/>
              </w:rPr>
              <w:t> </w:t>
            </w:r>
            <w:r w:rsidRPr="00C776C0">
              <w:rPr>
                <w:color w:val="000000" w:themeColor="text1"/>
              </w:rPr>
              <w:t>terminie nieprzekraczającym 30 dni od dnia otrzymania zawiadomienia</w:t>
            </w:r>
            <w:r w:rsidRPr="00C776C0">
              <w:rPr>
                <w:b/>
                <w:i/>
                <w:color w:val="000000" w:themeColor="text1"/>
              </w:rPr>
              <w:t>;</w:t>
            </w:r>
          </w:p>
        </w:tc>
        <w:tc>
          <w:tcPr>
            <w:tcW w:w="4876" w:type="dxa"/>
            <w:tcBorders>
              <w:top w:val="nil"/>
              <w:left w:val="nil"/>
              <w:bottom w:val="nil"/>
              <w:right w:val="nil"/>
            </w:tcBorders>
            <w:hideMark/>
          </w:tcPr>
          <w:p w14:paraId="1077E904" w14:textId="77777777" w:rsidR="00144ACA" w:rsidRPr="00144ACA" w:rsidRDefault="00144ACA" w:rsidP="00AF32F1">
            <w:pPr>
              <w:pStyle w:val="Normal6a"/>
              <w:rPr>
                <w:color w:val="000000" w:themeColor="text1"/>
              </w:rPr>
            </w:pPr>
            <w:r w:rsidRPr="00C776C0">
              <w:rPr>
                <w:color w:val="000000" w:themeColor="text1"/>
              </w:rPr>
              <w:t>b)</w:t>
            </w:r>
            <w:r w:rsidRPr="00C776C0">
              <w:rPr>
                <w:b/>
                <w:i/>
                <w:color w:val="000000" w:themeColor="text1"/>
              </w:rPr>
              <w:tab/>
            </w:r>
            <w:r w:rsidRPr="00C776C0">
              <w:rPr>
                <w:color w:val="000000" w:themeColor="text1"/>
              </w:rPr>
              <w:t>wezwanie wierzyciela do zgłaszania wszelkich wierzytelności nieuwzględnionych w</w:t>
            </w:r>
            <w:r w:rsidRPr="00C776C0">
              <w:rPr>
                <w:b/>
                <w:i/>
                <w:color w:val="000000" w:themeColor="text1"/>
              </w:rPr>
              <w:t> </w:t>
            </w:r>
            <w:r w:rsidRPr="00C776C0">
              <w:rPr>
                <w:color w:val="000000" w:themeColor="text1"/>
              </w:rPr>
              <w:t>wykazie, o</w:t>
            </w:r>
            <w:r w:rsidRPr="00C776C0">
              <w:rPr>
                <w:b/>
                <w:i/>
                <w:color w:val="000000" w:themeColor="text1"/>
              </w:rPr>
              <w:t> </w:t>
            </w:r>
            <w:r w:rsidRPr="00C776C0">
              <w:rPr>
                <w:color w:val="000000" w:themeColor="text1"/>
              </w:rPr>
              <w:t>którym mowa w</w:t>
            </w:r>
            <w:r w:rsidRPr="00C776C0">
              <w:rPr>
                <w:b/>
                <w:i/>
                <w:color w:val="000000" w:themeColor="text1"/>
              </w:rPr>
              <w:t> </w:t>
            </w:r>
            <w:r w:rsidRPr="00C776C0">
              <w:rPr>
                <w:color w:val="000000" w:themeColor="text1"/>
              </w:rPr>
              <w:t>lit.</w:t>
            </w:r>
            <w:r w:rsidRPr="00C776C0">
              <w:rPr>
                <w:b/>
                <w:i/>
                <w:color w:val="000000" w:themeColor="text1"/>
              </w:rPr>
              <w:t> </w:t>
            </w:r>
            <w:r w:rsidRPr="00C776C0">
              <w:rPr>
                <w:color w:val="000000" w:themeColor="text1"/>
              </w:rPr>
              <w:t>a), lub do sprostowania wszelkich nieprawidłowych oświadczeń na temat tych wierzytelności w</w:t>
            </w:r>
            <w:r w:rsidRPr="00C776C0">
              <w:rPr>
                <w:b/>
                <w:i/>
                <w:color w:val="000000" w:themeColor="text1"/>
              </w:rPr>
              <w:t> </w:t>
            </w:r>
            <w:r w:rsidRPr="00C776C0">
              <w:rPr>
                <w:color w:val="000000" w:themeColor="text1"/>
              </w:rPr>
              <w:t>terminie nieprzekraczającym 30 dni od dnia otrzymania zawiadomienia</w:t>
            </w:r>
            <w:r w:rsidRPr="00C776C0">
              <w:rPr>
                <w:b/>
                <w:i/>
                <w:color w:val="000000" w:themeColor="text1"/>
              </w:rPr>
              <w:t xml:space="preserve"> lub 60 dni, jeżeli wierzyciel może udowodnić, że nie był tego świadomy.</w:t>
            </w:r>
          </w:p>
        </w:tc>
      </w:tr>
    </w:tbl>
    <w:p w14:paraId="366952C3"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0198C5D4"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5CEA1853" w14:textId="77777777" w:rsidR="00144ACA" w:rsidRPr="00144ACA" w:rsidRDefault="00144ACA" w:rsidP="00144ACA">
      <w:pPr>
        <w:pStyle w:val="AmJustText"/>
        <w:rPr>
          <w:color w:val="000000" w:themeColor="text1"/>
        </w:rPr>
      </w:pPr>
      <w:r w:rsidRPr="00144ACA">
        <w:rPr>
          <w:color w:val="000000" w:themeColor="text1"/>
        </w:rPr>
        <w:t>Intencją jest zabezpieczenie możliwości zaspokojenia wierzycieli działających w dobrej wierze.</w:t>
      </w:r>
    </w:p>
    <w:p w14:paraId="1BB41ED8" w14:textId="77777777" w:rsidR="00144ACA" w:rsidRPr="00144ACA" w:rsidRDefault="00144ACA" w:rsidP="00144ACA">
      <w:pPr>
        <w:rPr>
          <w:color w:val="000000" w:themeColor="text1"/>
        </w:rPr>
      </w:pPr>
      <w:r w:rsidRPr="00144ACA">
        <w:rPr>
          <w:rStyle w:val="HideTWBExt"/>
        </w:rPr>
        <w:t>&lt;/Amend&gt;</w:t>
      </w:r>
    </w:p>
    <w:p w14:paraId="0FB28517" w14:textId="7139C4B4"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468</w:t>
      </w:r>
      <w:r w:rsidRPr="00144ACA">
        <w:rPr>
          <w:rStyle w:val="HideTWBExt"/>
          <w:b w:val="0"/>
        </w:rPr>
        <w:t>&lt;/NumAm&gt;</w:t>
      </w:r>
    </w:p>
    <w:p w14:paraId="4EA87316"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2F53E185" w14:textId="77777777" w:rsidR="00144ACA" w:rsidRPr="00144ACA" w:rsidRDefault="00144ACA" w:rsidP="00144ACA">
      <w:pPr>
        <w:pStyle w:val="NormalBold"/>
        <w:rPr>
          <w:color w:val="000000" w:themeColor="text1"/>
        </w:rPr>
      </w:pPr>
      <w:r w:rsidRPr="00144ACA">
        <w:rPr>
          <w:rStyle w:val="HideTWBExt"/>
          <w:b w:val="0"/>
        </w:rPr>
        <w:t>&lt;/RepeatBlock-By&gt;</w:t>
      </w:r>
    </w:p>
    <w:p w14:paraId="3FFF6C9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4F54B9F"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47 – akapit 1 – litera 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C6352E0" w14:textId="77777777" w:rsidTr="00AF32F1">
        <w:trPr>
          <w:trHeight w:val="240"/>
          <w:jc w:val="center"/>
        </w:trPr>
        <w:tc>
          <w:tcPr>
            <w:tcW w:w="9752" w:type="dxa"/>
            <w:gridSpan w:val="2"/>
            <w:tcBorders>
              <w:top w:val="nil"/>
              <w:left w:val="nil"/>
              <w:bottom w:val="nil"/>
              <w:right w:val="nil"/>
            </w:tcBorders>
          </w:tcPr>
          <w:p w14:paraId="1162F525" w14:textId="77777777" w:rsidR="00144ACA" w:rsidRPr="00144ACA" w:rsidRDefault="00144ACA" w:rsidP="00AF32F1">
            <w:pPr>
              <w:rPr>
                <w:color w:val="000000" w:themeColor="text1"/>
                <w:lang w:val="fr-FR"/>
              </w:rPr>
            </w:pPr>
          </w:p>
        </w:tc>
      </w:tr>
      <w:tr w:rsidR="00144ACA" w:rsidRPr="00144ACA" w14:paraId="6329567D" w14:textId="77777777" w:rsidTr="00AF32F1">
        <w:trPr>
          <w:trHeight w:val="240"/>
          <w:jc w:val="center"/>
        </w:trPr>
        <w:tc>
          <w:tcPr>
            <w:tcW w:w="4876" w:type="dxa"/>
            <w:tcBorders>
              <w:top w:val="nil"/>
              <w:left w:val="nil"/>
              <w:bottom w:val="nil"/>
              <w:right w:val="nil"/>
            </w:tcBorders>
            <w:hideMark/>
          </w:tcPr>
          <w:p w14:paraId="296F2B5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8DDE1BA"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20C1D46" w14:textId="77777777" w:rsidTr="00AF32F1">
        <w:trPr>
          <w:jc w:val="center"/>
        </w:trPr>
        <w:tc>
          <w:tcPr>
            <w:tcW w:w="4876" w:type="dxa"/>
            <w:tcBorders>
              <w:top w:val="nil"/>
              <w:left w:val="nil"/>
              <w:bottom w:val="nil"/>
              <w:right w:val="nil"/>
            </w:tcBorders>
            <w:hideMark/>
          </w:tcPr>
          <w:p w14:paraId="43E7E2E9" w14:textId="77777777" w:rsidR="00144ACA" w:rsidRPr="00144ACA" w:rsidRDefault="00144ACA" w:rsidP="00AF32F1">
            <w:pPr>
              <w:pStyle w:val="Normal6a"/>
              <w:rPr>
                <w:color w:val="000000" w:themeColor="text1"/>
              </w:rPr>
            </w:pPr>
            <w:r w:rsidRPr="00144ACA">
              <w:rPr>
                <w:color w:val="000000" w:themeColor="text1"/>
              </w:rPr>
              <w:t>a)</w:t>
            </w:r>
            <w:r w:rsidRPr="00144ACA">
              <w:rPr>
                <w:color w:val="000000" w:themeColor="text1"/>
              </w:rPr>
              <w:tab/>
              <w:t>wnoszenie i wykonywanie pozwów o stwierdzenie bezskuteczności czynności nie powinno być obowiązkowe, lecz należy pozostawić je do uznania wierzycielom lub zarządcy, jeżeli został powołany;</w:t>
            </w:r>
          </w:p>
        </w:tc>
        <w:tc>
          <w:tcPr>
            <w:tcW w:w="4876" w:type="dxa"/>
            <w:tcBorders>
              <w:top w:val="nil"/>
              <w:left w:val="nil"/>
              <w:bottom w:val="nil"/>
              <w:right w:val="nil"/>
            </w:tcBorders>
            <w:hideMark/>
          </w:tcPr>
          <w:p w14:paraId="31F8D4E5" w14:textId="774BC689" w:rsidR="00144ACA" w:rsidRPr="00144ACA" w:rsidRDefault="00144ACA" w:rsidP="00AF32F1">
            <w:pPr>
              <w:pStyle w:val="Normal6a"/>
              <w:rPr>
                <w:color w:val="000000" w:themeColor="text1"/>
              </w:rPr>
            </w:pPr>
            <w:r w:rsidRPr="00144ACA">
              <w:rPr>
                <w:i/>
                <w:color w:val="000000" w:themeColor="text1"/>
              </w:rPr>
              <w:t>(Nie dotyczy polskiej wersji językowej)</w:t>
            </w:r>
          </w:p>
        </w:tc>
      </w:tr>
    </w:tbl>
    <w:p w14:paraId="15CBD63B"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7E65A11" w14:textId="77777777" w:rsidR="00144ACA" w:rsidRPr="00144ACA" w:rsidRDefault="00144ACA" w:rsidP="00144ACA">
      <w:pPr>
        <w:rPr>
          <w:color w:val="000000" w:themeColor="text1"/>
          <w:lang w:val="en-US"/>
        </w:rPr>
      </w:pPr>
      <w:r w:rsidRPr="00144ACA">
        <w:rPr>
          <w:rStyle w:val="HideTWBExt"/>
          <w:lang w:val="en-US"/>
        </w:rPr>
        <w:t>&lt;/Amend&gt;</w:t>
      </w:r>
    </w:p>
    <w:p w14:paraId="7C2479CB" w14:textId="2CF37151"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469</w:t>
      </w:r>
      <w:r w:rsidRPr="00144ACA">
        <w:rPr>
          <w:rStyle w:val="HideTWBExt"/>
          <w:b w:val="0"/>
        </w:rPr>
        <w:t>&lt;/NumAm&gt;</w:t>
      </w:r>
    </w:p>
    <w:p w14:paraId="1E616D17"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1AA2C713" w14:textId="77777777" w:rsidR="00144ACA" w:rsidRPr="00144ACA" w:rsidRDefault="00144ACA" w:rsidP="00144ACA">
      <w:pPr>
        <w:pStyle w:val="NormalBold"/>
        <w:rPr>
          <w:color w:val="000000" w:themeColor="text1"/>
        </w:rPr>
      </w:pPr>
      <w:r w:rsidRPr="00144ACA">
        <w:rPr>
          <w:rStyle w:val="HideTWBExt"/>
          <w:b w:val="0"/>
        </w:rPr>
        <w:t>&lt;/RepeatBlock-By&gt;</w:t>
      </w:r>
    </w:p>
    <w:p w14:paraId="71BBF4D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2AC231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48 – ustęp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039380D" w14:textId="77777777" w:rsidTr="00AF32F1">
        <w:trPr>
          <w:trHeight w:val="240"/>
          <w:jc w:val="center"/>
        </w:trPr>
        <w:tc>
          <w:tcPr>
            <w:tcW w:w="9752" w:type="dxa"/>
            <w:gridSpan w:val="2"/>
            <w:tcBorders>
              <w:top w:val="nil"/>
              <w:left w:val="nil"/>
              <w:bottom w:val="nil"/>
              <w:right w:val="nil"/>
            </w:tcBorders>
          </w:tcPr>
          <w:p w14:paraId="30CAD424" w14:textId="77777777" w:rsidR="00144ACA" w:rsidRPr="00144ACA" w:rsidRDefault="00144ACA" w:rsidP="00AF32F1">
            <w:pPr>
              <w:rPr>
                <w:color w:val="000000" w:themeColor="text1"/>
              </w:rPr>
            </w:pPr>
          </w:p>
        </w:tc>
      </w:tr>
      <w:tr w:rsidR="00144ACA" w:rsidRPr="00144ACA" w14:paraId="110D94AA" w14:textId="77777777" w:rsidTr="00AF32F1">
        <w:trPr>
          <w:trHeight w:val="240"/>
          <w:jc w:val="center"/>
        </w:trPr>
        <w:tc>
          <w:tcPr>
            <w:tcW w:w="4876" w:type="dxa"/>
            <w:tcBorders>
              <w:top w:val="nil"/>
              <w:left w:val="nil"/>
              <w:bottom w:val="nil"/>
              <w:right w:val="nil"/>
            </w:tcBorders>
            <w:hideMark/>
          </w:tcPr>
          <w:p w14:paraId="5E2835C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7A49C5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FC0822A" w14:textId="77777777" w:rsidTr="00AF32F1">
        <w:trPr>
          <w:jc w:val="center"/>
        </w:trPr>
        <w:tc>
          <w:tcPr>
            <w:tcW w:w="4876" w:type="dxa"/>
            <w:tcBorders>
              <w:top w:val="nil"/>
              <w:left w:val="nil"/>
              <w:bottom w:val="nil"/>
              <w:right w:val="nil"/>
            </w:tcBorders>
            <w:hideMark/>
          </w:tcPr>
          <w:p w14:paraId="510CEAF0"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 xml:space="preserve">Państwa członkowskie zapewniają, aby właściwy organ lub zarządca, jeżeli został powołany, ustalił ostateczny wykaz aktywów stanowiących masę upadłości </w:t>
            </w:r>
            <w:r w:rsidRPr="00144ACA">
              <w:rPr>
                <w:b/>
                <w:i/>
                <w:color w:val="000000" w:themeColor="text1"/>
              </w:rPr>
              <w:t>na podstawie złożonego przez dłużnika wykazu</w:t>
            </w:r>
            <w:r w:rsidRPr="00144ACA">
              <w:rPr>
                <w:color w:val="000000" w:themeColor="text1"/>
              </w:rPr>
              <w:t xml:space="preserve"> składników majątku</w:t>
            </w:r>
            <w:r w:rsidRPr="00144ACA">
              <w:rPr>
                <w:b/>
                <w:i/>
                <w:color w:val="000000" w:themeColor="text1"/>
              </w:rPr>
              <w:t>, o którym mowa w art. 41 ust. 4 lit. c), oraz otrzymanych później istotnych informacji dodatkowych</w:t>
            </w:r>
            <w:r w:rsidRPr="00144ACA">
              <w:rPr>
                <w:color w:val="000000" w:themeColor="text1"/>
              </w:rPr>
              <w:t>.</w:t>
            </w:r>
          </w:p>
        </w:tc>
        <w:tc>
          <w:tcPr>
            <w:tcW w:w="4876" w:type="dxa"/>
            <w:tcBorders>
              <w:top w:val="nil"/>
              <w:left w:val="nil"/>
              <w:bottom w:val="nil"/>
              <w:right w:val="nil"/>
            </w:tcBorders>
            <w:hideMark/>
          </w:tcPr>
          <w:p w14:paraId="779DE754"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Państwa członkowskie zapewniają, aby właściwy organ lub zarządca, jeżeli został powołany, ustalił ostateczny wykaz aktywów stanowiących masę upadłości</w:t>
            </w:r>
            <w:r w:rsidRPr="00144ACA">
              <w:rPr>
                <w:b/>
                <w:i/>
                <w:color w:val="000000" w:themeColor="text1"/>
              </w:rPr>
              <w:t>; w przypadku gdy nie powołano zarządcy, ostateczny wykaz</w:t>
            </w:r>
            <w:r w:rsidRPr="00144ACA">
              <w:rPr>
                <w:color w:val="000000" w:themeColor="text1"/>
              </w:rPr>
              <w:t xml:space="preserve"> składników majątku</w:t>
            </w:r>
            <w:r w:rsidRPr="00144ACA">
              <w:rPr>
                <w:b/>
                <w:i/>
                <w:color w:val="000000" w:themeColor="text1"/>
              </w:rPr>
              <w:t xml:space="preserve"> sporządza dłużnik i zatwierdza sąd lub właściwy organ</w:t>
            </w:r>
            <w:r w:rsidRPr="00144ACA">
              <w:rPr>
                <w:color w:val="000000" w:themeColor="text1"/>
              </w:rPr>
              <w:t>.</w:t>
            </w:r>
          </w:p>
        </w:tc>
      </w:tr>
    </w:tbl>
    <w:p w14:paraId="174E80D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9B099A2" w14:textId="77777777" w:rsidR="00144ACA" w:rsidRPr="00144ACA" w:rsidRDefault="00144ACA" w:rsidP="00144ACA">
      <w:pPr>
        <w:rPr>
          <w:color w:val="000000" w:themeColor="text1"/>
          <w:lang w:val="en-US"/>
        </w:rPr>
      </w:pPr>
      <w:r w:rsidRPr="00144ACA">
        <w:rPr>
          <w:rStyle w:val="HideTWBExt"/>
          <w:lang w:val="en-US"/>
        </w:rPr>
        <w:t>&lt;/Amend&gt;</w:t>
      </w:r>
    </w:p>
    <w:p w14:paraId="3E01E09A" w14:textId="7DD0BE4B"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470</w:t>
      </w:r>
      <w:r w:rsidRPr="00144ACA">
        <w:rPr>
          <w:rStyle w:val="HideTWBExt"/>
          <w:b w:val="0"/>
        </w:rPr>
        <w:t>&lt;/NumAm&gt;</w:t>
      </w:r>
    </w:p>
    <w:p w14:paraId="6912553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7F5B7CE2" w14:textId="77777777" w:rsidR="00144ACA" w:rsidRPr="00144ACA" w:rsidRDefault="00144ACA" w:rsidP="00144ACA">
      <w:pPr>
        <w:pStyle w:val="NormalBold"/>
        <w:rPr>
          <w:color w:val="000000" w:themeColor="text1"/>
        </w:rPr>
      </w:pPr>
      <w:r w:rsidRPr="00144ACA">
        <w:rPr>
          <w:rStyle w:val="HideTWBExt"/>
          <w:b w:val="0"/>
        </w:rPr>
        <w:t>&lt;/RepeatBlock-By&gt;</w:t>
      </w:r>
    </w:p>
    <w:p w14:paraId="73D2F7DD"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F7BCC99"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48 – ustęp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B9A53C4" w14:textId="77777777" w:rsidTr="00AF32F1">
        <w:trPr>
          <w:trHeight w:val="240"/>
          <w:jc w:val="center"/>
        </w:trPr>
        <w:tc>
          <w:tcPr>
            <w:tcW w:w="9752" w:type="dxa"/>
            <w:gridSpan w:val="2"/>
            <w:tcBorders>
              <w:top w:val="nil"/>
              <w:left w:val="nil"/>
              <w:bottom w:val="nil"/>
              <w:right w:val="nil"/>
            </w:tcBorders>
          </w:tcPr>
          <w:p w14:paraId="4B64F867" w14:textId="77777777" w:rsidR="00144ACA" w:rsidRPr="00144ACA" w:rsidRDefault="00144ACA" w:rsidP="00AF32F1">
            <w:pPr>
              <w:rPr>
                <w:color w:val="000000" w:themeColor="text1"/>
              </w:rPr>
            </w:pPr>
          </w:p>
        </w:tc>
      </w:tr>
      <w:tr w:rsidR="00144ACA" w:rsidRPr="00144ACA" w14:paraId="4BF00D22" w14:textId="77777777" w:rsidTr="00AF32F1">
        <w:trPr>
          <w:trHeight w:val="240"/>
          <w:jc w:val="center"/>
        </w:trPr>
        <w:tc>
          <w:tcPr>
            <w:tcW w:w="4876" w:type="dxa"/>
            <w:tcBorders>
              <w:top w:val="nil"/>
              <w:left w:val="nil"/>
              <w:bottom w:val="nil"/>
              <w:right w:val="nil"/>
            </w:tcBorders>
            <w:hideMark/>
          </w:tcPr>
          <w:p w14:paraId="6A8C89ED"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C942F8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EE0BAA0" w14:textId="77777777" w:rsidTr="00AF32F1">
        <w:trPr>
          <w:jc w:val="center"/>
        </w:trPr>
        <w:tc>
          <w:tcPr>
            <w:tcW w:w="4876" w:type="dxa"/>
            <w:tcBorders>
              <w:top w:val="nil"/>
              <w:left w:val="nil"/>
              <w:bottom w:val="nil"/>
              <w:right w:val="nil"/>
            </w:tcBorders>
            <w:hideMark/>
          </w:tcPr>
          <w:p w14:paraId="5334A8F1"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Aktywa wchodzące w skład masy upadłości obejmują aktywa znajdujące się w posiadaniu dłużnika w chwili wszczęcia uproszczonego postępowania likwidacyjnego, aktywa nabyte po złożeniu wniosku o wszczęcie takiego postępowania oraz aktywa odzyskane w ramach pozwów o stwierdzenie bezskuteczności czynności lub innych powództw.</w:t>
            </w:r>
          </w:p>
        </w:tc>
        <w:tc>
          <w:tcPr>
            <w:tcW w:w="4876" w:type="dxa"/>
            <w:tcBorders>
              <w:top w:val="nil"/>
              <w:left w:val="nil"/>
              <w:bottom w:val="nil"/>
              <w:right w:val="nil"/>
            </w:tcBorders>
            <w:hideMark/>
          </w:tcPr>
          <w:p w14:paraId="26420C5B"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 xml:space="preserve">Aktywa wchodzące w skład masy upadłości obejmują aktywa znajdujące się w posiadaniu dłużnika w chwili wszczęcia uproszczonego postępowania likwidacyjnego, aktywa nabyte po złożeniu wniosku o wszczęcie takiego postępowania oraz aktywa odzyskane w ramach pozwów o stwierdzenie bezskuteczności czynności lub innych powództw. </w:t>
            </w:r>
          </w:p>
        </w:tc>
      </w:tr>
      <w:tr w:rsidR="00144ACA" w:rsidRPr="00144ACA" w14:paraId="6328962C" w14:textId="77777777" w:rsidTr="00AF32F1">
        <w:trPr>
          <w:jc w:val="center"/>
        </w:trPr>
        <w:tc>
          <w:tcPr>
            <w:tcW w:w="4876" w:type="dxa"/>
            <w:tcBorders>
              <w:top w:val="nil"/>
              <w:left w:val="nil"/>
              <w:bottom w:val="nil"/>
              <w:right w:val="nil"/>
            </w:tcBorders>
          </w:tcPr>
          <w:p w14:paraId="1E64757A"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tcPr>
          <w:p w14:paraId="0EFB8BA3" w14:textId="77777777" w:rsidR="00144ACA" w:rsidRPr="00144ACA" w:rsidRDefault="00144ACA" w:rsidP="00AF32F1">
            <w:pPr>
              <w:pStyle w:val="Normal6a"/>
              <w:rPr>
                <w:color w:val="000000" w:themeColor="text1"/>
              </w:rPr>
            </w:pPr>
            <w:r w:rsidRPr="00144ACA">
              <w:rPr>
                <w:b/>
                <w:i/>
                <w:color w:val="000000" w:themeColor="text1"/>
              </w:rPr>
              <w:t>Niniejszy ustęp pozostaje bez uszczerbku dla aktywów, które znajdują się tymczasowo w posiadaniu dłużnika w wykonaniu umowy leasingu rzeczy.</w:t>
            </w:r>
          </w:p>
        </w:tc>
      </w:tr>
    </w:tbl>
    <w:p w14:paraId="27160B6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13C013BC" w14:textId="77777777" w:rsidR="00144ACA" w:rsidRPr="00144ACA" w:rsidRDefault="00144ACA" w:rsidP="00144ACA">
      <w:pPr>
        <w:rPr>
          <w:color w:val="000000" w:themeColor="text1"/>
          <w:lang w:val="en-US"/>
        </w:rPr>
      </w:pPr>
      <w:r w:rsidRPr="00144ACA">
        <w:rPr>
          <w:rStyle w:val="HideTWBExt"/>
          <w:lang w:val="en-US"/>
        </w:rPr>
        <w:t>&lt;/Amend&gt;</w:t>
      </w:r>
    </w:p>
    <w:p w14:paraId="290BBBE1" w14:textId="32CC4876"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471</w:t>
      </w:r>
      <w:r w:rsidRPr="00144ACA">
        <w:rPr>
          <w:rStyle w:val="HideTWBExt"/>
          <w:b w:val="0"/>
        </w:rPr>
        <w:t>&lt;/NumAm&gt;</w:t>
      </w:r>
    </w:p>
    <w:p w14:paraId="423360F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w:t>
      </w:r>
      <w:r w:rsidRPr="00144ACA">
        <w:rPr>
          <w:rStyle w:val="HideTWBExt"/>
          <w:b w:val="0"/>
        </w:rPr>
        <w:t>&lt;/Members&gt;</w:t>
      </w:r>
    </w:p>
    <w:p w14:paraId="481B7603" w14:textId="77777777" w:rsidR="00144ACA" w:rsidRPr="00144ACA" w:rsidRDefault="00144ACA" w:rsidP="00144ACA">
      <w:pPr>
        <w:pStyle w:val="NormalBold"/>
        <w:rPr>
          <w:color w:val="000000" w:themeColor="text1"/>
        </w:rPr>
      </w:pPr>
      <w:r w:rsidRPr="00144ACA">
        <w:rPr>
          <w:rStyle w:val="HideTWBExt"/>
          <w:b w:val="0"/>
        </w:rPr>
        <w:t>&lt;/RepeatBlock-By&gt;</w:t>
      </w:r>
    </w:p>
    <w:p w14:paraId="608B373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7D228EC"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48 – ustęp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97C6381" w14:textId="77777777" w:rsidTr="00AF32F1">
        <w:trPr>
          <w:trHeight w:val="240"/>
          <w:jc w:val="center"/>
        </w:trPr>
        <w:tc>
          <w:tcPr>
            <w:tcW w:w="9752" w:type="dxa"/>
            <w:gridSpan w:val="2"/>
            <w:tcBorders>
              <w:top w:val="nil"/>
              <w:left w:val="nil"/>
              <w:bottom w:val="nil"/>
              <w:right w:val="nil"/>
            </w:tcBorders>
          </w:tcPr>
          <w:p w14:paraId="3478CDD0" w14:textId="77777777" w:rsidR="00144ACA" w:rsidRPr="00144ACA" w:rsidRDefault="00144ACA" w:rsidP="00AF32F1">
            <w:pPr>
              <w:rPr>
                <w:color w:val="000000" w:themeColor="text1"/>
              </w:rPr>
            </w:pPr>
          </w:p>
        </w:tc>
      </w:tr>
      <w:tr w:rsidR="00144ACA" w:rsidRPr="00144ACA" w14:paraId="7B3CB2D1" w14:textId="77777777" w:rsidTr="00AF32F1">
        <w:trPr>
          <w:trHeight w:val="240"/>
          <w:jc w:val="center"/>
        </w:trPr>
        <w:tc>
          <w:tcPr>
            <w:tcW w:w="4876" w:type="dxa"/>
            <w:tcBorders>
              <w:top w:val="nil"/>
              <w:left w:val="nil"/>
              <w:bottom w:val="nil"/>
              <w:right w:val="nil"/>
            </w:tcBorders>
            <w:hideMark/>
          </w:tcPr>
          <w:p w14:paraId="5402158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F0057F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361E29D" w14:textId="77777777" w:rsidTr="00AF32F1">
        <w:trPr>
          <w:jc w:val="center"/>
        </w:trPr>
        <w:tc>
          <w:tcPr>
            <w:tcW w:w="4876" w:type="dxa"/>
            <w:tcBorders>
              <w:top w:val="nil"/>
              <w:left w:val="nil"/>
              <w:bottom w:val="nil"/>
              <w:right w:val="nil"/>
            </w:tcBorders>
            <w:hideMark/>
          </w:tcPr>
          <w:p w14:paraId="62A4EC64"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 xml:space="preserve">Aktywa wchodzące w skład masy upadłości obejmują aktywa </w:t>
            </w:r>
            <w:r w:rsidRPr="00144ACA">
              <w:rPr>
                <w:b/>
                <w:i/>
                <w:color w:val="000000" w:themeColor="text1"/>
              </w:rPr>
              <w:t>znajdujące się w posiadaniu</w:t>
            </w:r>
            <w:r w:rsidRPr="00144ACA">
              <w:rPr>
                <w:color w:val="000000" w:themeColor="text1"/>
              </w:rPr>
              <w:t xml:space="preserve"> dłużnika w chwili wszczęcia uproszczonego postępowania likwidacyjnego, aktywa nabyte po złożeniu wniosku o wszczęcie takiego postępowania oraz aktywa odzyskane w ramach pozwów o stwierdzenie bezskuteczności czynności lub innych powództw.</w:t>
            </w:r>
          </w:p>
        </w:tc>
        <w:tc>
          <w:tcPr>
            <w:tcW w:w="4876" w:type="dxa"/>
            <w:tcBorders>
              <w:top w:val="nil"/>
              <w:left w:val="nil"/>
              <w:bottom w:val="nil"/>
              <w:right w:val="nil"/>
            </w:tcBorders>
            <w:hideMark/>
          </w:tcPr>
          <w:p w14:paraId="6C0DAAE4"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 xml:space="preserve">Aktywa wchodzące w skład masy upadłości obejmują aktywa </w:t>
            </w:r>
            <w:r w:rsidRPr="00144ACA">
              <w:rPr>
                <w:b/>
                <w:i/>
                <w:color w:val="000000" w:themeColor="text1"/>
              </w:rPr>
              <w:t>będące własnością</w:t>
            </w:r>
            <w:r w:rsidRPr="00144ACA">
              <w:rPr>
                <w:color w:val="000000" w:themeColor="text1"/>
              </w:rPr>
              <w:t xml:space="preserve"> dłużnika w chwili wszczęcia uproszczonego postępowania likwidacyjnego, aktywa nabyte po złożeniu wniosku o wszczęcie takiego postępowania oraz aktywa odzyskane w ramach pozwów o stwierdzenie bezskuteczności czynności lub innych powództw.</w:t>
            </w:r>
          </w:p>
        </w:tc>
      </w:tr>
    </w:tbl>
    <w:p w14:paraId="3D3F8F8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A73115A" w14:textId="77777777" w:rsidR="00144ACA" w:rsidRPr="00144ACA" w:rsidRDefault="00144ACA" w:rsidP="00144ACA">
      <w:pPr>
        <w:rPr>
          <w:color w:val="000000" w:themeColor="text1"/>
          <w:lang w:val="en-US"/>
        </w:rPr>
      </w:pPr>
      <w:r w:rsidRPr="00144ACA">
        <w:rPr>
          <w:rStyle w:val="HideTWBExt"/>
          <w:lang w:val="en-US"/>
        </w:rPr>
        <w:t>&lt;/Amend&gt;</w:t>
      </w:r>
    </w:p>
    <w:p w14:paraId="10C9190C" w14:textId="6510AE8F"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472</w:t>
      </w:r>
      <w:r w:rsidRPr="00144ACA">
        <w:rPr>
          <w:rStyle w:val="HideTWBExt"/>
          <w:b w:val="0"/>
        </w:rPr>
        <w:t>&lt;/NumAm&gt;</w:t>
      </w:r>
    </w:p>
    <w:p w14:paraId="0DD288D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60D8BC1B" w14:textId="77777777" w:rsidR="00144ACA" w:rsidRPr="00144ACA" w:rsidRDefault="00144ACA" w:rsidP="00144ACA">
      <w:pPr>
        <w:pStyle w:val="NormalBold"/>
        <w:rPr>
          <w:color w:val="000000" w:themeColor="text1"/>
        </w:rPr>
      </w:pPr>
      <w:r w:rsidRPr="00144ACA">
        <w:rPr>
          <w:rStyle w:val="HideTWBExt"/>
          <w:b w:val="0"/>
        </w:rPr>
        <w:t>&lt;/RepeatBlock-By&gt;</w:t>
      </w:r>
    </w:p>
    <w:p w14:paraId="75B53863"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441335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49 – ustęp 1 – część wprowadzająca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E271618" w14:textId="77777777" w:rsidTr="00AF32F1">
        <w:trPr>
          <w:trHeight w:val="240"/>
          <w:jc w:val="center"/>
        </w:trPr>
        <w:tc>
          <w:tcPr>
            <w:tcW w:w="9752" w:type="dxa"/>
            <w:gridSpan w:val="2"/>
            <w:tcBorders>
              <w:top w:val="nil"/>
              <w:left w:val="nil"/>
              <w:bottom w:val="nil"/>
              <w:right w:val="nil"/>
            </w:tcBorders>
          </w:tcPr>
          <w:p w14:paraId="145B505F" w14:textId="77777777" w:rsidR="00144ACA" w:rsidRPr="00144ACA" w:rsidRDefault="00144ACA" w:rsidP="00AF32F1">
            <w:pPr>
              <w:rPr>
                <w:color w:val="000000" w:themeColor="text1"/>
              </w:rPr>
            </w:pPr>
          </w:p>
        </w:tc>
      </w:tr>
      <w:tr w:rsidR="00144ACA" w:rsidRPr="00144ACA" w14:paraId="3B654F5C" w14:textId="77777777" w:rsidTr="00AF32F1">
        <w:trPr>
          <w:trHeight w:val="240"/>
          <w:jc w:val="center"/>
        </w:trPr>
        <w:tc>
          <w:tcPr>
            <w:tcW w:w="4876" w:type="dxa"/>
            <w:tcBorders>
              <w:top w:val="nil"/>
              <w:left w:val="nil"/>
              <w:bottom w:val="nil"/>
              <w:right w:val="nil"/>
            </w:tcBorders>
            <w:hideMark/>
          </w:tcPr>
          <w:p w14:paraId="0C87586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F58594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CFA0585" w14:textId="77777777" w:rsidTr="00AF32F1">
        <w:trPr>
          <w:jc w:val="center"/>
        </w:trPr>
        <w:tc>
          <w:tcPr>
            <w:tcW w:w="4876" w:type="dxa"/>
            <w:tcBorders>
              <w:top w:val="nil"/>
              <w:left w:val="nil"/>
              <w:bottom w:val="nil"/>
              <w:right w:val="nil"/>
            </w:tcBorders>
            <w:hideMark/>
          </w:tcPr>
          <w:p w14:paraId="38A2451A"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Państwa członkowskie zapewniają, aby w uproszczonym postępowaniu likwidacyjnym, po ustanowieniu masy upadłości i ustaleniu listy wierzytelności wobec dłużnika, właściwy organ:</w:t>
            </w:r>
          </w:p>
        </w:tc>
        <w:tc>
          <w:tcPr>
            <w:tcW w:w="4876" w:type="dxa"/>
            <w:tcBorders>
              <w:top w:val="nil"/>
              <w:left w:val="nil"/>
              <w:bottom w:val="nil"/>
              <w:right w:val="nil"/>
            </w:tcBorders>
            <w:hideMark/>
          </w:tcPr>
          <w:p w14:paraId="4441D7A1"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 xml:space="preserve">Państwa członkowskie zapewniają, aby w uproszczonym postępowaniu likwidacyjnym, po ustanowieniu masy upadłości i ustaleniu listy wierzytelności wobec dłużnika, właściwy organ </w:t>
            </w:r>
            <w:r w:rsidRPr="00144ACA">
              <w:rPr>
                <w:b/>
                <w:i/>
                <w:color w:val="000000" w:themeColor="text1"/>
              </w:rPr>
              <w:t>lub, jeżeli został powołany, zarządca</w:t>
            </w:r>
            <w:r w:rsidRPr="00144ACA">
              <w:rPr>
                <w:color w:val="000000" w:themeColor="text1"/>
              </w:rPr>
              <w:t>:</w:t>
            </w:r>
          </w:p>
        </w:tc>
      </w:tr>
    </w:tbl>
    <w:p w14:paraId="0EB2847B"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19108E5" w14:textId="77777777" w:rsidR="00144ACA" w:rsidRPr="00144ACA" w:rsidRDefault="00144ACA" w:rsidP="00144ACA">
      <w:pPr>
        <w:rPr>
          <w:color w:val="000000" w:themeColor="text1"/>
          <w:lang w:val="en-US"/>
        </w:rPr>
      </w:pPr>
      <w:r w:rsidRPr="00144ACA">
        <w:rPr>
          <w:rStyle w:val="HideTWBExt"/>
          <w:lang w:val="en-US"/>
        </w:rPr>
        <w:t>&lt;/Amend&gt;</w:t>
      </w:r>
    </w:p>
    <w:p w14:paraId="2914A0B8" w14:textId="0C77C060"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473</w:t>
      </w:r>
      <w:r w:rsidRPr="00144ACA">
        <w:rPr>
          <w:rStyle w:val="HideTWBExt"/>
          <w:b w:val="0"/>
        </w:rPr>
        <w:t>&lt;/NumAm&gt;</w:t>
      </w:r>
    </w:p>
    <w:p w14:paraId="17666C9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4F619E99" w14:textId="77777777" w:rsidR="00144ACA" w:rsidRPr="00144ACA" w:rsidRDefault="00144ACA" w:rsidP="00144ACA">
      <w:pPr>
        <w:pStyle w:val="NormalBold"/>
        <w:rPr>
          <w:color w:val="000000" w:themeColor="text1"/>
        </w:rPr>
      </w:pPr>
      <w:r w:rsidRPr="00144ACA">
        <w:rPr>
          <w:rStyle w:val="HideTWBExt"/>
          <w:b w:val="0"/>
        </w:rPr>
        <w:t>&lt;/RepeatBlock-By&gt;</w:t>
      </w:r>
    </w:p>
    <w:p w14:paraId="6F0E2C1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DBD9C3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49 – ustęp 3</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996DB0F" w14:textId="77777777" w:rsidTr="00AF32F1">
        <w:trPr>
          <w:trHeight w:val="240"/>
          <w:jc w:val="center"/>
        </w:trPr>
        <w:tc>
          <w:tcPr>
            <w:tcW w:w="9752" w:type="dxa"/>
            <w:gridSpan w:val="2"/>
            <w:tcBorders>
              <w:top w:val="nil"/>
              <w:left w:val="nil"/>
              <w:bottom w:val="nil"/>
              <w:right w:val="nil"/>
            </w:tcBorders>
          </w:tcPr>
          <w:p w14:paraId="3E1F80A4" w14:textId="77777777" w:rsidR="00144ACA" w:rsidRPr="00144ACA" w:rsidRDefault="00144ACA" w:rsidP="00AF32F1">
            <w:pPr>
              <w:rPr>
                <w:color w:val="000000" w:themeColor="text1"/>
              </w:rPr>
            </w:pPr>
          </w:p>
        </w:tc>
      </w:tr>
      <w:tr w:rsidR="00144ACA" w:rsidRPr="00144ACA" w14:paraId="0AC3B504" w14:textId="77777777" w:rsidTr="00AF32F1">
        <w:trPr>
          <w:trHeight w:val="240"/>
          <w:jc w:val="center"/>
        </w:trPr>
        <w:tc>
          <w:tcPr>
            <w:tcW w:w="4876" w:type="dxa"/>
            <w:tcBorders>
              <w:top w:val="nil"/>
              <w:left w:val="nil"/>
              <w:bottom w:val="nil"/>
              <w:right w:val="nil"/>
            </w:tcBorders>
            <w:hideMark/>
          </w:tcPr>
          <w:p w14:paraId="0B5EB33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B0E9DA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E3241DA" w14:textId="77777777" w:rsidTr="00AF32F1">
        <w:trPr>
          <w:jc w:val="center"/>
        </w:trPr>
        <w:tc>
          <w:tcPr>
            <w:tcW w:w="4876" w:type="dxa"/>
            <w:tcBorders>
              <w:top w:val="nil"/>
              <w:left w:val="nil"/>
              <w:bottom w:val="nil"/>
              <w:right w:val="nil"/>
            </w:tcBorders>
            <w:hideMark/>
          </w:tcPr>
          <w:p w14:paraId="110412A7" w14:textId="77777777" w:rsidR="00144ACA" w:rsidRPr="00144ACA" w:rsidRDefault="00144ACA" w:rsidP="00AF32F1">
            <w:pPr>
              <w:pStyle w:val="Normal6a"/>
              <w:rPr>
                <w:color w:val="000000" w:themeColor="text1"/>
              </w:rPr>
            </w:pPr>
            <w:r w:rsidRPr="00144ACA">
              <w:rPr>
                <w:color w:val="000000" w:themeColor="text1"/>
              </w:rPr>
              <w:t>3.</w:t>
            </w:r>
            <w:r w:rsidRPr="00144ACA">
              <w:rPr>
                <w:color w:val="000000" w:themeColor="text1"/>
              </w:rPr>
              <w:tab/>
              <w:t>Państwa członkowskie zapewniają, aby w przypadku gdy właściwy organ przystępuje do upłynnienia aktywów dłużnika zgodnie z ust. 1 lit. a) organ</w:t>
            </w:r>
            <w:r w:rsidRPr="00144ACA">
              <w:rPr>
                <w:i/>
                <w:color w:val="000000" w:themeColor="text1"/>
              </w:rPr>
              <w:t xml:space="preserve"> </w:t>
            </w:r>
            <w:r w:rsidRPr="00144ACA">
              <w:rPr>
                <w:b/>
                <w:i/>
                <w:color w:val="000000" w:themeColor="text1"/>
              </w:rPr>
              <w:t>ten</w:t>
            </w:r>
            <w:r w:rsidRPr="00144ACA">
              <w:rPr>
                <w:color w:val="000000" w:themeColor="text1"/>
              </w:rPr>
              <w:t xml:space="preserve"> określił również sposoby upłynniania aktywów. Sposoby inne niż sprzedaż aktywów dłużnika w drodze elektronicznej aukcji publicznej można wybrać jedynie wtedy, gdy ich zastosowanie zostanie uznane za bardziej odpowiednie ze względu na charakter aktywów lub okoliczności postępowania.</w:t>
            </w:r>
          </w:p>
        </w:tc>
        <w:tc>
          <w:tcPr>
            <w:tcW w:w="4876" w:type="dxa"/>
            <w:tcBorders>
              <w:top w:val="nil"/>
              <w:left w:val="nil"/>
              <w:bottom w:val="nil"/>
              <w:right w:val="nil"/>
            </w:tcBorders>
            <w:hideMark/>
          </w:tcPr>
          <w:p w14:paraId="644C4CFC" w14:textId="77777777" w:rsidR="00144ACA" w:rsidRPr="00144ACA" w:rsidRDefault="00144ACA" w:rsidP="00AF32F1">
            <w:pPr>
              <w:pStyle w:val="Normal6a"/>
              <w:rPr>
                <w:color w:val="000000" w:themeColor="text1"/>
              </w:rPr>
            </w:pPr>
            <w:r w:rsidRPr="00144ACA">
              <w:rPr>
                <w:color w:val="000000" w:themeColor="text1"/>
              </w:rPr>
              <w:t>3.</w:t>
            </w:r>
            <w:r w:rsidRPr="00144ACA">
              <w:rPr>
                <w:color w:val="000000" w:themeColor="text1"/>
              </w:rPr>
              <w:tab/>
              <w:t xml:space="preserve">Państwa członkowskie zapewniają, aby w przypadku gdy właściwy organ </w:t>
            </w:r>
            <w:r w:rsidRPr="00144ACA">
              <w:rPr>
                <w:b/>
                <w:i/>
                <w:color w:val="000000" w:themeColor="text1"/>
              </w:rPr>
              <w:t xml:space="preserve">lub, jeżeli został powołany, zarządca </w:t>
            </w:r>
            <w:r w:rsidRPr="00144ACA">
              <w:rPr>
                <w:color w:val="000000" w:themeColor="text1"/>
              </w:rPr>
              <w:t xml:space="preserve">przystępuje do upłynnienia aktywów dłużnika zgodnie z ust. 1 lit. a) </w:t>
            </w:r>
            <w:r w:rsidRPr="00144ACA">
              <w:rPr>
                <w:b/>
                <w:i/>
                <w:color w:val="000000" w:themeColor="text1"/>
              </w:rPr>
              <w:t>właściwy</w:t>
            </w:r>
            <w:r w:rsidRPr="00144ACA">
              <w:rPr>
                <w:color w:val="000000" w:themeColor="text1"/>
              </w:rPr>
              <w:t xml:space="preserve"> organ </w:t>
            </w:r>
            <w:r w:rsidRPr="00144ACA">
              <w:rPr>
                <w:b/>
                <w:i/>
                <w:color w:val="000000" w:themeColor="text1"/>
              </w:rPr>
              <w:t>lub, jeżeli został powołany, zarządca</w:t>
            </w:r>
            <w:r w:rsidRPr="00144ACA">
              <w:rPr>
                <w:color w:val="000000" w:themeColor="text1"/>
              </w:rPr>
              <w:t xml:space="preserve"> określił również sposoby upłynniania aktywów. Sposoby inne niż sprzedaż aktywów dłużnika w drodze elektronicznej aukcji publicznej można wybrać jedynie wtedy, gdy ich zastosowanie zostanie uznane za bardziej odpowiednie ze względu na charakter aktywów lub okoliczności postępowania.</w:t>
            </w:r>
          </w:p>
        </w:tc>
      </w:tr>
    </w:tbl>
    <w:p w14:paraId="49152E0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C937040" w14:textId="77777777" w:rsidR="00144ACA" w:rsidRPr="00144ACA" w:rsidRDefault="00144ACA" w:rsidP="00144ACA">
      <w:pPr>
        <w:rPr>
          <w:color w:val="000000" w:themeColor="text1"/>
          <w:lang w:val="en-US"/>
        </w:rPr>
      </w:pPr>
      <w:r w:rsidRPr="00144ACA">
        <w:rPr>
          <w:rStyle w:val="HideTWBExt"/>
          <w:lang w:val="en-US"/>
        </w:rPr>
        <w:t>&lt;/Amend&gt;</w:t>
      </w:r>
    </w:p>
    <w:p w14:paraId="4062B60F" w14:textId="6A154239"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474</w:t>
      </w:r>
      <w:r w:rsidRPr="00144ACA">
        <w:rPr>
          <w:rStyle w:val="HideTWBExt"/>
          <w:b w:val="0"/>
        </w:rPr>
        <w:t>&lt;/NumAm&gt;</w:t>
      </w:r>
    </w:p>
    <w:p w14:paraId="25EF4467"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671FECEC" w14:textId="77777777" w:rsidR="00144ACA" w:rsidRPr="00144ACA" w:rsidRDefault="00144ACA" w:rsidP="00144ACA">
      <w:pPr>
        <w:pStyle w:val="NormalBold"/>
        <w:rPr>
          <w:color w:val="000000" w:themeColor="text1"/>
        </w:rPr>
      </w:pPr>
      <w:r w:rsidRPr="00144ACA">
        <w:rPr>
          <w:rStyle w:val="HideTWBExt"/>
          <w:b w:val="0"/>
        </w:rPr>
        <w:t>&lt;/RepeatBlock-By&gt;</w:t>
      </w:r>
    </w:p>
    <w:p w14:paraId="4ED0FAD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233F388"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54 – ustęp 4</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4A03925" w14:textId="77777777" w:rsidTr="00AF32F1">
        <w:trPr>
          <w:trHeight w:val="240"/>
          <w:jc w:val="center"/>
        </w:trPr>
        <w:tc>
          <w:tcPr>
            <w:tcW w:w="9752" w:type="dxa"/>
            <w:gridSpan w:val="2"/>
            <w:tcBorders>
              <w:top w:val="nil"/>
              <w:left w:val="nil"/>
              <w:bottom w:val="nil"/>
              <w:right w:val="nil"/>
            </w:tcBorders>
          </w:tcPr>
          <w:p w14:paraId="5E1271AF" w14:textId="77777777" w:rsidR="00144ACA" w:rsidRPr="00144ACA" w:rsidRDefault="00144ACA" w:rsidP="00AF32F1">
            <w:pPr>
              <w:rPr>
                <w:color w:val="000000" w:themeColor="text1"/>
              </w:rPr>
            </w:pPr>
          </w:p>
        </w:tc>
      </w:tr>
      <w:tr w:rsidR="00144ACA" w:rsidRPr="00144ACA" w14:paraId="765E1095" w14:textId="77777777" w:rsidTr="00AF32F1">
        <w:trPr>
          <w:trHeight w:val="240"/>
          <w:jc w:val="center"/>
        </w:trPr>
        <w:tc>
          <w:tcPr>
            <w:tcW w:w="4876" w:type="dxa"/>
            <w:tcBorders>
              <w:top w:val="nil"/>
              <w:left w:val="nil"/>
              <w:bottom w:val="nil"/>
              <w:right w:val="nil"/>
            </w:tcBorders>
            <w:hideMark/>
          </w:tcPr>
          <w:p w14:paraId="11BCE981"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756C20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1A0E571" w14:textId="77777777" w:rsidTr="00AF32F1">
        <w:trPr>
          <w:jc w:val="center"/>
        </w:trPr>
        <w:tc>
          <w:tcPr>
            <w:tcW w:w="4876" w:type="dxa"/>
            <w:tcBorders>
              <w:top w:val="nil"/>
              <w:left w:val="nil"/>
              <w:bottom w:val="nil"/>
              <w:right w:val="nil"/>
            </w:tcBorders>
            <w:hideMark/>
          </w:tcPr>
          <w:p w14:paraId="11AF0B02" w14:textId="77777777" w:rsidR="00144ACA" w:rsidRPr="00144ACA" w:rsidRDefault="00144ACA" w:rsidP="00AF32F1">
            <w:pPr>
              <w:pStyle w:val="Normal6a"/>
              <w:rPr>
                <w:color w:val="000000" w:themeColor="text1"/>
              </w:rPr>
            </w:pPr>
            <w:r w:rsidRPr="00144ACA">
              <w:rPr>
                <w:color w:val="000000" w:themeColor="text1"/>
              </w:rPr>
              <w:t>4.</w:t>
            </w:r>
            <w:r w:rsidRPr="00144ACA">
              <w:rPr>
                <w:color w:val="000000" w:themeColor="text1"/>
              </w:rPr>
              <w:tab/>
            </w:r>
            <w:r w:rsidRPr="00144ACA">
              <w:rPr>
                <w:b/>
                <w:i/>
                <w:color w:val="000000" w:themeColor="text1"/>
              </w:rPr>
              <w:t>Jeżeli złożono oferty nabycia zarówno należącego do</w:t>
            </w:r>
            <w:r w:rsidRPr="00144ACA">
              <w:rPr>
                <w:color w:val="000000" w:themeColor="text1"/>
              </w:rPr>
              <w:t xml:space="preserve"> dłużnika </w:t>
            </w:r>
            <w:r w:rsidRPr="00144ACA">
              <w:rPr>
                <w:b/>
                <w:i/>
                <w:color w:val="000000" w:themeColor="text1"/>
              </w:rPr>
              <w:t xml:space="preserve">przedsiębiorstwa kontynuującego działalność, jak </w:t>
            </w:r>
            <w:r w:rsidRPr="00144ACA">
              <w:rPr>
                <w:color w:val="000000" w:themeColor="text1"/>
              </w:rPr>
              <w:t>i</w:t>
            </w:r>
            <w:r w:rsidRPr="00144ACA">
              <w:rPr>
                <w:b/>
                <w:i/>
                <w:color w:val="000000" w:themeColor="text1"/>
              </w:rPr>
              <w:t> poszczególnych składników aktywów wchodzących w skład masy upadłości, wierzyciele decydują, którą z tych alternatyw preferują</w:t>
            </w:r>
            <w:r w:rsidRPr="00144ACA">
              <w:rPr>
                <w:color w:val="000000" w:themeColor="text1"/>
              </w:rPr>
              <w:t>.</w:t>
            </w:r>
          </w:p>
        </w:tc>
        <w:tc>
          <w:tcPr>
            <w:tcW w:w="4876" w:type="dxa"/>
            <w:tcBorders>
              <w:top w:val="nil"/>
              <w:left w:val="nil"/>
              <w:bottom w:val="nil"/>
              <w:right w:val="nil"/>
            </w:tcBorders>
            <w:hideMark/>
          </w:tcPr>
          <w:p w14:paraId="03460E58" w14:textId="77777777" w:rsidR="00144ACA" w:rsidRPr="00144ACA" w:rsidRDefault="00144ACA" w:rsidP="00AF32F1">
            <w:pPr>
              <w:pStyle w:val="Normal6a"/>
              <w:rPr>
                <w:color w:val="000000" w:themeColor="text1"/>
              </w:rPr>
            </w:pPr>
            <w:r w:rsidRPr="00144ACA">
              <w:rPr>
                <w:color w:val="000000" w:themeColor="text1"/>
              </w:rPr>
              <w:t>4.</w:t>
            </w:r>
            <w:r w:rsidRPr="00144ACA">
              <w:rPr>
                <w:color w:val="000000" w:themeColor="text1"/>
              </w:rPr>
              <w:tab/>
            </w:r>
            <w:r w:rsidRPr="00144ACA">
              <w:rPr>
                <w:b/>
                <w:i/>
                <w:color w:val="000000" w:themeColor="text1"/>
              </w:rPr>
              <w:t>Państwa członkowskie mogą określić warunki, na jakich dotychczasowi akcjonariusze lub udziałowcy lub członkowie zarządu</w:t>
            </w:r>
            <w:r w:rsidRPr="00144ACA">
              <w:rPr>
                <w:color w:val="000000" w:themeColor="text1"/>
              </w:rPr>
              <w:t xml:space="preserve"> dłużnika </w:t>
            </w:r>
            <w:r w:rsidRPr="00144ACA">
              <w:rPr>
                <w:b/>
                <w:i/>
                <w:color w:val="000000" w:themeColor="text1"/>
              </w:rPr>
              <w:t>są uprawnieni do udziału w elektronicznej aukcji</w:t>
            </w:r>
            <w:r w:rsidRPr="00144ACA">
              <w:rPr>
                <w:color w:val="000000" w:themeColor="text1"/>
              </w:rPr>
              <w:t xml:space="preserve"> i </w:t>
            </w:r>
            <w:r w:rsidRPr="00144ACA">
              <w:rPr>
                <w:b/>
                <w:i/>
                <w:color w:val="000000" w:themeColor="text1"/>
              </w:rPr>
              <w:t>składania ofert</w:t>
            </w:r>
            <w:r w:rsidRPr="00144ACA">
              <w:rPr>
                <w:color w:val="000000" w:themeColor="text1"/>
              </w:rPr>
              <w:t>.</w:t>
            </w:r>
          </w:p>
        </w:tc>
      </w:tr>
    </w:tbl>
    <w:p w14:paraId="048EDE9F"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7FF3793" w14:textId="77777777" w:rsidR="00144ACA" w:rsidRPr="00144ACA" w:rsidRDefault="00144ACA" w:rsidP="00144ACA">
      <w:pPr>
        <w:rPr>
          <w:color w:val="000000" w:themeColor="text1"/>
          <w:lang w:val="en-US"/>
        </w:rPr>
      </w:pPr>
      <w:r w:rsidRPr="00144ACA">
        <w:rPr>
          <w:rStyle w:val="HideTWBExt"/>
          <w:lang w:val="en-US"/>
        </w:rPr>
        <w:t>&lt;/Amend&gt;</w:t>
      </w:r>
    </w:p>
    <w:p w14:paraId="03BCAAAA" w14:textId="59FBC917"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475</w:t>
      </w:r>
      <w:r w:rsidRPr="00144ACA">
        <w:rPr>
          <w:rStyle w:val="HideTWBExt"/>
          <w:b w:val="0"/>
        </w:rPr>
        <w:t>&lt;/NumAm&gt;</w:t>
      </w:r>
    </w:p>
    <w:p w14:paraId="77EBF18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319EBE76" w14:textId="77777777" w:rsidR="00144ACA" w:rsidRPr="00144ACA" w:rsidRDefault="00144ACA" w:rsidP="00144ACA">
      <w:pPr>
        <w:pStyle w:val="NormalBold"/>
        <w:rPr>
          <w:color w:val="000000" w:themeColor="text1"/>
        </w:rPr>
      </w:pPr>
      <w:r w:rsidRPr="00144ACA">
        <w:rPr>
          <w:rStyle w:val="HideTWBExt"/>
          <w:b w:val="0"/>
        </w:rPr>
        <w:t>&lt;/RepeatBlock-By&gt;</w:t>
      </w:r>
    </w:p>
    <w:p w14:paraId="31FD81A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5645DE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55 – ustęp 2</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4EEE9DB" w14:textId="77777777" w:rsidTr="00AF32F1">
        <w:trPr>
          <w:trHeight w:val="240"/>
          <w:jc w:val="center"/>
        </w:trPr>
        <w:tc>
          <w:tcPr>
            <w:tcW w:w="9752" w:type="dxa"/>
            <w:gridSpan w:val="2"/>
            <w:tcBorders>
              <w:top w:val="nil"/>
              <w:left w:val="nil"/>
              <w:bottom w:val="nil"/>
              <w:right w:val="nil"/>
            </w:tcBorders>
          </w:tcPr>
          <w:p w14:paraId="56744103" w14:textId="77777777" w:rsidR="00144ACA" w:rsidRPr="00144ACA" w:rsidRDefault="00144ACA" w:rsidP="00AF32F1">
            <w:pPr>
              <w:rPr>
                <w:color w:val="000000" w:themeColor="text1"/>
              </w:rPr>
            </w:pPr>
          </w:p>
        </w:tc>
      </w:tr>
      <w:tr w:rsidR="00144ACA" w:rsidRPr="00144ACA" w14:paraId="49776D0C" w14:textId="77777777" w:rsidTr="00AF32F1">
        <w:trPr>
          <w:trHeight w:val="240"/>
          <w:jc w:val="center"/>
        </w:trPr>
        <w:tc>
          <w:tcPr>
            <w:tcW w:w="4876" w:type="dxa"/>
            <w:tcBorders>
              <w:top w:val="nil"/>
              <w:left w:val="nil"/>
              <w:bottom w:val="nil"/>
              <w:right w:val="nil"/>
            </w:tcBorders>
            <w:hideMark/>
          </w:tcPr>
          <w:p w14:paraId="1C8E414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86A84DA"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ACA8055" w14:textId="77777777" w:rsidTr="00AF32F1">
        <w:trPr>
          <w:jc w:val="center"/>
        </w:trPr>
        <w:tc>
          <w:tcPr>
            <w:tcW w:w="4876" w:type="dxa"/>
            <w:tcBorders>
              <w:top w:val="nil"/>
              <w:left w:val="nil"/>
              <w:bottom w:val="nil"/>
              <w:right w:val="nil"/>
            </w:tcBorders>
            <w:hideMark/>
          </w:tcPr>
          <w:p w14:paraId="059F34A3"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 xml:space="preserve">Państwa członkowskie </w:t>
            </w:r>
            <w:r w:rsidRPr="00144ACA">
              <w:rPr>
                <w:b/>
                <w:i/>
                <w:color w:val="000000" w:themeColor="text1"/>
              </w:rPr>
              <w:t>zapewniają</w:t>
            </w:r>
            <w:r w:rsidRPr="00144ACA">
              <w:rPr>
                <w:color w:val="000000" w:themeColor="text1"/>
              </w:rPr>
              <w:t xml:space="preserve">, aby </w:t>
            </w:r>
            <w:r w:rsidRPr="00144ACA">
              <w:rPr>
                <w:b/>
                <w:i/>
                <w:color w:val="000000" w:themeColor="text1"/>
              </w:rPr>
              <w:t>w decyzji o zamknięciu</w:t>
            </w:r>
            <w:r w:rsidRPr="00144ACA">
              <w:rPr>
                <w:color w:val="000000" w:themeColor="text1"/>
              </w:rPr>
              <w:t xml:space="preserve"> uproszczonego postępowania likwidacyjnego </w:t>
            </w:r>
            <w:r w:rsidRPr="00144ACA">
              <w:rPr>
                <w:b/>
                <w:i/>
                <w:color w:val="000000" w:themeColor="text1"/>
              </w:rPr>
              <w:t>wskazano okres, po którym następuje</w:t>
            </w:r>
            <w:r w:rsidRPr="00144ACA">
              <w:rPr>
                <w:color w:val="000000" w:themeColor="text1"/>
              </w:rPr>
              <w:t xml:space="preserve"> umorzenie długów przedsiębiorcy-dłużnika lub </w:t>
            </w:r>
            <w:r w:rsidRPr="00144ACA">
              <w:rPr>
                <w:b/>
                <w:i/>
                <w:color w:val="000000" w:themeColor="text1"/>
              </w:rPr>
              <w:t>tych założycieli, właścicieli lub wspólników w mikroprzedsiębiorstwie</w:t>
            </w:r>
            <w:r w:rsidRPr="00144ACA">
              <w:rPr>
                <w:color w:val="000000" w:themeColor="text1"/>
              </w:rPr>
              <w:t xml:space="preserve"> z nieograniczoną odpowiedzialnością </w:t>
            </w:r>
            <w:r w:rsidRPr="00144ACA">
              <w:rPr>
                <w:b/>
                <w:i/>
                <w:color w:val="000000" w:themeColor="text1"/>
              </w:rPr>
              <w:t>będącym dłużnikiem, którzy ponoszą odpowiedzialność osobistą za długi dłużnika</w:t>
            </w:r>
            <w:r w:rsidRPr="00144ACA">
              <w:rPr>
                <w:color w:val="000000" w:themeColor="text1"/>
              </w:rPr>
              <w:t>.</w:t>
            </w:r>
          </w:p>
        </w:tc>
        <w:tc>
          <w:tcPr>
            <w:tcW w:w="4876" w:type="dxa"/>
            <w:tcBorders>
              <w:top w:val="nil"/>
              <w:left w:val="nil"/>
              <w:bottom w:val="nil"/>
              <w:right w:val="nil"/>
            </w:tcBorders>
            <w:hideMark/>
          </w:tcPr>
          <w:p w14:paraId="47B30B6F" w14:textId="77777777" w:rsidR="00144ACA" w:rsidRPr="00144ACA" w:rsidRDefault="00144ACA" w:rsidP="00AF32F1">
            <w:pPr>
              <w:pStyle w:val="Normal6a"/>
              <w:rPr>
                <w:color w:val="000000" w:themeColor="text1"/>
              </w:rPr>
            </w:pPr>
            <w:r w:rsidRPr="00144ACA">
              <w:rPr>
                <w:color w:val="000000" w:themeColor="text1"/>
              </w:rPr>
              <w:t>2.</w:t>
            </w:r>
            <w:r w:rsidRPr="00144ACA">
              <w:rPr>
                <w:color w:val="000000" w:themeColor="text1"/>
              </w:rPr>
              <w:tab/>
              <w:t xml:space="preserve">Państwa członkowskie </w:t>
            </w:r>
            <w:r w:rsidRPr="00144ACA">
              <w:rPr>
                <w:b/>
                <w:i/>
                <w:color w:val="000000" w:themeColor="text1"/>
              </w:rPr>
              <w:t>dopilnowują</w:t>
            </w:r>
            <w:r w:rsidRPr="00144ACA">
              <w:rPr>
                <w:color w:val="000000" w:themeColor="text1"/>
              </w:rPr>
              <w:t xml:space="preserve">, aby </w:t>
            </w:r>
            <w:r w:rsidRPr="00144ACA">
              <w:rPr>
                <w:b/>
                <w:i/>
                <w:color w:val="000000" w:themeColor="text1"/>
              </w:rPr>
              <w:t>zamknięcie</w:t>
            </w:r>
            <w:r w:rsidRPr="00144ACA">
              <w:rPr>
                <w:b/>
                <w:color w:val="000000" w:themeColor="text1"/>
              </w:rPr>
              <w:t xml:space="preserve"> </w:t>
            </w:r>
            <w:r w:rsidRPr="00144ACA">
              <w:rPr>
                <w:color w:val="000000" w:themeColor="text1"/>
              </w:rPr>
              <w:t xml:space="preserve">uproszczonego postępowania likwidacyjnego </w:t>
            </w:r>
            <w:r w:rsidRPr="00144ACA">
              <w:rPr>
                <w:b/>
                <w:i/>
                <w:color w:val="000000" w:themeColor="text1"/>
              </w:rPr>
              <w:t>umożliwiało</w:t>
            </w:r>
            <w:r w:rsidRPr="00144ACA">
              <w:rPr>
                <w:b/>
                <w:color w:val="000000" w:themeColor="text1"/>
              </w:rPr>
              <w:t xml:space="preserve"> </w:t>
            </w:r>
            <w:r w:rsidRPr="00144ACA">
              <w:rPr>
                <w:color w:val="000000" w:themeColor="text1"/>
              </w:rPr>
              <w:t xml:space="preserve">umorzenie długów przedsiębiorcy-dłużnika lub </w:t>
            </w:r>
            <w:r w:rsidRPr="00144ACA">
              <w:rPr>
                <w:b/>
                <w:i/>
                <w:color w:val="000000" w:themeColor="text1"/>
              </w:rPr>
              <w:t>udziałowców mikroprzedsiębiorstwa</w:t>
            </w:r>
            <w:r w:rsidRPr="00144ACA">
              <w:rPr>
                <w:color w:val="000000" w:themeColor="text1"/>
              </w:rPr>
              <w:t xml:space="preserve"> z nieograniczoną odpowiedzialnością</w:t>
            </w:r>
            <w:r w:rsidRPr="00144ACA">
              <w:rPr>
                <w:b/>
                <w:i/>
                <w:color w:val="000000" w:themeColor="text1"/>
              </w:rPr>
              <w:t>, oraz mogą określić termin, w którym takie umorzenie następuje, z zastrzeżeniem wyjątków przewidzianych w tytule III dyrektywy (UE) 2019/1023</w:t>
            </w:r>
            <w:r w:rsidRPr="00144ACA">
              <w:rPr>
                <w:color w:val="000000" w:themeColor="text1"/>
              </w:rPr>
              <w:t>.</w:t>
            </w:r>
          </w:p>
        </w:tc>
      </w:tr>
    </w:tbl>
    <w:p w14:paraId="05AA2303"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B0DCD4E" w14:textId="77777777" w:rsidR="00144ACA" w:rsidRPr="00144ACA" w:rsidRDefault="00144ACA" w:rsidP="00144ACA">
      <w:pPr>
        <w:rPr>
          <w:color w:val="000000" w:themeColor="text1"/>
          <w:lang w:val="en-US"/>
        </w:rPr>
      </w:pPr>
      <w:r w:rsidRPr="00144ACA">
        <w:rPr>
          <w:rStyle w:val="HideTWBExt"/>
          <w:lang w:val="en-US"/>
        </w:rPr>
        <w:t>&lt;/Amend&gt;</w:t>
      </w:r>
    </w:p>
    <w:p w14:paraId="12AF8F47" w14:textId="5D355323"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476</w:t>
      </w:r>
      <w:r w:rsidRPr="00144ACA">
        <w:rPr>
          <w:rStyle w:val="HideTWBExt"/>
          <w:b w:val="0"/>
        </w:rPr>
        <w:t>&lt;/NumAm&gt;</w:t>
      </w:r>
    </w:p>
    <w:p w14:paraId="7418465F"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62509176" w14:textId="77777777" w:rsidR="00144ACA" w:rsidRPr="00144ACA" w:rsidRDefault="00144ACA" w:rsidP="00144ACA">
      <w:pPr>
        <w:pStyle w:val="NormalBold"/>
        <w:rPr>
          <w:color w:val="000000" w:themeColor="text1"/>
        </w:rPr>
      </w:pPr>
      <w:r w:rsidRPr="00144ACA">
        <w:rPr>
          <w:rStyle w:val="HideTWBExt"/>
          <w:b w:val="0"/>
        </w:rPr>
        <w:t>&lt;/RepeatBlock-By&gt;</w:t>
      </w:r>
    </w:p>
    <w:p w14:paraId="47E94BE3"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C110C25"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Tytuł VI – rozdział 5</w:t>
      </w:r>
      <w:r w:rsidRPr="00144AC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01C6C29" w14:textId="77777777" w:rsidTr="00AF32F1">
        <w:trPr>
          <w:trHeight w:val="240"/>
          <w:jc w:val="center"/>
        </w:trPr>
        <w:tc>
          <w:tcPr>
            <w:tcW w:w="9752" w:type="dxa"/>
            <w:gridSpan w:val="2"/>
            <w:tcBorders>
              <w:top w:val="nil"/>
              <w:left w:val="nil"/>
              <w:bottom w:val="nil"/>
              <w:right w:val="nil"/>
            </w:tcBorders>
          </w:tcPr>
          <w:p w14:paraId="150BC8A0" w14:textId="77777777" w:rsidR="00144ACA" w:rsidRPr="00144ACA" w:rsidRDefault="00144ACA" w:rsidP="00AF32F1">
            <w:pPr>
              <w:rPr>
                <w:color w:val="000000" w:themeColor="text1"/>
              </w:rPr>
            </w:pPr>
          </w:p>
        </w:tc>
      </w:tr>
      <w:tr w:rsidR="00144ACA" w:rsidRPr="00144ACA" w14:paraId="20439307" w14:textId="77777777" w:rsidTr="00AF32F1">
        <w:trPr>
          <w:trHeight w:val="240"/>
          <w:jc w:val="center"/>
        </w:trPr>
        <w:tc>
          <w:tcPr>
            <w:tcW w:w="4876" w:type="dxa"/>
            <w:tcBorders>
              <w:top w:val="nil"/>
              <w:left w:val="nil"/>
              <w:bottom w:val="nil"/>
              <w:right w:val="nil"/>
            </w:tcBorders>
            <w:hideMark/>
          </w:tcPr>
          <w:p w14:paraId="5D6DFFB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FF6F5E1"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5C899B6" w14:textId="77777777" w:rsidTr="00AF32F1">
        <w:trPr>
          <w:jc w:val="center"/>
        </w:trPr>
        <w:tc>
          <w:tcPr>
            <w:tcW w:w="4876" w:type="dxa"/>
            <w:tcBorders>
              <w:top w:val="nil"/>
              <w:left w:val="nil"/>
              <w:bottom w:val="nil"/>
              <w:right w:val="nil"/>
            </w:tcBorders>
            <w:hideMark/>
          </w:tcPr>
          <w:p w14:paraId="5B6C48A9" w14:textId="77777777" w:rsidR="00144ACA" w:rsidRPr="00144ACA" w:rsidRDefault="00144ACA" w:rsidP="00AF32F1">
            <w:pPr>
              <w:pStyle w:val="Normal6a"/>
              <w:rPr>
                <w:color w:val="000000" w:themeColor="text1"/>
              </w:rPr>
            </w:pPr>
            <w:r w:rsidRPr="00144ACA">
              <w:rPr>
                <w:b/>
                <w:i/>
                <w:color w:val="000000" w:themeColor="text1"/>
              </w:rPr>
              <w:t xml:space="preserve"> […]</w:t>
            </w:r>
          </w:p>
        </w:tc>
        <w:tc>
          <w:tcPr>
            <w:tcW w:w="4876" w:type="dxa"/>
            <w:tcBorders>
              <w:top w:val="nil"/>
              <w:left w:val="nil"/>
              <w:bottom w:val="nil"/>
              <w:right w:val="nil"/>
            </w:tcBorders>
            <w:hideMark/>
          </w:tcPr>
          <w:p w14:paraId="642C626B"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4BBD91BD"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428CE976" w14:textId="77777777" w:rsidR="00144ACA" w:rsidRPr="00144ACA" w:rsidRDefault="00144ACA" w:rsidP="00144ACA">
      <w:pPr>
        <w:rPr>
          <w:color w:val="000000" w:themeColor="text1"/>
        </w:rPr>
      </w:pPr>
      <w:r w:rsidRPr="00144ACA">
        <w:rPr>
          <w:rStyle w:val="HideTWBExt"/>
        </w:rPr>
        <w:t>&lt;/Amend&gt;</w:t>
      </w:r>
    </w:p>
    <w:p w14:paraId="56EBD4D7" w14:textId="1A0560C9"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477</w:t>
      </w:r>
      <w:r w:rsidRPr="00144ACA">
        <w:rPr>
          <w:rStyle w:val="HideTWBExt"/>
          <w:b w:val="0"/>
        </w:rPr>
        <w:t>&lt;/NumAm&gt;</w:t>
      </w:r>
    </w:p>
    <w:p w14:paraId="305112C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314AFC05" w14:textId="77777777" w:rsidR="00144ACA" w:rsidRPr="00144ACA" w:rsidRDefault="00144ACA" w:rsidP="00144ACA">
      <w:pPr>
        <w:pStyle w:val="NormalBold"/>
        <w:rPr>
          <w:color w:val="000000" w:themeColor="text1"/>
        </w:rPr>
      </w:pPr>
      <w:r w:rsidRPr="00144ACA">
        <w:rPr>
          <w:rStyle w:val="HideTWBExt"/>
          <w:b w:val="0"/>
        </w:rPr>
        <w:t>&lt;/RepeatBlock-By&gt;</w:t>
      </w:r>
    </w:p>
    <w:p w14:paraId="24B3127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4D890D0"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Tytuł VII</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04003FA" w14:textId="77777777" w:rsidTr="00AF32F1">
        <w:trPr>
          <w:trHeight w:val="240"/>
          <w:jc w:val="center"/>
        </w:trPr>
        <w:tc>
          <w:tcPr>
            <w:tcW w:w="9752" w:type="dxa"/>
            <w:gridSpan w:val="2"/>
            <w:tcBorders>
              <w:top w:val="nil"/>
              <w:left w:val="nil"/>
              <w:bottom w:val="nil"/>
              <w:right w:val="nil"/>
            </w:tcBorders>
          </w:tcPr>
          <w:p w14:paraId="033841C6" w14:textId="77777777" w:rsidR="00144ACA" w:rsidRPr="00144ACA" w:rsidRDefault="00144ACA" w:rsidP="00AF32F1">
            <w:pPr>
              <w:rPr>
                <w:color w:val="000000" w:themeColor="text1"/>
              </w:rPr>
            </w:pPr>
          </w:p>
        </w:tc>
      </w:tr>
      <w:tr w:rsidR="00144ACA" w:rsidRPr="00144ACA" w14:paraId="2EE48669" w14:textId="77777777" w:rsidTr="00AF32F1">
        <w:trPr>
          <w:trHeight w:val="240"/>
          <w:jc w:val="center"/>
        </w:trPr>
        <w:tc>
          <w:tcPr>
            <w:tcW w:w="4876" w:type="dxa"/>
            <w:tcBorders>
              <w:top w:val="nil"/>
              <w:left w:val="nil"/>
              <w:bottom w:val="nil"/>
              <w:right w:val="nil"/>
            </w:tcBorders>
            <w:hideMark/>
          </w:tcPr>
          <w:p w14:paraId="52E54665"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0CA607E"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3414448" w14:textId="77777777" w:rsidTr="00AF32F1">
        <w:trPr>
          <w:jc w:val="center"/>
        </w:trPr>
        <w:tc>
          <w:tcPr>
            <w:tcW w:w="4876" w:type="dxa"/>
            <w:tcBorders>
              <w:top w:val="nil"/>
              <w:left w:val="nil"/>
              <w:bottom w:val="nil"/>
              <w:right w:val="nil"/>
            </w:tcBorders>
            <w:hideMark/>
          </w:tcPr>
          <w:p w14:paraId="10052C4F" w14:textId="77777777" w:rsidR="00144ACA" w:rsidRPr="00144ACA" w:rsidRDefault="00144ACA" w:rsidP="00AF32F1">
            <w:pPr>
              <w:pStyle w:val="Normal6a"/>
              <w:rPr>
                <w:color w:val="000000" w:themeColor="text1"/>
              </w:rPr>
            </w:pPr>
            <w:r w:rsidRPr="00144ACA">
              <w:rPr>
                <w:b/>
                <w:i/>
                <w:color w:val="000000" w:themeColor="text1"/>
              </w:rPr>
              <w:t>[...]</w:t>
            </w:r>
          </w:p>
        </w:tc>
        <w:tc>
          <w:tcPr>
            <w:tcW w:w="4876" w:type="dxa"/>
            <w:tcBorders>
              <w:top w:val="nil"/>
              <w:left w:val="nil"/>
              <w:bottom w:val="nil"/>
              <w:right w:val="nil"/>
            </w:tcBorders>
            <w:hideMark/>
          </w:tcPr>
          <w:p w14:paraId="31819516"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09E56F74"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41F15AD4" w14:textId="77777777" w:rsidR="00144ACA" w:rsidRPr="00144ACA" w:rsidRDefault="00144ACA" w:rsidP="00144ACA">
      <w:pPr>
        <w:pStyle w:val="AmJustTitle"/>
        <w:rPr>
          <w:color w:val="000000" w:themeColor="text1"/>
          <w:lang w:val="en-US"/>
        </w:rPr>
      </w:pPr>
      <w:r w:rsidRPr="00144ACA">
        <w:rPr>
          <w:rStyle w:val="HideTWBExt"/>
          <w:i w:val="0"/>
        </w:rPr>
        <w:t>&lt;TitreJust&gt;</w:t>
      </w:r>
      <w:r w:rsidRPr="00144ACA">
        <w:rPr>
          <w:color w:val="000000" w:themeColor="text1"/>
          <w:lang w:val="en-US"/>
        </w:rPr>
        <w:t>Uzasadnienie</w:t>
      </w:r>
      <w:r w:rsidRPr="00144ACA">
        <w:rPr>
          <w:rStyle w:val="HideTWBExt"/>
          <w:i w:val="0"/>
        </w:rPr>
        <w:t>&lt;/TitreJust&gt;</w:t>
      </w:r>
    </w:p>
    <w:p w14:paraId="63365EDD" w14:textId="77777777" w:rsidR="00144ACA" w:rsidRPr="00144ACA" w:rsidRDefault="00144ACA" w:rsidP="00144ACA">
      <w:pPr>
        <w:pStyle w:val="AmJustText"/>
        <w:rPr>
          <w:color w:val="000000" w:themeColor="text1"/>
          <w:lang w:val="en-US"/>
        </w:rPr>
      </w:pPr>
      <w:r w:rsidRPr="00144ACA">
        <w:rPr>
          <w:color w:val="000000" w:themeColor="text1"/>
          <w:lang w:val="en-US"/>
        </w:rPr>
        <w:t>There is no evidence at all that creditors’ committees affect the recovery of debts and healthy assets belonging to an estate. Furthermore, the costs associated with these creditors’ committees are charged to the estates, which runs counter to the rationale behind this Directive, which is to maximise the value of the recoverable assets of the failed undertaking. Moreover, in practice it is extremely difficult to find creditors who are prepared to sit on creditors’ committees for small and medium-sized insolvencies. Creditors’ committees therefore only make sense in the case of very large insolvencies.</w:t>
      </w:r>
    </w:p>
    <w:p w14:paraId="37E23B0C" w14:textId="77777777" w:rsidR="00144ACA" w:rsidRPr="00144ACA" w:rsidRDefault="00144ACA" w:rsidP="00144ACA">
      <w:pPr>
        <w:rPr>
          <w:color w:val="000000" w:themeColor="text1"/>
        </w:rPr>
      </w:pPr>
      <w:r w:rsidRPr="00144ACA">
        <w:rPr>
          <w:rStyle w:val="HideTWBExt"/>
        </w:rPr>
        <w:t>&lt;/Amend&gt;</w:t>
      </w:r>
    </w:p>
    <w:p w14:paraId="172AB29F" w14:textId="5F3F7246"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478</w:t>
      </w:r>
      <w:r w:rsidRPr="00144ACA">
        <w:rPr>
          <w:rStyle w:val="HideTWBExt"/>
          <w:b w:val="0"/>
        </w:rPr>
        <w:t>&lt;/NumAm&gt;</w:t>
      </w:r>
    </w:p>
    <w:p w14:paraId="5C13313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6754C2D4" w14:textId="77777777" w:rsidR="00144ACA" w:rsidRPr="00144ACA" w:rsidRDefault="00144ACA" w:rsidP="00144ACA">
      <w:pPr>
        <w:pStyle w:val="NormalBold"/>
        <w:rPr>
          <w:color w:val="000000" w:themeColor="text1"/>
        </w:rPr>
      </w:pPr>
      <w:r w:rsidRPr="00144ACA">
        <w:rPr>
          <w:rStyle w:val="HideTWBExt"/>
          <w:b w:val="0"/>
        </w:rPr>
        <w:t>&lt;/RepeatBlock-By&gt;</w:t>
      </w:r>
    </w:p>
    <w:p w14:paraId="39C33EC5"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24BD9CB"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58 – ustęp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7BF567B" w14:textId="77777777" w:rsidTr="00AF32F1">
        <w:trPr>
          <w:trHeight w:val="240"/>
          <w:jc w:val="center"/>
        </w:trPr>
        <w:tc>
          <w:tcPr>
            <w:tcW w:w="9752" w:type="dxa"/>
            <w:gridSpan w:val="2"/>
            <w:tcBorders>
              <w:top w:val="nil"/>
              <w:left w:val="nil"/>
              <w:bottom w:val="nil"/>
              <w:right w:val="nil"/>
            </w:tcBorders>
          </w:tcPr>
          <w:p w14:paraId="02EF0C81" w14:textId="77777777" w:rsidR="00144ACA" w:rsidRPr="00144ACA" w:rsidRDefault="00144ACA" w:rsidP="00AF32F1">
            <w:pPr>
              <w:rPr>
                <w:color w:val="000000" w:themeColor="text1"/>
              </w:rPr>
            </w:pPr>
          </w:p>
        </w:tc>
      </w:tr>
      <w:tr w:rsidR="00144ACA" w:rsidRPr="00144ACA" w14:paraId="0C4FAC2A" w14:textId="77777777" w:rsidTr="00AF32F1">
        <w:trPr>
          <w:trHeight w:val="240"/>
          <w:jc w:val="center"/>
        </w:trPr>
        <w:tc>
          <w:tcPr>
            <w:tcW w:w="4876" w:type="dxa"/>
            <w:tcBorders>
              <w:top w:val="nil"/>
              <w:left w:val="nil"/>
              <w:bottom w:val="nil"/>
              <w:right w:val="nil"/>
            </w:tcBorders>
            <w:hideMark/>
          </w:tcPr>
          <w:p w14:paraId="7265673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735216A"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86D3EA8" w14:textId="77777777" w:rsidTr="00AF32F1">
        <w:trPr>
          <w:jc w:val="center"/>
        </w:trPr>
        <w:tc>
          <w:tcPr>
            <w:tcW w:w="4876" w:type="dxa"/>
            <w:tcBorders>
              <w:top w:val="nil"/>
              <w:left w:val="nil"/>
              <w:bottom w:val="nil"/>
              <w:right w:val="nil"/>
            </w:tcBorders>
            <w:hideMark/>
          </w:tcPr>
          <w:p w14:paraId="678C73C3"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Państwa członkowskie zapewniają, aby komitet wierzycieli ustanawiano wyłącznie wówczas, gdy tak zdecyduje zgromadzenie ogólne wierzycieli.</w:t>
            </w:r>
          </w:p>
        </w:tc>
        <w:tc>
          <w:tcPr>
            <w:tcW w:w="4876" w:type="dxa"/>
            <w:tcBorders>
              <w:top w:val="nil"/>
              <w:left w:val="nil"/>
              <w:bottom w:val="nil"/>
              <w:right w:val="nil"/>
            </w:tcBorders>
            <w:hideMark/>
          </w:tcPr>
          <w:p w14:paraId="1241FC00"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Państwa członkowskie zapewniają, aby komitet wierzycieli ustanawiano wyłącznie wówczas, gdy tak zdecyduje zgromadzenie ogólne wierzycieli</w:t>
            </w:r>
            <w:r w:rsidRPr="00144ACA">
              <w:rPr>
                <w:b/>
                <w:i/>
                <w:color w:val="000000" w:themeColor="text1"/>
              </w:rPr>
              <w:t>, oraz wyłącznie w przypadku niewypłacalności przedsiębiorstw zatrudniających ponad 250 pracowników, których roczny obrót przekracza 50 mln EUR, a wartość aktywów trwałych na koniec roku obrotowego przekracza 43 mln EUR, zgodnie z dyrektywą 2013/34/UE</w:t>
            </w:r>
            <w:r w:rsidRPr="00144ACA">
              <w:rPr>
                <w:color w:val="000000" w:themeColor="text1"/>
              </w:rPr>
              <w:t>.</w:t>
            </w:r>
          </w:p>
        </w:tc>
      </w:tr>
    </w:tbl>
    <w:p w14:paraId="62095E6A"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1C77E8DE"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3F2D56C1" w14:textId="77777777" w:rsidR="00144ACA" w:rsidRPr="00144ACA" w:rsidRDefault="00144ACA" w:rsidP="00144ACA">
      <w:pPr>
        <w:pStyle w:val="AmJustText"/>
        <w:rPr>
          <w:color w:val="000000" w:themeColor="text1"/>
        </w:rPr>
      </w:pPr>
      <w:r w:rsidRPr="00144ACA">
        <w:rPr>
          <w:color w:val="000000" w:themeColor="text1"/>
        </w:rPr>
        <w:t>Ustanowienie komitetu wierzycieli jest uciążliwe i kosztowne, a koszty są pokrywane z masy upadłości. Ustanawianie takich komitetów wierzycieli ma zatem sens jedynie w przypadku bardzo znacznych mas upadłości i powinno być ograniczone do dużych przedsiębiorstw zgodnie z obowiązującą europejską definicją.</w:t>
      </w:r>
    </w:p>
    <w:p w14:paraId="4965F63D" w14:textId="77777777" w:rsidR="00144ACA" w:rsidRPr="00144ACA" w:rsidRDefault="00144ACA" w:rsidP="00144ACA">
      <w:pPr>
        <w:rPr>
          <w:color w:val="000000" w:themeColor="text1"/>
        </w:rPr>
      </w:pPr>
      <w:r w:rsidRPr="00144ACA">
        <w:rPr>
          <w:rStyle w:val="HideTWBExt"/>
        </w:rPr>
        <w:t>&lt;/Amend&gt;</w:t>
      </w:r>
    </w:p>
    <w:p w14:paraId="30F140BC" w14:textId="1C52EDBE"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479</w:t>
      </w:r>
      <w:r w:rsidRPr="00144ACA">
        <w:rPr>
          <w:rStyle w:val="HideTWBExt"/>
          <w:b w:val="0"/>
        </w:rPr>
        <w:t>&lt;/NumAm&gt;</w:t>
      </w:r>
    </w:p>
    <w:p w14:paraId="324D2A9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5566ADFA" w14:textId="77777777" w:rsidR="00144ACA" w:rsidRPr="00144ACA" w:rsidRDefault="00144ACA" w:rsidP="00144ACA">
      <w:pPr>
        <w:pStyle w:val="NormalBold"/>
        <w:rPr>
          <w:color w:val="000000" w:themeColor="text1"/>
        </w:rPr>
      </w:pPr>
      <w:r w:rsidRPr="00144ACA">
        <w:rPr>
          <w:rStyle w:val="HideTWBExt"/>
          <w:b w:val="0"/>
        </w:rPr>
        <w:t>&lt;/RepeatBlock-By&gt;</w:t>
      </w:r>
    </w:p>
    <w:p w14:paraId="5F2D3D9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5A0A7AA"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58 – ustęp 2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A3169D7" w14:textId="77777777" w:rsidTr="00AF32F1">
        <w:trPr>
          <w:trHeight w:val="240"/>
          <w:jc w:val="center"/>
        </w:trPr>
        <w:tc>
          <w:tcPr>
            <w:tcW w:w="9752" w:type="dxa"/>
            <w:gridSpan w:val="2"/>
            <w:tcBorders>
              <w:top w:val="nil"/>
              <w:left w:val="nil"/>
              <w:bottom w:val="nil"/>
              <w:right w:val="nil"/>
            </w:tcBorders>
          </w:tcPr>
          <w:p w14:paraId="5F4D0E7B" w14:textId="77777777" w:rsidR="00144ACA" w:rsidRPr="00144ACA" w:rsidRDefault="00144ACA" w:rsidP="00AF32F1">
            <w:pPr>
              <w:rPr>
                <w:color w:val="000000" w:themeColor="text1"/>
                <w:lang w:val="fr-FR"/>
              </w:rPr>
            </w:pPr>
          </w:p>
        </w:tc>
      </w:tr>
      <w:tr w:rsidR="00144ACA" w:rsidRPr="00144ACA" w14:paraId="5D7212D5" w14:textId="77777777" w:rsidTr="00AF32F1">
        <w:trPr>
          <w:trHeight w:val="240"/>
          <w:jc w:val="center"/>
        </w:trPr>
        <w:tc>
          <w:tcPr>
            <w:tcW w:w="4876" w:type="dxa"/>
            <w:tcBorders>
              <w:top w:val="nil"/>
              <w:left w:val="nil"/>
              <w:bottom w:val="nil"/>
              <w:right w:val="nil"/>
            </w:tcBorders>
            <w:hideMark/>
          </w:tcPr>
          <w:p w14:paraId="44B618D3"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8E3279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44D7ABA" w14:textId="77777777" w:rsidTr="00AF32F1">
        <w:trPr>
          <w:jc w:val="center"/>
        </w:trPr>
        <w:tc>
          <w:tcPr>
            <w:tcW w:w="4876" w:type="dxa"/>
            <w:tcBorders>
              <w:top w:val="nil"/>
              <w:left w:val="nil"/>
              <w:bottom w:val="nil"/>
              <w:right w:val="nil"/>
            </w:tcBorders>
            <w:hideMark/>
          </w:tcPr>
          <w:p w14:paraId="7C496CD0" w14:textId="77777777" w:rsidR="00144ACA" w:rsidRPr="00144ACA" w:rsidRDefault="00144ACA" w:rsidP="00AF32F1">
            <w:pPr>
              <w:pStyle w:val="Normal6a"/>
              <w:rPr>
                <w:color w:val="000000" w:themeColor="text1"/>
              </w:rPr>
            </w:pPr>
            <w:r w:rsidRPr="00144ACA">
              <w:rPr>
                <w:b/>
                <w:i/>
                <w:color w:val="000000" w:themeColor="text1"/>
              </w:rPr>
              <w:t>Na zasadzie odstępstwa od ust. 1 państwa członkowskie mogą postanowić, że komitet wierzycieli można ustanowić przed wszczęciem postępowania upadłościowego, z chwilą złożenia wniosku o wszczęcie postępowania upadłościowego, jeżeli co najmniej jeden wierzyciel złoży do sądu wniosek o ustanowienie takiego komitetu.</w:t>
            </w:r>
          </w:p>
        </w:tc>
        <w:tc>
          <w:tcPr>
            <w:tcW w:w="4876" w:type="dxa"/>
            <w:tcBorders>
              <w:top w:val="nil"/>
              <w:left w:val="nil"/>
              <w:bottom w:val="nil"/>
              <w:right w:val="nil"/>
            </w:tcBorders>
            <w:hideMark/>
          </w:tcPr>
          <w:p w14:paraId="27E055EF" w14:textId="77777777" w:rsidR="00144ACA" w:rsidRPr="00144ACA" w:rsidRDefault="00144ACA" w:rsidP="00AF32F1">
            <w:pPr>
              <w:pStyle w:val="Normal6a"/>
              <w:rPr>
                <w:color w:val="000000" w:themeColor="text1"/>
              </w:rPr>
            </w:pPr>
            <w:r w:rsidRPr="00144ACA">
              <w:rPr>
                <w:b/>
                <w:i/>
                <w:color w:val="000000" w:themeColor="text1"/>
              </w:rPr>
              <w:t>skreśla się</w:t>
            </w:r>
          </w:p>
        </w:tc>
      </w:tr>
    </w:tbl>
    <w:p w14:paraId="0B6A27A9"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02803C11" w14:textId="77777777" w:rsidR="00144ACA" w:rsidRPr="00144ACA" w:rsidRDefault="00144ACA" w:rsidP="00144ACA">
      <w:pPr>
        <w:rPr>
          <w:color w:val="000000" w:themeColor="text1"/>
        </w:rPr>
      </w:pPr>
      <w:r w:rsidRPr="00144ACA">
        <w:rPr>
          <w:rStyle w:val="HideTWBExt"/>
        </w:rPr>
        <w:t>&lt;/Amend&gt;</w:t>
      </w:r>
    </w:p>
    <w:p w14:paraId="7994D96C" w14:textId="616C91BE"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480</w:t>
      </w:r>
      <w:r w:rsidRPr="00144ACA">
        <w:rPr>
          <w:rStyle w:val="HideTWBExt"/>
          <w:b w:val="0"/>
        </w:rPr>
        <w:t>&lt;/NumAm&gt;</w:t>
      </w:r>
    </w:p>
    <w:p w14:paraId="5E65FAFF"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095ADEBC" w14:textId="77777777" w:rsidR="00144ACA" w:rsidRPr="00144ACA" w:rsidRDefault="00144ACA" w:rsidP="00144ACA">
      <w:pPr>
        <w:pStyle w:val="NormalBold"/>
        <w:rPr>
          <w:color w:val="000000" w:themeColor="text1"/>
        </w:rPr>
      </w:pPr>
      <w:r w:rsidRPr="00144ACA">
        <w:rPr>
          <w:rStyle w:val="HideTWBExt"/>
          <w:b w:val="0"/>
        </w:rPr>
        <w:t>&lt;/RepeatBlock-By&gt;</w:t>
      </w:r>
    </w:p>
    <w:p w14:paraId="7E1F7A7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8A9C22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58 – ustęp 3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57F19B9" w14:textId="77777777" w:rsidTr="00AF32F1">
        <w:trPr>
          <w:trHeight w:val="240"/>
          <w:jc w:val="center"/>
        </w:trPr>
        <w:tc>
          <w:tcPr>
            <w:tcW w:w="9752" w:type="dxa"/>
            <w:gridSpan w:val="2"/>
            <w:tcBorders>
              <w:top w:val="nil"/>
              <w:left w:val="nil"/>
              <w:bottom w:val="nil"/>
              <w:right w:val="nil"/>
            </w:tcBorders>
          </w:tcPr>
          <w:p w14:paraId="43894DEB" w14:textId="77777777" w:rsidR="00144ACA" w:rsidRPr="00144ACA" w:rsidRDefault="00144ACA" w:rsidP="00AF32F1">
            <w:pPr>
              <w:rPr>
                <w:color w:val="000000" w:themeColor="text1"/>
              </w:rPr>
            </w:pPr>
          </w:p>
        </w:tc>
      </w:tr>
      <w:tr w:rsidR="00144ACA" w:rsidRPr="00144ACA" w14:paraId="4ED978A0" w14:textId="77777777" w:rsidTr="00AF32F1">
        <w:trPr>
          <w:trHeight w:val="240"/>
          <w:jc w:val="center"/>
        </w:trPr>
        <w:tc>
          <w:tcPr>
            <w:tcW w:w="4876" w:type="dxa"/>
            <w:tcBorders>
              <w:top w:val="nil"/>
              <w:left w:val="nil"/>
              <w:bottom w:val="nil"/>
              <w:right w:val="nil"/>
            </w:tcBorders>
            <w:hideMark/>
          </w:tcPr>
          <w:p w14:paraId="780A908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8570EA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95C477E" w14:textId="77777777" w:rsidTr="00AF32F1">
        <w:trPr>
          <w:trHeight w:val="4312"/>
          <w:jc w:val="center"/>
        </w:trPr>
        <w:tc>
          <w:tcPr>
            <w:tcW w:w="4876" w:type="dxa"/>
            <w:tcBorders>
              <w:top w:val="nil"/>
              <w:left w:val="nil"/>
              <w:bottom w:val="nil"/>
              <w:right w:val="nil"/>
            </w:tcBorders>
          </w:tcPr>
          <w:p w14:paraId="07F5842B"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0DC2AA1" w14:textId="77777777" w:rsidR="00144ACA" w:rsidRPr="00144ACA" w:rsidRDefault="00144ACA" w:rsidP="00AF32F1">
            <w:pPr>
              <w:pStyle w:val="Normal6a"/>
              <w:rPr>
                <w:color w:val="000000" w:themeColor="text1"/>
              </w:rPr>
            </w:pPr>
            <w:r w:rsidRPr="00144ACA">
              <w:rPr>
                <w:b/>
                <w:i/>
                <w:color w:val="000000" w:themeColor="text1"/>
              </w:rPr>
              <w:t>3a.</w:t>
            </w:r>
            <w:r w:rsidRPr="00144ACA">
              <w:rPr>
                <w:b/>
                <w:i/>
                <w:color w:val="000000" w:themeColor="text1"/>
              </w:rPr>
              <w:tab/>
              <w:t>Państwa członkowskie mogą postanowić, że komitet wierzycieli nie zostanie powołany, jeżeli ze względu na okoliczności związane z charakterem i zakresem działalności dłużnika stwierdzą, że koszty powołania komitetu wierzycieli przewyższają korzyści z jego powołania.</w:t>
            </w:r>
          </w:p>
        </w:tc>
      </w:tr>
    </w:tbl>
    <w:p w14:paraId="742F80EA"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D719089" w14:textId="77777777" w:rsidR="00144ACA" w:rsidRPr="00144ACA" w:rsidRDefault="00144ACA" w:rsidP="00144ACA">
      <w:pPr>
        <w:rPr>
          <w:color w:val="000000" w:themeColor="text1"/>
          <w:lang w:val="en-US"/>
        </w:rPr>
      </w:pPr>
      <w:r w:rsidRPr="00144ACA">
        <w:rPr>
          <w:rStyle w:val="HideTWBExt"/>
          <w:lang w:val="en-US"/>
        </w:rPr>
        <w:t>&lt;/Amend&gt;</w:t>
      </w:r>
    </w:p>
    <w:p w14:paraId="222E7886" w14:textId="74BDB85F"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481</w:t>
      </w:r>
      <w:r w:rsidRPr="00144ACA">
        <w:rPr>
          <w:rStyle w:val="HideTWBExt"/>
          <w:b w:val="0"/>
        </w:rPr>
        <w:t>&lt;/NumAm&gt;</w:t>
      </w:r>
    </w:p>
    <w:p w14:paraId="6BD26B2B"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Maravillas Abadía Jover</w:t>
      </w:r>
      <w:r w:rsidRPr="00144ACA">
        <w:rPr>
          <w:rStyle w:val="HideTWBExt"/>
          <w:b w:val="0"/>
        </w:rPr>
        <w:t>&lt;/Members&gt;</w:t>
      </w:r>
    </w:p>
    <w:p w14:paraId="02663D32" w14:textId="77777777" w:rsidR="00144ACA" w:rsidRPr="00144ACA" w:rsidRDefault="00144ACA" w:rsidP="00144ACA">
      <w:pPr>
        <w:pStyle w:val="NormalBold"/>
        <w:rPr>
          <w:color w:val="000000" w:themeColor="text1"/>
        </w:rPr>
      </w:pPr>
      <w:r w:rsidRPr="00144ACA">
        <w:rPr>
          <w:rStyle w:val="HideTWBExt"/>
          <w:b w:val="0"/>
        </w:rPr>
        <w:t>&lt;/RepeatBlock-By&gt;</w:t>
      </w:r>
    </w:p>
    <w:p w14:paraId="2746624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2354A0F"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58 – ustęp 3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A638DC8" w14:textId="77777777" w:rsidTr="00AF32F1">
        <w:trPr>
          <w:trHeight w:val="240"/>
          <w:jc w:val="center"/>
        </w:trPr>
        <w:tc>
          <w:tcPr>
            <w:tcW w:w="9752" w:type="dxa"/>
            <w:gridSpan w:val="2"/>
            <w:tcBorders>
              <w:top w:val="nil"/>
              <w:left w:val="nil"/>
              <w:bottom w:val="nil"/>
              <w:right w:val="nil"/>
            </w:tcBorders>
          </w:tcPr>
          <w:p w14:paraId="6167137D" w14:textId="77777777" w:rsidR="00144ACA" w:rsidRPr="00144ACA" w:rsidRDefault="00144ACA" w:rsidP="00AF32F1">
            <w:pPr>
              <w:rPr>
                <w:color w:val="000000" w:themeColor="text1"/>
              </w:rPr>
            </w:pPr>
          </w:p>
        </w:tc>
      </w:tr>
      <w:tr w:rsidR="00144ACA" w:rsidRPr="00144ACA" w14:paraId="6FB1F84B" w14:textId="77777777" w:rsidTr="00AF32F1">
        <w:trPr>
          <w:trHeight w:val="240"/>
          <w:jc w:val="center"/>
        </w:trPr>
        <w:tc>
          <w:tcPr>
            <w:tcW w:w="4876" w:type="dxa"/>
            <w:tcBorders>
              <w:top w:val="nil"/>
              <w:left w:val="nil"/>
              <w:bottom w:val="nil"/>
              <w:right w:val="nil"/>
            </w:tcBorders>
            <w:hideMark/>
          </w:tcPr>
          <w:p w14:paraId="684316A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0C92589"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F45824B" w14:textId="77777777" w:rsidTr="00AF32F1">
        <w:trPr>
          <w:jc w:val="center"/>
        </w:trPr>
        <w:tc>
          <w:tcPr>
            <w:tcW w:w="4876" w:type="dxa"/>
            <w:tcBorders>
              <w:top w:val="nil"/>
              <w:left w:val="nil"/>
              <w:bottom w:val="nil"/>
              <w:right w:val="nil"/>
            </w:tcBorders>
          </w:tcPr>
          <w:p w14:paraId="198F5B72"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2BB3E42E" w14:textId="77777777" w:rsidR="00144ACA" w:rsidRPr="00144ACA" w:rsidRDefault="00144ACA" w:rsidP="00AF32F1">
            <w:pPr>
              <w:pStyle w:val="Normal6a"/>
              <w:rPr>
                <w:color w:val="000000" w:themeColor="text1"/>
              </w:rPr>
            </w:pPr>
            <w:r w:rsidRPr="00144ACA">
              <w:rPr>
                <w:b/>
                <w:i/>
                <w:color w:val="000000" w:themeColor="text1"/>
              </w:rPr>
              <w:t>3a.</w:t>
            </w:r>
            <w:r w:rsidRPr="00144ACA">
              <w:rPr>
                <w:b/>
                <w:i/>
                <w:color w:val="000000" w:themeColor="text1"/>
              </w:rPr>
              <w:tab/>
              <w:t>Państwa członkowskie dopilnowują, aby wszyscy wierzyciele posiadający wierzytelności stanowiące zobowiązania dłużnika zostali powiadomieni o wszelkich postępowaniach upadłościowych. </w:t>
            </w:r>
          </w:p>
        </w:tc>
      </w:tr>
    </w:tbl>
    <w:p w14:paraId="18A438F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6F29F44E" w14:textId="77777777" w:rsidR="00144ACA" w:rsidRPr="00144ACA" w:rsidRDefault="00144ACA" w:rsidP="00144ACA">
      <w:pPr>
        <w:rPr>
          <w:color w:val="000000" w:themeColor="text1"/>
          <w:lang w:val="en-US"/>
        </w:rPr>
      </w:pPr>
      <w:r w:rsidRPr="00144ACA">
        <w:rPr>
          <w:rStyle w:val="HideTWBExt"/>
          <w:lang w:val="en-US"/>
        </w:rPr>
        <w:t>&lt;/Amend&gt;</w:t>
      </w:r>
    </w:p>
    <w:p w14:paraId="46523796" w14:textId="7CE2CEEB"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482</w:t>
      </w:r>
      <w:r w:rsidRPr="00144ACA">
        <w:rPr>
          <w:rStyle w:val="HideTWBExt"/>
          <w:b w:val="0"/>
        </w:rPr>
        <w:t>&lt;/NumAm&gt;</w:t>
      </w:r>
    </w:p>
    <w:p w14:paraId="5B2B52A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Maravillas Abadía Jover</w:t>
      </w:r>
      <w:r w:rsidRPr="00144ACA">
        <w:rPr>
          <w:rStyle w:val="HideTWBExt"/>
          <w:b w:val="0"/>
        </w:rPr>
        <w:t>&lt;/Members&gt;</w:t>
      </w:r>
    </w:p>
    <w:p w14:paraId="280DBBDD" w14:textId="77777777" w:rsidR="00144ACA" w:rsidRPr="00144ACA" w:rsidRDefault="00144ACA" w:rsidP="00144ACA">
      <w:pPr>
        <w:pStyle w:val="NormalBold"/>
        <w:rPr>
          <w:color w:val="000000" w:themeColor="text1"/>
        </w:rPr>
      </w:pPr>
      <w:r w:rsidRPr="00144ACA">
        <w:rPr>
          <w:rStyle w:val="HideTWBExt"/>
          <w:b w:val="0"/>
        </w:rPr>
        <w:t>&lt;/RepeatBlock-By&gt;</w:t>
      </w:r>
    </w:p>
    <w:p w14:paraId="31ECCACD"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42CF92E"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58 – ustęp 3 b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05105295" w14:textId="77777777" w:rsidTr="00AF32F1">
        <w:trPr>
          <w:trHeight w:val="240"/>
          <w:jc w:val="center"/>
        </w:trPr>
        <w:tc>
          <w:tcPr>
            <w:tcW w:w="9752" w:type="dxa"/>
            <w:gridSpan w:val="2"/>
            <w:tcBorders>
              <w:top w:val="nil"/>
              <w:left w:val="nil"/>
              <w:bottom w:val="nil"/>
              <w:right w:val="nil"/>
            </w:tcBorders>
          </w:tcPr>
          <w:p w14:paraId="2C604A54" w14:textId="77777777" w:rsidR="00144ACA" w:rsidRPr="00144ACA" w:rsidRDefault="00144ACA" w:rsidP="00AF32F1">
            <w:pPr>
              <w:rPr>
                <w:color w:val="000000" w:themeColor="text1"/>
              </w:rPr>
            </w:pPr>
          </w:p>
        </w:tc>
      </w:tr>
      <w:tr w:rsidR="00144ACA" w:rsidRPr="00144ACA" w14:paraId="5EBBDFFC" w14:textId="77777777" w:rsidTr="00AF32F1">
        <w:trPr>
          <w:trHeight w:val="240"/>
          <w:jc w:val="center"/>
        </w:trPr>
        <w:tc>
          <w:tcPr>
            <w:tcW w:w="4876" w:type="dxa"/>
            <w:tcBorders>
              <w:top w:val="nil"/>
              <w:left w:val="nil"/>
              <w:bottom w:val="nil"/>
              <w:right w:val="nil"/>
            </w:tcBorders>
            <w:hideMark/>
          </w:tcPr>
          <w:p w14:paraId="5E3CDE57"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02AA2FE"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BDA4399" w14:textId="77777777" w:rsidTr="00AF32F1">
        <w:trPr>
          <w:jc w:val="center"/>
        </w:trPr>
        <w:tc>
          <w:tcPr>
            <w:tcW w:w="4876" w:type="dxa"/>
            <w:tcBorders>
              <w:top w:val="nil"/>
              <w:left w:val="nil"/>
              <w:bottom w:val="nil"/>
              <w:right w:val="nil"/>
            </w:tcBorders>
          </w:tcPr>
          <w:p w14:paraId="688CAE18"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7FFCFF8" w14:textId="77777777" w:rsidR="00144ACA" w:rsidRPr="00144ACA" w:rsidRDefault="00144ACA" w:rsidP="00AF32F1">
            <w:pPr>
              <w:pStyle w:val="Normal6a"/>
              <w:rPr>
                <w:color w:val="000000" w:themeColor="text1"/>
              </w:rPr>
            </w:pPr>
            <w:r w:rsidRPr="00144ACA">
              <w:rPr>
                <w:b/>
                <w:i/>
                <w:color w:val="000000" w:themeColor="text1"/>
              </w:rPr>
              <w:t>3b.</w:t>
            </w:r>
            <w:r w:rsidRPr="00144ACA">
              <w:rPr>
                <w:b/>
                <w:i/>
                <w:color w:val="000000" w:themeColor="text1"/>
              </w:rPr>
              <w:tab/>
              <w:t>Państwa członkowskie wdrażają procesy lub narzędzia umożliwiające wszystkim zainteresowanym wierzycielom monitorowanie postępowania upadłościowego oraz przyczyn upadłości podanych przez niewypłacalnego dłużnika.</w:t>
            </w:r>
          </w:p>
        </w:tc>
      </w:tr>
    </w:tbl>
    <w:p w14:paraId="6F600AA3"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285090C" w14:textId="77777777" w:rsidR="00144ACA" w:rsidRPr="00144ACA" w:rsidRDefault="00144ACA" w:rsidP="00144ACA">
      <w:pPr>
        <w:rPr>
          <w:color w:val="000000" w:themeColor="text1"/>
          <w:lang w:val="en-US"/>
        </w:rPr>
      </w:pPr>
      <w:r w:rsidRPr="00144ACA">
        <w:rPr>
          <w:rStyle w:val="HideTWBExt"/>
          <w:lang w:val="en-US"/>
        </w:rPr>
        <w:t>&lt;/Amend&gt;</w:t>
      </w:r>
    </w:p>
    <w:p w14:paraId="4AC8800A" w14:textId="52995926"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483</w:t>
      </w:r>
      <w:r w:rsidRPr="00144ACA">
        <w:rPr>
          <w:rStyle w:val="HideTWBExt"/>
          <w:b w:val="0"/>
        </w:rPr>
        <w:t>&lt;/NumAm&gt;</w:t>
      </w:r>
    </w:p>
    <w:p w14:paraId="08E4E4F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Maravillas Abadía Jover</w:t>
      </w:r>
      <w:r w:rsidRPr="00144ACA">
        <w:rPr>
          <w:rStyle w:val="HideTWBExt"/>
          <w:b w:val="0"/>
        </w:rPr>
        <w:t>&lt;/Members&gt;</w:t>
      </w:r>
    </w:p>
    <w:p w14:paraId="502F94D7" w14:textId="77777777" w:rsidR="00144ACA" w:rsidRPr="00144ACA" w:rsidRDefault="00144ACA" w:rsidP="00144ACA">
      <w:pPr>
        <w:pStyle w:val="NormalBold"/>
        <w:rPr>
          <w:color w:val="000000" w:themeColor="text1"/>
        </w:rPr>
      </w:pPr>
      <w:r w:rsidRPr="00144ACA">
        <w:rPr>
          <w:rStyle w:val="HideTWBExt"/>
          <w:b w:val="0"/>
        </w:rPr>
        <w:t>&lt;/RepeatBlock-By&gt;</w:t>
      </w:r>
    </w:p>
    <w:p w14:paraId="4C6DEB2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FE2F1FD"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58 – ustęp 3 c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74A22B5" w14:textId="77777777" w:rsidTr="00AF32F1">
        <w:trPr>
          <w:trHeight w:val="240"/>
          <w:jc w:val="center"/>
        </w:trPr>
        <w:tc>
          <w:tcPr>
            <w:tcW w:w="9752" w:type="dxa"/>
            <w:gridSpan w:val="2"/>
            <w:tcBorders>
              <w:top w:val="nil"/>
              <w:left w:val="nil"/>
              <w:bottom w:val="nil"/>
              <w:right w:val="nil"/>
            </w:tcBorders>
          </w:tcPr>
          <w:p w14:paraId="306A40F1" w14:textId="77777777" w:rsidR="00144ACA" w:rsidRPr="00144ACA" w:rsidRDefault="00144ACA" w:rsidP="00AF32F1">
            <w:pPr>
              <w:rPr>
                <w:color w:val="000000" w:themeColor="text1"/>
              </w:rPr>
            </w:pPr>
          </w:p>
        </w:tc>
      </w:tr>
      <w:tr w:rsidR="00144ACA" w:rsidRPr="00144ACA" w14:paraId="6F11B867" w14:textId="77777777" w:rsidTr="00AF32F1">
        <w:trPr>
          <w:trHeight w:val="240"/>
          <w:jc w:val="center"/>
        </w:trPr>
        <w:tc>
          <w:tcPr>
            <w:tcW w:w="4876" w:type="dxa"/>
            <w:tcBorders>
              <w:top w:val="nil"/>
              <w:left w:val="nil"/>
              <w:bottom w:val="nil"/>
              <w:right w:val="nil"/>
            </w:tcBorders>
            <w:hideMark/>
          </w:tcPr>
          <w:p w14:paraId="72226CB1"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DB0B4B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43C450F" w14:textId="77777777" w:rsidTr="00AF32F1">
        <w:trPr>
          <w:jc w:val="center"/>
        </w:trPr>
        <w:tc>
          <w:tcPr>
            <w:tcW w:w="4876" w:type="dxa"/>
            <w:tcBorders>
              <w:top w:val="nil"/>
              <w:left w:val="nil"/>
              <w:bottom w:val="nil"/>
              <w:right w:val="nil"/>
            </w:tcBorders>
          </w:tcPr>
          <w:p w14:paraId="15DC4527"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3E5594DA" w14:textId="77777777" w:rsidR="00144ACA" w:rsidRPr="00144ACA" w:rsidRDefault="00144ACA" w:rsidP="00AF32F1">
            <w:pPr>
              <w:pStyle w:val="Normal6a"/>
              <w:rPr>
                <w:color w:val="000000" w:themeColor="text1"/>
              </w:rPr>
            </w:pPr>
            <w:r w:rsidRPr="00144ACA">
              <w:rPr>
                <w:b/>
                <w:i/>
                <w:color w:val="000000" w:themeColor="text1"/>
              </w:rPr>
              <w:t>3c.</w:t>
            </w:r>
            <w:r w:rsidRPr="00144ACA">
              <w:rPr>
                <w:b/>
                <w:i/>
                <w:color w:val="000000" w:themeColor="text1"/>
              </w:rPr>
              <w:tab/>
              <w:t>Państwa członkowskie zapewniają wszystkim zainteresowanym uczestnikom możliwość udziału w powołaniu zarządcy w postępowaniu upadłościowym w przypadku braku majątku, niezależnie od procentowego udziału ich wierzytelności w całkowitych zobowiązaniach dłużnika.</w:t>
            </w:r>
          </w:p>
        </w:tc>
      </w:tr>
    </w:tbl>
    <w:p w14:paraId="473256CC"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71389DCF" w14:textId="77777777" w:rsidR="00144ACA" w:rsidRPr="00144ACA" w:rsidRDefault="00144ACA" w:rsidP="00144ACA">
      <w:pPr>
        <w:rPr>
          <w:color w:val="000000" w:themeColor="text1"/>
          <w:lang w:val="en-US"/>
        </w:rPr>
      </w:pPr>
      <w:r w:rsidRPr="00144ACA">
        <w:rPr>
          <w:rStyle w:val="HideTWBExt"/>
          <w:lang w:val="en-US"/>
        </w:rPr>
        <w:t>&lt;/Amend&gt;</w:t>
      </w:r>
    </w:p>
    <w:p w14:paraId="113CB95C" w14:textId="2D90DE39"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484</w:t>
      </w:r>
      <w:r w:rsidRPr="00144ACA">
        <w:rPr>
          <w:rStyle w:val="HideTWBExt"/>
          <w:b w:val="0"/>
        </w:rPr>
        <w:t>&lt;/NumAm&gt;</w:t>
      </w:r>
    </w:p>
    <w:p w14:paraId="619FB8A4"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477B4A96" w14:textId="77777777" w:rsidR="00144ACA" w:rsidRPr="00144ACA" w:rsidRDefault="00144ACA" w:rsidP="00144ACA">
      <w:pPr>
        <w:pStyle w:val="NormalBold"/>
        <w:rPr>
          <w:color w:val="000000" w:themeColor="text1"/>
        </w:rPr>
      </w:pPr>
      <w:r w:rsidRPr="00144ACA">
        <w:rPr>
          <w:rStyle w:val="HideTWBExt"/>
          <w:b w:val="0"/>
        </w:rPr>
        <w:t>&lt;/RepeatBlock-By&gt;</w:t>
      </w:r>
    </w:p>
    <w:p w14:paraId="5FE9429E"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2AD9758"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59 – ustęp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9201484" w14:textId="77777777" w:rsidTr="00AF32F1">
        <w:trPr>
          <w:trHeight w:val="240"/>
          <w:jc w:val="center"/>
        </w:trPr>
        <w:tc>
          <w:tcPr>
            <w:tcW w:w="9752" w:type="dxa"/>
            <w:gridSpan w:val="2"/>
            <w:tcBorders>
              <w:top w:val="nil"/>
              <w:left w:val="nil"/>
              <w:bottom w:val="nil"/>
              <w:right w:val="nil"/>
            </w:tcBorders>
          </w:tcPr>
          <w:p w14:paraId="2893CCAF" w14:textId="77777777" w:rsidR="00144ACA" w:rsidRPr="00144ACA" w:rsidRDefault="00144ACA" w:rsidP="00AF32F1">
            <w:pPr>
              <w:rPr>
                <w:color w:val="000000" w:themeColor="text1"/>
              </w:rPr>
            </w:pPr>
          </w:p>
        </w:tc>
      </w:tr>
      <w:tr w:rsidR="00144ACA" w:rsidRPr="00144ACA" w14:paraId="55328007" w14:textId="77777777" w:rsidTr="00AF32F1">
        <w:trPr>
          <w:trHeight w:val="240"/>
          <w:jc w:val="center"/>
        </w:trPr>
        <w:tc>
          <w:tcPr>
            <w:tcW w:w="4876" w:type="dxa"/>
            <w:tcBorders>
              <w:top w:val="nil"/>
              <w:left w:val="nil"/>
              <w:bottom w:val="nil"/>
              <w:right w:val="nil"/>
            </w:tcBorders>
            <w:hideMark/>
          </w:tcPr>
          <w:p w14:paraId="6EBFD59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0728A5A"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D0EF28D" w14:textId="77777777" w:rsidTr="00AF32F1">
        <w:trPr>
          <w:jc w:val="center"/>
        </w:trPr>
        <w:tc>
          <w:tcPr>
            <w:tcW w:w="4876" w:type="dxa"/>
            <w:tcBorders>
              <w:top w:val="nil"/>
              <w:left w:val="nil"/>
              <w:bottom w:val="nil"/>
              <w:right w:val="nil"/>
            </w:tcBorders>
            <w:hideMark/>
          </w:tcPr>
          <w:p w14:paraId="0D666483"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 xml:space="preserve">Państwa członkowskie zapewniają, aby </w:t>
            </w:r>
            <w:r w:rsidRPr="00144ACA">
              <w:rPr>
                <w:b/>
                <w:i/>
                <w:color w:val="000000" w:themeColor="text1"/>
              </w:rPr>
              <w:t>członków</w:t>
            </w:r>
            <w:r w:rsidRPr="00144ACA">
              <w:rPr>
                <w:color w:val="000000" w:themeColor="text1"/>
              </w:rPr>
              <w:t xml:space="preserve"> komitetu wierzycieli </w:t>
            </w:r>
            <w:r w:rsidRPr="00144ACA">
              <w:rPr>
                <w:b/>
                <w:i/>
                <w:color w:val="000000" w:themeColor="text1"/>
              </w:rPr>
              <w:t>powoływano na zgromadzeniu ogólnym</w:t>
            </w:r>
            <w:r w:rsidRPr="00144ACA">
              <w:rPr>
                <w:color w:val="000000" w:themeColor="text1"/>
              </w:rPr>
              <w:t xml:space="preserve"> wierzycieli </w:t>
            </w:r>
            <w:r w:rsidRPr="00144ACA">
              <w:rPr>
                <w:b/>
                <w:i/>
                <w:color w:val="000000" w:themeColor="text1"/>
              </w:rPr>
              <w:t>lub na podstawie decyzji sądu w terminie 30 dni od dnia wszczęcia postępowania, o którym mowa w art. 24 ust. 2 lit. a) rozporządzenia (UE) 2015/848</w:t>
            </w:r>
            <w:r w:rsidRPr="00144ACA">
              <w:rPr>
                <w:color w:val="000000" w:themeColor="text1"/>
              </w:rPr>
              <w:t>.</w:t>
            </w:r>
          </w:p>
        </w:tc>
        <w:tc>
          <w:tcPr>
            <w:tcW w:w="4876" w:type="dxa"/>
            <w:tcBorders>
              <w:top w:val="nil"/>
              <w:left w:val="nil"/>
              <w:bottom w:val="nil"/>
              <w:right w:val="nil"/>
            </w:tcBorders>
            <w:hideMark/>
          </w:tcPr>
          <w:p w14:paraId="2C2AB282"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 xml:space="preserve">Państwa członkowskie zapewniają, aby </w:t>
            </w:r>
            <w:r w:rsidRPr="00144ACA">
              <w:rPr>
                <w:b/>
                <w:i/>
                <w:color w:val="000000" w:themeColor="text1"/>
              </w:rPr>
              <w:t>skład</w:t>
            </w:r>
            <w:r w:rsidRPr="00144ACA">
              <w:rPr>
                <w:color w:val="000000" w:themeColor="text1"/>
              </w:rPr>
              <w:t xml:space="preserve"> komitetu wierzycieli </w:t>
            </w:r>
            <w:r w:rsidRPr="00144ACA">
              <w:rPr>
                <w:b/>
                <w:i/>
                <w:color w:val="000000" w:themeColor="text1"/>
              </w:rPr>
              <w:t xml:space="preserve">odzwierciedlał w miarę możliwości w sposób sprawiedliwy różne interesy </w:t>
            </w:r>
            <w:r w:rsidRPr="00144ACA">
              <w:rPr>
                <w:color w:val="000000" w:themeColor="text1"/>
              </w:rPr>
              <w:t>wierzycieli</w:t>
            </w:r>
            <w:r w:rsidRPr="00144ACA">
              <w:rPr>
                <w:b/>
                <w:i/>
                <w:color w:val="000000" w:themeColor="text1"/>
              </w:rPr>
              <w:t>. Państwa członkowskie mogą postanowić, że do powołania do komitetu wierzycieli kwalifikują się osoby inne niż wierzyciele. Państwa członkowskie mogą postanowić, że do komitetu wierzycieli mogą być powołane osoby inne niż wierzyciele. W szczególności państwa członkowskie zapewniają obowiązkowe włączenie do komitetu wierzycieli co najmniej jednego przedstawiciela pracowników lub ich przedstawicieli, jeżeli pracownicy są wierzycielami lub proces restrukturyzacji ma istotny wpływ na ich interesy</w:t>
            </w:r>
            <w:r w:rsidRPr="00144ACA">
              <w:rPr>
                <w:color w:val="000000" w:themeColor="text1"/>
              </w:rPr>
              <w:t>.</w:t>
            </w:r>
          </w:p>
        </w:tc>
      </w:tr>
    </w:tbl>
    <w:p w14:paraId="417BF672"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BAA4A8E" w14:textId="77777777" w:rsidR="00144ACA" w:rsidRPr="00144ACA" w:rsidRDefault="00144ACA" w:rsidP="00144ACA">
      <w:pPr>
        <w:rPr>
          <w:color w:val="000000" w:themeColor="text1"/>
          <w:lang w:val="en-US"/>
        </w:rPr>
      </w:pPr>
      <w:r w:rsidRPr="00144ACA">
        <w:rPr>
          <w:rStyle w:val="HideTWBExt"/>
          <w:lang w:val="en-US"/>
        </w:rPr>
        <w:t>&lt;/Amend&gt;</w:t>
      </w:r>
    </w:p>
    <w:p w14:paraId="5C274332" w14:textId="77447DFE"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485</w:t>
      </w:r>
      <w:r w:rsidRPr="00144ACA">
        <w:rPr>
          <w:rStyle w:val="HideTWBExt"/>
          <w:b w:val="0"/>
        </w:rPr>
        <w:t>&lt;/NumAm&gt;</w:t>
      </w:r>
    </w:p>
    <w:p w14:paraId="6949C6D4"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4E5DA1E9" w14:textId="77777777" w:rsidR="00144ACA" w:rsidRPr="00144ACA" w:rsidRDefault="00144ACA" w:rsidP="00144ACA">
      <w:pPr>
        <w:pStyle w:val="NormalBold"/>
        <w:rPr>
          <w:color w:val="000000" w:themeColor="text1"/>
        </w:rPr>
      </w:pPr>
      <w:r w:rsidRPr="00144ACA">
        <w:rPr>
          <w:rStyle w:val="HideTWBExt"/>
          <w:b w:val="0"/>
        </w:rPr>
        <w:t>&lt;/RepeatBlock-By&gt;</w:t>
      </w:r>
    </w:p>
    <w:p w14:paraId="79193AE3"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7F50F19"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59 – ustęp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5D290EC" w14:textId="77777777" w:rsidTr="00AF32F1">
        <w:trPr>
          <w:trHeight w:val="240"/>
          <w:jc w:val="center"/>
        </w:trPr>
        <w:tc>
          <w:tcPr>
            <w:tcW w:w="9752" w:type="dxa"/>
            <w:gridSpan w:val="2"/>
            <w:tcBorders>
              <w:top w:val="nil"/>
              <w:left w:val="nil"/>
              <w:bottom w:val="nil"/>
              <w:right w:val="nil"/>
            </w:tcBorders>
          </w:tcPr>
          <w:p w14:paraId="6F511D01" w14:textId="77777777" w:rsidR="00144ACA" w:rsidRPr="00144ACA" w:rsidRDefault="00144ACA" w:rsidP="00AF32F1">
            <w:pPr>
              <w:rPr>
                <w:color w:val="000000" w:themeColor="text1"/>
              </w:rPr>
            </w:pPr>
          </w:p>
        </w:tc>
      </w:tr>
      <w:tr w:rsidR="00144ACA" w:rsidRPr="00144ACA" w14:paraId="7497A247" w14:textId="77777777" w:rsidTr="00AF32F1">
        <w:trPr>
          <w:trHeight w:val="240"/>
          <w:jc w:val="center"/>
        </w:trPr>
        <w:tc>
          <w:tcPr>
            <w:tcW w:w="4876" w:type="dxa"/>
            <w:tcBorders>
              <w:top w:val="nil"/>
              <w:left w:val="nil"/>
              <w:bottom w:val="nil"/>
              <w:right w:val="nil"/>
            </w:tcBorders>
            <w:hideMark/>
          </w:tcPr>
          <w:p w14:paraId="4A0E746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2794052F"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B06841F" w14:textId="77777777" w:rsidTr="00AF32F1">
        <w:trPr>
          <w:jc w:val="center"/>
        </w:trPr>
        <w:tc>
          <w:tcPr>
            <w:tcW w:w="4876" w:type="dxa"/>
            <w:tcBorders>
              <w:top w:val="nil"/>
              <w:left w:val="nil"/>
              <w:bottom w:val="nil"/>
              <w:right w:val="nil"/>
            </w:tcBorders>
            <w:hideMark/>
          </w:tcPr>
          <w:p w14:paraId="7839858F"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Państwa członkowskie zapewniają, aby członków komitetu wierzycieli powoływano na zgromadzeniu ogólnym wierzycieli lub na podstawie decyzji sądu w terminie 30 dni od dnia wszczęcia postępowania, o którym mowa w art. 24 ust. 2 lit. a) rozporządzenia (UE) 2015/848.</w:t>
            </w:r>
          </w:p>
        </w:tc>
        <w:tc>
          <w:tcPr>
            <w:tcW w:w="4876" w:type="dxa"/>
            <w:tcBorders>
              <w:top w:val="nil"/>
              <w:left w:val="nil"/>
              <w:bottom w:val="nil"/>
              <w:right w:val="nil"/>
            </w:tcBorders>
            <w:hideMark/>
          </w:tcPr>
          <w:p w14:paraId="51C5C43F"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r>
            <w:r w:rsidRPr="00144ACA">
              <w:rPr>
                <w:b/>
                <w:i/>
                <w:color w:val="000000" w:themeColor="text1"/>
              </w:rPr>
              <w:t>W przypadku gdy decyzja o powołaniu komitetu wierzycieli zostaje podjęta zgodnie z art. 58,</w:t>
            </w:r>
            <w:r w:rsidRPr="00144ACA">
              <w:rPr>
                <w:color w:val="000000" w:themeColor="text1"/>
              </w:rPr>
              <w:t xml:space="preserve"> państwa członkowskie zapewniają, aby członków komitetu wierzycieli powoływano na zgromadzeniu ogólnym wierzycieli lub na podstawie decyzji sądu w terminie 30 dni od dnia wszczęcia postępowania, o którym mowa w art. 24 ust. 2 lit. a) rozporządzenia (UE) 2015/848.</w:t>
            </w:r>
          </w:p>
        </w:tc>
      </w:tr>
    </w:tbl>
    <w:p w14:paraId="34076DEF"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1C11270B" w14:textId="77777777" w:rsidR="00144ACA" w:rsidRPr="00144ACA" w:rsidRDefault="00144ACA" w:rsidP="00144ACA">
      <w:pPr>
        <w:rPr>
          <w:color w:val="000000" w:themeColor="text1"/>
          <w:lang w:val="en-US"/>
        </w:rPr>
      </w:pPr>
      <w:r w:rsidRPr="00144ACA">
        <w:rPr>
          <w:rStyle w:val="HideTWBExt"/>
          <w:lang w:val="en-US"/>
        </w:rPr>
        <w:t>&lt;/Amend&gt;</w:t>
      </w:r>
    </w:p>
    <w:p w14:paraId="232D193D" w14:textId="05B9D613"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486</w:t>
      </w:r>
      <w:r w:rsidRPr="00144ACA">
        <w:rPr>
          <w:rStyle w:val="HideTWBExt"/>
          <w:b w:val="0"/>
        </w:rPr>
        <w:t>&lt;/NumAm&gt;</w:t>
      </w:r>
    </w:p>
    <w:p w14:paraId="142DF9FA"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Ton Diepeveen</w:t>
      </w:r>
      <w:r w:rsidRPr="00144ACA">
        <w:rPr>
          <w:rStyle w:val="HideTWBExt"/>
          <w:b w:val="0"/>
        </w:rPr>
        <w:t>&lt;/Members&gt;</w:t>
      </w:r>
    </w:p>
    <w:p w14:paraId="42DBB241" w14:textId="77777777" w:rsidR="00144ACA" w:rsidRPr="00144ACA" w:rsidRDefault="00144ACA" w:rsidP="00144ACA">
      <w:pPr>
        <w:pStyle w:val="NormalBold"/>
        <w:rPr>
          <w:color w:val="000000" w:themeColor="text1"/>
        </w:rPr>
      </w:pPr>
      <w:r w:rsidRPr="00144ACA">
        <w:rPr>
          <w:rStyle w:val="HideTWBExt"/>
          <w:b w:val="0"/>
        </w:rPr>
        <w:t>&lt;/RepeatBlock-By&gt;</w:t>
      </w:r>
    </w:p>
    <w:p w14:paraId="01523791"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4A2A61E2"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59 – ustęp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F2DD390" w14:textId="77777777" w:rsidTr="00AF32F1">
        <w:trPr>
          <w:trHeight w:val="240"/>
          <w:jc w:val="center"/>
        </w:trPr>
        <w:tc>
          <w:tcPr>
            <w:tcW w:w="9752" w:type="dxa"/>
            <w:gridSpan w:val="2"/>
            <w:tcBorders>
              <w:top w:val="nil"/>
              <w:left w:val="nil"/>
              <w:bottom w:val="nil"/>
              <w:right w:val="nil"/>
            </w:tcBorders>
          </w:tcPr>
          <w:p w14:paraId="56F9FB62" w14:textId="77777777" w:rsidR="00144ACA" w:rsidRPr="00144ACA" w:rsidRDefault="00144ACA" w:rsidP="00AF32F1">
            <w:pPr>
              <w:rPr>
                <w:color w:val="000000" w:themeColor="text1"/>
              </w:rPr>
            </w:pPr>
          </w:p>
        </w:tc>
      </w:tr>
      <w:tr w:rsidR="00144ACA" w:rsidRPr="00144ACA" w14:paraId="15368736" w14:textId="77777777" w:rsidTr="00AF32F1">
        <w:trPr>
          <w:trHeight w:val="240"/>
          <w:jc w:val="center"/>
        </w:trPr>
        <w:tc>
          <w:tcPr>
            <w:tcW w:w="4876" w:type="dxa"/>
            <w:tcBorders>
              <w:top w:val="nil"/>
              <w:left w:val="nil"/>
              <w:bottom w:val="nil"/>
              <w:right w:val="nil"/>
            </w:tcBorders>
            <w:hideMark/>
          </w:tcPr>
          <w:p w14:paraId="2C1A29E8"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02C6870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AA50B7D" w14:textId="77777777" w:rsidTr="00AF32F1">
        <w:trPr>
          <w:jc w:val="center"/>
        </w:trPr>
        <w:tc>
          <w:tcPr>
            <w:tcW w:w="4876" w:type="dxa"/>
            <w:tcBorders>
              <w:top w:val="nil"/>
              <w:left w:val="nil"/>
              <w:bottom w:val="nil"/>
              <w:right w:val="nil"/>
            </w:tcBorders>
            <w:hideMark/>
          </w:tcPr>
          <w:p w14:paraId="67EDE587"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 xml:space="preserve">Państwa członkowskie zapewniają, aby członków komitetu wierzycieli powoływano na zgromadzeniu ogólnym wierzycieli </w:t>
            </w:r>
            <w:r w:rsidRPr="00144ACA">
              <w:rPr>
                <w:b/>
                <w:i/>
                <w:color w:val="000000" w:themeColor="text1"/>
              </w:rPr>
              <w:t xml:space="preserve">lub na podstawie decyzji sądu </w:t>
            </w:r>
            <w:r w:rsidRPr="00144ACA">
              <w:rPr>
                <w:color w:val="000000" w:themeColor="text1"/>
              </w:rPr>
              <w:t>w terminie 30 dni od dnia wszczęcia postępowania, o którym mowa w art. 24 ust. 2 lit. a) rozporządzenia (UE) 2015/848.</w:t>
            </w:r>
          </w:p>
        </w:tc>
        <w:tc>
          <w:tcPr>
            <w:tcW w:w="4876" w:type="dxa"/>
            <w:tcBorders>
              <w:top w:val="nil"/>
              <w:left w:val="nil"/>
              <w:bottom w:val="nil"/>
              <w:right w:val="nil"/>
            </w:tcBorders>
            <w:hideMark/>
          </w:tcPr>
          <w:p w14:paraId="2C8B64C1" w14:textId="77777777" w:rsidR="00144ACA" w:rsidRPr="00144ACA" w:rsidRDefault="00144ACA" w:rsidP="00AF32F1">
            <w:pPr>
              <w:pStyle w:val="Normal6a"/>
              <w:rPr>
                <w:color w:val="000000" w:themeColor="text1"/>
              </w:rPr>
            </w:pPr>
            <w:r w:rsidRPr="00144ACA">
              <w:rPr>
                <w:color w:val="000000" w:themeColor="text1"/>
              </w:rPr>
              <w:t>1.</w:t>
            </w:r>
            <w:r w:rsidRPr="00144ACA">
              <w:rPr>
                <w:color w:val="000000" w:themeColor="text1"/>
              </w:rPr>
              <w:tab/>
              <w:t>Państwa członkowskie zapewniają, aby członków komitetu wierzycieli powoływano na zgromadzeniu ogólnym wierzycieli w terminie 30 dni od dnia wszczęcia postępowania, o którym mowa w art. 24 ust. 2 lit. a) rozporządzenia (UE) 2015/848.</w:t>
            </w:r>
          </w:p>
        </w:tc>
      </w:tr>
    </w:tbl>
    <w:p w14:paraId="28B6B046"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{NL}</w:t>
      </w:r>
      <w:r w:rsidRPr="00144ACA">
        <w:rPr>
          <w:color w:val="000000" w:themeColor="text1"/>
          <w:lang w:val="en-US"/>
        </w:rPr>
        <w:t>nl</w:t>
      </w:r>
      <w:r w:rsidRPr="00144ACA">
        <w:rPr>
          <w:rStyle w:val="HideTWBExt"/>
          <w:lang w:val="en-US"/>
        </w:rPr>
        <w:t>&lt;/Original&gt;</w:t>
      </w:r>
    </w:p>
    <w:p w14:paraId="03953CA2" w14:textId="77777777" w:rsidR="00144ACA" w:rsidRPr="00144ACA" w:rsidRDefault="00144ACA" w:rsidP="00144ACA">
      <w:pPr>
        <w:rPr>
          <w:color w:val="000000" w:themeColor="text1"/>
        </w:rPr>
      </w:pPr>
      <w:r w:rsidRPr="00144ACA">
        <w:rPr>
          <w:rStyle w:val="HideTWBExt"/>
        </w:rPr>
        <w:t>&lt;/Amend&gt;</w:t>
      </w:r>
    </w:p>
    <w:p w14:paraId="08CD99B0" w14:textId="18A171BC"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487</w:t>
      </w:r>
      <w:r w:rsidRPr="00144ACA">
        <w:rPr>
          <w:rStyle w:val="HideTWBExt"/>
          <w:b w:val="0"/>
        </w:rPr>
        <w:t>&lt;/NumAm&gt;</w:t>
      </w:r>
    </w:p>
    <w:p w14:paraId="528D9F6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1E29CBB3" w14:textId="77777777" w:rsidR="00144ACA" w:rsidRPr="00144ACA" w:rsidRDefault="00144ACA" w:rsidP="00144ACA">
      <w:pPr>
        <w:pStyle w:val="NormalBold"/>
        <w:rPr>
          <w:color w:val="000000" w:themeColor="text1"/>
        </w:rPr>
      </w:pPr>
      <w:r w:rsidRPr="00144ACA">
        <w:rPr>
          <w:rStyle w:val="HideTWBExt"/>
          <w:b w:val="0"/>
        </w:rPr>
        <w:t>&lt;/RepeatBlock-By&gt;</w:t>
      </w:r>
    </w:p>
    <w:p w14:paraId="44786739"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A1CBD5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59 – ustęp 3</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44B5A5D" w14:textId="77777777" w:rsidTr="00AF32F1">
        <w:trPr>
          <w:trHeight w:val="240"/>
          <w:jc w:val="center"/>
        </w:trPr>
        <w:tc>
          <w:tcPr>
            <w:tcW w:w="9752" w:type="dxa"/>
            <w:gridSpan w:val="2"/>
            <w:tcBorders>
              <w:top w:val="nil"/>
              <w:left w:val="nil"/>
              <w:bottom w:val="nil"/>
              <w:right w:val="nil"/>
            </w:tcBorders>
          </w:tcPr>
          <w:p w14:paraId="1B987EF6" w14:textId="77777777" w:rsidR="00144ACA" w:rsidRPr="00144ACA" w:rsidRDefault="00144ACA" w:rsidP="00AF32F1">
            <w:pPr>
              <w:rPr>
                <w:color w:val="000000" w:themeColor="text1"/>
              </w:rPr>
            </w:pPr>
          </w:p>
        </w:tc>
      </w:tr>
      <w:tr w:rsidR="00144ACA" w:rsidRPr="00144ACA" w14:paraId="56896759" w14:textId="77777777" w:rsidTr="00AF32F1">
        <w:trPr>
          <w:trHeight w:val="240"/>
          <w:jc w:val="center"/>
        </w:trPr>
        <w:tc>
          <w:tcPr>
            <w:tcW w:w="4876" w:type="dxa"/>
            <w:tcBorders>
              <w:top w:val="nil"/>
              <w:left w:val="nil"/>
              <w:bottom w:val="nil"/>
              <w:right w:val="nil"/>
            </w:tcBorders>
            <w:hideMark/>
          </w:tcPr>
          <w:p w14:paraId="19D68811"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62EA554"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4C54AAC" w14:textId="77777777" w:rsidTr="00AF32F1">
        <w:trPr>
          <w:jc w:val="center"/>
        </w:trPr>
        <w:tc>
          <w:tcPr>
            <w:tcW w:w="4876" w:type="dxa"/>
            <w:tcBorders>
              <w:top w:val="nil"/>
              <w:left w:val="nil"/>
              <w:bottom w:val="nil"/>
              <w:right w:val="nil"/>
            </w:tcBorders>
            <w:hideMark/>
          </w:tcPr>
          <w:p w14:paraId="704EA762" w14:textId="77777777" w:rsidR="00144ACA" w:rsidRPr="00144ACA" w:rsidRDefault="00144ACA" w:rsidP="00AF32F1">
            <w:pPr>
              <w:pStyle w:val="Normal6a"/>
              <w:rPr>
                <w:color w:val="000000" w:themeColor="text1"/>
              </w:rPr>
            </w:pPr>
            <w:r w:rsidRPr="00144ACA">
              <w:rPr>
                <w:color w:val="000000" w:themeColor="text1"/>
              </w:rPr>
              <w:t>3.</w:t>
            </w:r>
            <w:r w:rsidRPr="00144ACA">
              <w:rPr>
                <w:color w:val="000000" w:themeColor="text1"/>
              </w:rPr>
              <w:tab/>
              <w:t>Państwa członkowskie zapewniają, aby powołani członkowie komitetu wierzycieli należycie odzwierciedlali poszczególne interesy wierzycieli lub ich grup.</w:t>
            </w:r>
          </w:p>
        </w:tc>
        <w:tc>
          <w:tcPr>
            <w:tcW w:w="4876" w:type="dxa"/>
            <w:tcBorders>
              <w:top w:val="nil"/>
              <w:left w:val="nil"/>
              <w:bottom w:val="nil"/>
              <w:right w:val="nil"/>
            </w:tcBorders>
            <w:hideMark/>
          </w:tcPr>
          <w:p w14:paraId="14784394" w14:textId="77777777" w:rsidR="00144ACA" w:rsidRPr="00144ACA" w:rsidRDefault="00144ACA" w:rsidP="00AF32F1">
            <w:pPr>
              <w:pStyle w:val="Normal6a"/>
              <w:rPr>
                <w:color w:val="000000" w:themeColor="text1"/>
              </w:rPr>
            </w:pPr>
            <w:r w:rsidRPr="00144ACA">
              <w:rPr>
                <w:color w:val="000000" w:themeColor="text1"/>
              </w:rPr>
              <w:t>3.</w:t>
            </w:r>
            <w:r w:rsidRPr="00144ACA">
              <w:rPr>
                <w:color w:val="000000" w:themeColor="text1"/>
              </w:rPr>
              <w:tab/>
              <w:t>Państwa członkowskie zapewniają, aby powołani członkowie komitetu wierzycieli należycie odzwierciedlali poszczególne interesy wierzycieli lub ich grup.</w:t>
            </w:r>
            <w:r w:rsidRPr="00144ACA">
              <w:rPr>
                <w:b/>
                <w:i/>
                <w:color w:val="000000" w:themeColor="text1"/>
              </w:rPr>
              <w:t> Państwa członkowskie dopilnowują, aby przedstawiciele pracowników byli członkami komitetu wierzycieli.</w:t>
            </w:r>
          </w:p>
        </w:tc>
      </w:tr>
    </w:tbl>
    <w:p w14:paraId="7FCE946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331F3CA8" w14:textId="77777777" w:rsidR="00144ACA" w:rsidRPr="00144ACA" w:rsidRDefault="00144ACA" w:rsidP="00144ACA">
      <w:pPr>
        <w:rPr>
          <w:color w:val="000000" w:themeColor="text1"/>
          <w:lang w:val="en-US"/>
        </w:rPr>
      </w:pPr>
      <w:r w:rsidRPr="00144ACA">
        <w:rPr>
          <w:rStyle w:val="HideTWBExt"/>
          <w:lang w:val="en-US"/>
        </w:rPr>
        <w:t>&lt;/Amend&gt;</w:t>
      </w:r>
    </w:p>
    <w:p w14:paraId="038924E0" w14:textId="61ED06D9"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488</w:t>
      </w:r>
      <w:r w:rsidRPr="00144ACA">
        <w:rPr>
          <w:rStyle w:val="HideTWBExt"/>
          <w:b w:val="0"/>
        </w:rPr>
        <w:t>&lt;/NumAm&gt;</w:t>
      </w:r>
    </w:p>
    <w:p w14:paraId="3F586032"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3C6F2832"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0F65CB53" w14:textId="77777777" w:rsidR="00144ACA" w:rsidRPr="00144ACA" w:rsidRDefault="00144ACA" w:rsidP="00144ACA">
      <w:pPr>
        <w:pStyle w:val="NormalBold"/>
        <w:rPr>
          <w:color w:val="000000" w:themeColor="text1"/>
        </w:rPr>
      </w:pPr>
      <w:r w:rsidRPr="00144ACA">
        <w:rPr>
          <w:rStyle w:val="HideTWBExt"/>
          <w:b w:val="0"/>
        </w:rPr>
        <w:t>&lt;/RepeatBlock-By&gt;</w:t>
      </w:r>
    </w:p>
    <w:p w14:paraId="4F35FBB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50700D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59 – ustęp 3</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2D864AC" w14:textId="77777777" w:rsidTr="00AF32F1">
        <w:trPr>
          <w:trHeight w:val="240"/>
          <w:jc w:val="center"/>
        </w:trPr>
        <w:tc>
          <w:tcPr>
            <w:tcW w:w="9752" w:type="dxa"/>
            <w:gridSpan w:val="2"/>
            <w:tcBorders>
              <w:top w:val="nil"/>
              <w:left w:val="nil"/>
              <w:bottom w:val="nil"/>
              <w:right w:val="nil"/>
            </w:tcBorders>
          </w:tcPr>
          <w:p w14:paraId="58B7EBA8" w14:textId="77777777" w:rsidR="00144ACA" w:rsidRPr="00144ACA" w:rsidRDefault="00144ACA" w:rsidP="00AF32F1">
            <w:pPr>
              <w:rPr>
                <w:color w:val="000000" w:themeColor="text1"/>
              </w:rPr>
            </w:pPr>
          </w:p>
        </w:tc>
      </w:tr>
      <w:tr w:rsidR="00144ACA" w:rsidRPr="00144ACA" w14:paraId="4A056DB6" w14:textId="77777777" w:rsidTr="00AF32F1">
        <w:trPr>
          <w:trHeight w:val="240"/>
          <w:jc w:val="center"/>
        </w:trPr>
        <w:tc>
          <w:tcPr>
            <w:tcW w:w="4876" w:type="dxa"/>
            <w:tcBorders>
              <w:top w:val="nil"/>
              <w:left w:val="nil"/>
              <w:bottom w:val="nil"/>
              <w:right w:val="nil"/>
            </w:tcBorders>
            <w:hideMark/>
          </w:tcPr>
          <w:p w14:paraId="629AEFC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6CEC8DB6"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549288D" w14:textId="77777777" w:rsidTr="00AF32F1">
        <w:trPr>
          <w:jc w:val="center"/>
        </w:trPr>
        <w:tc>
          <w:tcPr>
            <w:tcW w:w="4876" w:type="dxa"/>
            <w:tcBorders>
              <w:top w:val="nil"/>
              <w:left w:val="nil"/>
              <w:bottom w:val="nil"/>
              <w:right w:val="nil"/>
            </w:tcBorders>
            <w:hideMark/>
          </w:tcPr>
          <w:p w14:paraId="4D4EBCDA" w14:textId="77777777" w:rsidR="00144ACA" w:rsidRPr="00144ACA" w:rsidRDefault="00144ACA" w:rsidP="00AF32F1">
            <w:pPr>
              <w:pStyle w:val="Normal6a"/>
              <w:rPr>
                <w:color w:val="000000" w:themeColor="text1"/>
              </w:rPr>
            </w:pPr>
            <w:r w:rsidRPr="00144ACA">
              <w:rPr>
                <w:color w:val="000000" w:themeColor="text1"/>
              </w:rPr>
              <w:t>3.</w:t>
            </w:r>
            <w:r w:rsidRPr="00144ACA">
              <w:rPr>
                <w:color w:val="000000" w:themeColor="text1"/>
              </w:rPr>
              <w:tab/>
              <w:t>Państwa członkowskie zapewniają, aby powołani członkowie komitetu wierzycieli należycie odzwierciedlali poszczególne interesy wierzycieli lub ich grup.</w:t>
            </w:r>
          </w:p>
        </w:tc>
        <w:tc>
          <w:tcPr>
            <w:tcW w:w="4876" w:type="dxa"/>
            <w:tcBorders>
              <w:top w:val="nil"/>
              <w:left w:val="nil"/>
              <w:bottom w:val="nil"/>
              <w:right w:val="nil"/>
            </w:tcBorders>
            <w:hideMark/>
          </w:tcPr>
          <w:p w14:paraId="60AFD9F3" w14:textId="77777777" w:rsidR="00144ACA" w:rsidRPr="00144ACA" w:rsidRDefault="00144ACA" w:rsidP="00AF32F1">
            <w:pPr>
              <w:pStyle w:val="Normal6a"/>
              <w:rPr>
                <w:color w:val="000000" w:themeColor="text1"/>
              </w:rPr>
            </w:pPr>
            <w:r w:rsidRPr="00144ACA">
              <w:rPr>
                <w:color w:val="000000" w:themeColor="text1"/>
              </w:rPr>
              <w:t>3.</w:t>
            </w:r>
            <w:r w:rsidRPr="00144ACA">
              <w:rPr>
                <w:color w:val="000000" w:themeColor="text1"/>
              </w:rPr>
              <w:tab/>
              <w:t>Państwa członkowskie zapewniają, aby powołani członkowie komitetu wierzycieli należycie odzwierciedlali poszczególne interesy wierzycieli lub ich grup</w:t>
            </w:r>
            <w:r w:rsidRPr="00144ACA">
              <w:rPr>
                <w:b/>
                <w:i/>
                <w:color w:val="000000" w:themeColor="text1"/>
              </w:rPr>
              <w:t>, w tym wierzycieli będących MŚP</w:t>
            </w:r>
            <w:r w:rsidRPr="00144ACA">
              <w:rPr>
                <w:color w:val="000000" w:themeColor="text1"/>
              </w:rPr>
              <w:t>.</w:t>
            </w:r>
          </w:p>
        </w:tc>
      </w:tr>
    </w:tbl>
    <w:p w14:paraId="72A58AED"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3CFA0E7" w14:textId="77777777" w:rsidR="00144ACA" w:rsidRPr="00144ACA" w:rsidRDefault="00144ACA" w:rsidP="00144ACA">
      <w:pPr>
        <w:rPr>
          <w:color w:val="000000" w:themeColor="text1"/>
          <w:lang w:val="en-US"/>
        </w:rPr>
      </w:pPr>
      <w:r w:rsidRPr="00144ACA">
        <w:rPr>
          <w:rStyle w:val="HideTWBExt"/>
          <w:lang w:val="en-US"/>
        </w:rPr>
        <w:t>&lt;/Amend&gt;</w:t>
      </w:r>
    </w:p>
    <w:p w14:paraId="3429E601" w14:textId="137BF8DF"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489</w:t>
      </w:r>
      <w:r w:rsidRPr="00144ACA">
        <w:rPr>
          <w:rStyle w:val="HideTWBExt"/>
          <w:b w:val="0"/>
        </w:rPr>
        <w:t>&lt;/NumAm&gt;</w:t>
      </w:r>
    </w:p>
    <w:p w14:paraId="4669877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597E7E33" w14:textId="77777777" w:rsidR="00144ACA" w:rsidRPr="00144ACA" w:rsidRDefault="00144ACA" w:rsidP="00144ACA">
      <w:pPr>
        <w:pStyle w:val="NormalBold"/>
        <w:rPr>
          <w:color w:val="000000" w:themeColor="text1"/>
        </w:rPr>
      </w:pPr>
      <w:r w:rsidRPr="00144ACA">
        <w:rPr>
          <w:rStyle w:val="HideTWBExt"/>
          <w:b w:val="0"/>
        </w:rPr>
        <w:t>&lt;/RepeatBlock-By&gt;</w:t>
      </w:r>
    </w:p>
    <w:p w14:paraId="64BC5D8A"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295D705E"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59 – ustęp 3</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8E74590" w14:textId="77777777" w:rsidTr="00AF32F1">
        <w:trPr>
          <w:trHeight w:val="240"/>
          <w:jc w:val="center"/>
        </w:trPr>
        <w:tc>
          <w:tcPr>
            <w:tcW w:w="9752" w:type="dxa"/>
            <w:gridSpan w:val="2"/>
            <w:tcBorders>
              <w:top w:val="nil"/>
              <w:left w:val="nil"/>
              <w:bottom w:val="nil"/>
              <w:right w:val="nil"/>
            </w:tcBorders>
          </w:tcPr>
          <w:p w14:paraId="00AC9BF2" w14:textId="77777777" w:rsidR="00144ACA" w:rsidRPr="00144ACA" w:rsidRDefault="00144ACA" w:rsidP="00AF32F1">
            <w:pPr>
              <w:rPr>
                <w:color w:val="000000" w:themeColor="text1"/>
              </w:rPr>
            </w:pPr>
          </w:p>
        </w:tc>
      </w:tr>
      <w:tr w:rsidR="00144ACA" w:rsidRPr="00144ACA" w14:paraId="7391D546" w14:textId="77777777" w:rsidTr="00AF32F1">
        <w:trPr>
          <w:trHeight w:val="240"/>
          <w:jc w:val="center"/>
        </w:trPr>
        <w:tc>
          <w:tcPr>
            <w:tcW w:w="4876" w:type="dxa"/>
            <w:tcBorders>
              <w:top w:val="nil"/>
              <w:left w:val="nil"/>
              <w:bottom w:val="nil"/>
              <w:right w:val="nil"/>
            </w:tcBorders>
            <w:hideMark/>
          </w:tcPr>
          <w:p w14:paraId="5B649D6C"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3DF8243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5F0F2C60" w14:textId="77777777" w:rsidTr="00AF32F1">
        <w:trPr>
          <w:jc w:val="center"/>
        </w:trPr>
        <w:tc>
          <w:tcPr>
            <w:tcW w:w="4876" w:type="dxa"/>
            <w:tcBorders>
              <w:top w:val="nil"/>
              <w:left w:val="nil"/>
              <w:bottom w:val="nil"/>
              <w:right w:val="nil"/>
            </w:tcBorders>
            <w:hideMark/>
          </w:tcPr>
          <w:p w14:paraId="3CAFDE55" w14:textId="77777777" w:rsidR="00144ACA" w:rsidRPr="00144ACA" w:rsidRDefault="00144ACA" w:rsidP="00AF32F1">
            <w:pPr>
              <w:pStyle w:val="Normal6a"/>
              <w:rPr>
                <w:color w:val="000000" w:themeColor="text1"/>
              </w:rPr>
            </w:pPr>
            <w:r w:rsidRPr="00144ACA">
              <w:rPr>
                <w:color w:val="000000" w:themeColor="text1"/>
              </w:rPr>
              <w:t>3.</w:t>
            </w:r>
            <w:r w:rsidRPr="00144ACA">
              <w:rPr>
                <w:color w:val="000000" w:themeColor="text1"/>
              </w:rPr>
              <w:tab/>
              <w:t xml:space="preserve">Państwa członkowskie </w:t>
            </w:r>
            <w:r w:rsidRPr="00144ACA">
              <w:rPr>
                <w:b/>
                <w:i/>
                <w:color w:val="000000" w:themeColor="text1"/>
              </w:rPr>
              <w:t>zapewniają</w:t>
            </w:r>
            <w:r w:rsidRPr="00144ACA">
              <w:rPr>
                <w:color w:val="000000" w:themeColor="text1"/>
              </w:rPr>
              <w:t xml:space="preserve">, aby powołani </w:t>
            </w:r>
            <w:r w:rsidRPr="00144ACA">
              <w:rPr>
                <w:b/>
                <w:i/>
                <w:color w:val="000000" w:themeColor="text1"/>
              </w:rPr>
              <w:t>członkowie</w:t>
            </w:r>
            <w:r w:rsidRPr="00144ACA">
              <w:rPr>
                <w:b/>
                <w:color w:val="000000" w:themeColor="text1"/>
              </w:rPr>
              <w:t xml:space="preserve"> </w:t>
            </w:r>
            <w:r w:rsidRPr="00144ACA">
              <w:rPr>
                <w:color w:val="000000" w:themeColor="text1"/>
              </w:rPr>
              <w:t xml:space="preserve">komitetu wierzycieli </w:t>
            </w:r>
            <w:r w:rsidRPr="00144ACA">
              <w:rPr>
                <w:b/>
                <w:i/>
                <w:color w:val="000000" w:themeColor="text1"/>
              </w:rPr>
              <w:t>należycie</w:t>
            </w:r>
            <w:r w:rsidRPr="00144ACA">
              <w:rPr>
                <w:b/>
                <w:color w:val="000000" w:themeColor="text1"/>
              </w:rPr>
              <w:t xml:space="preserve"> </w:t>
            </w:r>
            <w:r w:rsidRPr="00144ACA">
              <w:rPr>
                <w:color w:val="000000" w:themeColor="text1"/>
              </w:rPr>
              <w:t>odzwierciedlali poszczególne interesy wierzycieli lub ich grup.</w:t>
            </w:r>
          </w:p>
        </w:tc>
        <w:tc>
          <w:tcPr>
            <w:tcW w:w="4876" w:type="dxa"/>
            <w:tcBorders>
              <w:top w:val="nil"/>
              <w:left w:val="nil"/>
              <w:bottom w:val="nil"/>
              <w:right w:val="nil"/>
            </w:tcBorders>
            <w:hideMark/>
          </w:tcPr>
          <w:p w14:paraId="41F13F1E" w14:textId="77777777" w:rsidR="00144ACA" w:rsidRPr="00144ACA" w:rsidRDefault="00144ACA" w:rsidP="00AF32F1">
            <w:pPr>
              <w:pStyle w:val="Normal6a"/>
              <w:rPr>
                <w:color w:val="000000" w:themeColor="text1"/>
              </w:rPr>
            </w:pPr>
            <w:r w:rsidRPr="00144ACA">
              <w:rPr>
                <w:color w:val="000000" w:themeColor="text1"/>
              </w:rPr>
              <w:t>3.</w:t>
            </w:r>
            <w:r w:rsidRPr="00144ACA">
              <w:rPr>
                <w:color w:val="000000" w:themeColor="text1"/>
              </w:rPr>
              <w:tab/>
              <w:t xml:space="preserve">Państwa członkowskie </w:t>
            </w:r>
            <w:r w:rsidRPr="00144ACA">
              <w:rPr>
                <w:b/>
                <w:i/>
                <w:color w:val="000000" w:themeColor="text1"/>
              </w:rPr>
              <w:t>dopilnowują</w:t>
            </w:r>
            <w:r w:rsidRPr="00144ACA">
              <w:rPr>
                <w:color w:val="000000" w:themeColor="text1"/>
              </w:rPr>
              <w:t xml:space="preserve">, aby </w:t>
            </w:r>
            <w:r w:rsidRPr="00144ACA">
              <w:rPr>
                <w:b/>
                <w:i/>
                <w:color w:val="000000" w:themeColor="text1"/>
              </w:rPr>
              <w:t>członkowie</w:t>
            </w:r>
            <w:r w:rsidRPr="00144ACA">
              <w:rPr>
                <w:color w:val="000000" w:themeColor="text1"/>
              </w:rPr>
              <w:t xml:space="preserve"> powołani </w:t>
            </w:r>
            <w:r w:rsidRPr="00144ACA">
              <w:rPr>
                <w:b/>
                <w:i/>
                <w:color w:val="000000" w:themeColor="text1"/>
              </w:rPr>
              <w:t xml:space="preserve">do </w:t>
            </w:r>
            <w:r w:rsidRPr="00144ACA">
              <w:rPr>
                <w:color w:val="000000" w:themeColor="text1"/>
              </w:rPr>
              <w:t xml:space="preserve">komitetu wierzycieli </w:t>
            </w:r>
            <w:r w:rsidRPr="00144ACA">
              <w:rPr>
                <w:b/>
                <w:i/>
                <w:color w:val="000000" w:themeColor="text1"/>
              </w:rPr>
              <w:t>proporcjonalnie</w:t>
            </w:r>
            <w:r w:rsidRPr="00144ACA">
              <w:rPr>
                <w:b/>
                <w:color w:val="000000" w:themeColor="text1"/>
              </w:rPr>
              <w:t xml:space="preserve"> </w:t>
            </w:r>
            <w:r w:rsidRPr="00144ACA">
              <w:rPr>
                <w:color w:val="000000" w:themeColor="text1"/>
              </w:rPr>
              <w:t>odzwierciedlali poszczególne interesy wierzycieli lub ich grup</w:t>
            </w:r>
            <w:r w:rsidRPr="00144ACA">
              <w:rPr>
                <w:b/>
                <w:i/>
                <w:color w:val="000000" w:themeColor="text1"/>
              </w:rPr>
              <w:t>, w tym pracowników</w:t>
            </w:r>
            <w:r w:rsidRPr="00144ACA">
              <w:rPr>
                <w:color w:val="000000" w:themeColor="text1"/>
              </w:rPr>
              <w:t>.</w:t>
            </w:r>
          </w:p>
        </w:tc>
      </w:tr>
    </w:tbl>
    <w:p w14:paraId="64264DD8"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C8531AF" w14:textId="77777777" w:rsidR="00144ACA" w:rsidRPr="00144ACA" w:rsidRDefault="00144ACA" w:rsidP="00144ACA">
      <w:pPr>
        <w:rPr>
          <w:color w:val="000000" w:themeColor="text1"/>
          <w:lang w:val="en-US"/>
        </w:rPr>
      </w:pPr>
      <w:r w:rsidRPr="00144ACA">
        <w:rPr>
          <w:rStyle w:val="HideTWBExt"/>
          <w:lang w:val="en-US"/>
        </w:rPr>
        <w:t>&lt;/Amend&gt;</w:t>
      </w:r>
    </w:p>
    <w:p w14:paraId="508408A1" w14:textId="2F9C75BF"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490</w:t>
      </w:r>
      <w:r w:rsidRPr="00144ACA">
        <w:rPr>
          <w:rStyle w:val="HideTWBExt"/>
          <w:b w:val="0"/>
        </w:rPr>
        <w:t>&lt;/NumAm&gt;</w:t>
      </w:r>
    </w:p>
    <w:p w14:paraId="744BF7A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2169BD55"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709127BD" w14:textId="77777777" w:rsidR="00144ACA" w:rsidRPr="00144ACA" w:rsidRDefault="00144ACA" w:rsidP="00144ACA">
      <w:pPr>
        <w:pStyle w:val="NormalBold"/>
        <w:rPr>
          <w:color w:val="000000" w:themeColor="text1"/>
        </w:rPr>
      </w:pPr>
      <w:r w:rsidRPr="00144ACA">
        <w:rPr>
          <w:rStyle w:val="HideTWBExt"/>
          <w:b w:val="0"/>
        </w:rPr>
        <w:t>&lt;/RepeatBlock-By&gt;</w:t>
      </w:r>
    </w:p>
    <w:p w14:paraId="0BAE70E7"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E2E0F7B"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59 – ustęp 3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E0BF99F" w14:textId="77777777" w:rsidTr="00AF32F1">
        <w:trPr>
          <w:trHeight w:val="240"/>
          <w:jc w:val="center"/>
        </w:trPr>
        <w:tc>
          <w:tcPr>
            <w:tcW w:w="9752" w:type="dxa"/>
            <w:gridSpan w:val="2"/>
            <w:tcBorders>
              <w:top w:val="nil"/>
              <w:left w:val="nil"/>
              <w:bottom w:val="nil"/>
              <w:right w:val="nil"/>
            </w:tcBorders>
          </w:tcPr>
          <w:p w14:paraId="0814B90E" w14:textId="77777777" w:rsidR="00144ACA" w:rsidRPr="00144ACA" w:rsidRDefault="00144ACA" w:rsidP="00AF32F1">
            <w:pPr>
              <w:rPr>
                <w:color w:val="000000" w:themeColor="text1"/>
              </w:rPr>
            </w:pPr>
          </w:p>
        </w:tc>
      </w:tr>
      <w:tr w:rsidR="00144ACA" w:rsidRPr="00144ACA" w14:paraId="79B88DEB" w14:textId="77777777" w:rsidTr="00AF32F1">
        <w:trPr>
          <w:trHeight w:val="240"/>
          <w:jc w:val="center"/>
        </w:trPr>
        <w:tc>
          <w:tcPr>
            <w:tcW w:w="4876" w:type="dxa"/>
            <w:tcBorders>
              <w:top w:val="nil"/>
              <w:left w:val="nil"/>
              <w:bottom w:val="nil"/>
              <w:right w:val="nil"/>
            </w:tcBorders>
            <w:hideMark/>
          </w:tcPr>
          <w:p w14:paraId="4C7410B1"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BB13E8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57F7ECE" w14:textId="77777777" w:rsidTr="00AF32F1">
        <w:trPr>
          <w:jc w:val="center"/>
        </w:trPr>
        <w:tc>
          <w:tcPr>
            <w:tcW w:w="4876" w:type="dxa"/>
            <w:tcBorders>
              <w:top w:val="nil"/>
              <w:left w:val="nil"/>
              <w:bottom w:val="nil"/>
              <w:right w:val="nil"/>
            </w:tcBorders>
          </w:tcPr>
          <w:p w14:paraId="38295826"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25277350" w14:textId="77777777" w:rsidR="00144ACA" w:rsidRPr="00144ACA" w:rsidRDefault="00144ACA" w:rsidP="00AF32F1">
            <w:pPr>
              <w:pStyle w:val="Normal6a"/>
              <w:rPr>
                <w:color w:val="000000" w:themeColor="text1"/>
              </w:rPr>
            </w:pPr>
            <w:r w:rsidRPr="00144ACA">
              <w:rPr>
                <w:b/>
                <w:i/>
                <w:color w:val="000000" w:themeColor="text1"/>
              </w:rPr>
              <w:t>3a.</w:t>
            </w:r>
            <w:r w:rsidRPr="00144ACA">
              <w:rPr>
                <w:b/>
                <w:i/>
                <w:color w:val="000000" w:themeColor="text1"/>
              </w:rPr>
              <w:tab/>
              <w:t>Państwa członkowskie dopilnowują, aby w skład komitetu wierzycieli wchodzili członkowie będący pracownikami lub przedstawicielami pracowników, bez uszczerbku dla przysługujących pracownikom praw do informacji i konsultacji. Osoby niebędące wierzycielami mogą również zostać powołane na członków komitetu wierzycieli.</w:t>
            </w:r>
          </w:p>
        </w:tc>
      </w:tr>
    </w:tbl>
    <w:p w14:paraId="37308E43"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5CCE69B1" w14:textId="77777777" w:rsidR="00144ACA" w:rsidRPr="00144ACA" w:rsidRDefault="00144ACA" w:rsidP="00144ACA">
      <w:pPr>
        <w:rPr>
          <w:color w:val="000000" w:themeColor="text1"/>
          <w:lang w:val="en-US"/>
        </w:rPr>
      </w:pPr>
      <w:r w:rsidRPr="00144ACA">
        <w:rPr>
          <w:rStyle w:val="HideTWBExt"/>
          <w:lang w:val="en-US"/>
        </w:rPr>
        <w:t>&lt;/Amend&gt;</w:t>
      </w:r>
    </w:p>
    <w:p w14:paraId="570A0ADC" w14:textId="4C19A57F"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491</w:t>
      </w:r>
      <w:r w:rsidRPr="00144ACA">
        <w:rPr>
          <w:rStyle w:val="HideTWBExt"/>
          <w:b w:val="0"/>
        </w:rPr>
        <w:t>&lt;/NumAm&gt;</w:t>
      </w:r>
    </w:p>
    <w:p w14:paraId="374F770F"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Jana Toom, Billy Kelleher</w:t>
      </w:r>
      <w:r w:rsidRPr="00144ACA">
        <w:rPr>
          <w:rStyle w:val="HideTWBExt"/>
          <w:b w:val="0"/>
        </w:rPr>
        <w:t>&lt;/Members&gt;</w:t>
      </w:r>
    </w:p>
    <w:p w14:paraId="7E974BD1" w14:textId="77777777" w:rsidR="00144ACA" w:rsidRPr="00144ACA" w:rsidRDefault="00144ACA" w:rsidP="00144ACA">
      <w:pPr>
        <w:pStyle w:val="NormalBold"/>
        <w:rPr>
          <w:color w:val="000000" w:themeColor="text1"/>
        </w:rPr>
      </w:pPr>
      <w:r w:rsidRPr="00144ACA">
        <w:rPr>
          <w:rStyle w:val="HideTWBExt"/>
          <w:b w:val="0"/>
        </w:rPr>
        <w:t>&lt;/RepeatBlock-By&gt;</w:t>
      </w:r>
    </w:p>
    <w:p w14:paraId="0D449B2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C019F68"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59 – ustęp 3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7C513E4D" w14:textId="77777777" w:rsidTr="00AF32F1">
        <w:trPr>
          <w:trHeight w:val="240"/>
          <w:jc w:val="center"/>
        </w:trPr>
        <w:tc>
          <w:tcPr>
            <w:tcW w:w="9752" w:type="dxa"/>
            <w:gridSpan w:val="2"/>
            <w:tcBorders>
              <w:top w:val="nil"/>
              <w:left w:val="nil"/>
              <w:bottom w:val="nil"/>
              <w:right w:val="nil"/>
            </w:tcBorders>
          </w:tcPr>
          <w:p w14:paraId="054D2A02" w14:textId="77777777" w:rsidR="00144ACA" w:rsidRPr="00144ACA" w:rsidRDefault="00144ACA" w:rsidP="00AF32F1">
            <w:pPr>
              <w:rPr>
                <w:color w:val="000000" w:themeColor="text1"/>
              </w:rPr>
            </w:pPr>
          </w:p>
        </w:tc>
      </w:tr>
      <w:tr w:rsidR="00144ACA" w:rsidRPr="00144ACA" w14:paraId="14DD9BD1" w14:textId="77777777" w:rsidTr="00AF32F1">
        <w:trPr>
          <w:trHeight w:val="240"/>
          <w:jc w:val="center"/>
        </w:trPr>
        <w:tc>
          <w:tcPr>
            <w:tcW w:w="4876" w:type="dxa"/>
            <w:tcBorders>
              <w:top w:val="nil"/>
              <w:left w:val="nil"/>
              <w:bottom w:val="nil"/>
              <w:right w:val="nil"/>
            </w:tcBorders>
            <w:hideMark/>
          </w:tcPr>
          <w:p w14:paraId="53D01D49"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2006989"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142839D0" w14:textId="77777777" w:rsidTr="00AF32F1">
        <w:trPr>
          <w:jc w:val="center"/>
        </w:trPr>
        <w:tc>
          <w:tcPr>
            <w:tcW w:w="4876" w:type="dxa"/>
            <w:tcBorders>
              <w:top w:val="nil"/>
              <w:left w:val="nil"/>
              <w:bottom w:val="nil"/>
              <w:right w:val="nil"/>
            </w:tcBorders>
          </w:tcPr>
          <w:p w14:paraId="14AF5BE6"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26653829" w14:textId="77777777" w:rsidR="00144ACA" w:rsidRPr="00144ACA" w:rsidRDefault="00144ACA" w:rsidP="00AF32F1">
            <w:pPr>
              <w:pStyle w:val="Normal6a"/>
              <w:rPr>
                <w:color w:val="000000" w:themeColor="text1"/>
              </w:rPr>
            </w:pPr>
            <w:r w:rsidRPr="00144ACA">
              <w:rPr>
                <w:b/>
                <w:i/>
                <w:color w:val="000000" w:themeColor="text1"/>
              </w:rPr>
              <w:t>3a.</w:t>
            </w:r>
            <w:r w:rsidRPr="00144ACA">
              <w:rPr>
                <w:b/>
                <w:i/>
                <w:color w:val="000000" w:themeColor="text1"/>
              </w:rPr>
              <w:tab/>
              <w:t>Bez uszczerbku dla ust. 3 państwa członkowskie dopilnowują, aby w skład komitetu wierzycieli wchodził przedstawiciel pracowników przedsiębiorstwa dłużnika.</w:t>
            </w:r>
          </w:p>
        </w:tc>
      </w:tr>
    </w:tbl>
    <w:p w14:paraId="663EADE3"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DA1C8B1" w14:textId="77777777" w:rsidR="00144ACA" w:rsidRPr="00144ACA" w:rsidRDefault="00144ACA" w:rsidP="00144ACA">
      <w:pPr>
        <w:rPr>
          <w:color w:val="000000" w:themeColor="text1"/>
          <w:lang w:val="en-US"/>
        </w:rPr>
      </w:pPr>
      <w:r w:rsidRPr="00144ACA">
        <w:rPr>
          <w:rStyle w:val="HideTWBExt"/>
          <w:lang w:val="en-US"/>
        </w:rPr>
        <w:t>&lt;/Amend&gt;</w:t>
      </w:r>
    </w:p>
    <w:p w14:paraId="1B161135" w14:textId="7DEC5249"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492</w:t>
      </w:r>
      <w:r w:rsidRPr="00144ACA">
        <w:rPr>
          <w:rStyle w:val="HideTWBExt"/>
          <w:b w:val="0"/>
        </w:rPr>
        <w:t>&lt;/NumAm&gt;</w:t>
      </w:r>
    </w:p>
    <w:p w14:paraId="389ED18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Billy Kelleher</w:t>
      </w:r>
      <w:r w:rsidRPr="00144ACA">
        <w:rPr>
          <w:rStyle w:val="HideTWBExt"/>
          <w:b w:val="0"/>
        </w:rPr>
        <w:t>&lt;/Members&gt;</w:t>
      </w:r>
    </w:p>
    <w:p w14:paraId="3FD824FE" w14:textId="77777777" w:rsidR="00144ACA" w:rsidRPr="00144ACA" w:rsidRDefault="00144ACA" w:rsidP="00144ACA">
      <w:pPr>
        <w:pStyle w:val="NormalBold"/>
        <w:rPr>
          <w:color w:val="000000" w:themeColor="text1"/>
        </w:rPr>
      </w:pPr>
      <w:r w:rsidRPr="00144ACA">
        <w:rPr>
          <w:rStyle w:val="HideTWBExt"/>
          <w:b w:val="0"/>
        </w:rPr>
        <w:t>&lt;/RepeatBlock-By&gt;</w:t>
      </w:r>
    </w:p>
    <w:p w14:paraId="62100A0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C5D7BA6"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59 – ustęp 4 – akapit 1 a (nowy)</w:t>
      </w:r>
      <w:r w:rsidRPr="00144AC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950AA69" w14:textId="77777777" w:rsidTr="00AF32F1">
        <w:trPr>
          <w:trHeight w:val="240"/>
          <w:jc w:val="center"/>
        </w:trPr>
        <w:tc>
          <w:tcPr>
            <w:tcW w:w="9752" w:type="dxa"/>
            <w:gridSpan w:val="2"/>
            <w:tcBorders>
              <w:top w:val="nil"/>
              <w:left w:val="nil"/>
              <w:bottom w:val="nil"/>
              <w:right w:val="nil"/>
            </w:tcBorders>
          </w:tcPr>
          <w:p w14:paraId="495D3F42" w14:textId="77777777" w:rsidR="00144ACA" w:rsidRPr="00144ACA" w:rsidRDefault="00144ACA" w:rsidP="00AF32F1">
            <w:pPr>
              <w:rPr>
                <w:color w:val="000000" w:themeColor="text1"/>
              </w:rPr>
            </w:pPr>
          </w:p>
        </w:tc>
      </w:tr>
      <w:tr w:rsidR="00144ACA" w:rsidRPr="00144ACA" w14:paraId="50CEC1A3" w14:textId="77777777" w:rsidTr="00AF32F1">
        <w:trPr>
          <w:trHeight w:val="240"/>
          <w:jc w:val="center"/>
        </w:trPr>
        <w:tc>
          <w:tcPr>
            <w:tcW w:w="4876" w:type="dxa"/>
            <w:tcBorders>
              <w:top w:val="nil"/>
              <w:left w:val="nil"/>
              <w:bottom w:val="nil"/>
              <w:right w:val="nil"/>
            </w:tcBorders>
            <w:hideMark/>
          </w:tcPr>
          <w:p w14:paraId="46A6330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71010FF9"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4A51A06D" w14:textId="77777777" w:rsidTr="00AF32F1">
        <w:trPr>
          <w:jc w:val="center"/>
        </w:trPr>
        <w:tc>
          <w:tcPr>
            <w:tcW w:w="4876" w:type="dxa"/>
            <w:tcBorders>
              <w:top w:val="nil"/>
              <w:left w:val="nil"/>
              <w:bottom w:val="nil"/>
              <w:right w:val="nil"/>
            </w:tcBorders>
          </w:tcPr>
          <w:p w14:paraId="26E75F8F"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1549C685" w14:textId="77777777" w:rsidR="00144ACA" w:rsidRPr="00144ACA" w:rsidRDefault="00144ACA" w:rsidP="00AF32F1">
            <w:pPr>
              <w:pStyle w:val="Normal6a"/>
              <w:rPr>
                <w:color w:val="000000" w:themeColor="text1"/>
              </w:rPr>
            </w:pPr>
            <w:r w:rsidRPr="00144ACA">
              <w:rPr>
                <w:b/>
                <w:i/>
                <w:color w:val="000000" w:themeColor="text1"/>
              </w:rPr>
              <w:t>Państwa członkowskie mogą postanowić, że do powołania do komitetu wierzycieli kwalifikują się osoby inne niż wierzyciele.</w:t>
            </w:r>
          </w:p>
        </w:tc>
      </w:tr>
    </w:tbl>
    <w:p w14:paraId="388453B5"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478C25FD" w14:textId="77777777" w:rsidR="00144ACA" w:rsidRPr="00144ACA" w:rsidRDefault="00144ACA" w:rsidP="00144ACA">
      <w:pPr>
        <w:rPr>
          <w:color w:val="000000" w:themeColor="text1"/>
          <w:lang w:val="en-US"/>
        </w:rPr>
      </w:pPr>
      <w:r w:rsidRPr="00144ACA">
        <w:rPr>
          <w:rStyle w:val="HideTWBExt"/>
          <w:lang w:val="en-US"/>
        </w:rPr>
        <w:t>&lt;/Amend&gt;</w:t>
      </w:r>
    </w:p>
    <w:p w14:paraId="49AFB4D8" w14:textId="06F2AD20"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493</w:t>
      </w:r>
      <w:r w:rsidRPr="00144ACA">
        <w:rPr>
          <w:rStyle w:val="HideTWBExt"/>
          <w:b w:val="0"/>
        </w:rPr>
        <w:t>&lt;/NumAm&gt;</w:t>
      </w:r>
    </w:p>
    <w:p w14:paraId="74B9ABE4"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12043979" w14:textId="77777777" w:rsidR="00144ACA" w:rsidRPr="00144ACA" w:rsidRDefault="00144ACA" w:rsidP="00144ACA">
      <w:pPr>
        <w:pStyle w:val="NormalBold"/>
        <w:rPr>
          <w:color w:val="000000" w:themeColor="text1"/>
        </w:rPr>
      </w:pPr>
      <w:r w:rsidRPr="00144ACA">
        <w:rPr>
          <w:rStyle w:val="HideTWBExt"/>
          <w:b w:val="0"/>
        </w:rPr>
        <w:t>&lt;/RepeatBlock-By&gt;</w:t>
      </w:r>
    </w:p>
    <w:p w14:paraId="471DA34F"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70EEB0F"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61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25CAB16" w14:textId="77777777" w:rsidTr="00AF32F1">
        <w:trPr>
          <w:trHeight w:val="240"/>
          <w:jc w:val="center"/>
        </w:trPr>
        <w:tc>
          <w:tcPr>
            <w:tcW w:w="9752" w:type="dxa"/>
            <w:gridSpan w:val="2"/>
            <w:tcBorders>
              <w:top w:val="nil"/>
              <w:left w:val="nil"/>
              <w:bottom w:val="nil"/>
              <w:right w:val="nil"/>
            </w:tcBorders>
          </w:tcPr>
          <w:p w14:paraId="725C84B9" w14:textId="77777777" w:rsidR="00144ACA" w:rsidRPr="00144ACA" w:rsidRDefault="00144ACA" w:rsidP="00AF32F1">
            <w:pPr>
              <w:rPr>
                <w:color w:val="000000" w:themeColor="text1"/>
              </w:rPr>
            </w:pPr>
          </w:p>
        </w:tc>
      </w:tr>
      <w:tr w:rsidR="00144ACA" w:rsidRPr="00144ACA" w14:paraId="1CC3F05E" w14:textId="77777777" w:rsidTr="00AF32F1">
        <w:trPr>
          <w:trHeight w:val="240"/>
          <w:jc w:val="center"/>
        </w:trPr>
        <w:tc>
          <w:tcPr>
            <w:tcW w:w="4876" w:type="dxa"/>
            <w:tcBorders>
              <w:top w:val="nil"/>
              <w:left w:val="nil"/>
              <w:bottom w:val="nil"/>
              <w:right w:val="nil"/>
            </w:tcBorders>
            <w:hideMark/>
          </w:tcPr>
          <w:p w14:paraId="181C4AD4"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06F66B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FCF02B5" w14:textId="77777777" w:rsidTr="00AF32F1">
        <w:trPr>
          <w:jc w:val="center"/>
        </w:trPr>
        <w:tc>
          <w:tcPr>
            <w:tcW w:w="4876" w:type="dxa"/>
            <w:tcBorders>
              <w:top w:val="nil"/>
              <w:left w:val="nil"/>
              <w:bottom w:val="nil"/>
              <w:right w:val="nil"/>
            </w:tcBorders>
          </w:tcPr>
          <w:p w14:paraId="23E90BFC" w14:textId="77777777" w:rsidR="00144ACA" w:rsidRPr="00144ACA" w:rsidRDefault="00144ACA" w:rsidP="00AF32F1">
            <w:pPr>
              <w:pStyle w:val="Normal6a"/>
              <w:jc w:val="center"/>
              <w:rPr>
                <w:b/>
                <w:i/>
                <w:color w:val="000000" w:themeColor="text1"/>
              </w:rPr>
            </w:pPr>
            <w:r w:rsidRPr="00144ACA">
              <w:rPr>
                <w:b/>
                <w:i/>
                <w:color w:val="000000" w:themeColor="text1"/>
              </w:rPr>
              <w:t>Artykuł 61</w:t>
            </w:r>
          </w:p>
        </w:tc>
        <w:tc>
          <w:tcPr>
            <w:tcW w:w="4876" w:type="dxa"/>
            <w:tcBorders>
              <w:top w:val="nil"/>
              <w:left w:val="nil"/>
              <w:bottom w:val="nil"/>
              <w:right w:val="nil"/>
            </w:tcBorders>
          </w:tcPr>
          <w:p w14:paraId="3E7D811D" w14:textId="77777777" w:rsidR="00144ACA" w:rsidRPr="00144ACA" w:rsidRDefault="00144ACA" w:rsidP="00AF32F1">
            <w:pPr>
              <w:pStyle w:val="Normal6a"/>
              <w:rPr>
                <w:b/>
                <w:i/>
                <w:color w:val="000000" w:themeColor="text1"/>
              </w:rPr>
            </w:pPr>
            <w:r w:rsidRPr="00144ACA">
              <w:rPr>
                <w:b/>
                <w:i/>
                <w:color w:val="000000" w:themeColor="text1"/>
              </w:rPr>
              <w:t>skreśla się</w:t>
            </w:r>
          </w:p>
        </w:tc>
      </w:tr>
      <w:tr w:rsidR="00144ACA" w:rsidRPr="00144ACA" w14:paraId="47FD7627" w14:textId="77777777" w:rsidTr="00AF32F1">
        <w:trPr>
          <w:jc w:val="center"/>
        </w:trPr>
        <w:tc>
          <w:tcPr>
            <w:tcW w:w="4876" w:type="dxa"/>
            <w:tcBorders>
              <w:top w:val="nil"/>
              <w:left w:val="nil"/>
              <w:bottom w:val="nil"/>
              <w:right w:val="nil"/>
            </w:tcBorders>
          </w:tcPr>
          <w:p w14:paraId="73A7DD66" w14:textId="77777777" w:rsidR="00144ACA" w:rsidRPr="00144ACA" w:rsidRDefault="00144ACA" w:rsidP="00AF32F1">
            <w:pPr>
              <w:pStyle w:val="Normal6a"/>
              <w:jc w:val="center"/>
              <w:rPr>
                <w:b/>
                <w:i/>
                <w:color w:val="000000" w:themeColor="text1"/>
              </w:rPr>
            </w:pPr>
            <w:r w:rsidRPr="00144ACA">
              <w:rPr>
                <w:b/>
                <w:i/>
                <w:color w:val="000000" w:themeColor="text1"/>
              </w:rPr>
              <w:t>Liczba członków</w:t>
            </w:r>
          </w:p>
        </w:tc>
        <w:tc>
          <w:tcPr>
            <w:tcW w:w="4876" w:type="dxa"/>
            <w:tcBorders>
              <w:top w:val="nil"/>
              <w:left w:val="nil"/>
              <w:bottom w:val="nil"/>
              <w:right w:val="nil"/>
            </w:tcBorders>
          </w:tcPr>
          <w:p w14:paraId="09E597CE" w14:textId="77777777" w:rsidR="00144ACA" w:rsidRPr="00144ACA" w:rsidRDefault="00144ACA" w:rsidP="00AF32F1">
            <w:pPr>
              <w:pStyle w:val="Normal6a"/>
              <w:rPr>
                <w:b/>
                <w:i/>
                <w:color w:val="000000" w:themeColor="text1"/>
              </w:rPr>
            </w:pPr>
          </w:p>
        </w:tc>
      </w:tr>
      <w:tr w:rsidR="00144ACA" w:rsidRPr="00144ACA" w14:paraId="19A3D617" w14:textId="77777777" w:rsidTr="00AF32F1">
        <w:trPr>
          <w:jc w:val="center"/>
        </w:trPr>
        <w:tc>
          <w:tcPr>
            <w:tcW w:w="4876" w:type="dxa"/>
            <w:tcBorders>
              <w:top w:val="nil"/>
              <w:left w:val="nil"/>
              <w:bottom w:val="nil"/>
              <w:right w:val="nil"/>
            </w:tcBorders>
            <w:hideMark/>
          </w:tcPr>
          <w:p w14:paraId="61AA9879" w14:textId="77777777" w:rsidR="00144ACA" w:rsidRPr="00144ACA" w:rsidRDefault="00144ACA" w:rsidP="00AF32F1">
            <w:pPr>
              <w:pStyle w:val="Normal6a"/>
              <w:rPr>
                <w:color w:val="000000" w:themeColor="text1"/>
              </w:rPr>
            </w:pPr>
            <w:r w:rsidRPr="00144ACA">
              <w:rPr>
                <w:b/>
                <w:i/>
                <w:color w:val="000000" w:themeColor="text1"/>
              </w:rPr>
              <w:t>Państwa członkowskie zapewniają, aby komitet wierzycieli składał się z co najmniej 3, ale nie więcej niż z 7 członków.</w:t>
            </w:r>
          </w:p>
        </w:tc>
        <w:tc>
          <w:tcPr>
            <w:tcW w:w="4876" w:type="dxa"/>
            <w:tcBorders>
              <w:top w:val="nil"/>
              <w:left w:val="nil"/>
              <w:bottom w:val="nil"/>
              <w:right w:val="nil"/>
            </w:tcBorders>
            <w:hideMark/>
          </w:tcPr>
          <w:p w14:paraId="68A83FC8" w14:textId="77777777" w:rsidR="00144ACA" w:rsidRPr="00144ACA" w:rsidRDefault="00144ACA" w:rsidP="00AF32F1">
            <w:pPr>
              <w:pStyle w:val="Normal6a"/>
              <w:rPr>
                <w:color w:val="000000" w:themeColor="text1"/>
              </w:rPr>
            </w:pPr>
          </w:p>
        </w:tc>
      </w:tr>
    </w:tbl>
    <w:p w14:paraId="3D59028D"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1AC3BF08" w14:textId="77777777" w:rsidR="00144ACA" w:rsidRPr="00144ACA" w:rsidRDefault="00144ACA" w:rsidP="00144ACA">
      <w:pPr>
        <w:rPr>
          <w:color w:val="000000" w:themeColor="text1"/>
          <w:lang w:val="en-US"/>
        </w:rPr>
      </w:pPr>
      <w:r w:rsidRPr="00144ACA">
        <w:rPr>
          <w:rStyle w:val="HideTWBExt"/>
          <w:lang w:val="en-US"/>
        </w:rPr>
        <w:t>&lt;/Amend&gt;</w:t>
      </w:r>
    </w:p>
    <w:p w14:paraId="04A03E18" w14:textId="3B57A5CE"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494</w:t>
      </w:r>
      <w:r w:rsidRPr="00144ACA">
        <w:rPr>
          <w:rStyle w:val="HideTWBExt"/>
          <w:b w:val="0"/>
        </w:rPr>
        <w:t>&lt;/NumAm&gt;</w:t>
      </w:r>
    </w:p>
    <w:p w14:paraId="127ABE91"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09ED7BB9" w14:textId="77777777" w:rsidR="00144ACA" w:rsidRPr="00144ACA" w:rsidRDefault="00144ACA" w:rsidP="00144ACA">
      <w:pPr>
        <w:pStyle w:val="NormalBold"/>
        <w:rPr>
          <w:color w:val="000000" w:themeColor="text1"/>
        </w:rPr>
      </w:pPr>
      <w:r w:rsidRPr="00144ACA">
        <w:rPr>
          <w:rStyle w:val="HideTWBExt"/>
          <w:b w:val="0"/>
        </w:rPr>
        <w:t>&lt;/RepeatBlock-By&gt;</w:t>
      </w:r>
    </w:p>
    <w:p w14:paraId="76B020C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5DE65173"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61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2C68B8D" w14:textId="77777777" w:rsidTr="00AF32F1">
        <w:trPr>
          <w:trHeight w:val="240"/>
          <w:jc w:val="center"/>
        </w:trPr>
        <w:tc>
          <w:tcPr>
            <w:tcW w:w="9752" w:type="dxa"/>
            <w:gridSpan w:val="2"/>
            <w:tcBorders>
              <w:top w:val="nil"/>
              <w:left w:val="nil"/>
              <w:bottom w:val="nil"/>
              <w:right w:val="nil"/>
            </w:tcBorders>
          </w:tcPr>
          <w:p w14:paraId="67CF9CFD" w14:textId="77777777" w:rsidR="00144ACA" w:rsidRPr="00144ACA" w:rsidRDefault="00144ACA" w:rsidP="00AF32F1">
            <w:pPr>
              <w:rPr>
                <w:color w:val="000000" w:themeColor="text1"/>
              </w:rPr>
            </w:pPr>
          </w:p>
        </w:tc>
      </w:tr>
      <w:tr w:rsidR="00144ACA" w:rsidRPr="00144ACA" w14:paraId="6E33A593" w14:textId="77777777" w:rsidTr="00AF32F1">
        <w:trPr>
          <w:trHeight w:val="240"/>
          <w:jc w:val="center"/>
        </w:trPr>
        <w:tc>
          <w:tcPr>
            <w:tcW w:w="4876" w:type="dxa"/>
            <w:tcBorders>
              <w:top w:val="nil"/>
              <w:left w:val="nil"/>
              <w:bottom w:val="nil"/>
              <w:right w:val="nil"/>
            </w:tcBorders>
            <w:hideMark/>
          </w:tcPr>
          <w:p w14:paraId="35E45A71"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46E8010"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9D82B0B" w14:textId="77777777" w:rsidTr="00AF32F1">
        <w:trPr>
          <w:jc w:val="center"/>
        </w:trPr>
        <w:tc>
          <w:tcPr>
            <w:tcW w:w="4876" w:type="dxa"/>
            <w:tcBorders>
              <w:top w:val="nil"/>
              <w:left w:val="nil"/>
              <w:bottom w:val="nil"/>
              <w:right w:val="nil"/>
            </w:tcBorders>
            <w:hideMark/>
          </w:tcPr>
          <w:p w14:paraId="4E63E858" w14:textId="77777777" w:rsidR="00144ACA" w:rsidRPr="00144ACA" w:rsidRDefault="00144ACA" w:rsidP="00AF32F1">
            <w:pPr>
              <w:pStyle w:val="Normal6a"/>
              <w:rPr>
                <w:color w:val="000000" w:themeColor="text1"/>
              </w:rPr>
            </w:pPr>
            <w:r w:rsidRPr="00C776C0">
              <w:rPr>
                <w:color w:val="000000" w:themeColor="text1"/>
              </w:rPr>
              <w:t>Państwa członkowskie zapewniają, aby</w:t>
            </w:r>
            <w:r w:rsidRPr="00C776C0">
              <w:rPr>
                <w:b/>
                <w:i/>
                <w:color w:val="000000" w:themeColor="text1"/>
              </w:rPr>
              <w:t xml:space="preserve"> komitet</w:t>
            </w:r>
            <w:r w:rsidRPr="00C776C0">
              <w:rPr>
                <w:color w:val="000000" w:themeColor="text1"/>
              </w:rPr>
              <w:t xml:space="preserve"> wierzycieli</w:t>
            </w:r>
            <w:r w:rsidRPr="00C776C0">
              <w:rPr>
                <w:b/>
                <w:i/>
                <w:color w:val="000000" w:themeColor="text1"/>
              </w:rPr>
              <w:t xml:space="preserve"> składał się z co najmniej 3, ale nie więcej niż z 7 członków</w:t>
            </w:r>
            <w:r w:rsidRPr="00C776C0">
              <w:rPr>
                <w:color w:val="000000" w:themeColor="text1"/>
              </w:rPr>
              <w:t>.</w:t>
            </w:r>
          </w:p>
        </w:tc>
        <w:tc>
          <w:tcPr>
            <w:tcW w:w="4876" w:type="dxa"/>
            <w:tcBorders>
              <w:top w:val="nil"/>
              <w:left w:val="nil"/>
              <w:bottom w:val="nil"/>
              <w:right w:val="nil"/>
            </w:tcBorders>
            <w:hideMark/>
          </w:tcPr>
          <w:p w14:paraId="69D56031" w14:textId="77777777" w:rsidR="00144ACA" w:rsidRPr="00144ACA" w:rsidRDefault="00144ACA" w:rsidP="00AF32F1">
            <w:pPr>
              <w:pStyle w:val="Normal6a"/>
              <w:rPr>
                <w:color w:val="000000" w:themeColor="text1"/>
              </w:rPr>
            </w:pPr>
            <w:r w:rsidRPr="00C776C0">
              <w:rPr>
                <w:color w:val="000000" w:themeColor="text1"/>
              </w:rPr>
              <w:t>Państwa członkowskie zapewniają, aby</w:t>
            </w:r>
            <w:r w:rsidRPr="00C776C0">
              <w:rPr>
                <w:b/>
                <w:i/>
                <w:color w:val="000000" w:themeColor="text1"/>
              </w:rPr>
              <w:t xml:space="preserve"> liczba członków komitetu</w:t>
            </w:r>
            <w:r w:rsidRPr="00C776C0">
              <w:rPr>
                <w:color w:val="000000" w:themeColor="text1"/>
              </w:rPr>
              <w:t xml:space="preserve"> wierzycieli</w:t>
            </w:r>
            <w:r w:rsidRPr="00C776C0">
              <w:rPr>
                <w:b/>
                <w:i/>
                <w:color w:val="000000" w:themeColor="text1"/>
              </w:rPr>
              <w:t xml:space="preserve"> była reprezentatywna dla interesów wszystkich wierzycieli</w:t>
            </w:r>
            <w:r w:rsidRPr="00C776C0">
              <w:rPr>
                <w:color w:val="000000" w:themeColor="text1"/>
              </w:rPr>
              <w:t>.</w:t>
            </w:r>
          </w:p>
        </w:tc>
      </w:tr>
    </w:tbl>
    <w:p w14:paraId="34F80669"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{IT}</w:t>
      </w:r>
      <w:r w:rsidRPr="00144ACA">
        <w:rPr>
          <w:color w:val="000000" w:themeColor="text1"/>
        </w:rPr>
        <w:t>it</w:t>
      </w:r>
      <w:r w:rsidRPr="00144ACA">
        <w:rPr>
          <w:rStyle w:val="HideTWBExt"/>
        </w:rPr>
        <w:t>&lt;/Original&gt;</w:t>
      </w:r>
    </w:p>
    <w:p w14:paraId="2A1AB393" w14:textId="77777777" w:rsidR="00144ACA" w:rsidRPr="00144ACA" w:rsidRDefault="00144ACA" w:rsidP="00144ACA">
      <w:pPr>
        <w:pStyle w:val="AmJustTitle"/>
        <w:rPr>
          <w:color w:val="000000" w:themeColor="text1"/>
        </w:rPr>
      </w:pPr>
      <w:r w:rsidRPr="00144ACA">
        <w:rPr>
          <w:rStyle w:val="HideTWBExt"/>
          <w:i w:val="0"/>
        </w:rPr>
        <w:t>&lt;TitreJust&gt;</w:t>
      </w:r>
      <w:r w:rsidRPr="00144ACA">
        <w:rPr>
          <w:color w:val="000000" w:themeColor="text1"/>
        </w:rPr>
        <w:t>Uzasadnienie</w:t>
      </w:r>
      <w:r w:rsidRPr="00144ACA">
        <w:rPr>
          <w:rStyle w:val="HideTWBExt"/>
          <w:i w:val="0"/>
        </w:rPr>
        <w:t>&lt;/TitreJust&gt;</w:t>
      </w:r>
    </w:p>
    <w:p w14:paraId="5D67E88A" w14:textId="77777777" w:rsidR="00144ACA" w:rsidRPr="00144ACA" w:rsidRDefault="00144ACA" w:rsidP="00144ACA">
      <w:pPr>
        <w:pStyle w:val="AmJustText"/>
        <w:rPr>
          <w:color w:val="000000" w:themeColor="text1"/>
        </w:rPr>
      </w:pPr>
      <w:r w:rsidRPr="00144ACA">
        <w:rPr>
          <w:color w:val="000000" w:themeColor="text1"/>
        </w:rPr>
        <w:t>Ograniczenie liczby członków nie gwarantuje, że interesy wszystkich wierzycieli będą rzeczywiście reprezentowane. Jeśli liczba ta jest ograniczona, istnieje ryzyko, że interesy niektórych kategorii wierzycieli nie będą reprezentowane.</w:t>
      </w:r>
    </w:p>
    <w:p w14:paraId="7650E3AD" w14:textId="77777777" w:rsidR="00144ACA" w:rsidRPr="00144ACA" w:rsidRDefault="00144ACA" w:rsidP="00144ACA">
      <w:pPr>
        <w:rPr>
          <w:color w:val="000000" w:themeColor="text1"/>
        </w:rPr>
      </w:pPr>
      <w:r w:rsidRPr="00144ACA">
        <w:rPr>
          <w:rStyle w:val="HideTWBExt"/>
        </w:rPr>
        <w:t>&lt;/Amend&gt;</w:t>
      </w:r>
    </w:p>
    <w:p w14:paraId="575214B3" w14:textId="606FD2B5"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495</w:t>
      </w:r>
      <w:r w:rsidRPr="00144ACA">
        <w:rPr>
          <w:rStyle w:val="HideTWBExt"/>
          <w:b w:val="0"/>
        </w:rPr>
        <w:t>&lt;/NumAm&gt;</w:t>
      </w:r>
    </w:p>
    <w:p w14:paraId="02F106C0"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739CA08E"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5AC85941" w14:textId="77777777" w:rsidR="00144ACA" w:rsidRPr="00144ACA" w:rsidRDefault="00144ACA" w:rsidP="00144ACA">
      <w:pPr>
        <w:pStyle w:val="NormalBold"/>
        <w:rPr>
          <w:color w:val="000000" w:themeColor="text1"/>
        </w:rPr>
      </w:pPr>
      <w:r w:rsidRPr="00144ACA">
        <w:rPr>
          <w:rStyle w:val="HideTWBExt"/>
          <w:b w:val="0"/>
        </w:rPr>
        <w:t>&lt;/RepeatBlock-By&gt;</w:t>
      </w:r>
    </w:p>
    <w:p w14:paraId="5314F225"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59A65FB"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61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C944947" w14:textId="77777777" w:rsidTr="00AF32F1">
        <w:trPr>
          <w:trHeight w:val="240"/>
          <w:jc w:val="center"/>
        </w:trPr>
        <w:tc>
          <w:tcPr>
            <w:tcW w:w="9752" w:type="dxa"/>
            <w:gridSpan w:val="2"/>
            <w:tcBorders>
              <w:top w:val="nil"/>
              <w:left w:val="nil"/>
              <w:bottom w:val="nil"/>
              <w:right w:val="nil"/>
            </w:tcBorders>
          </w:tcPr>
          <w:p w14:paraId="6F4747A4" w14:textId="77777777" w:rsidR="00144ACA" w:rsidRPr="00144ACA" w:rsidRDefault="00144ACA" w:rsidP="00AF32F1">
            <w:pPr>
              <w:rPr>
                <w:color w:val="000000" w:themeColor="text1"/>
              </w:rPr>
            </w:pPr>
          </w:p>
        </w:tc>
      </w:tr>
      <w:tr w:rsidR="00144ACA" w:rsidRPr="00144ACA" w14:paraId="1B696B77" w14:textId="77777777" w:rsidTr="00AF32F1">
        <w:trPr>
          <w:trHeight w:val="240"/>
          <w:jc w:val="center"/>
        </w:trPr>
        <w:tc>
          <w:tcPr>
            <w:tcW w:w="4876" w:type="dxa"/>
            <w:tcBorders>
              <w:top w:val="nil"/>
              <w:left w:val="nil"/>
              <w:bottom w:val="nil"/>
              <w:right w:val="nil"/>
            </w:tcBorders>
            <w:hideMark/>
          </w:tcPr>
          <w:p w14:paraId="7FCBF571"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E93E949"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B8FFDDB" w14:textId="77777777" w:rsidTr="00AF32F1">
        <w:trPr>
          <w:jc w:val="center"/>
        </w:trPr>
        <w:tc>
          <w:tcPr>
            <w:tcW w:w="4876" w:type="dxa"/>
            <w:tcBorders>
              <w:top w:val="nil"/>
              <w:left w:val="nil"/>
              <w:bottom w:val="nil"/>
              <w:right w:val="nil"/>
            </w:tcBorders>
            <w:hideMark/>
          </w:tcPr>
          <w:p w14:paraId="364C74D2" w14:textId="77777777" w:rsidR="00144ACA" w:rsidRPr="00144ACA" w:rsidRDefault="00144ACA" w:rsidP="00AF32F1">
            <w:pPr>
              <w:pStyle w:val="Normal6a"/>
              <w:rPr>
                <w:color w:val="000000" w:themeColor="text1"/>
              </w:rPr>
            </w:pPr>
            <w:r w:rsidRPr="00144ACA">
              <w:rPr>
                <w:color w:val="000000" w:themeColor="text1"/>
              </w:rPr>
              <w:t>Państwa członkowskie zapewniają, aby komitet wierzycieli składał się z co najmniej 3</w:t>
            </w:r>
            <w:r w:rsidRPr="00144ACA">
              <w:rPr>
                <w:b/>
                <w:i/>
                <w:color w:val="000000" w:themeColor="text1"/>
              </w:rPr>
              <w:t>, ale nie więcej niż z 7</w:t>
            </w:r>
            <w:r w:rsidRPr="00144ACA">
              <w:rPr>
                <w:color w:val="000000" w:themeColor="text1"/>
              </w:rPr>
              <w:t xml:space="preserve"> członków.</w:t>
            </w:r>
          </w:p>
        </w:tc>
        <w:tc>
          <w:tcPr>
            <w:tcW w:w="4876" w:type="dxa"/>
            <w:tcBorders>
              <w:top w:val="nil"/>
              <w:left w:val="nil"/>
              <w:bottom w:val="nil"/>
              <w:right w:val="nil"/>
            </w:tcBorders>
            <w:hideMark/>
          </w:tcPr>
          <w:p w14:paraId="2E2A65CC" w14:textId="77777777" w:rsidR="00144ACA" w:rsidRPr="00144ACA" w:rsidRDefault="00144ACA" w:rsidP="00AF32F1">
            <w:pPr>
              <w:pStyle w:val="Normal6a"/>
              <w:rPr>
                <w:color w:val="000000" w:themeColor="text1"/>
              </w:rPr>
            </w:pPr>
            <w:r w:rsidRPr="00144ACA">
              <w:rPr>
                <w:color w:val="000000" w:themeColor="text1"/>
              </w:rPr>
              <w:t>Państwa członkowskie zapewniają, aby komitet wierzycieli składał się z co najmniej 3 członków.</w:t>
            </w:r>
          </w:p>
        </w:tc>
      </w:tr>
    </w:tbl>
    <w:p w14:paraId="4E0A7D9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382060C" w14:textId="77777777" w:rsidR="00144ACA" w:rsidRPr="00144ACA" w:rsidRDefault="00144ACA" w:rsidP="00144ACA">
      <w:pPr>
        <w:rPr>
          <w:color w:val="000000" w:themeColor="text1"/>
          <w:lang w:val="en-US"/>
        </w:rPr>
      </w:pPr>
      <w:r w:rsidRPr="00144ACA">
        <w:rPr>
          <w:rStyle w:val="HideTWBExt"/>
          <w:lang w:val="en-US"/>
        </w:rPr>
        <w:t>&lt;/Amend&gt;</w:t>
      </w:r>
    </w:p>
    <w:p w14:paraId="1FE83564" w14:textId="5B976E56"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496</w:t>
      </w:r>
      <w:r w:rsidRPr="00144ACA">
        <w:rPr>
          <w:rStyle w:val="HideTWBExt"/>
          <w:b w:val="0"/>
        </w:rPr>
        <w:t>&lt;/NumAm&gt;</w:t>
      </w:r>
    </w:p>
    <w:p w14:paraId="2A55054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1AB79D34"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1116A0C5" w14:textId="77777777" w:rsidR="00144ACA" w:rsidRPr="00144ACA" w:rsidRDefault="00144ACA" w:rsidP="00144ACA">
      <w:pPr>
        <w:pStyle w:val="NormalBold"/>
        <w:rPr>
          <w:color w:val="000000" w:themeColor="text1"/>
        </w:rPr>
      </w:pPr>
      <w:r w:rsidRPr="00144ACA">
        <w:rPr>
          <w:rStyle w:val="HideTWBExt"/>
          <w:b w:val="0"/>
        </w:rPr>
        <w:t>&lt;/RepeatBlock-By&gt;</w:t>
      </w:r>
    </w:p>
    <w:p w14:paraId="2C2266FB"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3ED5749D"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64 – ustęp 1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5ECD687" w14:textId="77777777" w:rsidTr="00AF32F1">
        <w:trPr>
          <w:trHeight w:val="240"/>
          <w:jc w:val="center"/>
        </w:trPr>
        <w:tc>
          <w:tcPr>
            <w:tcW w:w="9752" w:type="dxa"/>
            <w:gridSpan w:val="2"/>
            <w:tcBorders>
              <w:top w:val="nil"/>
              <w:left w:val="nil"/>
              <w:bottom w:val="nil"/>
              <w:right w:val="nil"/>
            </w:tcBorders>
          </w:tcPr>
          <w:p w14:paraId="1DE7852D" w14:textId="77777777" w:rsidR="00144ACA" w:rsidRPr="00144ACA" w:rsidRDefault="00144ACA" w:rsidP="00AF32F1">
            <w:pPr>
              <w:rPr>
                <w:color w:val="000000" w:themeColor="text1"/>
                <w:lang w:val="fr-FR"/>
              </w:rPr>
            </w:pPr>
          </w:p>
        </w:tc>
      </w:tr>
      <w:tr w:rsidR="00144ACA" w:rsidRPr="00144ACA" w14:paraId="5751470C" w14:textId="77777777" w:rsidTr="00AF32F1">
        <w:trPr>
          <w:trHeight w:val="240"/>
          <w:jc w:val="center"/>
        </w:trPr>
        <w:tc>
          <w:tcPr>
            <w:tcW w:w="4876" w:type="dxa"/>
            <w:tcBorders>
              <w:top w:val="nil"/>
              <w:left w:val="nil"/>
              <w:bottom w:val="nil"/>
              <w:right w:val="nil"/>
            </w:tcBorders>
            <w:hideMark/>
          </w:tcPr>
          <w:p w14:paraId="79EEE84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D5314C9"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C2DE779" w14:textId="77777777" w:rsidTr="00AF32F1">
        <w:trPr>
          <w:jc w:val="center"/>
        </w:trPr>
        <w:tc>
          <w:tcPr>
            <w:tcW w:w="4876" w:type="dxa"/>
            <w:tcBorders>
              <w:top w:val="nil"/>
              <w:left w:val="nil"/>
              <w:bottom w:val="nil"/>
              <w:right w:val="nil"/>
            </w:tcBorders>
            <w:hideMark/>
          </w:tcPr>
          <w:p w14:paraId="641F8401" w14:textId="77777777" w:rsidR="00144ACA" w:rsidRPr="00144ACA" w:rsidRDefault="00144ACA" w:rsidP="00AF32F1">
            <w:pPr>
              <w:pStyle w:val="Normal6a"/>
              <w:rPr>
                <w:color w:val="000000" w:themeColor="text1"/>
              </w:rPr>
            </w:pPr>
            <w:r w:rsidRPr="00144ACA">
              <w:rPr>
                <w:color w:val="000000" w:themeColor="text1"/>
              </w:rPr>
              <w:t xml:space="preserve">Państwa członkowskie </w:t>
            </w:r>
            <w:r w:rsidRPr="00144ACA">
              <w:rPr>
                <w:b/>
                <w:i/>
                <w:color w:val="000000" w:themeColor="text1"/>
              </w:rPr>
              <w:t>zapewniają</w:t>
            </w:r>
            <w:r w:rsidRPr="00144ACA">
              <w:rPr>
                <w:color w:val="000000" w:themeColor="text1"/>
              </w:rPr>
              <w:t>, aby funkcją komitetu wierzycieli było zapewnienie ochrony interesów i uwzględniania poszczególnych wierzycieli w toku postępowania upadłościowego.</w:t>
            </w:r>
          </w:p>
        </w:tc>
        <w:tc>
          <w:tcPr>
            <w:tcW w:w="4876" w:type="dxa"/>
            <w:tcBorders>
              <w:top w:val="nil"/>
              <w:left w:val="nil"/>
              <w:bottom w:val="nil"/>
              <w:right w:val="nil"/>
            </w:tcBorders>
            <w:hideMark/>
          </w:tcPr>
          <w:p w14:paraId="281802BD" w14:textId="77777777" w:rsidR="00144ACA" w:rsidRPr="00144ACA" w:rsidRDefault="00144ACA" w:rsidP="00AF32F1">
            <w:pPr>
              <w:pStyle w:val="Normal6a"/>
              <w:rPr>
                <w:color w:val="000000" w:themeColor="text1"/>
              </w:rPr>
            </w:pPr>
            <w:r w:rsidRPr="00144ACA">
              <w:rPr>
                <w:color w:val="000000" w:themeColor="text1"/>
              </w:rPr>
              <w:t xml:space="preserve">Państwa członkowskie </w:t>
            </w:r>
            <w:r w:rsidRPr="00144ACA">
              <w:rPr>
                <w:b/>
                <w:i/>
                <w:color w:val="000000" w:themeColor="text1"/>
              </w:rPr>
              <w:t>dopilnowują</w:t>
            </w:r>
            <w:r w:rsidRPr="00144ACA">
              <w:rPr>
                <w:color w:val="000000" w:themeColor="text1"/>
              </w:rPr>
              <w:t xml:space="preserve">, aby funkcją komitetu wierzycieli było zapewnienie ochrony interesów </w:t>
            </w:r>
            <w:r w:rsidRPr="00144ACA">
              <w:rPr>
                <w:b/>
                <w:i/>
                <w:color w:val="000000" w:themeColor="text1"/>
              </w:rPr>
              <w:t>wierzycieli</w:t>
            </w:r>
            <w:r w:rsidRPr="00144ACA">
              <w:rPr>
                <w:color w:val="000000" w:themeColor="text1"/>
              </w:rPr>
              <w:t xml:space="preserve"> i </w:t>
            </w:r>
            <w:r w:rsidRPr="00144ACA">
              <w:rPr>
                <w:b/>
                <w:i/>
                <w:color w:val="000000" w:themeColor="text1"/>
              </w:rPr>
              <w:t>pracowników</w:t>
            </w:r>
            <w:r w:rsidRPr="00144ACA">
              <w:rPr>
                <w:color w:val="000000" w:themeColor="text1"/>
              </w:rPr>
              <w:t xml:space="preserve"> oraz uwzględniania poszczególnych wierzycieli </w:t>
            </w:r>
            <w:r w:rsidRPr="00144ACA">
              <w:rPr>
                <w:b/>
                <w:i/>
                <w:color w:val="000000" w:themeColor="text1"/>
              </w:rPr>
              <w:t>oraz pracowników lub ich przedstawicieli</w:t>
            </w:r>
            <w:r w:rsidRPr="00144ACA">
              <w:rPr>
                <w:color w:val="000000" w:themeColor="text1"/>
              </w:rPr>
              <w:t xml:space="preserve"> w toku postępowania upadłościowego,</w:t>
            </w:r>
          </w:p>
        </w:tc>
      </w:tr>
    </w:tbl>
    <w:p w14:paraId="4815EC7E"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C1E67F5" w14:textId="77777777" w:rsidR="00144ACA" w:rsidRPr="00144ACA" w:rsidRDefault="00144ACA" w:rsidP="00144ACA">
      <w:pPr>
        <w:rPr>
          <w:color w:val="000000" w:themeColor="text1"/>
          <w:lang w:val="en-US"/>
        </w:rPr>
      </w:pPr>
      <w:r w:rsidRPr="00144ACA">
        <w:rPr>
          <w:rStyle w:val="HideTWBExt"/>
          <w:lang w:val="en-US"/>
        </w:rPr>
        <w:t>&lt;/Amend&gt;</w:t>
      </w:r>
    </w:p>
    <w:p w14:paraId="2B5EFE60" w14:textId="11981001"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497</w:t>
      </w:r>
      <w:r w:rsidRPr="00144ACA">
        <w:rPr>
          <w:rStyle w:val="HideTWBExt"/>
          <w:b w:val="0"/>
        </w:rPr>
        <w:t>&lt;/NumAm&gt;</w:t>
      </w:r>
    </w:p>
    <w:p w14:paraId="765175AC"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2E1C4EA8" w14:textId="77777777" w:rsidR="00144ACA" w:rsidRPr="00144ACA" w:rsidRDefault="00144ACA" w:rsidP="00144ACA">
      <w:pPr>
        <w:pStyle w:val="NormalBold"/>
        <w:rPr>
          <w:color w:val="000000" w:themeColor="text1"/>
        </w:rPr>
      </w:pPr>
      <w:r w:rsidRPr="00144ACA">
        <w:rPr>
          <w:rStyle w:val="HideTWBExt"/>
          <w:b w:val="0"/>
        </w:rPr>
        <w:t>&lt;/RepeatBlock-By&gt;</w:t>
      </w:r>
    </w:p>
    <w:p w14:paraId="0F025096"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66DA3DE4"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64 – ustęp 1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CB0E2B3" w14:textId="77777777" w:rsidTr="00AF32F1">
        <w:trPr>
          <w:trHeight w:val="240"/>
          <w:jc w:val="center"/>
        </w:trPr>
        <w:tc>
          <w:tcPr>
            <w:tcW w:w="9752" w:type="dxa"/>
            <w:gridSpan w:val="2"/>
            <w:tcBorders>
              <w:top w:val="nil"/>
              <w:left w:val="nil"/>
              <w:bottom w:val="nil"/>
              <w:right w:val="nil"/>
            </w:tcBorders>
          </w:tcPr>
          <w:p w14:paraId="5D8544E5" w14:textId="77777777" w:rsidR="00144ACA" w:rsidRPr="00144ACA" w:rsidRDefault="00144ACA" w:rsidP="00AF32F1">
            <w:pPr>
              <w:rPr>
                <w:color w:val="000000" w:themeColor="text1"/>
                <w:lang w:val="fr-FR"/>
              </w:rPr>
            </w:pPr>
          </w:p>
        </w:tc>
      </w:tr>
      <w:tr w:rsidR="00144ACA" w:rsidRPr="00144ACA" w14:paraId="291330B2" w14:textId="77777777" w:rsidTr="00AF32F1">
        <w:trPr>
          <w:trHeight w:val="240"/>
          <w:jc w:val="center"/>
        </w:trPr>
        <w:tc>
          <w:tcPr>
            <w:tcW w:w="4876" w:type="dxa"/>
            <w:tcBorders>
              <w:top w:val="nil"/>
              <w:left w:val="nil"/>
              <w:bottom w:val="nil"/>
              <w:right w:val="nil"/>
            </w:tcBorders>
            <w:hideMark/>
          </w:tcPr>
          <w:p w14:paraId="08F5E13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BCED6CC"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3C701799" w14:textId="77777777" w:rsidTr="00AF32F1">
        <w:trPr>
          <w:jc w:val="center"/>
        </w:trPr>
        <w:tc>
          <w:tcPr>
            <w:tcW w:w="4876" w:type="dxa"/>
            <w:tcBorders>
              <w:top w:val="nil"/>
              <w:left w:val="nil"/>
              <w:bottom w:val="nil"/>
              <w:right w:val="nil"/>
            </w:tcBorders>
            <w:hideMark/>
          </w:tcPr>
          <w:p w14:paraId="603FD54F" w14:textId="77777777" w:rsidR="00144ACA" w:rsidRPr="00144ACA" w:rsidRDefault="00144ACA" w:rsidP="00AF32F1">
            <w:pPr>
              <w:pStyle w:val="Normal6a"/>
              <w:rPr>
                <w:color w:val="000000" w:themeColor="text1"/>
              </w:rPr>
            </w:pPr>
            <w:r w:rsidRPr="00144ACA">
              <w:rPr>
                <w:color w:val="000000" w:themeColor="text1"/>
              </w:rPr>
              <w:t xml:space="preserve">Państwa członkowskie </w:t>
            </w:r>
            <w:r w:rsidRPr="00144ACA">
              <w:rPr>
                <w:b/>
                <w:i/>
                <w:color w:val="000000" w:themeColor="text1"/>
              </w:rPr>
              <w:t>zapewniają</w:t>
            </w:r>
            <w:r w:rsidRPr="00144ACA">
              <w:rPr>
                <w:color w:val="000000" w:themeColor="text1"/>
              </w:rPr>
              <w:t>, aby funkcją komitetu wierzycieli było zapewnienie ochrony interesów i uwzględniania poszczególnych wierzycieli w toku postępowania upadłościowego.</w:t>
            </w:r>
          </w:p>
        </w:tc>
        <w:tc>
          <w:tcPr>
            <w:tcW w:w="4876" w:type="dxa"/>
            <w:tcBorders>
              <w:top w:val="nil"/>
              <w:left w:val="nil"/>
              <w:bottom w:val="nil"/>
              <w:right w:val="nil"/>
            </w:tcBorders>
            <w:hideMark/>
          </w:tcPr>
          <w:p w14:paraId="0BE71DD4" w14:textId="77777777" w:rsidR="00144ACA" w:rsidRPr="00144ACA" w:rsidRDefault="00144ACA" w:rsidP="00AF32F1">
            <w:pPr>
              <w:pStyle w:val="Normal6a"/>
              <w:rPr>
                <w:color w:val="000000" w:themeColor="text1"/>
              </w:rPr>
            </w:pPr>
            <w:r w:rsidRPr="00144ACA">
              <w:rPr>
                <w:color w:val="000000" w:themeColor="text1"/>
              </w:rPr>
              <w:t xml:space="preserve">Państwa członkowskie </w:t>
            </w:r>
            <w:r w:rsidRPr="00144ACA">
              <w:rPr>
                <w:b/>
                <w:i/>
                <w:color w:val="000000" w:themeColor="text1"/>
              </w:rPr>
              <w:t>dopilnowują</w:t>
            </w:r>
            <w:r w:rsidRPr="00144ACA">
              <w:rPr>
                <w:color w:val="000000" w:themeColor="text1"/>
              </w:rPr>
              <w:t xml:space="preserve">, aby funkcją komitetu wierzycieli było zapewnienie ochrony interesów </w:t>
            </w:r>
            <w:r w:rsidRPr="00144ACA">
              <w:rPr>
                <w:b/>
                <w:i/>
                <w:color w:val="000000" w:themeColor="text1"/>
              </w:rPr>
              <w:t>wierzycieli</w:t>
            </w:r>
            <w:r w:rsidRPr="00144ACA">
              <w:rPr>
                <w:color w:val="000000" w:themeColor="text1"/>
              </w:rPr>
              <w:t xml:space="preserve"> i uwzględniania poszczególnych wierzycieli</w:t>
            </w:r>
            <w:r w:rsidRPr="00144ACA">
              <w:rPr>
                <w:b/>
                <w:i/>
                <w:color w:val="000000" w:themeColor="text1"/>
              </w:rPr>
              <w:t>, a także pracowników lub ich przedstawicieli</w:t>
            </w:r>
            <w:r w:rsidRPr="00144ACA">
              <w:rPr>
                <w:color w:val="000000" w:themeColor="text1"/>
              </w:rPr>
              <w:t xml:space="preserve"> w toku postępowania upadłościowego.</w:t>
            </w:r>
          </w:p>
        </w:tc>
      </w:tr>
    </w:tbl>
    <w:p w14:paraId="33460A4C"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2105C48D" w14:textId="77777777" w:rsidR="00144ACA" w:rsidRPr="00144ACA" w:rsidRDefault="00144ACA" w:rsidP="00144ACA">
      <w:pPr>
        <w:rPr>
          <w:color w:val="000000" w:themeColor="text1"/>
          <w:lang w:val="en-US"/>
        </w:rPr>
      </w:pPr>
      <w:r w:rsidRPr="00144ACA">
        <w:rPr>
          <w:rStyle w:val="HideTWBExt"/>
          <w:lang w:val="en-US"/>
        </w:rPr>
        <w:t>&lt;/Amend&gt;</w:t>
      </w:r>
    </w:p>
    <w:p w14:paraId="753FE138" w14:textId="5E504B99"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498</w:t>
      </w:r>
      <w:r w:rsidRPr="00144ACA">
        <w:rPr>
          <w:rStyle w:val="HideTWBExt"/>
          <w:b w:val="0"/>
        </w:rPr>
        <w:t>&lt;/NumAm&gt;</w:t>
      </w:r>
    </w:p>
    <w:p w14:paraId="2EB01AC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Arash Saeidi</w:t>
      </w:r>
      <w:r w:rsidRPr="00144ACA">
        <w:rPr>
          <w:rStyle w:val="HideTWBExt"/>
          <w:b w:val="0"/>
        </w:rPr>
        <w:t>&lt;/Members&gt;</w:t>
      </w:r>
    </w:p>
    <w:p w14:paraId="3501153F" w14:textId="77777777" w:rsidR="00144ACA" w:rsidRPr="00144ACA" w:rsidRDefault="00144ACA" w:rsidP="00144ACA">
      <w:pPr>
        <w:pStyle w:val="NormalBold"/>
        <w:rPr>
          <w:color w:val="000000" w:themeColor="text1"/>
        </w:rPr>
      </w:pPr>
      <w:r w:rsidRPr="00144ACA">
        <w:rPr>
          <w:rStyle w:val="HideTWBExt"/>
          <w:b w:val="0"/>
        </w:rPr>
        <w:t>&lt;/RepeatBlock-By&gt;</w:t>
      </w:r>
    </w:p>
    <w:p w14:paraId="0598E583"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55A97AFA" w14:textId="77777777" w:rsidR="00144ACA" w:rsidRPr="00144ACA" w:rsidRDefault="00144ACA" w:rsidP="00144ACA">
      <w:pPr>
        <w:pStyle w:val="NormalBold"/>
        <w:rPr>
          <w:color w:val="000000" w:themeColor="text1"/>
          <w:lang w:val="fr-FR"/>
        </w:rPr>
      </w:pPr>
      <w:r w:rsidRPr="00144ACA">
        <w:rPr>
          <w:rStyle w:val="HideTWBExt"/>
          <w:b w:val="0"/>
        </w:rPr>
        <w:t>&lt;Article&gt;</w:t>
      </w:r>
      <w:r w:rsidRPr="00144ACA">
        <w:rPr>
          <w:color w:val="000000" w:themeColor="text1"/>
          <w:lang w:val="fr-FR"/>
        </w:rPr>
        <w:t>Artykuł 64 – ustęp 1 – akapit 2 – litera e</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5AE32567" w14:textId="77777777" w:rsidTr="00AF32F1">
        <w:trPr>
          <w:trHeight w:val="240"/>
          <w:jc w:val="center"/>
        </w:trPr>
        <w:tc>
          <w:tcPr>
            <w:tcW w:w="9752" w:type="dxa"/>
            <w:gridSpan w:val="2"/>
            <w:tcBorders>
              <w:top w:val="nil"/>
              <w:left w:val="nil"/>
              <w:bottom w:val="nil"/>
              <w:right w:val="nil"/>
            </w:tcBorders>
          </w:tcPr>
          <w:p w14:paraId="61DF9EFC" w14:textId="77777777" w:rsidR="00144ACA" w:rsidRPr="00144ACA" w:rsidRDefault="00144ACA" w:rsidP="00AF32F1">
            <w:pPr>
              <w:rPr>
                <w:color w:val="000000" w:themeColor="text1"/>
                <w:lang w:val="fr-FR"/>
              </w:rPr>
            </w:pPr>
          </w:p>
        </w:tc>
      </w:tr>
      <w:tr w:rsidR="00144ACA" w:rsidRPr="00144ACA" w14:paraId="3F30E097" w14:textId="77777777" w:rsidTr="00AF32F1">
        <w:trPr>
          <w:trHeight w:val="240"/>
          <w:jc w:val="center"/>
        </w:trPr>
        <w:tc>
          <w:tcPr>
            <w:tcW w:w="4876" w:type="dxa"/>
            <w:tcBorders>
              <w:top w:val="nil"/>
              <w:left w:val="nil"/>
              <w:bottom w:val="nil"/>
              <w:right w:val="nil"/>
            </w:tcBorders>
            <w:hideMark/>
          </w:tcPr>
          <w:p w14:paraId="571EC3EC"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24F16F7"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6BFA9309" w14:textId="77777777" w:rsidTr="00AF32F1">
        <w:trPr>
          <w:jc w:val="center"/>
        </w:trPr>
        <w:tc>
          <w:tcPr>
            <w:tcW w:w="4876" w:type="dxa"/>
            <w:tcBorders>
              <w:top w:val="nil"/>
              <w:left w:val="nil"/>
              <w:bottom w:val="nil"/>
              <w:right w:val="nil"/>
            </w:tcBorders>
            <w:hideMark/>
          </w:tcPr>
          <w:p w14:paraId="5124D90C" w14:textId="77777777" w:rsidR="00144ACA" w:rsidRPr="00144ACA" w:rsidRDefault="00144ACA" w:rsidP="00AF32F1">
            <w:pPr>
              <w:pStyle w:val="Normal6a"/>
              <w:rPr>
                <w:color w:val="000000" w:themeColor="text1"/>
              </w:rPr>
            </w:pPr>
            <w:r w:rsidRPr="00144ACA">
              <w:rPr>
                <w:color w:val="000000" w:themeColor="text1"/>
              </w:rPr>
              <w:t>e)</w:t>
            </w:r>
            <w:r w:rsidRPr="00144ACA">
              <w:rPr>
                <w:color w:val="000000" w:themeColor="text1"/>
              </w:rPr>
              <w:tab/>
              <w:t>obowiązek udzielania informacji wierzycielom reprezentowanym przez komitet wierzycieli oraz prawo do otrzymywania informacji od tych wierzycieli;</w:t>
            </w:r>
          </w:p>
        </w:tc>
        <w:tc>
          <w:tcPr>
            <w:tcW w:w="4876" w:type="dxa"/>
            <w:tcBorders>
              <w:top w:val="nil"/>
              <w:left w:val="nil"/>
              <w:bottom w:val="nil"/>
              <w:right w:val="nil"/>
            </w:tcBorders>
            <w:hideMark/>
          </w:tcPr>
          <w:p w14:paraId="0DA7732F" w14:textId="77777777" w:rsidR="00144ACA" w:rsidRPr="00144ACA" w:rsidRDefault="00144ACA" w:rsidP="00AF32F1">
            <w:pPr>
              <w:pStyle w:val="Normal6a"/>
              <w:rPr>
                <w:color w:val="000000" w:themeColor="text1"/>
              </w:rPr>
            </w:pPr>
            <w:r w:rsidRPr="00144ACA">
              <w:rPr>
                <w:color w:val="000000" w:themeColor="text1"/>
              </w:rPr>
              <w:t>e)</w:t>
            </w:r>
            <w:r w:rsidRPr="00144ACA">
              <w:rPr>
                <w:color w:val="000000" w:themeColor="text1"/>
              </w:rPr>
              <w:tab/>
            </w:r>
            <w:r w:rsidRPr="00144ACA">
              <w:rPr>
                <w:b/>
                <w:i/>
                <w:color w:val="000000" w:themeColor="text1"/>
              </w:rPr>
              <w:t>niezależnie od art. 63 ust. 2 lit. d)</w:t>
            </w:r>
            <w:r w:rsidRPr="00144ACA">
              <w:rPr>
                <w:color w:val="000000" w:themeColor="text1"/>
              </w:rPr>
              <w:t xml:space="preserve"> obowiązek udzielania informacji wierzycielom reprezentowanym przez komitet wierzycieli oraz prawo do otrzymywania informacji od tych wierzycieli;</w:t>
            </w:r>
          </w:p>
        </w:tc>
      </w:tr>
    </w:tbl>
    <w:p w14:paraId="06E7AC9F"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0D5F60E" w14:textId="77777777" w:rsidR="00144ACA" w:rsidRPr="00144ACA" w:rsidRDefault="00144ACA" w:rsidP="00144ACA">
      <w:pPr>
        <w:rPr>
          <w:color w:val="000000" w:themeColor="text1"/>
          <w:lang w:val="en-US"/>
        </w:rPr>
      </w:pPr>
      <w:r w:rsidRPr="00144ACA">
        <w:rPr>
          <w:rStyle w:val="HideTWBExt"/>
          <w:lang w:val="en-US"/>
        </w:rPr>
        <w:t>&lt;/Amend&gt;</w:t>
      </w:r>
    </w:p>
    <w:p w14:paraId="6660304A" w14:textId="147CBBF4"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499</w:t>
      </w:r>
      <w:r w:rsidRPr="00144ACA">
        <w:rPr>
          <w:rStyle w:val="HideTWBExt"/>
          <w:b w:val="0"/>
        </w:rPr>
        <w:t>&lt;/NumAm&gt;</w:t>
      </w:r>
    </w:p>
    <w:p w14:paraId="13297927"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Mario Mantovani</w:t>
      </w:r>
      <w:r w:rsidRPr="00144ACA">
        <w:rPr>
          <w:rStyle w:val="HideTWBExt"/>
          <w:b w:val="0"/>
        </w:rPr>
        <w:t>&lt;/Members&gt;</w:t>
      </w:r>
    </w:p>
    <w:p w14:paraId="391980B8" w14:textId="77777777" w:rsidR="00144ACA" w:rsidRPr="00144ACA" w:rsidRDefault="00144ACA" w:rsidP="00144ACA">
      <w:pPr>
        <w:pStyle w:val="NormalBold"/>
        <w:rPr>
          <w:color w:val="000000" w:themeColor="text1"/>
        </w:rPr>
      </w:pPr>
      <w:r w:rsidRPr="00144ACA">
        <w:rPr>
          <w:rStyle w:val="HideTWBExt"/>
          <w:b w:val="0"/>
        </w:rPr>
        <w:t>&lt;/RepeatBlock-By&gt;</w:t>
      </w:r>
    </w:p>
    <w:p w14:paraId="226BEB7C"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rozporządzenia</w:t>
      </w:r>
      <w:r w:rsidRPr="00144ACA">
        <w:rPr>
          <w:rStyle w:val="HideTWBExt"/>
          <w:b w:val="0"/>
        </w:rPr>
        <w:t>&lt;/DocAmend&gt;</w:t>
      </w:r>
    </w:p>
    <w:p w14:paraId="2135C951"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68 – ustęp 3 – litera a</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66A98FC6" w14:textId="77777777" w:rsidTr="00AF32F1">
        <w:trPr>
          <w:trHeight w:val="240"/>
          <w:jc w:val="center"/>
        </w:trPr>
        <w:tc>
          <w:tcPr>
            <w:tcW w:w="9752" w:type="dxa"/>
            <w:gridSpan w:val="2"/>
            <w:tcBorders>
              <w:top w:val="nil"/>
              <w:left w:val="nil"/>
              <w:bottom w:val="nil"/>
              <w:right w:val="nil"/>
            </w:tcBorders>
          </w:tcPr>
          <w:p w14:paraId="2778F707" w14:textId="77777777" w:rsidR="00144ACA" w:rsidRPr="00144ACA" w:rsidRDefault="00144ACA" w:rsidP="00AF32F1">
            <w:pPr>
              <w:rPr>
                <w:color w:val="000000" w:themeColor="text1"/>
              </w:rPr>
            </w:pPr>
          </w:p>
        </w:tc>
      </w:tr>
      <w:tr w:rsidR="00144ACA" w:rsidRPr="00144ACA" w14:paraId="724A52DD" w14:textId="77777777" w:rsidTr="00AF32F1">
        <w:trPr>
          <w:trHeight w:val="240"/>
          <w:jc w:val="center"/>
        </w:trPr>
        <w:tc>
          <w:tcPr>
            <w:tcW w:w="4876" w:type="dxa"/>
            <w:tcBorders>
              <w:top w:val="nil"/>
              <w:left w:val="nil"/>
              <w:bottom w:val="nil"/>
              <w:right w:val="nil"/>
            </w:tcBorders>
            <w:hideMark/>
          </w:tcPr>
          <w:p w14:paraId="11FD7CAB"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44A46883"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79610684" w14:textId="77777777" w:rsidTr="00AF32F1">
        <w:trPr>
          <w:jc w:val="center"/>
        </w:trPr>
        <w:tc>
          <w:tcPr>
            <w:tcW w:w="4876" w:type="dxa"/>
            <w:tcBorders>
              <w:top w:val="nil"/>
              <w:left w:val="nil"/>
              <w:bottom w:val="nil"/>
              <w:right w:val="nil"/>
            </w:tcBorders>
            <w:hideMark/>
          </w:tcPr>
          <w:p w14:paraId="2859C9FE" w14:textId="77777777" w:rsidR="00144ACA" w:rsidRPr="00144ACA" w:rsidRDefault="00144ACA" w:rsidP="00AF32F1">
            <w:pPr>
              <w:pStyle w:val="Normal6a"/>
              <w:rPr>
                <w:color w:val="000000" w:themeColor="text1"/>
              </w:rPr>
            </w:pPr>
            <w:r w:rsidRPr="00C776C0">
              <w:rPr>
                <w:color w:val="000000" w:themeColor="text1"/>
              </w:rPr>
              <w:t>a)</w:t>
            </w:r>
            <w:r w:rsidRPr="00C776C0">
              <w:rPr>
                <w:b/>
                <w:i/>
                <w:color w:val="000000" w:themeColor="text1"/>
              </w:rPr>
              <w:tab/>
            </w:r>
            <w:r w:rsidRPr="00C776C0">
              <w:rPr>
                <w:color w:val="000000" w:themeColor="text1"/>
              </w:rPr>
              <w:t>jest sporządzane i</w:t>
            </w:r>
            <w:r w:rsidRPr="00C776C0">
              <w:rPr>
                <w:b/>
                <w:i/>
                <w:color w:val="000000" w:themeColor="text1"/>
              </w:rPr>
              <w:t> </w:t>
            </w:r>
            <w:r w:rsidRPr="00C776C0">
              <w:rPr>
                <w:color w:val="000000" w:themeColor="text1"/>
              </w:rPr>
              <w:t>przedkładane Komisji</w:t>
            </w:r>
            <w:r w:rsidRPr="00C776C0">
              <w:rPr>
                <w:b/>
                <w:i/>
                <w:color w:val="000000" w:themeColor="text1"/>
              </w:rPr>
              <w:t xml:space="preserve"> w języku urzędowym</w:t>
            </w:r>
            <w:r w:rsidRPr="00C776C0">
              <w:rPr>
                <w:color w:val="000000" w:themeColor="text1"/>
              </w:rPr>
              <w:t xml:space="preserve"> Unii do dnia [6 miesięcy po upływie terminu transpozycji niniejszej dyrektywy] r.;</w:t>
            </w:r>
          </w:p>
        </w:tc>
        <w:tc>
          <w:tcPr>
            <w:tcW w:w="4876" w:type="dxa"/>
            <w:tcBorders>
              <w:top w:val="nil"/>
              <w:left w:val="nil"/>
              <w:bottom w:val="nil"/>
              <w:right w:val="nil"/>
            </w:tcBorders>
            <w:hideMark/>
          </w:tcPr>
          <w:p w14:paraId="17A6E9B8" w14:textId="77777777" w:rsidR="00144ACA" w:rsidRPr="00144ACA" w:rsidRDefault="00144ACA" w:rsidP="00AF32F1">
            <w:pPr>
              <w:pStyle w:val="Normal6a"/>
              <w:rPr>
                <w:color w:val="000000" w:themeColor="text1"/>
              </w:rPr>
            </w:pPr>
            <w:r w:rsidRPr="00C776C0">
              <w:rPr>
                <w:color w:val="000000" w:themeColor="text1"/>
              </w:rPr>
              <w:t>a)</w:t>
            </w:r>
            <w:r w:rsidRPr="00C776C0">
              <w:rPr>
                <w:b/>
                <w:i/>
                <w:color w:val="000000" w:themeColor="text1"/>
              </w:rPr>
              <w:tab/>
            </w:r>
            <w:r w:rsidRPr="00C776C0">
              <w:rPr>
                <w:color w:val="000000" w:themeColor="text1"/>
              </w:rPr>
              <w:t>jest sporządzane i</w:t>
            </w:r>
            <w:r w:rsidRPr="00C776C0">
              <w:rPr>
                <w:b/>
                <w:i/>
                <w:color w:val="000000" w:themeColor="text1"/>
              </w:rPr>
              <w:t> </w:t>
            </w:r>
            <w:r w:rsidRPr="00C776C0">
              <w:rPr>
                <w:color w:val="000000" w:themeColor="text1"/>
              </w:rPr>
              <w:t>przedkładane Komisji</w:t>
            </w:r>
            <w:r w:rsidRPr="00C776C0">
              <w:rPr>
                <w:b/>
                <w:i/>
                <w:color w:val="000000" w:themeColor="text1"/>
              </w:rPr>
              <w:t xml:space="preserve"> we wszystkich językach</w:t>
            </w:r>
            <w:r w:rsidRPr="00C776C0">
              <w:rPr>
                <w:color w:val="000000" w:themeColor="text1"/>
              </w:rPr>
              <w:t xml:space="preserve"> Unii</w:t>
            </w:r>
            <w:r w:rsidRPr="00C776C0">
              <w:rPr>
                <w:b/>
                <w:i/>
                <w:color w:val="000000" w:themeColor="text1"/>
              </w:rPr>
              <w:t xml:space="preserve"> Europe</w:t>
            </w:r>
            <w:bookmarkStart w:id="0" w:name="_GoBack"/>
            <w:bookmarkEnd w:id="0"/>
            <w:r w:rsidRPr="00C776C0">
              <w:rPr>
                <w:b/>
                <w:i/>
                <w:color w:val="000000" w:themeColor="text1"/>
              </w:rPr>
              <w:t>jskiej</w:t>
            </w:r>
            <w:r w:rsidRPr="00C776C0">
              <w:rPr>
                <w:color w:val="000000" w:themeColor="text1"/>
              </w:rPr>
              <w:t xml:space="preserve"> do dnia [6 miesięcy po upływie terminu transpozycji niniejszej dyrektywy] r.;</w:t>
            </w:r>
          </w:p>
        </w:tc>
      </w:tr>
    </w:tbl>
    <w:p w14:paraId="1A43EB85"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{IT}</w:t>
      </w:r>
      <w:r w:rsidRPr="00144ACA">
        <w:rPr>
          <w:color w:val="000000" w:themeColor="text1"/>
          <w:lang w:val="en-US"/>
        </w:rPr>
        <w:t>it</w:t>
      </w:r>
      <w:r w:rsidRPr="00144ACA">
        <w:rPr>
          <w:rStyle w:val="HideTWBExt"/>
          <w:lang w:val="en-US"/>
        </w:rPr>
        <w:t>&lt;/Original&gt;</w:t>
      </w:r>
    </w:p>
    <w:p w14:paraId="3AAF00A5" w14:textId="77777777" w:rsidR="00144ACA" w:rsidRPr="00144ACA" w:rsidRDefault="00144ACA" w:rsidP="00144ACA">
      <w:pPr>
        <w:rPr>
          <w:color w:val="000000" w:themeColor="text1"/>
          <w:lang w:val="en-US"/>
        </w:rPr>
      </w:pPr>
      <w:r w:rsidRPr="00144ACA">
        <w:rPr>
          <w:rStyle w:val="HideTWBExt"/>
          <w:lang w:val="en-US"/>
        </w:rPr>
        <w:t>&lt;/Amend&gt;</w:t>
      </w:r>
    </w:p>
    <w:p w14:paraId="7B67AFF4" w14:textId="00DE2B9B"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500</w:t>
      </w:r>
      <w:r w:rsidRPr="00144ACA">
        <w:rPr>
          <w:rStyle w:val="HideTWBExt"/>
          <w:b w:val="0"/>
        </w:rPr>
        <w:t>&lt;/NumAm&gt;</w:t>
      </w:r>
    </w:p>
    <w:p w14:paraId="53D61C93"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581313D5" w14:textId="77777777" w:rsidR="00144ACA" w:rsidRPr="00144ACA" w:rsidRDefault="00144ACA" w:rsidP="00144ACA">
      <w:pPr>
        <w:pStyle w:val="NormalBold"/>
        <w:rPr>
          <w:color w:val="000000" w:themeColor="text1"/>
        </w:rPr>
      </w:pPr>
      <w:r w:rsidRPr="00144ACA">
        <w:rPr>
          <w:rStyle w:val="HideTWBExt"/>
          <w:b w:val="0"/>
        </w:rPr>
        <w:t>&lt;/RepeatBlock-By&gt;</w:t>
      </w:r>
    </w:p>
    <w:p w14:paraId="6EECC9D0"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0D071EEF"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69 a (nowy)</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1042F8A9" w14:textId="77777777" w:rsidTr="00AF32F1">
        <w:trPr>
          <w:trHeight w:val="240"/>
          <w:jc w:val="center"/>
        </w:trPr>
        <w:tc>
          <w:tcPr>
            <w:tcW w:w="9752" w:type="dxa"/>
            <w:gridSpan w:val="2"/>
            <w:tcBorders>
              <w:top w:val="nil"/>
              <w:left w:val="nil"/>
              <w:bottom w:val="nil"/>
              <w:right w:val="nil"/>
            </w:tcBorders>
          </w:tcPr>
          <w:p w14:paraId="653A7FBA" w14:textId="77777777" w:rsidR="00144ACA" w:rsidRPr="00144ACA" w:rsidRDefault="00144ACA" w:rsidP="00AF32F1">
            <w:pPr>
              <w:rPr>
                <w:color w:val="000000" w:themeColor="text1"/>
              </w:rPr>
            </w:pPr>
          </w:p>
        </w:tc>
      </w:tr>
      <w:tr w:rsidR="00144ACA" w:rsidRPr="00144ACA" w14:paraId="559AAE3E" w14:textId="77777777" w:rsidTr="00AF32F1">
        <w:trPr>
          <w:trHeight w:val="240"/>
          <w:jc w:val="center"/>
        </w:trPr>
        <w:tc>
          <w:tcPr>
            <w:tcW w:w="4876" w:type="dxa"/>
            <w:tcBorders>
              <w:top w:val="nil"/>
              <w:left w:val="nil"/>
              <w:bottom w:val="nil"/>
              <w:right w:val="nil"/>
            </w:tcBorders>
            <w:hideMark/>
          </w:tcPr>
          <w:p w14:paraId="744A290F"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C161118"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0C247924" w14:textId="77777777" w:rsidTr="00AF32F1">
        <w:trPr>
          <w:jc w:val="center"/>
        </w:trPr>
        <w:tc>
          <w:tcPr>
            <w:tcW w:w="4876" w:type="dxa"/>
            <w:tcBorders>
              <w:top w:val="nil"/>
              <w:left w:val="nil"/>
              <w:bottom w:val="nil"/>
              <w:right w:val="nil"/>
            </w:tcBorders>
          </w:tcPr>
          <w:p w14:paraId="2A1B6946"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78A279B8" w14:textId="77777777" w:rsidR="00144ACA" w:rsidRPr="00144ACA" w:rsidRDefault="00144ACA" w:rsidP="00AF32F1">
            <w:pPr>
              <w:pStyle w:val="Normal6a"/>
              <w:jc w:val="center"/>
              <w:rPr>
                <w:color w:val="000000" w:themeColor="text1"/>
              </w:rPr>
            </w:pPr>
            <w:r w:rsidRPr="00144ACA">
              <w:rPr>
                <w:b/>
                <w:i/>
                <w:color w:val="000000" w:themeColor="text1"/>
              </w:rPr>
              <w:t>Artykuł 69a</w:t>
            </w:r>
          </w:p>
        </w:tc>
      </w:tr>
      <w:tr w:rsidR="00144ACA" w:rsidRPr="00144ACA" w14:paraId="3EBEEBA2" w14:textId="77777777" w:rsidTr="00AF32F1">
        <w:trPr>
          <w:jc w:val="center"/>
        </w:trPr>
        <w:tc>
          <w:tcPr>
            <w:tcW w:w="4876" w:type="dxa"/>
            <w:tcBorders>
              <w:top w:val="nil"/>
              <w:left w:val="nil"/>
              <w:bottom w:val="nil"/>
              <w:right w:val="nil"/>
            </w:tcBorders>
          </w:tcPr>
          <w:p w14:paraId="6E47FFC4"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5B2BEA0D" w14:textId="77777777" w:rsidR="00144ACA" w:rsidRPr="00144ACA" w:rsidRDefault="00144ACA" w:rsidP="00AF32F1">
            <w:pPr>
              <w:pStyle w:val="Normal6a"/>
              <w:jc w:val="center"/>
              <w:rPr>
                <w:color w:val="000000" w:themeColor="text1"/>
              </w:rPr>
            </w:pPr>
            <w:r w:rsidRPr="00144ACA">
              <w:rPr>
                <w:b/>
                <w:i/>
                <w:color w:val="000000" w:themeColor="text1"/>
              </w:rPr>
              <w:t>Sprawozdawczość danych</w:t>
            </w:r>
          </w:p>
        </w:tc>
      </w:tr>
      <w:tr w:rsidR="00144ACA" w:rsidRPr="00144ACA" w14:paraId="21A15317" w14:textId="77777777" w:rsidTr="00AF32F1">
        <w:trPr>
          <w:jc w:val="center"/>
        </w:trPr>
        <w:tc>
          <w:tcPr>
            <w:tcW w:w="4876" w:type="dxa"/>
            <w:tcBorders>
              <w:top w:val="nil"/>
              <w:left w:val="nil"/>
              <w:bottom w:val="nil"/>
              <w:right w:val="nil"/>
            </w:tcBorders>
          </w:tcPr>
          <w:p w14:paraId="3D6289CE"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084D8984" w14:textId="77777777" w:rsidR="00144ACA" w:rsidRPr="00144ACA" w:rsidRDefault="00144ACA" w:rsidP="00AF32F1">
            <w:pPr>
              <w:pStyle w:val="Normal6a"/>
              <w:rPr>
                <w:color w:val="000000" w:themeColor="text1"/>
              </w:rPr>
            </w:pPr>
            <w:r w:rsidRPr="00144ACA">
              <w:rPr>
                <w:b/>
                <w:i/>
                <w:color w:val="000000" w:themeColor="text1"/>
              </w:rPr>
              <w:t>1.</w:t>
            </w:r>
            <w:r w:rsidRPr="00144ACA">
              <w:rPr>
                <w:color w:val="000000" w:themeColor="text1"/>
              </w:rPr>
              <w:tab/>
            </w:r>
            <w:r w:rsidRPr="00144ACA">
              <w:rPr>
                <w:b/>
                <w:i/>
                <w:color w:val="000000" w:themeColor="text1"/>
              </w:rPr>
              <w:t>Komisja, w porozumieniu z Europejskim Organem Nadzoru Bankowego, oferuje państwom członkowskim wsparcie w usprawnianiu i ujednoliceniu sprawozdawczości danych, aby umożliwić regularną ocenę skuteczności krajowych postępowań upadłościowych.</w:t>
            </w:r>
          </w:p>
        </w:tc>
      </w:tr>
      <w:tr w:rsidR="00144ACA" w:rsidRPr="00144ACA" w14:paraId="708D703C" w14:textId="77777777" w:rsidTr="00AF32F1">
        <w:trPr>
          <w:jc w:val="center"/>
        </w:trPr>
        <w:tc>
          <w:tcPr>
            <w:tcW w:w="4876" w:type="dxa"/>
            <w:tcBorders>
              <w:top w:val="nil"/>
              <w:left w:val="nil"/>
              <w:bottom w:val="nil"/>
              <w:right w:val="nil"/>
            </w:tcBorders>
          </w:tcPr>
          <w:p w14:paraId="44FD4D6E" w14:textId="77777777" w:rsidR="00144ACA" w:rsidRPr="00144ACA" w:rsidRDefault="00144ACA" w:rsidP="00AF32F1">
            <w:pPr>
              <w:pStyle w:val="Normal6a"/>
              <w:rPr>
                <w:color w:val="000000" w:themeColor="text1"/>
              </w:rPr>
            </w:pPr>
          </w:p>
        </w:tc>
        <w:tc>
          <w:tcPr>
            <w:tcW w:w="4876" w:type="dxa"/>
            <w:tcBorders>
              <w:top w:val="nil"/>
              <w:left w:val="nil"/>
              <w:bottom w:val="nil"/>
              <w:right w:val="nil"/>
            </w:tcBorders>
            <w:hideMark/>
          </w:tcPr>
          <w:p w14:paraId="44905804" w14:textId="77777777" w:rsidR="00144ACA" w:rsidRPr="00144ACA" w:rsidRDefault="00144ACA" w:rsidP="00AF32F1">
            <w:pPr>
              <w:pStyle w:val="Normal6a"/>
              <w:rPr>
                <w:color w:val="000000" w:themeColor="text1"/>
              </w:rPr>
            </w:pPr>
            <w:r w:rsidRPr="00144ACA">
              <w:rPr>
                <w:b/>
                <w:i/>
                <w:color w:val="000000" w:themeColor="text1"/>
              </w:rPr>
              <w:t>2.</w:t>
            </w:r>
            <w:r w:rsidRPr="00144ACA">
              <w:rPr>
                <w:color w:val="000000" w:themeColor="text1"/>
              </w:rPr>
              <w:tab/>
            </w:r>
            <w:r w:rsidRPr="00144ACA">
              <w:rPr>
                <w:b/>
                <w:i/>
                <w:color w:val="000000" w:themeColor="text1"/>
              </w:rPr>
              <w:t>Dwa lata po wejściu w życie niniejszej dyrektywy, a następnie co roku Komisja sporządza – we współpracy z Europejskim Organem Nadzoru Bankowego – sprawozdanie na temat spraw upadłościowych podlegających odpowiedniemu rozporządzeniu dotyczącemu niewypłacalności, tak aby można było ocenić skuteczność ustanowionego systemu.</w:t>
            </w:r>
          </w:p>
        </w:tc>
      </w:tr>
    </w:tbl>
    <w:p w14:paraId="7D17A561"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0F30768C" w14:textId="77777777" w:rsidR="00144ACA" w:rsidRPr="00144ACA" w:rsidRDefault="00144ACA" w:rsidP="00144ACA">
      <w:pPr>
        <w:rPr>
          <w:color w:val="000000" w:themeColor="text1"/>
          <w:lang w:val="en-US"/>
        </w:rPr>
      </w:pPr>
      <w:r w:rsidRPr="00144ACA">
        <w:rPr>
          <w:rStyle w:val="HideTWBExt"/>
          <w:lang w:val="en-US"/>
        </w:rPr>
        <w:t>&lt;/Amend&gt;</w:t>
      </w:r>
    </w:p>
    <w:p w14:paraId="0877BE7D" w14:textId="12813022" w:rsidR="00144ACA" w:rsidRPr="00144ACA" w:rsidRDefault="00144ACA" w:rsidP="00144ACA">
      <w:pPr>
        <w:pStyle w:val="AmNumberTabs"/>
        <w:rPr>
          <w:color w:val="000000" w:themeColor="text1"/>
          <w:lang w:val="en-US"/>
        </w:rPr>
      </w:pPr>
      <w:r w:rsidRPr="00144ACA">
        <w:rPr>
          <w:rStyle w:val="HideTWBExt"/>
          <w:b w:val="0"/>
        </w:rPr>
        <w:t>&lt;Amend&gt;</w:t>
      </w:r>
      <w:r w:rsidRPr="00144ACA">
        <w:rPr>
          <w:color w:val="000000" w:themeColor="text1"/>
          <w:lang w:val="en-US"/>
        </w:rPr>
        <w:t>Poprawka</w:t>
      </w:r>
      <w:r w:rsidRPr="00144ACA">
        <w:rPr>
          <w:color w:val="000000" w:themeColor="text1"/>
          <w:lang w:val="en-US"/>
        </w:rPr>
        <w:tab/>
      </w:r>
      <w:r w:rsidRPr="00144ACA">
        <w:rPr>
          <w:color w:val="000000" w:themeColor="text1"/>
          <w:lang w:val="en-US"/>
        </w:rPr>
        <w:tab/>
      </w:r>
      <w:r w:rsidRPr="00144ACA">
        <w:rPr>
          <w:rStyle w:val="HideTWBExt"/>
          <w:b w:val="0"/>
        </w:rPr>
        <w:t>&lt;NumAm&gt;</w:t>
      </w:r>
      <w:r w:rsidR="00A37C7D" w:rsidRPr="00A37C7D">
        <w:rPr>
          <w:lang w:val="en-US"/>
        </w:rPr>
        <w:t>501</w:t>
      </w:r>
      <w:r w:rsidRPr="00144ACA">
        <w:rPr>
          <w:rStyle w:val="HideTWBExt"/>
          <w:b w:val="0"/>
        </w:rPr>
        <w:t>&lt;/NumAm&gt;</w:t>
      </w:r>
    </w:p>
    <w:p w14:paraId="74D376AE"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René Repasi</w:t>
      </w:r>
      <w:r w:rsidRPr="00144ACA">
        <w:rPr>
          <w:rStyle w:val="HideTWBExt"/>
          <w:b w:val="0"/>
        </w:rPr>
        <w:t>&lt;/Members&gt;</w:t>
      </w:r>
    </w:p>
    <w:p w14:paraId="6F7CF708" w14:textId="77777777" w:rsidR="00144ACA" w:rsidRPr="00144ACA" w:rsidRDefault="00144ACA" w:rsidP="00144ACA">
      <w:pPr>
        <w:pStyle w:val="NormalBold"/>
        <w:rPr>
          <w:color w:val="000000" w:themeColor="text1"/>
        </w:rPr>
      </w:pPr>
      <w:r w:rsidRPr="00144ACA">
        <w:rPr>
          <w:rStyle w:val="HideTWBExt"/>
          <w:b w:val="0"/>
        </w:rPr>
        <w:t>&lt;/RepeatBlock-By&gt;</w:t>
      </w:r>
    </w:p>
    <w:p w14:paraId="281DD7A2"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1BE620B8"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70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22B52F36" w14:textId="77777777" w:rsidTr="00AF32F1">
        <w:trPr>
          <w:trHeight w:val="240"/>
          <w:jc w:val="center"/>
        </w:trPr>
        <w:tc>
          <w:tcPr>
            <w:tcW w:w="9752" w:type="dxa"/>
            <w:gridSpan w:val="2"/>
            <w:tcBorders>
              <w:top w:val="nil"/>
              <w:left w:val="nil"/>
              <w:bottom w:val="nil"/>
              <w:right w:val="nil"/>
            </w:tcBorders>
          </w:tcPr>
          <w:p w14:paraId="6681F587" w14:textId="77777777" w:rsidR="00144ACA" w:rsidRPr="00144ACA" w:rsidRDefault="00144ACA" w:rsidP="00AF32F1">
            <w:pPr>
              <w:rPr>
                <w:color w:val="000000" w:themeColor="text1"/>
              </w:rPr>
            </w:pPr>
          </w:p>
        </w:tc>
      </w:tr>
      <w:tr w:rsidR="00144ACA" w:rsidRPr="00144ACA" w14:paraId="78D71D8C" w14:textId="77777777" w:rsidTr="00AF32F1">
        <w:trPr>
          <w:trHeight w:val="240"/>
          <w:jc w:val="center"/>
        </w:trPr>
        <w:tc>
          <w:tcPr>
            <w:tcW w:w="4876" w:type="dxa"/>
            <w:tcBorders>
              <w:top w:val="nil"/>
              <w:left w:val="nil"/>
              <w:bottom w:val="nil"/>
              <w:right w:val="nil"/>
            </w:tcBorders>
            <w:hideMark/>
          </w:tcPr>
          <w:p w14:paraId="1BE0E510"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1DC0645E"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91C5F78" w14:textId="77777777" w:rsidTr="00AF32F1">
        <w:trPr>
          <w:jc w:val="center"/>
        </w:trPr>
        <w:tc>
          <w:tcPr>
            <w:tcW w:w="4876" w:type="dxa"/>
            <w:tcBorders>
              <w:top w:val="nil"/>
              <w:left w:val="nil"/>
              <w:bottom w:val="nil"/>
              <w:right w:val="nil"/>
            </w:tcBorders>
            <w:hideMark/>
          </w:tcPr>
          <w:p w14:paraId="6F9574EC" w14:textId="77777777" w:rsidR="00144ACA" w:rsidRPr="00144ACA" w:rsidRDefault="00144ACA" w:rsidP="00AF32F1">
            <w:pPr>
              <w:pStyle w:val="Normal6a"/>
              <w:rPr>
                <w:color w:val="000000" w:themeColor="text1"/>
              </w:rPr>
            </w:pPr>
            <w:r w:rsidRPr="00144ACA">
              <w:rPr>
                <w:color w:val="000000" w:themeColor="text1"/>
              </w:rPr>
              <w:t>Do dnia [5 lat po upływie terminu transpozycji niniejszej dyrektywy] Komisja przedłoży Parlamentowi Europejskiemu, Radzie i Europejskiemu Komitetowi Ekonomiczno-Społecznemu sprawozdanie dotyczące stosowania i wpływu niniejszej dyrektywy.</w:t>
            </w:r>
          </w:p>
        </w:tc>
        <w:tc>
          <w:tcPr>
            <w:tcW w:w="4876" w:type="dxa"/>
            <w:tcBorders>
              <w:top w:val="nil"/>
              <w:left w:val="nil"/>
              <w:bottom w:val="nil"/>
              <w:right w:val="nil"/>
            </w:tcBorders>
            <w:hideMark/>
          </w:tcPr>
          <w:p w14:paraId="53B385AF" w14:textId="77777777" w:rsidR="00144ACA" w:rsidRPr="00144ACA" w:rsidRDefault="00144ACA" w:rsidP="00AF32F1">
            <w:pPr>
              <w:pStyle w:val="Normal6a"/>
              <w:rPr>
                <w:color w:val="000000" w:themeColor="text1"/>
              </w:rPr>
            </w:pPr>
            <w:r w:rsidRPr="00144ACA">
              <w:rPr>
                <w:color w:val="000000" w:themeColor="text1"/>
              </w:rPr>
              <w:t xml:space="preserve">Do dnia [5 lat po upływie terminu transpozycji niniejszej dyrektywy] Komisja przedłoży Parlamentowi Europejskiemu, Radzie i Europejskiemu Komitetowi Ekonomiczno-Społecznemu sprawozdanie dotyczące stosowania i wpływu niniejszej dyrektywy </w:t>
            </w:r>
            <w:r w:rsidRPr="00144ACA">
              <w:rPr>
                <w:b/>
                <w:i/>
                <w:color w:val="000000" w:themeColor="text1"/>
              </w:rPr>
              <w:t>oraz jej skuteczności w osiąganiu określonych w niej celów</w:t>
            </w:r>
            <w:r w:rsidRPr="00144ACA">
              <w:rPr>
                <w:color w:val="000000" w:themeColor="text1"/>
              </w:rPr>
              <w:t>.</w:t>
            </w:r>
            <w:r w:rsidRPr="00144ACA">
              <w:rPr>
                <w:b/>
                <w:i/>
                <w:color w:val="000000" w:themeColor="text1"/>
              </w:rPr>
              <w:t> W stosownych przypadkach sprawozdaniu towarzyszy wniosek ustawodawczy.</w:t>
            </w:r>
          </w:p>
        </w:tc>
      </w:tr>
    </w:tbl>
    <w:p w14:paraId="408750B7" w14:textId="77777777" w:rsidR="00144ACA" w:rsidRPr="00144ACA" w:rsidRDefault="00144ACA" w:rsidP="00144ACA">
      <w:pPr>
        <w:pStyle w:val="AmOrLang"/>
        <w:rPr>
          <w:color w:val="000000" w:themeColor="text1"/>
          <w:lang w:eastAsia="en-US"/>
        </w:rPr>
      </w:pPr>
      <w:r w:rsidRPr="00144ACA">
        <w:rPr>
          <w:color w:val="000000" w:themeColor="text1"/>
        </w:rPr>
        <w:t xml:space="preserve">Or. </w:t>
      </w:r>
      <w:r w:rsidRPr="00144ACA">
        <w:rPr>
          <w:rStyle w:val="HideTWBExt"/>
        </w:rPr>
        <w:t>&lt;Original&gt;</w:t>
      </w:r>
      <w:r w:rsidRPr="00144ACA">
        <w:rPr>
          <w:rStyle w:val="HideTWBInt"/>
          <w:rFonts w:eastAsiaTheme="majorEastAsia"/>
        </w:rPr>
        <w:t>{EN}</w:t>
      </w:r>
      <w:r w:rsidRPr="00144ACA">
        <w:rPr>
          <w:color w:val="000000" w:themeColor="text1"/>
        </w:rPr>
        <w:t>en</w:t>
      </w:r>
      <w:r w:rsidRPr="00144ACA">
        <w:rPr>
          <w:rStyle w:val="HideTWBExt"/>
        </w:rPr>
        <w:t>&lt;/Original&gt;</w:t>
      </w:r>
    </w:p>
    <w:p w14:paraId="22305952" w14:textId="77777777" w:rsidR="00144ACA" w:rsidRPr="00144ACA" w:rsidRDefault="00144ACA" w:rsidP="00144ACA">
      <w:pPr>
        <w:rPr>
          <w:color w:val="000000" w:themeColor="text1"/>
        </w:rPr>
      </w:pPr>
      <w:r w:rsidRPr="00144ACA">
        <w:rPr>
          <w:rStyle w:val="HideTWBExt"/>
        </w:rPr>
        <w:t>&lt;/Amend&gt;</w:t>
      </w:r>
    </w:p>
    <w:p w14:paraId="18E268F8" w14:textId="4B08F82E" w:rsidR="00144ACA" w:rsidRPr="00144ACA" w:rsidRDefault="00144ACA" w:rsidP="00144ACA">
      <w:pPr>
        <w:pStyle w:val="AmNumberTabs"/>
        <w:rPr>
          <w:color w:val="000000" w:themeColor="text1"/>
        </w:rPr>
      </w:pPr>
      <w:r w:rsidRPr="00144ACA">
        <w:rPr>
          <w:rStyle w:val="HideTWBExt"/>
          <w:b w:val="0"/>
        </w:rPr>
        <w:t>&lt;Amend&gt;</w:t>
      </w:r>
      <w:r w:rsidRPr="00144ACA">
        <w:rPr>
          <w:color w:val="000000" w:themeColor="text1"/>
        </w:rPr>
        <w:t>Poprawka</w:t>
      </w:r>
      <w:r w:rsidRPr="00144ACA">
        <w:rPr>
          <w:color w:val="000000" w:themeColor="text1"/>
        </w:rPr>
        <w:tab/>
      </w:r>
      <w:r w:rsidRPr="00144ACA">
        <w:rPr>
          <w:color w:val="000000" w:themeColor="text1"/>
        </w:rPr>
        <w:tab/>
      </w:r>
      <w:r w:rsidRPr="00144ACA">
        <w:rPr>
          <w:rStyle w:val="HideTWBExt"/>
          <w:b w:val="0"/>
        </w:rPr>
        <w:t>&lt;NumAm&gt;</w:t>
      </w:r>
      <w:r w:rsidR="00A37C7D" w:rsidRPr="00A37C7D">
        <w:t>502</w:t>
      </w:r>
      <w:r w:rsidRPr="00144ACA">
        <w:rPr>
          <w:rStyle w:val="HideTWBExt"/>
          <w:b w:val="0"/>
        </w:rPr>
        <w:t>&lt;/NumAm&gt;</w:t>
      </w:r>
    </w:p>
    <w:p w14:paraId="40E1A545" w14:textId="77777777" w:rsidR="00144ACA" w:rsidRPr="00144ACA" w:rsidRDefault="00144ACA" w:rsidP="00144ACA">
      <w:pPr>
        <w:pStyle w:val="NormalBold"/>
        <w:rPr>
          <w:color w:val="000000" w:themeColor="text1"/>
          <w:lang w:val="en-US"/>
        </w:rPr>
      </w:pPr>
      <w:r w:rsidRPr="00144ACA">
        <w:rPr>
          <w:rStyle w:val="HideTWBExt"/>
          <w:b w:val="0"/>
        </w:rPr>
        <w:t>&lt;RepeatBlock-By&gt;&lt;Members&gt;</w:t>
      </w:r>
      <w:r w:rsidRPr="00144ACA">
        <w:rPr>
          <w:color w:val="000000" w:themeColor="text1"/>
          <w:lang w:val="en-US"/>
        </w:rPr>
        <w:t>Kira Marie Peter-Hansen</w:t>
      </w:r>
      <w:r w:rsidRPr="00144ACA">
        <w:rPr>
          <w:rStyle w:val="HideTWBExt"/>
          <w:b w:val="0"/>
        </w:rPr>
        <w:t>&lt;/Members&gt;</w:t>
      </w:r>
    </w:p>
    <w:p w14:paraId="2B8E243B" w14:textId="77777777" w:rsidR="00144ACA" w:rsidRPr="00144ACA" w:rsidRDefault="00144ACA" w:rsidP="00144ACA">
      <w:pPr>
        <w:rPr>
          <w:color w:val="000000" w:themeColor="text1"/>
          <w:lang w:val="en-US"/>
        </w:rPr>
      </w:pPr>
      <w:r w:rsidRPr="00144ACA">
        <w:rPr>
          <w:rStyle w:val="HideTWBExt"/>
          <w:lang w:val="en-US"/>
        </w:rPr>
        <w:t>&lt;AuNomDe&gt;</w:t>
      </w:r>
      <w:r w:rsidRPr="00144ACA">
        <w:rPr>
          <w:rStyle w:val="HideTWBInt"/>
          <w:lang w:val="en-US"/>
        </w:rPr>
        <w:t>{Greens/EFA}</w:t>
      </w:r>
      <w:r w:rsidRPr="00144ACA">
        <w:rPr>
          <w:color w:val="000000" w:themeColor="text1"/>
          <w:lang w:val="en-US"/>
        </w:rPr>
        <w:t>w imieniu grupy Verts/ALE</w:t>
      </w:r>
      <w:r w:rsidRPr="00144ACA">
        <w:rPr>
          <w:rStyle w:val="HideTWBExt"/>
          <w:lang w:val="en-US"/>
        </w:rPr>
        <w:t>&lt;/AuNomDe&gt;</w:t>
      </w:r>
    </w:p>
    <w:p w14:paraId="0710AEF3" w14:textId="77777777" w:rsidR="00144ACA" w:rsidRPr="00144ACA" w:rsidRDefault="00144ACA" w:rsidP="00144ACA">
      <w:pPr>
        <w:pStyle w:val="NormalBold"/>
        <w:rPr>
          <w:color w:val="000000" w:themeColor="text1"/>
        </w:rPr>
      </w:pPr>
      <w:r w:rsidRPr="00144ACA">
        <w:rPr>
          <w:rStyle w:val="HideTWBExt"/>
          <w:b w:val="0"/>
        </w:rPr>
        <w:t>&lt;/RepeatBlock-By&gt;</w:t>
      </w:r>
    </w:p>
    <w:p w14:paraId="261446A4" w14:textId="77777777" w:rsidR="00144ACA" w:rsidRPr="00144ACA" w:rsidRDefault="00144ACA" w:rsidP="00144ACA">
      <w:pPr>
        <w:pStyle w:val="NormalBold"/>
        <w:rPr>
          <w:color w:val="000000" w:themeColor="text1"/>
        </w:rPr>
      </w:pPr>
      <w:r w:rsidRPr="00144ACA">
        <w:rPr>
          <w:rStyle w:val="HideTWBExt"/>
          <w:b w:val="0"/>
        </w:rPr>
        <w:t>&lt;DocAmend&gt;</w:t>
      </w:r>
      <w:r w:rsidRPr="00144ACA">
        <w:rPr>
          <w:color w:val="000000" w:themeColor="text1"/>
        </w:rPr>
        <w:t>Wniosek dotyczący dyrektywy</w:t>
      </w:r>
      <w:r w:rsidRPr="00144ACA">
        <w:rPr>
          <w:rStyle w:val="HideTWBExt"/>
          <w:b w:val="0"/>
        </w:rPr>
        <w:t>&lt;/DocAmend&gt;</w:t>
      </w:r>
    </w:p>
    <w:p w14:paraId="72E6DB6A" w14:textId="77777777" w:rsidR="00144ACA" w:rsidRPr="00144ACA" w:rsidRDefault="00144ACA" w:rsidP="00144ACA">
      <w:pPr>
        <w:pStyle w:val="NormalBold"/>
        <w:rPr>
          <w:color w:val="000000" w:themeColor="text1"/>
        </w:rPr>
      </w:pPr>
      <w:r w:rsidRPr="00144ACA">
        <w:rPr>
          <w:rStyle w:val="HideTWBExt"/>
          <w:b w:val="0"/>
        </w:rPr>
        <w:t>&lt;Article&gt;</w:t>
      </w:r>
      <w:r w:rsidRPr="00144ACA">
        <w:rPr>
          <w:color w:val="000000" w:themeColor="text1"/>
        </w:rPr>
        <w:t>Artykuł 70 – akapit 1</w:t>
      </w:r>
      <w:r w:rsidRPr="00144A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4ACA" w:rsidRPr="00144ACA" w14:paraId="48E9D309" w14:textId="77777777" w:rsidTr="00AF32F1">
        <w:trPr>
          <w:trHeight w:val="240"/>
          <w:jc w:val="center"/>
        </w:trPr>
        <w:tc>
          <w:tcPr>
            <w:tcW w:w="9752" w:type="dxa"/>
            <w:gridSpan w:val="2"/>
            <w:tcBorders>
              <w:top w:val="nil"/>
              <w:left w:val="nil"/>
              <w:bottom w:val="nil"/>
              <w:right w:val="nil"/>
            </w:tcBorders>
          </w:tcPr>
          <w:p w14:paraId="1D7C698C" w14:textId="77777777" w:rsidR="00144ACA" w:rsidRPr="00144ACA" w:rsidRDefault="00144ACA" w:rsidP="00AF32F1">
            <w:pPr>
              <w:rPr>
                <w:color w:val="000000" w:themeColor="text1"/>
              </w:rPr>
            </w:pPr>
          </w:p>
        </w:tc>
      </w:tr>
      <w:tr w:rsidR="00144ACA" w:rsidRPr="00144ACA" w14:paraId="1A8A4B79" w14:textId="77777777" w:rsidTr="00AF32F1">
        <w:trPr>
          <w:trHeight w:val="240"/>
          <w:jc w:val="center"/>
        </w:trPr>
        <w:tc>
          <w:tcPr>
            <w:tcW w:w="4876" w:type="dxa"/>
            <w:tcBorders>
              <w:top w:val="nil"/>
              <w:left w:val="nil"/>
              <w:bottom w:val="nil"/>
              <w:right w:val="nil"/>
            </w:tcBorders>
            <w:hideMark/>
          </w:tcPr>
          <w:p w14:paraId="4D51DC6E" w14:textId="77777777" w:rsidR="00144ACA" w:rsidRPr="00144ACA" w:rsidRDefault="00144ACA" w:rsidP="00AF32F1">
            <w:pPr>
              <w:pStyle w:val="AmColumnHeading"/>
              <w:rPr>
                <w:color w:val="000000" w:themeColor="text1"/>
              </w:rPr>
            </w:pPr>
            <w:r w:rsidRPr="00144ACA">
              <w:rPr>
                <w:color w:val="000000" w:themeColor="text1"/>
              </w:rPr>
              <w:t>Tekst proponowany przez Komisję</w:t>
            </w:r>
          </w:p>
        </w:tc>
        <w:tc>
          <w:tcPr>
            <w:tcW w:w="4876" w:type="dxa"/>
            <w:tcBorders>
              <w:top w:val="nil"/>
              <w:left w:val="nil"/>
              <w:bottom w:val="nil"/>
              <w:right w:val="nil"/>
            </w:tcBorders>
            <w:hideMark/>
          </w:tcPr>
          <w:p w14:paraId="588251D5" w14:textId="77777777" w:rsidR="00144ACA" w:rsidRPr="00144ACA" w:rsidRDefault="00144ACA" w:rsidP="00AF32F1">
            <w:pPr>
              <w:pStyle w:val="AmColumnHeading"/>
              <w:rPr>
                <w:color w:val="000000" w:themeColor="text1"/>
              </w:rPr>
            </w:pPr>
            <w:r w:rsidRPr="00144ACA">
              <w:rPr>
                <w:color w:val="000000" w:themeColor="text1"/>
              </w:rPr>
              <w:t>Poprawka</w:t>
            </w:r>
          </w:p>
        </w:tc>
      </w:tr>
      <w:tr w:rsidR="00144ACA" w:rsidRPr="00144ACA" w14:paraId="2DB98B07" w14:textId="77777777" w:rsidTr="00AF32F1">
        <w:trPr>
          <w:jc w:val="center"/>
        </w:trPr>
        <w:tc>
          <w:tcPr>
            <w:tcW w:w="4876" w:type="dxa"/>
            <w:tcBorders>
              <w:top w:val="nil"/>
              <w:left w:val="nil"/>
              <w:bottom w:val="nil"/>
              <w:right w:val="nil"/>
            </w:tcBorders>
            <w:hideMark/>
          </w:tcPr>
          <w:p w14:paraId="467E146F" w14:textId="77777777" w:rsidR="00144ACA" w:rsidRPr="00144ACA" w:rsidRDefault="00144ACA" w:rsidP="00AF32F1">
            <w:pPr>
              <w:pStyle w:val="Normal6a"/>
              <w:rPr>
                <w:color w:val="000000" w:themeColor="text1"/>
              </w:rPr>
            </w:pPr>
            <w:r w:rsidRPr="00144ACA">
              <w:rPr>
                <w:color w:val="000000" w:themeColor="text1"/>
              </w:rPr>
              <w:t xml:space="preserve">Do dnia [5 lat po upływie terminu transpozycji niniejszej dyrektywy] Komisja </w:t>
            </w:r>
            <w:r w:rsidRPr="00144ACA">
              <w:rPr>
                <w:b/>
                <w:i/>
                <w:color w:val="000000" w:themeColor="text1"/>
              </w:rPr>
              <w:t>przedłoży</w:t>
            </w:r>
            <w:r w:rsidRPr="00144ACA">
              <w:rPr>
                <w:b/>
                <w:color w:val="000000" w:themeColor="text1"/>
              </w:rPr>
              <w:t xml:space="preserve"> </w:t>
            </w:r>
            <w:r w:rsidRPr="00144ACA">
              <w:rPr>
                <w:color w:val="000000" w:themeColor="text1"/>
              </w:rPr>
              <w:t>Parlamentowi Europejskiemu, Radzie i Europejskiemu Komitetowi Ekonomiczno-Społecznemu sprawozdanie dotyczące stosowania i wpływu niniejszej dyrektywy.</w:t>
            </w:r>
          </w:p>
        </w:tc>
        <w:tc>
          <w:tcPr>
            <w:tcW w:w="4876" w:type="dxa"/>
            <w:tcBorders>
              <w:top w:val="nil"/>
              <w:left w:val="nil"/>
              <w:bottom w:val="nil"/>
              <w:right w:val="nil"/>
            </w:tcBorders>
            <w:hideMark/>
          </w:tcPr>
          <w:p w14:paraId="6DE2B7FE" w14:textId="77777777" w:rsidR="00144ACA" w:rsidRPr="00144ACA" w:rsidRDefault="00144ACA" w:rsidP="00AF32F1">
            <w:pPr>
              <w:pStyle w:val="Normal6a"/>
              <w:rPr>
                <w:color w:val="000000" w:themeColor="text1"/>
              </w:rPr>
            </w:pPr>
            <w:r w:rsidRPr="00144ACA">
              <w:rPr>
                <w:color w:val="000000" w:themeColor="text1"/>
              </w:rPr>
              <w:t>Do dnia [5 lat po upływie terminu transpozycji niniejszej dyrektywy]</w:t>
            </w:r>
            <w:r w:rsidRPr="00144ACA">
              <w:rPr>
                <w:b/>
                <w:i/>
                <w:color w:val="000000" w:themeColor="text1"/>
              </w:rPr>
              <w:t>, a następnie co 5 lat,</w:t>
            </w:r>
            <w:r w:rsidRPr="00144ACA">
              <w:rPr>
                <w:color w:val="000000" w:themeColor="text1"/>
              </w:rPr>
              <w:t xml:space="preserve"> Komisja </w:t>
            </w:r>
            <w:r w:rsidRPr="00144ACA">
              <w:rPr>
                <w:b/>
                <w:i/>
                <w:color w:val="000000" w:themeColor="text1"/>
              </w:rPr>
              <w:t>przedstawia</w:t>
            </w:r>
            <w:r w:rsidRPr="00144ACA">
              <w:rPr>
                <w:color w:val="000000" w:themeColor="text1"/>
              </w:rPr>
              <w:t xml:space="preserve"> Parlamentowi Europejskiemu, Radzie i Europejskiemu Komitetowi Ekonomiczno-Społecznemu sprawozdanie dotyczące stosowania i wpływu niniejszej dyrektywy.</w:t>
            </w:r>
          </w:p>
        </w:tc>
      </w:tr>
    </w:tbl>
    <w:p w14:paraId="421759D8" w14:textId="77777777" w:rsidR="00144ACA" w:rsidRPr="00144ACA" w:rsidRDefault="00144ACA" w:rsidP="00144ACA">
      <w:pPr>
        <w:pStyle w:val="AmOrLang"/>
        <w:rPr>
          <w:color w:val="000000" w:themeColor="text1"/>
          <w:lang w:val="en-US" w:eastAsia="en-US"/>
        </w:rPr>
      </w:pPr>
      <w:r w:rsidRPr="00144ACA">
        <w:rPr>
          <w:color w:val="000000" w:themeColor="text1"/>
          <w:lang w:val="en-US"/>
        </w:rPr>
        <w:t xml:space="preserve">Or. </w:t>
      </w:r>
      <w:r w:rsidRPr="00144ACA">
        <w:rPr>
          <w:rStyle w:val="HideTWBExt"/>
          <w:lang w:val="en-US"/>
        </w:rPr>
        <w:t>&lt;Original&gt;</w:t>
      </w:r>
      <w:r w:rsidRPr="00144ACA">
        <w:rPr>
          <w:rStyle w:val="HideTWBInt"/>
          <w:rFonts w:eastAsiaTheme="majorEastAsia"/>
          <w:lang w:val="en-US"/>
        </w:rPr>
        <w:t>{EN}</w:t>
      </w:r>
      <w:r w:rsidRPr="00144ACA">
        <w:rPr>
          <w:color w:val="000000" w:themeColor="text1"/>
          <w:lang w:val="en-US"/>
        </w:rPr>
        <w:t>en</w:t>
      </w:r>
      <w:r w:rsidRPr="00144ACA">
        <w:rPr>
          <w:rStyle w:val="HideTWBExt"/>
          <w:lang w:val="en-US"/>
        </w:rPr>
        <w:t>&lt;/Original&gt;</w:t>
      </w:r>
    </w:p>
    <w:p w14:paraId="14DE8631" w14:textId="145E199B" w:rsidR="00144ACA" w:rsidRPr="00144ACA" w:rsidRDefault="00144ACA" w:rsidP="00144ACA">
      <w:pPr>
        <w:rPr>
          <w:color w:val="000000" w:themeColor="text1"/>
          <w:lang w:val="en-US"/>
        </w:rPr>
      </w:pPr>
      <w:r w:rsidRPr="00144ACA">
        <w:rPr>
          <w:rStyle w:val="HideTWBExt"/>
          <w:lang w:val="en-US"/>
        </w:rPr>
        <w:t>&lt;/Amend&gt;&lt;/RepeatBlock-Amend&gt;</w:t>
      </w:r>
    </w:p>
    <w:p w14:paraId="3E52B71B" w14:textId="48A8B7BD" w:rsidR="008363E4" w:rsidRPr="00144ACA" w:rsidRDefault="008363E4" w:rsidP="00144ACA">
      <w:pPr>
        <w:rPr>
          <w:color w:val="000000" w:themeColor="text1"/>
          <w:lang w:val="en-US"/>
        </w:rPr>
      </w:pPr>
    </w:p>
    <w:sectPr w:rsidR="008363E4" w:rsidRPr="00144ACA" w:rsidSect="00B47D1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881014" w14:textId="77777777" w:rsidR="00AF32F1" w:rsidRPr="00BC6684" w:rsidRDefault="00AF32F1">
      <w:r w:rsidRPr="00BC6684">
        <w:separator/>
      </w:r>
    </w:p>
  </w:endnote>
  <w:endnote w:type="continuationSeparator" w:id="0">
    <w:p w14:paraId="0EE331FD" w14:textId="77777777" w:rsidR="00AF32F1" w:rsidRPr="00BC6684" w:rsidRDefault="00AF32F1">
      <w:r w:rsidRPr="00BC66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150A0" w14:textId="5DFA77AB" w:rsidR="00AF32F1" w:rsidRPr="00144ACA" w:rsidRDefault="00AF32F1" w:rsidP="00B47D16">
    <w:pPr>
      <w:pStyle w:val="EPFooter"/>
      <w:rPr>
        <w:lang w:val="de-DE"/>
      </w:rPr>
    </w:pPr>
    <w:r w:rsidRPr="00144ACA">
      <w:rPr>
        <w:lang w:val="de-DE"/>
      </w:rPr>
      <w:t>PE</w:t>
    </w:r>
    <w:r w:rsidRPr="00144ACA">
      <w:rPr>
        <w:rStyle w:val="HideTWBExt"/>
        <w:lang w:val="de-DE"/>
      </w:rPr>
      <w:t>&lt;NoPE&gt;</w:t>
    </w:r>
    <w:r w:rsidRPr="00144ACA">
      <w:rPr>
        <w:lang w:val="de-DE"/>
      </w:rPr>
      <w:t>773.083</w:t>
    </w:r>
    <w:r w:rsidRPr="00144ACA">
      <w:rPr>
        <w:rStyle w:val="HideTWBExt"/>
        <w:lang w:val="de-DE"/>
      </w:rPr>
      <w:t>&lt;/NoPE&gt;&lt;Version&gt;</w:t>
    </w:r>
    <w:r w:rsidRPr="00144ACA">
      <w:rPr>
        <w:lang w:val="de-DE"/>
      </w:rPr>
      <w:t>v01-00</w:t>
    </w:r>
    <w:r w:rsidRPr="00144ACA">
      <w:rPr>
        <w:rStyle w:val="HideTWBExt"/>
        <w:lang w:val="de-DE"/>
      </w:rPr>
      <w:t>&lt;/Version&gt;</w:t>
    </w:r>
    <w:r w:rsidRPr="00144ACA">
      <w:rPr>
        <w:lang w:val="de-DE"/>
      </w:rPr>
      <w:tab/>
    </w:r>
    <w:r w:rsidRPr="00BC6684">
      <w:fldChar w:fldCharType="begin"/>
    </w:r>
    <w:r w:rsidRPr="00144ACA">
      <w:rPr>
        <w:lang w:val="de-DE"/>
      </w:rPr>
      <w:instrText xml:space="preserve"> PAGE  \* MERGEFORMAT </w:instrText>
    </w:r>
    <w:r w:rsidRPr="00BC6684">
      <w:fldChar w:fldCharType="separate"/>
    </w:r>
    <w:r w:rsidR="00C776C0">
      <w:rPr>
        <w:noProof/>
        <w:lang w:val="de-DE"/>
      </w:rPr>
      <w:t>196</w:t>
    </w:r>
    <w:r w:rsidRPr="00BC6684">
      <w:fldChar w:fldCharType="end"/>
    </w:r>
    <w:r w:rsidRPr="00144ACA">
      <w:rPr>
        <w:lang w:val="de-DE"/>
      </w:rPr>
      <w:t>/</w:t>
    </w:r>
    <w:r>
      <w:fldChar w:fldCharType="begin"/>
    </w:r>
    <w:r w:rsidRPr="00144ACA">
      <w:rPr>
        <w:lang w:val="de-DE"/>
      </w:rPr>
      <w:instrText xml:space="preserve"> NUMPAGES  \* MERGEFORMAT </w:instrText>
    </w:r>
    <w:r>
      <w:fldChar w:fldCharType="separate"/>
    </w:r>
    <w:r w:rsidR="00C776C0">
      <w:rPr>
        <w:noProof/>
        <w:lang w:val="de-DE"/>
      </w:rPr>
      <w:t>198</w:t>
    </w:r>
    <w:r>
      <w:rPr>
        <w:noProof/>
      </w:rPr>
      <w:fldChar w:fldCharType="end"/>
    </w:r>
    <w:r w:rsidRPr="00144ACA">
      <w:rPr>
        <w:lang w:val="de-DE"/>
      </w:rPr>
      <w:tab/>
    </w:r>
    <w:r w:rsidRPr="00144ACA">
      <w:rPr>
        <w:rStyle w:val="HideTWBExt"/>
        <w:lang w:val="de-DE"/>
      </w:rPr>
      <w:t>&lt;PathFdR&gt;</w:t>
    </w:r>
    <w:r w:rsidRPr="00144ACA">
      <w:rPr>
        <w:lang w:val="de-DE"/>
      </w:rPr>
      <w:t>AM\1319785PL.docx</w:t>
    </w:r>
    <w:r w:rsidRPr="00144ACA">
      <w:rPr>
        <w:rStyle w:val="HideTWBExt"/>
        <w:lang w:val="de-DE"/>
      </w:rPr>
      <w:t>&lt;/PathFdR&gt;</w:t>
    </w:r>
  </w:p>
  <w:p w14:paraId="5E3124FF" w14:textId="4CB21BB1" w:rsidR="00AF32F1" w:rsidRPr="00BC6684" w:rsidRDefault="00AF32F1" w:rsidP="00B47D16">
    <w:pPr>
      <w:pStyle w:val="EPFooter2"/>
    </w:pPr>
    <w:r w:rsidRPr="00BC6684">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04AC0" w14:textId="12BD4BE7" w:rsidR="00AF32F1" w:rsidRPr="00144ACA" w:rsidRDefault="00AF32F1" w:rsidP="00B47D16">
    <w:pPr>
      <w:pStyle w:val="EPFooter"/>
      <w:rPr>
        <w:lang w:val="de-DE"/>
      </w:rPr>
    </w:pPr>
    <w:r w:rsidRPr="00144ACA">
      <w:rPr>
        <w:rStyle w:val="HideTWBExt"/>
        <w:lang w:val="de-DE"/>
      </w:rPr>
      <w:t>&lt;PathFdR&gt;</w:t>
    </w:r>
    <w:r w:rsidRPr="00144ACA">
      <w:rPr>
        <w:lang w:val="de-DE"/>
      </w:rPr>
      <w:t>AM\1319785PL.docx</w:t>
    </w:r>
    <w:r w:rsidRPr="00144ACA">
      <w:rPr>
        <w:rStyle w:val="HideTWBExt"/>
        <w:lang w:val="de-DE"/>
      </w:rPr>
      <w:t>&lt;/PathFdR&gt;</w:t>
    </w:r>
    <w:r w:rsidRPr="00144ACA">
      <w:rPr>
        <w:lang w:val="de-DE"/>
      </w:rPr>
      <w:tab/>
    </w:r>
    <w:r w:rsidRPr="00BC6684">
      <w:fldChar w:fldCharType="begin"/>
    </w:r>
    <w:r w:rsidRPr="00144ACA">
      <w:rPr>
        <w:lang w:val="de-DE"/>
      </w:rPr>
      <w:instrText xml:space="preserve"> PAGE  \* MERGEFORMAT </w:instrText>
    </w:r>
    <w:r w:rsidRPr="00BC6684">
      <w:fldChar w:fldCharType="separate"/>
    </w:r>
    <w:r w:rsidR="00C776C0">
      <w:rPr>
        <w:noProof/>
        <w:lang w:val="de-DE"/>
      </w:rPr>
      <w:t>197</w:t>
    </w:r>
    <w:r w:rsidRPr="00BC6684">
      <w:fldChar w:fldCharType="end"/>
    </w:r>
    <w:r w:rsidRPr="00144ACA">
      <w:rPr>
        <w:lang w:val="de-DE"/>
      </w:rPr>
      <w:t>/</w:t>
    </w:r>
    <w:r>
      <w:fldChar w:fldCharType="begin"/>
    </w:r>
    <w:r w:rsidRPr="00144ACA">
      <w:rPr>
        <w:lang w:val="de-DE"/>
      </w:rPr>
      <w:instrText xml:space="preserve"> NUMPAGES  \* MERGEFORMAT </w:instrText>
    </w:r>
    <w:r>
      <w:fldChar w:fldCharType="separate"/>
    </w:r>
    <w:r w:rsidR="00C776C0">
      <w:rPr>
        <w:noProof/>
        <w:lang w:val="de-DE"/>
      </w:rPr>
      <w:t>198</w:t>
    </w:r>
    <w:r>
      <w:rPr>
        <w:noProof/>
      </w:rPr>
      <w:fldChar w:fldCharType="end"/>
    </w:r>
    <w:r w:rsidRPr="00144ACA">
      <w:rPr>
        <w:lang w:val="de-DE"/>
      </w:rPr>
      <w:tab/>
      <w:t>PE</w:t>
    </w:r>
    <w:r w:rsidRPr="00144ACA">
      <w:rPr>
        <w:rStyle w:val="HideTWBExt"/>
        <w:lang w:val="de-DE"/>
      </w:rPr>
      <w:t>&lt;NoPE&gt;</w:t>
    </w:r>
    <w:r w:rsidRPr="00144ACA">
      <w:rPr>
        <w:lang w:val="de-DE"/>
      </w:rPr>
      <w:t>773.083</w:t>
    </w:r>
    <w:r w:rsidRPr="00144ACA">
      <w:rPr>
        <w:rStyle w:val="HideTWBExt"/>
        <w:lang w:val="de-DE"/>
      </w:rPr>
      <w:t>&lt;/NoPE&gt;&lt;Version&gt;</w:t>
    </w:r>
    <w:r w:rsidRPr="00144ACA">
      <w:rPr>
        <w:lang w:val="de-DE"/>
      </w:rPr>
      <w:t>v01-00</w:t>
    </w:r>
    <w:r w:rsidRPr="00144ACA">
      <w:rPr>
        <w:rStyle w:val="HideTWBExt"/>
        <w:lang w:val="de-DE"/>
      </w:rPr>
      <w:t>&lt;/Version&gt;</w:t>
    </w:r>
  </w:p>
  <w:p w14:paraId="05FEF38B" w14:textId="4534FDF9" w:rsidR="00AF32F1" w:rsidRPr="00BC6684" w:rsidRDefault="00AF32F1" w:rsidP="00B47D16">
    <w:pPr>
      <w:pStyle w:val="EPFooter2"/>
    </w:pPr>
    <w:r w:rsidRPr="00144ACA">
      <w:rPr>
        <w:lang w:val="de-DE"/>
      </w:rPr>
      <w:tab/>
    </w:r>
    <w:r w:rsidRPr="00144ACA">
      <w:rPr>
        <w:lang w:val="de-DE"/>
      </w:rPr>
      <w:tab/>
    </w:r>
    <w:r w:rsidRPr="00BC6684">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295C6" w14:textId="77777777" w:rsidR="00AF32F1" w:rsidRPr="00144ACA" w:rsidRDefault="00AF32F1" w:rsidP="00B47D16">
    <w:pPr>
      <w:pStyle w:val="EPFooter"/>
      <w:rPr>
        <w:lang w:val="de-DE"/>
      </w:rPr>
    </w:pPr>
    <w:r w:rsidRPr="00144ACA">
      <w:rPr>
        <w:rStyle w:val="HideTWBExt"/>
        <w:lang w:val="de-DE"/>
      </w:rPr>
      <w:t>&lt;PathFdR&gt;</w:t>
    </w:r>
    <w:r w:rsidRPr="00144ACA">
      <w:rPr>
        <w:lang w:val="de-DE"/>
      </w:rPr>
      <w:t>AM\1319785PL.docx</w:t>
    </w:r>
    <w:r w:rsidRPr="00144ACA">
      <w:rPr>
        <w:rStyle w:val="HideTWBExt"/>
        <w:lang w:val="de-DE"/>
      </w:rPr>
      <w:t>&lt;/PathFdR&gt;</w:t>
    </w:r>
    <w:r w:rsidRPr="00144ACA">
      <w:rPr>
        <w:lang w:val="de-DE"/>
      </w:rPr>
      <w:tab/>
    </w:r>
    <w:r w:rsidRPr="00144ACA">
      <w:rPr>
        <w:lang w:val="de-DE"/>
      </w:rPr>
      <w:tab/>
      <w:t>PE</w:t>
    </w:r>
    <w:r w:rsidRPr="00144ACA">
      <w:rPr>
        <w:rStyle w:val="HideTWBExt"/>
        <w:lang w:val="de-DE"/>
      </w:rPr>
      <w:t>&lt;NoPE&gt;</w:t>
    </w:r>
    <w:r w:rsidRPr="00144ACA">
      <w:rPr>
        <w:lang w:val="de-DE"/>
      </w:rPr>
      <w:t>773.083</w:t>
    </w:r>
    <w:r w:rsidRPr="00144ACA">
      <w:rPr>
        <w:rStyle w:val="HideTWBExt"/>
        <w:lang w:val="de-DE"/>
      </w:rPr>
      <w:t>&lt;/NoPE&gt;&lt;Version&gt;</w:t>
    </w:r>
    <w:r w:rsidRPr="00144ACA">
      <w:rPr>
        <w:lang w:val="de-DE"/>
      </w:rPr>
      <w:t>v01-00</w:t>
    </w:r>
    <w:r w:rsidRPr="00144ACA">
      <w:rPr>
        <w:rStyle w:val="HideTWBExt"/>
        <w:lang w:val="de-DE"/>
      </w:rPr>
      <w:t>&lt;/Version&gt;</w:t>
    </w:r>
  </w:p>
  <w:p w14:paraId="7D006A07" w14:textId="16E30784" w:rsidR="00AF32F1" w:rsidRPr="00BC6684" w:rsidRDefault="00AF32F1" w:rsidP="00B47D16">
    <w:pPr>
      <w:pStyle w:val="EPFooter2"/>
    </w:pPr>
    <w:r w:rsidRPr="00BC6684">
      <w:t>PL</w:t>
    </w:r>
    <w:r w:rsidRPr="00BC6684">
      <w:tab/>
    </w:r>
    <w:r w:rsidRPr="00BC6684">
      <w:rPr>
        <w:b w:val="0"/>
        <w:i/>
        <w:color w:val="C0C0C0"/>
        <w:sz w:val="22"/>
      </w:rPr>
      <w:t>Zjednoczona w różnorodności</w:t>
    </w:r>
    <w:r w:rsidRPr="00BC6684">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56555F" w14:textId="77777777" w:rsidR="00AF32F1" w:rsidRPr="00BC6684" w:rsidRDefault="00AF32F1">
      <w:r w:rsidRPr="00BC6684">
        <w:separator/>
      </w:r>
    </w:p>
  </w:footnote>
  <w:footnote w:type="continuationSeparator" w:id="0">
    <w:p w14:paraId="3B2FD25D" w14:textId="77777777" w:rsidR="00AF32F1" w:rsidRPr="00BC6684" w:rsidRDefault="00AF32F1">
      <w:r w:rsidRPr="00BC66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2754F" w14:textId="77777777" w:rsidR="00C776C0" w:rsidRDefault="00C776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C10A1" w14:textId="77777777" w:rsidR="00C776C0" w:rsidRDefault="00C776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44698" w14:textId="77777777" w:rsidR="00C776C0" w:rsidRDefault="00C776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JURI"/>
    <w:docVar w:name="CopyToNetwork" w:val="-1"/>
    <w:docVar w:name="CVA" w:val="162"/>
    <w:docVar w:name="DOCCODMNU" w:val=" 2"/>
    <w:docVar w:name="DOCDT" w:val="23/04/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6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487101 HideTWBInt;}}{\*\rsidtbl \rsid24658\rsid223860\rsid735077\rsid1718133\rsid2892074\rsid3565327_x000d__x000a_\rsid4487101\rsid4666813\rsid4667882\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MPOLESHA MISENGA Marie-Noelle}{\operator MPOLESHA MISENGA Marie-Noelle}{\creatim\yr2025\mo4\dy23\hr12\min27}_x000d__x000a_{\revtim\yr2025\mo4\dy23\hr12\min27}{\version1}{\edmins0}{\nofpages1}{\nofwords2}{\nofchars16}{\nofcharsws17}{\vern109}}{\*\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87101\newtblstyruls\nogrowautofit\usenormstyforlist\noindnmbrts\felnbrelev\nocxsptable\indrlsweleven\noafcnsttbl\afelev\utinl\hwelev\spltpgpar\notcvasp\notbrkcnstfrctbl\notvatxbx\krnprsnet\cachedcolbal _x000d__x000a_\nouicompat \fet0{\*\wgrffmtfilter 013f}\nofeaturethrottle1\ilfomacatclnup0{\*\template C:\\Users\\MNMPOL~1\\AppData\\Local\\Temp\\Blank1.dotx}{\*\ftnsep \ltrpar \pard\plain \ltrpar_x000d__x000a_\ql \li0\ri0\widctlpar\wrapdefault\aspalpha\aspnum\faauto\adjustright\rin0\lin0\itap0 \rtlch\fcs1 \af0\afs20\alang1025 \ltrch\fcs0 \fs24\lang2057\langfe2057\cgrid\langnp2057\langfenp2057 {\rtlch\fcs1 \af0 \ltrch\fcs0 \insrsid4667882 \chftnsep _x000d__x000a_\par }}{\*\ftnsepc \ltrpar \pard\plain \ltrpar\ql \li0\ri0\widctlpar\wrapdefault\aspalpha\aspnum\faauto\adjustright\rin0\lin0\itap0 \rtlch\fcs1 \af0\afs20\alang1025 \ltrch\fcs0 \fs24\lang2057\langfe2057\cgrid\langnp2057\langfenp2057 {\rtlch\fcs1 \af0 _x000d__x000a_\ltrch\fcs0 \insrsid4667882 \chftnsepc _x000d__x000a_\par }}{\*\aftnsep \ltrpar \pard\plain \ltrpar\ql \li0\ri0\widctlpar\wrapdefault\aspalpha\aspnum\faauto\adjustright\rin0\lin0\itap0 \rtlch\fcs1 \af0\afs20\alang1025 \ltrch\fcs0 \fs24\lang2057\langfe2057\cgrid\langnp2057\langfenp2057 {\rtlch\fcs1 \af0 _x000d__x000a_\ltrch\fcs0 \insrsid4667882 \chftnsep _x000d__x000a_\par }}{\*\aftnsepc \ltrpar \pard\plain \ltrpar\ql \li0\ri0\widctlpar\wrapdefault\aspalpha\aspnum\faauto\adjustright\rin0\lin0\itap0 \rtlch\fcs1 \af0\afs20\alang1025 \ltrch\fcs0 \fs24\lang2057\langfe2057\cgrid\langnp2057\langfenp2057 {\rtlch\fcs1 \af0 _x000d__x000a_\ltrch\fcs0 \insrsid46678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4487101\charrsid3279306 {\*\bkmkstart ReplaceBookmark}#}{\rtlch\fcs1 \af1 \ltrch\fcs0 _x000d__x000a_\cs17\v\f1\fs20\cf15\insrsid4487101\charrsid3279306 &gt;&gt;&gt;CVAR@@AmendA}{\rtlch\fcs1 \af0 \ltrch\fcs0 \insrsid4487101\charrsid3279306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27_x000d__x000a_d24e3ab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70726 HideTWBExt;}{\*\cs18 \additive \v\f1\fs20\cf15 _x000d__x000a_\spriority0 \styrsid9570726 HideTWBInt;}{\s19\ql \li0\ri0\sa120\nowidctlpar\wrapdefault\aspalpha\aspnum\faauto\adjustright\rin0\lin0\itap0 \rtlch\fcs1 \af0\afs20\alang1025 \ltrch\fcs0 \fs24\lang2057\langfe2057\cgrid\langnp2057\langfenp2057 _x000d__x000a_\sbasedon0 \snext19 \spriority0 \styrsid9570726 Normal6a;}{\s20\ql \li0\ri0\nowidctlpar\wrapdefault\aspalpha\aspnum\faauto\adjustright\rin0\lin0\itap0 \rtlch\fcs1 \af0\afs20\alang1025 \ltrch\fcs0 \b\fs24\lang2057\langfe2057\cgrid\langnp2057\langfenp2057 _x000d__x000a_\sbasedon0 \snext20 \spriority0 \styrsid9570726 NormalBold;}{\s21\qr \li0\ri0\sb240\sa240\nowidctlpar\wrapdefault\aspalpha\aspnum\faauto\adjustright\rin0\lin0\itap0 \rtlch\fcs1 \af0\afs20\alang1025 \ltrch\fcs0 _x000d__x000a_\fs24\lang2057\langfe2057\cgrid\langnp2057\langfenp2057 \sbasedon0 \snext21 \spriority0 \styrsid9570726 AmOrLang;}{\s22\qc \li0\ri0\sa240\nowidctlpar\wrapdefault\aspalpha\aspnum\faauto\adjustright\rin0\lin0\itap0 \rtlch\fcs1 \af0\afs20\alang1025 _x000d__x000a_\ltrch\fcs0 \i\fs24\lang2057\langfe2057\cgrid\langnp2057\langfenp2057 \sbasedon0 \snext22 \spriority0 \styrsid95707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570726 AmNumberTabs;}}{\*\rsidtbl \rsid24658\rsid223860\rsid735077\rsid1718133\rsid2892074\rsid3565327\rsid4666813\rsid6641733\rsid7823322_x000d__x000a_\rsid9570726\rsid9636012\rsid10377208\rsid11215221\rsid11549030\rsid12154954\rsid12726267\rsid14382809\rsid14424199\rsid15204470\rsid15285974\rsid15950462\rsid16324206\rsid16662270}{\mmathPr\mmathFont34\mbrkBin0\mbrkBinSub0\msmallFrac0\mdispDef1\mlMargin0_x000d__x000a_\mrMargin0\mdefJc1\mwrapIndent1440\mintLim0\mnaryLim1}{\info{\author MPOLESHA MISENGA Marie-Noelle}{\operator MPOLESHA MISENGA Marie-Noelle}{\creatim\yr2025\mo4\dy23\hr11\min50}{\revtim\yr2025\mo4\dy23\hr11\min50}{\version1}{\edmins0}{\nofpages1}_x000d__x000a_{\nofwords70}{\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70726\newtblstyruls\nogrowautofit\usenormstyforlist\noindnmbrts\felnbrelev\nocxsptable\indrlsweleven\noafcnsttbl\afelev\utinl\hwelev\spltpgpar\notcvasp\notbrkcnstfrctbl\notvatxbx\krnprsnet\cachedcolbal _x000d__x000a_\nouicompat \fet0{\*\wgrffmtfilter 013f}\nofeaturethrottle1\ilfomacatclnup0{\*\template C:\\Users\\MNMPOL~1\\AppData\\Local\\Temp\\Blank1.dotx}{\*\ftnsep \ltrpar \pard\plain \ltrpar_x000d__x000a_\ql \li0\ri0\widctlpar\wrapdefault\aspalpha\aspnum\faauto\adjustright\rin0\lin0\itap0 \rtlch\fcs1 \af0\afs20\alang1025 \ltrch\fcs0 \fs24\lang2057\langfe2057\cgrid\langnp2057\langfenp2057 {\rtlch\fcs1 \af0 \ltrch\fcs0 \insrsid12726267 \chftnsep _x000d__x000a_\par }}{\*\ftnsepc \ltrpar \pard\plain \ltrpar\ql \li0\ri0\widctlpar\wrapdefault\aspalpha\aspnum\faauto\adjustright\rin0\lin0\itap0 \rtlch\fcs1 \af0\afs20\alang1025 \ltrch\fcs0 \fs24\lang2057\langfe2057\cgrid\langnp2057\langfenp2057 {\rtlch\fcs1 \af0 _x000d__x000a_\ltrch\fcs0 \insrsid12726267 \chftnsepc _x000d__x000a_\par }}{\*\aftnsep \ltrpar \pard\plain \ltrpar\ql \li0\ri0\widctlpar\wrapdefault\aspalpha\aspnum\faauto\adjustright\rin0\lin0\itap0 \rtlch\fcs1 \af0\afs20\alang1025 \ltrch\fcs0 \fs24\lang2057\langfe2057\cgrid\langnp2057\langfenp2057 {\rtlch\fcs1 \af0 _x000d__x000a_\ltrch\fcs0 \insrsid12726267 \chftnsep _x000d__x000a_\par }}{\*\aftnsepc \ltrpar \pard\plain \ltrpar\ql \li0\ri0\widctlpar\wrapdefault\aspalpha\aspnum\faauto\adjustright\rin0\lin0\itap0 \rtlch\fcs1 \af0\afs20\alang1025 \ltrch\fcs0 \fs24\lang2057\langfe2057\cgrid\langnp2057\langfenp2057 {\rtlch\fcs1 \af0 _x000d__x000a_\ltrch\fcs0 \insrsid127262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70726 \rtlch\fcs1 _x000d__x000a_\af0\afs20\alang1025 \ltrch\fcs0 \b\fs24\lang2057\langfe2057\cgrid\langnp2057\langfenp2057 {\rtlch\fcs1 \af0 \ltrch\fcs0 \cs17\b0\v\fs20\cf9\lang1024\langfe1024\loch\af1\hich\af1\dbch\af31501\noproof\insrsid9570726\charrsid3279306 {\*\bkmkstart restartA}_x000d__x000a_\hich\af1\dbch\af31501\loch\f1 &lt;AmendA&gt;}{\rtlch\fcs1 \af0 \ltrch\fcs0 \insrsid9570726\charrsid3279306 Amendment\tab \tab }{\rtlch\fcs1 \af0 \ltrch\fcs0 _x000d__x000a_\cs17\b0\v\fs20\cf9\lang1024\langfe1024\loch\af1\hich\af1\dbch\af31501\noproof\insrsid9570726\charrsid3279306 \hich\af1\dbch\af31501\loch\f1 &lt;NumAmA&gt;}{\rtlch\fcs1 \af0 \ltrch\fcs0 \insrsid9570726\charrsid3279306 #}{\rtlch\fcs1 \af1 \ltrch\fcs0 _x000d__x000a_\cs18\v\f1\fs20\cf15\insrsid9570726\charrsid3279306 ENMIENDA@NRAM@}{\rtlch\fcs1 \af0 \ltrch\fcs0 \insrsid9570726\charrsid3279306 #}{\rtlch\fcs1 \af0 \ltrch\fcs0 _x000d__x000a_\cs17\b0\v\fs20\cf9\lang1024\langfe1024\loch\af1\hich\af1\dbch\af31501\noproof\insrsid9570726\charrsid3279306 \hich\af1\dbch\af31501\loch\f1 &lt;/NumAmA&gt;}{\rtlch\fcs1 \af0 \ltrch\fcs0 \insrsid9570726\charrsid3279306 _x000d__x000a_\par }\pard\plain \ltrpar\s20\ql \li0\ri0\nowidctlpar\wrapdefault\aspalpha\aspnum\faauto\adjustright\rin0\lin0\itap0\pararsid9570726 \rtlch\fcs1 \af0\afs20\alang1025 \ltrch\fcs0 \b\fs24\lang2057\langfe2057\cgrid\langnp2057\langfenp2057 {\rtlch\fcs1 \af0 _x000d__x000a_\ltrch\fcs0 \cs17\b0\v\fs20\cf9\lang1024\langfe1024\loch\af1\hich\af1\dbch\af31501\noproof\insrsid9570726\charrsid3279306 \hich\af1\dbch\af31501\loch\f1 &lt;RepeatBlock-By&gt;}{\rtlch\fcs1 \af0 \ltrch\fcs0 \insrsid9570726\charrsid3279306 #}{\rtlch\fcs1 \af1 _x000d__x000a_\ltrch\fcs0 \cs18\v\f1\fs20\cf15\insrsid9570726\charrsid3279306 (MOD@InsideLoop()}{\rtlch\fcs1 \af0 \ltrch\fcs0 \insrsid9570726\charrsid3279306 ##}{\rtlch\fcs1 \af1 \ltrch\fcs0 \cs18\v\f1\fs20\cf15\insrsid9570726\charrsid3279306 &gt;&gt;&gt;@[ZMEMBERSMSG]@}{_x000d__x000a_\rtlch\fcs1 \af0 \ltrch\fcs0 \insrsid9570726\charrsid3279306 #}{\rtlch\fcs1 \af0 \ltrch\fcs0 \cs17\b0\v\fs20\cf9\lang1024\langfe1024\loch\af1\hich\af1\dbch\af31501\noproof\insrsid9570726\charrsid3279306 \hich\af1\dbch\af31501\loch\f1 &lt;Members&gt;}{_x000d__x000a_\rtlch\fcs1 \af0 \ltrch\fcs0 \insrsid9570726\charrsid3279306 #}{\rtlch\fcs1 \af1 \ltrch\fcs0 \cs18\v\f1\fs20\cf15\insrsid9570726\charrsid3279306 (MOD@InsideLoop(\'a7)}{\rtlch\fcs1 \af0 \ltrch\fcs0 \insrsid9570726\charrsid3279306 #}{\rtlch\fcs1 \af0 _x000d__x000a_\ltrch\fcs0 \cf10\insrsid9570726\charrsid3279306 \u9668\'3f}{\rtlch\fcs1 \af0 \ltrch\fcs0 \insrsid9570726\charrsid3279306 #}{\rtlch\fcs1 \af1 \ltrch\fcs0 \cs18\v\f1\fs20\cf15\insrsid9570726\charrsid3279306 TVTMEMBERS\'a7@MEMBERS@}{\rtlch\fcs1 \af0 _x000d__x000a_\ltrch\fcs0 \insrsid9570726\charrsid3279306 #}{\rtlch\fcs1 \af0 \ltrch\fcs0 \cf10\insrsid9570726\charrsid3279306 \u9658\'3f}{\rtlch\fcs1 \af0 \ltrch\fcs0 _x000d__x000a_\cs17\b0\v\fs20\cf9\lang1024\langfe1024\loch\af1\hich\af1\dbch\af31501\noproof\insrsid9570726\charrsid3279306 \hich\af1\dbch\af31501\loch\f1 &lt;/Members&gt;}{\rtlch\fcs1 \af0 \ltrch\fcs0 \insrsid9570726\charrsid3279306 _x000d__x000a_\par }\pard\plain \ltrpar\ql \li0\ri0\widctlpar\wrapdefault\aspalpha\aspnum\faauto\adjustright\rin0\lin0\itap0\pararsid9570726 \rtlch\fcs1 \af0\afs20\alang1025 \ltrch\fcs0 \fs24\lang2057\langfe2057\cgrid\langnp2057\langfenp2057 {\rtlch\fcs1 \af0 \ltrch\fcs0 _x000d__x000a_\cs17\v\fs20\cf9\lang1024\langfe1024\loch\af1\hich\af1\dbch\af31501\noproof\insrsid9570726\charrsid3279306 \hich\af1\dbch\af31501\loch\f1 &lt;AuNomDe&gt;&lt;OptDel&gt;}{\rtlch\fcs1 \af0 \ltrch\fcs0 \insrsid9570726\charrsid3279306 #}{\rtlch\fcs1 \af1 \ltrch\fcs0 _x000d__x000a_\cs18\v\f1\fs20\cf15\insrsid9570726\charrsid3279306 MNU[ONBEHALFYES][NOTAPP]@CHOICE@}{\rtlch\fcs1 \af0 \ltrch\fcs0 \insrsid9570726\charrsid3279306 #}{\rtlch\fcs1 \af0 \ltrch\fcs0 _x000d__x000a_\cs17\v\fs20\cf9\lang1024\langfe1024\loch\af1\hich\af1\dbch\af31501\noproof\insrsid9570726\charrsid3279306 \hich\af1\dbch\af31501\loch\f1 &lt;/OptDel&gt;&lt;/AuNomDe&gt;}{\rtlch\fcs1 \af0 \ltrch\fcs0 \insrsid9570726\charrsid3279306 _x000d__x000a_\par &lt;&lt;&lt;}{\rtlch\fcs1 \af0 \ltrch\fcs0 \cs17\v\fs20\cf9\lang1024\langfe1024\loch\af1\hich\af1\dbch\af31501\noproof\insrsid9570726\charrsid3279306 \hich\af1\dbch\af31501\loch\f1 &lt;/RepeatBlock-By&gt;}{\rtlch\fcs1 \af0 \ltrch\fcs0 \insrsid9570726\charrsid3279306 _x000d__x000a__x000d__x000a_\par }\pard\plain \ltrpar\s20\ql \li0\ri0\nowidctlpar\wrapdefault\aspalpha\aspnum\faauto\adjustright\rin0\lin0\itap0\pararsid9570726 \rtlch\fcs1 \af0\afs20\alang1025 \ltrch\fcs0 \b\fs24\lang2057\langfe2057\cgrid\langnp2057\langfenp2057 {\rtlch\fcs1 \af0 _x000d__x000a_\ltrch\fcs0 \cs17\b0\v\fs20\cf9\lang1024\langfe1024\loch\af1\hich\af1\dbch\af31501\noproof\insrsid9570726\charrsid3279306 \hich\af1\dbch\af31501\loch\f1 &lt;DocAmend&gt;}{\rtlch\fcs1 \af0 \ltrch\fcs0 \insrsid9570726\charrsid3279306 Draft legislative resolution}_x000d__x000a_{\rtlch\fcs1 \af0 \ltrch\fcs0 \cs17\b0\v\fs20\cf9\lang1024\langfe1024\loch\af1\hich\af1\dbch\af31501\noproof\insrsid9570726\charrsid3279306 \hich\af1\dbch\af31501\loch\f1 &lt;/DocAmend&gt;}{\rtlch\fcs1 \af0 \ltrch\fcs0 \insrsid9570726\charrsid3279306 _x000d__x000a_\par }{\rtlch\fcs1 \af0 \ltrch\fcs0 \cs17\b0\v\fs20\cf9\lang1024\langfe1024\loch\af1\hich\af1\dbch\af31501\noproof\insrsid9570726\charrsid3279306 \hich\af1\dbch\af31501\loch\f1 &lt;Article&gt;}{\rtlch\fcs1 \af0 \ltrch\fcs0 \cf10\insrsid9570726\charrsid3279306 \u9668_x000d__x000a_\'3f}{\rtlch\fcs1 \af0 \ltrch\fcs0 \insrsid9570726\charrsid3279306 #}{\rtlch\fcs1 \af1 \ltrch\fcs0 \cs18\v\f1\fs20\cf15\insrsid9570726\charrsid3279306 TVTRESPART@RESPART@}{\rtlch\fcs1 \af0 \ltrch\fcs0 \insrsid9570726\charrsid3279306 #}{\rtlch\fcs1 \af0 _x000d__x000a_\ltrch\fcs0 \cf10\insrsid9570726\charrsid3279306 \u9658\'3f}{\rtlch\fcs1 \af0 \ltrch\fcs0 \cs17\b0\v\fs20\cf9\lang1024\langfe1024\loch\af1\hich\af1\dbch\af31501\noproof\insrsid9570726\charrsid3279306 \hich\af1\dbch\af31501\loch\f1 &lt;/Article&gt;}{\rtlch\fcs1 _x000d__x000a_\af0 \ltrch\fcs0 \insrsid9570726\charrsid3279306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570726\charrsid3279306 \cell }\pard\plain \ltrpar\ql \li0\ri0\widctlpar\intbl\wrapdefault\aspalpha\aspnum\faauto\adjustright\rin0\lin0 \rtlch\fcs1 _x000d__x000a_\af0\afs20\alang1025 \ltrch\fcs0 \fs24\lang2057\langfe2057\cgrid\langnp2057\langfenp2057 {\rtlch\fcs1 \af0 \ltrch\fcs0 \insrsid9570726\charrsid3279306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9570726\charrsid3279306 Draft legislative resolution\cell Amendment\cell }\pard\plain \ltrpar\ql \li0\ri0\widctlpar\intbl\wrapdefault\aspalpha\aspnum\faauto\adjustright\rin0\lin0 \rtlch\fcs1 \af0\afs20\alang1025 _x000d__x000a_\ltrch\fcs0 \fs24\lang2057\langfe2057\cgrid\langnp2057\langfenp2057 {\rtlch\fcs1 \af0 \ltrch\fcs0 \insrsid9570726\charrsid3279306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570726\charrsid3279306 ##\cell ##}{\rtlch\fcs1 \af0\afs24 \ltrch\fcs0 \insrsid9570726\charrsid3279306 \cell }\pard\plain \ltrpar\ql \li0\ri0\widctlpar\intbl\wrapdefault\aspalpha\aspnum\faauto\adjustright\rin0\lin0 \rtlch\fcs1 _x000d__x000a_\af0\afs20\alang1025 \ltrch\fcs0 \fs24\lang2057\langfe2057\cgrid\langnp2057\langfenp2057 {\rtlch\fcs1 \af0 \ltrch\fcs0 \insrsid9570726\charrsid3279306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9570726 \rtlch\fcs1 \af0\afs20\alang1025 \ltrch\fcs0 \fs24\lang2057\langfe2057\cgrid\langnp2057\langfenp2057 {\rtlch\fcs1 \af0 \ltrch\fcs0 _x000d__x000a_\insrsid9570726\charrsid3279306 Or. }{\rtlch\fcs1 \af0 \ltrch\fcs0 \cs17\v\fs20\cf9\lang1024\langfe1024\loch\af1\hich\af1\dbch\af31501\noproof\insrsid9570726\charrsid3279306 \hich\af1\dbch\af31501\loch\f1 &lt;Original&gt;}{\rtlch\fcs1 \af0 \ltrch\fcs0 _x000d__x000a_\insrsid9570726\charrsid3279306 #}{\rtlch\fcs1 \af1 \ltrch\fcs0 \cs18\v\f1\fs20\cf15\insrsid9570726\charrsid3279306 KEY(MAIN/LANGMIN)sh@ORLANGMSG@}{\rtlch\fcs1 \af0 \ltrch\fcs0 \insrsid9570726\charrsid3279306 #}{\rtlch\fcs1 \af0 \ltrch\fcs0 _x000d__x000a_\cs17\v\fs20\cf9\lang1024\langfe1024\loch\af1\hich\af1\dbch\af31501\noproof\insrsid9570726\charrsid3279306 \hich\af1\dbch\af31501\loch\f1 &lt;/Original&gt;}{\rtlch\fcs1 \af0 \ltrch\fcs0 \insrsid9570726\charrsid3279306 _x000d__x000a_\par }\pard\plain \ltrpar\ql \li0\ri0\widctlpar\wrapdefault\aspalpha\aspnum\faauto\adjustright\rin0\lin0\itap0\pararsid9570726 \rtlch\fcs1 \af0\afs20\alang1025 \ltrch\fcs0 \fs24\lang2057\langfe2057\cgrid\langnp2057\langfenp2057 {\rtlch\fcs1 \af0 \ltrch\fcs0 _x000d__x000a_\cs17\v\fs20\cf9\lang1024\langfe1024\loch\af1\hich\af1\dbch\af31501\noproof\insrsid9570726\charrsid327930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9_x000d__x000a_b83135b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861449 HideTWBExt;}{\*\cs18 \additive \v\f1\fs20\cf15 _x000d__x000a_\spriority0 \styrsid1861449 HideTWBInt;}{\s19\ql \li0\ri0\sa120\nowidctlpar\wrapdefault\aspalpha\aspnum\faauto\adjustright\rin0\lin0\itap0 \rtlch\fcs1 \af0\afs20\alang1025 \ltrch\fcs0 \fs24\lang2057\langfe2057\cgrid\langnp2057\langfenp2057 _x000d__x000a_\sbasedon0 \snext19 \spriority0 \styrsid1861449 Normal6a;}{\s20\ql \li0\ri0\nowidctlpar\wrapdefault\aspalpha\aspnum\faauto\adjustright\rin0\lin0\itap0 \rtlch\fcs1 \af0\afs20\alang1025 \ltrch\fcs0 \b\fs24\lang2057\langfe2057\cgrid\langnp2057\langfenp2057 _x000d__x000a_\sbasedon0 \snext20 \spriority0 \styrsid1861449 NormalBold;}{\s21\ql \li0\ri0\sa240\nowidctlpar\wrapdefault\aspalpha\aspnum\faauto\adjustright\rin0\lin0\itap0 \rtlch\fcs1 \af0\afs20\alang1025 \ltrch\fcs0 _x000d__x000a_\i\fs24\lang2057\langfe2057\cgrid\langnp2057\langfenp2057 \sbasedon0 \snext21 \spriority0 \styrsid1861449 AmJustText;}{\s22\qc \li0\ri0\sb240\sa240\nowidctlpar\wrapdefault\aspalpha\aspnum\faauto\adjustright\rin0\lin0\itap0 \rtlch\fcs1 _x000d__x000a_\af0\afs20\alang1025 \ltrch\fcs0 \i\fs24\lang2057\langfe2057\cgrid\langnp2057\langfenp2057 \sbasedon0 \snext22 \spriority0 \styrsid1861449 AmCrossRef;}{_x000d__x000a_\s23\qc \li0\ri0\sb240\sa240\keepn\nowidctlpar\wrapdefault\aspalpha\aspnum\faauto\adjustright\rin0\lin0\itap0 \rtlch\fcs1 \af0\afs20\alang1025 \ltrch\fcs0 \i\fs24\lang2057\langfe2057\cgrid\langnp2057\langfenp2057 _x000d__x000a_\sbasedon0 \snext21 \spriority0 \styrsid1861449 AmJustTitle;}{\s24\qr \li0\ri0\sb240\sa240\nowidctlpar\wrapdefault\aspalpha\aspnum\faauto\adjustright\rin0\lin0\itap0 \rtlch\fcs1 \af0\afs20\alang1025 \ltrch\fcs0 _x000d__x000a_\fs24\lang2057\langfe2057\cgrid\langnp2057\langfenp2057 \sbasedon0 \snext24 \spriority0 \styrsid1861449 AmOrLang;}{\s25\qc \li0\ri0\sa240\nowidctlpar\wrapdefault\aspalpha\aspnum\faauto\adjustright\rin0\lin0\itap0 \rtlch\fcs1 \af0\afs20\alang1025 _x000d__x000a_\ltrch\fcs0 \i\fs24\lang2057\langfe2057\cgrid\langnp2057\langfenp2057 \sbasedon0 \snext25 \spriority0 \styrsid1861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861449 AmNumberTabs;}}{\*\rsidtbl \rsid24658\rsid223860\rsid735077\rsid1718133\rsid1861449\rsid2892074\rsid3565327\rsid4082678\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MPOLESHA MISENGA Marie-Noelle}{\operator MPOLESHA MISENGA Marie-Noelle}{\creatim\yr2025\mo4\dy23\hr11\min50}{\revtim\yr2025\mo4\dy23\hr11\min50}{\version1}{\edmins0}{\nofpages1}_x000d__x000a_{\nofwords131}{\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861449\newtblstyruls\nogrowautofit\usenormstyforlist\noindnmbrts\felnbrelev\nocxsptable\indrlsweleven\noafcnsttbl\afelev\utinl\hwelev\spltpgpar\notcvasp\notbrkcnstfrctbl\notvatxbx\krnprsnet\cachedcolbal _x000d__x000a_\nouicompat \fet0{\*\wgrffmtfilter 013f}\nofeaturethrottle1\ilfomacatclnup0{\*\template C:\\Users\\MNMPOL~1\\AppData\\Local\\Temp\\Blank1.dotx}{\*\ftnsep \ltrpar \pard\plain \ltrpar_x000d__x000a_\ql \li0\ri0\widctlpar\wrapdefault\aspalpha\aspnum\faauto\adjustright\rin0\lin0\itap0 \rtlch\fcs1 \af0\afs20\alang1025 \ltrch\fcs0 \fs24\lang2057\langfe2057\cgrid\langnp2057\langfenp2057 {\rtlch\fcs1 \af0 \ltrch\fcs0 \insrsid4082678 \chftnsep _x000d__x000a_\par }}{\*\ftnsepc \ltrpar \pard\plain \ltrpar\ql \li0\ri0\widctlpar\wrapdefault\aspalpha\aspnum\faauto\adjustright\rin0\lin0\itap0 \rtlch\fcs1 \af0\afs20\alang1025 \ltrch\fcs0 \fs24\lang2057\langfe2057\cgrid\langnp2057\langfenp2057 {\rtlch\fcs1 \af0 _x000d__x000a_\ltrch\fcs0 \insrsid4082678 \chftnsepc _x000d__x000a_\par }}{\*\aftnsep \ltrpar \pard\plain \ltrpar\ql \li0\ri0\widctlpar\wrapdefault\aspalpha\aspnum\faauto\adjustright\rin0\lin0\itap0 \rtlch\fcs1 \af0\afs20\alang1025 \ltrch\fcs0 \fs24\lang2057\langfe2057\cgrid\langnp2057\langfenp2057 {\rtlch\fcs1 \af0 _x000d__x000a_\ltrch\fcs0 \insrsid4082678 \chftnsep _x000d__x000a_\par }}{\*\aftnsepc \ltrpar \pard\plain \ltrpar\ql \li0\ri0\widctlpar\wrapdefault\aspalpha\aspnum\faauto\adjustright\rin0\lin0\itap0 \rtlch\fcs1 \af0\afs20\alang1025 \ltrch\fcs0 \fs24\lang2057\langfe2057\cgrid\langnp2057\langfenp2057 {\rtlch\fcs1 \af0 _x000d__x000a_\ltrch\fcs0 \insrsid40826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861449 \rtlch\fcs1 _x000d__x000a_\af0\afs20\alang1025 \ltrch\fcs0 \b\fs24\lang2057\langfe2057\cgrid\langnp2057\langfenp2057 {\rtlch\fcs1 \af0 \ltrch\fcs0 \cs17\b0\v\fs20\cf9\lang1024\langfe1024\loch\af1\hich\af1\dbch\af31501\noproof\insrsid1861449\charrsid3279306 {\*\bkmkstart restartB}_x000d__x000a_\hich\af1\dbch\af31501\loch\f1 &lt;AmendB&gt;}{\rtlch\fcs1 \af0 \ltrch\fcs0 \insrsid1861449\charrsid3279306 Amendment\tab \tab }{\rtlch\fcs1 \af0 \ltrch\fcs0 _x000d__x000a_\cs17\b0\v\fs20\cf9\lang1024\langfe1024\loch\af1\hich\af1\dbch\af31501\noproof\insrsid1861449\charrsid3279306 \hich\af1\dbch\af31501\loch\f1 &lt;NumAmB&gt;}{\rtlch\fcs1 \af0 \ltrch\fcs0 \insrsid1861449\charrsid3279306 #}{\rtlch\fcs1 \af1 \ltrch\fcs0 _x000d__x000a_\cs18\v\f1\fs20\cf15\insrsid1861449\charrsid3279306 ENMIENDA@NRAM@}{\rtlch\fcs1 \af0 \ltrch\fcs0 \insrsid1861449\charrsid3279306 #}{\rtlch\fcs1 \af0 \ltrch\fcs0 _x000d__x000a_\cs17\b0\v\fs20\cf9\lang1024\langfe1024\loch\af1\hich\af1\dbch\af31501\noproof\insrsid1861449\charrsid3279306 \hich\af1\dbch\af31501\loch\f1 &lt;/NumAmB&gt;}{\rtlch\fcs1 \af0 \ltrch\fcs0 \insrsid1861449\charrsid3279306 _x000d__x000a_\par }\pard\plain \ltrpar\s20\ql \li0\ri0\nowidctlpar\wrapdefault\aspalpha\aspnum\faauto\adjustright\rin0\lin0\itap0\pararsid1861449 \rtlch\fcs1 \af0\afs20\alang1025 \ltrch\fcs0 \b\fs24\lang2057\langfe2057\cgrid\langnp2057\langfenp2057 {\rtlch\fcs1 \af0 _x000d__x000a_\ltrch\fcs0 \cs17\b0\v\fs20\cf9\lang1024\langfe1024\loch\af1\hich\af1\dbch\af31501\noproof\insrsid1861449\charrsid3279306 \hich\af1\dbch\af31501\loch\f1 &lt;RepeatBlock-By&gt;}{\rtlch\fcs1 \af0 \ltrch\fcs0 \insrsid1861449\charrsid3279306 #}{\rtlch\fcs1 \af1 _x000d__x000a_\ltrch\fcs0 \cs18\v\f1\fs20\cf15\insrsid1861449\charrsid3279306 (MOD@InsideLoop()}{\rtlch\fcs1 \af0 \ltrch\fcs0 \insrsid1861449\charrsid3279306 ##}{\rtlch\fcs1 \af1 \ltrch\fcs0 \cs18\v\f1\fs20\cf15\insrsid1861449\charrsid3279306 &gt;&gt;&gt;@[ZMEMBERSMSG]@}{_x000d__x000a_\rtlch\fcs1 \af0 \ltrch\fcs0 \insrsid1861449\charrsid3279306 #}{\rtlch\fcs1 \af0 \ltrch\fcs0 \cs17\b0\v\fs20\cf9\lang1024\langfe1024\loch\af1\hich\af1\dbch\af31501\noproof\insrsid1861449\charrsid3279306 \hich\af1\dbch\af31501\loch\f1 &lt;Members&gt;}{_x000d__x000a_\rtlch\fcs1 \af0 \ltrch\fcs0 \insrsid1861449\charrsid3279306 #}{\rtlch\fcs1 \af1 \ltrch\fcs0 \cs18\v\f1\fs20\cf15\insrsid1861449\charrsid3279306 (MOD@InsideLoop(\'a7)}{\rtlch\fcs1 \af0 \ltrch\fcs0 \insrsid1861449\charrsid3279306 #}{\rtlch\fcs1 \af0 _x000d__x000a_\ltrch\fcs0 \cf10\insrsid1861449\charrsid3279306 \u9668\'3f}{\rtlch\fcs1 \af0 \ltrch\fcs0 \insrsid1861449\charrsid3279306 #}{\rtlch\fcs1 \af1 \ltrch\fcs0 \cs18\v\f1\fs20\cf15\insrsid1861449\charrsid3279306 TVTMEMBERS\'a7@MEMBERS@}{\rtlch\fcs1 \af0 _x000d__x000a_\ltrch\fcs0 \insrsid1861449\charrsid3279306 #}{\rtlch\fcs1 \af0 \ltrch\fcs0 \cf10\insrsid1861449\charrsid3279306 \u9658\'3f}{\rtlch\fcs1 \af0 \ltrch\fcs0 _x000d__x000a_\cs17\b0\v\fs20\cf9\lang1024\langfe1024\loch\af1\hich\af1\dbch\af31501\noproof\insrsid1861449\charrsid3279306 \hich\af1\dbch\af31501\loch\f1 &lt;/Members&gt;}{\rtlch\fcs1 \af0 \ltrch\fcs0 \insrsid1861449\charrsid3279306 _x000d__x000a_\par }\pard\plain \ltrpar\ql \li0\ri0\widctlpar\wrapdefault\aspalpha\aspnum\faauto\adjustright\rin0\lin0\itap0\pararsid1861449 \rtlch\fcs1 \af0\afs20\alang1025 \ltrch\fcs0 \fs24\lang2057\langfe2057\cgrid\langnp2057\langfenp2057 {\rtlch\fcs1 \af0 \ltrch\fcs0 _x000d__x000a_\cs17\v\fs20\cf9\lang1024\langfe1024\loch\af1\hich\af1\dbch\af31501\noproof\insrsid1861449\charrsid3279306 \hich\af1\dbch\af31501\loch\f1 &lt;AuNomDe&gt;&lt;OptDel&gt;}{\rtlch\fcs1 \af0 \ltrch\fcs0 \insrsid1861449\charrsid3279306 #}{\rtlch\fcs1 \af1 \ltrch\fcs0 _x000d__x000a_\cs18\v\f1\fs20\cf15\insrsid1861449\charrsid3279306 MNU[ONBEHALFYES][NOTAPP]@CHOICE@}{\rtlch\fcs1 \af0 \ltrch\fcs0 \insrsid1861449\charrsid3279306 #}{\rtlch\fcs1 \af0 \ltrch\fcs0 _x000d__x000a_\cs17\v\fs20\cf9\lang1024\langfe1024\loch\af1\hich\af1\dbch\af31501\noproof\insrsid1861449\charrsid3279306 \hich\af1\dbch\af31501\loch\f1 &lt;/OptDel&gt;&lt;/AuNomDe&gt;}{\rtlch\fcs1 \af0 \ltrch\fcs0 \insrsid1861449\charrsid3279306 _x000d__x000a_\par &lt;&lt;&lt;}{\rtlch\fcs1 \af0 \ltrch\fcs0 \cs17\v\fs20\cf9\lang1024\langfe1024\loch\af1\hich\af1\dbch\af31501\noproof\insrsid1861449\charrsid3279306 \hich\af1\dbch\af31501\loch\f1 &lt;/RepeatBlock-By&gt;}{\rtlch\fcs1 \af0 \ltrch\fcs0 \insrsid1861449\charrsid3279306 _x000d__x000a__x000d__x000a_\par }\pard\plain \ltrpar\s20\ql \li0\ri0\nowidctlpar\wrapdefault\aspalpha\aspnum\faauto\adjustright\rin0\lin0\itap0\pararsid1861449 \rtlch\fcs1 \af0\afs20\alang1025 \ltrch\fcs0 \b\fs24\lang2057\langfe2057\cgrid\langnp2057\langfenp2057 {\rtlch\fcs1 \af0 _x000d__x000a_\ltrch\fcs0 \cs17\b0\v\fs20\cf9\lang1024\langfe1024\loch\af1\hich\af1\dbch\af31501\noproof\insrsid1861449\charrsid3279306 \hich\af1\dbch\af31501\loch\f1 &lt;DocAmend&gt;}{\rtlch\fcs1 \af0 \ltrch\fcs0 \insrsid1861449\charrsid3279306 #}{\rtlch\fcs1 \af1 _x000d__x000a_\ltrch\fcs0 \cs18\v\f1\fs20\cf15\insrsid1861449\charrsid3279306 MNU[OPTPROPOSALCOD][OPTPROPOSALCNS][OPTPROPOSALNLE]@CHOICE@CODEMNU}{\rtlch\fcs1 \af0 \ltrch\fcs0 \insrsid1861449\charrsid3279306 #}{\rtlch\fcs1 \af0 \ltrch\fcs0 _x000d__x000a_\cs17\b0\v\fs20\cf9\lang1024\langfe1024\loch\af1\hich\af1\dbch\af31501\noproof\insrsid1861449\charrsid3279306 \hich\af1\dbch\af31501\loch\f1 &lt;/DocAmend&gt;}{\rtlch\fcs1 \af0 \ltrch\fcs0 \insrsid1861449\charrsid3279306 _x000d__x000a_\par }\pard \ltrpar\s20\ql \li0\ri0\keepn\nowidctlpar\wrapdefault\aspalpha\aspnum\faauto\adjustright\rin0\lin0\itap0\pararsid1861449 {\rtlch\fcs1 \af0 \ltrch\fcs0 _x000d__x000a_\cs17\b0\v\fs20\cf9\lang1024\langfe1024\loch\af1\hich\af1\dbch\af31501\noproof\insrsid1861449\charrsid3279306 \hich\af1\dbch\af31501\loch\f1 &lt;Article&gt;}{\rtlch\fcs1 \af0 \ltrch\fcs0 \insrsid1861449\charrsid3279306 #}{\rtlch\fcs1 \af1 \ltrch\fcs0 _x000d__x000a_\cs18\v\f1\fs20\cf15\insrsid1861449\charrsid3279306 MNU[AMACTPARTYES][AMACTPARTNO]@CHOICE@AMACTMNU}{\rtlch\fcs1 \af0 \ltrch\fcs0 \insrsid1861449\charrsid3279306 #}{\rtlch\fcs1 \af0 \ltrch\fcs0 _x000d__x000a_\cs17\b0\v\fs20\cf9\lang1024\langfe1024\loch\af1\hich\af1\dbch\af31501\noproof\insrsid1861449\charrsid3279306 \hich\af1\dbch\af31501\loch\f1 &lt;/Article&gt;}{\rtlch\fcs1 \af0 \ltrch\fcs0 \insrsid1861449\charrsid3279306 _x000d__x000a_\par }\pard\plain \ltrpar\ql \li0\ri0\keepn\widctlpar\wrapdefault\aspalpha\aspnum\faauto\adjustright\rin0\lin0\itap0\pararsid1861449 \rtlch\fcs1 \af0\afs20\alang1025 \ltrch\fcs0 \fs24\lang2057\langfe2057\cgrid\langnp2057\langfenp2057 {\rtlch\fcs1 \af0 _x000d__x000a_\ltrch\fcs0 \cs17\v\fs20\cf9\lang1024\langfe1024\loch\af1\hich\af1\dbch\af31501\noproof\insrsid1861449\charrsid3279306 \hich\af1\dbch\af31501\loch\f1 &lt;DocAmend2&gt;&lt;OptDel&gt;}{\rtlch\fcs1 \af0 \ltrch\fcs0 \insrsid1861449\charrsid3279306 #}{\rtlch\fcs1 \af1 _x000d__x000a_\ltrch\fcs0 \cs18\v\f1\fs20\cf15\insrsid1861449\charrsid3279306 MNU[OPTNRACTYES][NOTAPP]@CHOICE@AMACTMNU}{\rtlch\fcs1 \af0 \ltrch\fcs0 \insrsid1861449\charrsid3279306 #}{\rtlch\fcs1 \af0 \ltrch\fcs0 _x000d__x000a_\cs17\v\fs20\cf9\lang1024\langfe1024\loch\af1\hich\af1\dbch\af31501\noproof\insrsid1861449\charrsid3279306 \hich\af1\dbch\af31501\loch\f1 &lt;/OptDel&gt;&lt;/DocAmend2&gt;}{\rtlch\fcs1 \af0 \ltrch\fcs0 \insrsid1861449\charrsid3279306 _x000d__x000a_\par }\pard \ltrpar\ql \li0\ri0\widctlpar\wrapdefault\aspalpha\aspnum\faauto\adjustright\rin0\lin0\itap0\pararsid1861449 {\rtlch\fcs1 \af0 \ltrch\fcs0 \cs17\v\fs20\cf9\lang1024\langfe1024\loch\af1\hich\af1\dbch\af31501\noproof\insrsid1861449\charrsid3279306 _x000d__x000a_\hich\af1\dbch\af31501\loch\f1 &lt;Article2&gt;&lt;OptDel&gt;}{\rtlch\fcs1 \af0 \ltrch\fcs0 \insrsid1861449\charrsid3279306 #}{\rtlch\fcs1 \af1 \ltrch\fcs0 \cs18\v\f1\fs20\cf15\insrsid1861449\charrsid3279306 MNU[OPTACTPARTYES][NOTAPP]@CHOICE@AMACTMNU}{\rtlch\fcs1 _x000d__x000a_\af0 \ltrch\fcs0 \insrsid1861449\charrsid3279306 #}{\rtlch\fcs1 \af0 \ltrch\fcs0 \cs17\v\fs20\cf9\lang1024\langfe1024\loch\af1\hich\af1\dbch\af31501\noproof\insrsid1861449\charrsid3279306 \hich\af1\dbch\af31501\loch\f1 &lt;/OptDel&gt;&lt;/Article2&gt;}{\rtlch\fcs1 _x000d__x000a_\af0 \ltrch\fcs0 \insrsid1861449\charrsid3279306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861449\charrsid3279306 \cell }\pard\plain \ltrpar\ql \li0\ri0\widctlpar\intbl\wrapdefault\aspalpha\aspnum\faauto\adjustright\rin0\lin0 \rtlch\fcs1 _x000d__x000a_\af0\afs20\alang1025 \ltrch\fcs0 \fs24\lang2057\langfe2057\cgrid\langnp2057\langfenp2057 {\rtlch\fcs1 \af0 \ltrch\fcs0 \insrsid1861449\charrsid3279306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861449\charrsid3279306 #}{\rtlch\fcs1 \af1 \ltrch\fcs0 \cs18\v\f1\fs20\cf15\insrsid1861449\charrsid3279306 MNU[OPTLEFTAMACT][LEFTPROP]@CHOICE@AMACTMNU}{_x000d__x000a_\rtlch\fcs1 \af0 \ltrch\fcs0 \insrsid1861449\charrsid3279306 #\cell Amendment\cell }\pard\plain \ltrpar\ql \li0\ri0\widctlpar\intbl\wrapdefault\aspalpha\aspnum\faauto\adjustright\rin0\lin0 \rtlch\fcs1 \af0\afs20\alang1025 \ltrch\fcs0 _x000d__x000a_\fs24\lang2057\langfe2057\cgrid\langnp2057\langfenp2057 {\rtlch\fcs1 \af0 \ltrch\fcs0 \insrsid1861449\charrsid3279306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861449\charrsid3279306 ##\cell ##}{\rtlch\fcs1 \af0\afs24 \ltrch\fcs0 \insrsid1861449\charrsid3279306 \cell }\pard\plain \ltrpar\ql \li0\ri0\widctlpar\intbl\wrapdefault\aspalpha\aspnum\faauto\adjustright\rin0\lin0 \rtlch\fcs1 _x000d__x000a_\af0\afs20\alang1025 \ltrch\fcs0 \fs24\lang2057\langfe2057\cgrid\langnp2057\langfenp2057 {\rtlch\fcs1 \af0 \ltrch\fcs0 \insrsid1861449\charrsid3279306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861449 \rtlch\fcs1 \af0\afs20\alang1025 \ltrch\fcs0 \fs24\lang2057\langfe2057\cgrid\langnp2057\langfenp2057 {\rtlch\fcs1 \af0 \ltrch\fcs0 _x000d__x000a_\insrsid1861449\charrsid3279306 Or. }{\rtlch\fcs1 \af0 \ltrch\fcs0 \cs17\v\fs20\cf9\lang1024\langfe1024\loch\af1\hich\af1\dbch\af31501\noproof\insrsid1861449\charrsid3279306 \hich\af1\dbch\af31501\loch\f1 &lt;Original&gt;}{\rtlch\fcs1 \af0 \ltrch\fcs0 _x000d__x000a_\insrsid1861449\charrsid3279306 #}{\rtlch\fcs1 \af1 \ltrch\fcs0 \cs18\v\f1\fs20\cf15\insrsid1861449\charrsid3279306 KEY(MAIN/LANGMIN)sh@ORLANGMSG@}{\rtlch\fcs1 \af0 \ltrch\fcs0 \insrsid1861449\charrsid3279306 #}{\rtlch\fcs1 \af0 \ltrch\fcs0 _x000d__x000a_\cs17\v\fs20\cf9\lang1024\langfe1024\loch\af1\hich\af1\dbch\af31501\noproof\insrsid1861449\charrsid3279306 \hich\af1\dbch\af31501\loch\f1 &lt;/Original&gt;}{\rtlch\fcs1 \af0 \ltrch\fcs0 \insrsid1861449\charrsid3279306 _x000d__x000a_\par }\pard\plain \ltrpar\s22\qc \li0\ri0\sb240\sa240\nowidctlpar\wrapdefault\aspalpha\aspnum\faauto\adjustright\rin0\lin0\itap0\pararsid1861449 \rtlch\fcs1 \af0\afs20\alang1025 \ltrch\fcs0 \i\fs24\lang2057\langfe2057\cgrid\langnp2057\langfenp2057 {_x000d__x000a_\rtlch\fcs1 \af0 \ltrch\fcs0 \cs17\i0\v\fs20\cf9\lang1024\langfe1024\loch\af1\hich\af1\dbch\af31501\noproof\insrsid1861449\charrsid3279306 \hich\af1\dbch\af31501\loch\f1 &lt;OptDel&gt;}{\rtlch\fcs1 \af0 \ltrch\fcs0 \insrsid1861449\charrsid3279306 #}{_x000d__x000a_\rtlch\fcs1 \af1 \ltrch\fcs0 \cs18\v\f1\fs20\cf15\insrsid1861449\charrsid3279306 MNU[CROSSREFNO][CROSSREFYES]@CHOICE@}{\rtlch\fcs1 \af0 \ltrch\fcs0 \insrsid1861449\charrsid3279306 #}{\rtlch\fcs1 \af0 \ltrch\fcs0 _x000d__x000a_\cs17\i0\v\fs20\cf9\lang1024\langfe1024\loch\af1\hich\af1\dbch\af31501\noproof\insrsid1861449\charrsid3279306 \hich\af1\dbch\af31501\loch\f1 &lt;/OptDel&gt;}{\rtlch\fcs1 \af0 \ltrch\fcs0 \insrsid1861449\charrsid3279306 _x000d__x000a_\par }\pard\plain \ltrpar\s23\qc \li0\ri0\sb240\sa240\keepn\nowidctlpar\wrapdefault\aspalpha\aspnum\faauto\adjustright\rin0\lin0\itap0\pararsid1861449 \rtlch\fcs1 \af0\afs20\alang1025 \ltrch\fcs0 \i\fs24\lang2057\langfe2057\cgrid\langnp2057\langfenp2057 {_x000d__x000a_\rtlch\fcs1 \af0 \ltrch\fcs0 \cs17\i0\v\fs20\cf9\lang1024\langfe1024\loch\af1\hich\af1\dbch\af31501\noproof\insrsid1861449\charrsid3279306 \hich\af1\dbch\af31501\loch\f1 &lt;TitreJust&gt;}{\rtlch\fcs1 \af0 \ltrch\fcs0 \insrsid1861449\charrsid3279306 _x000d__x000a_Justification}{\rtlch\fcs1 \af0 \ltrch\fcs0 \cs17\i0\v\fs20\cf9\lang1024\langfe1024\loch\af1\hich\af1\dbch\af31501\noproof\insrsid1861449\charrsid3279306 \hich\af1\dbch\af31501\loch\f1 &lt;/TitreJust&gt;}{\rtlch\fcs1 \af0 \ltrch\fcs0 _x000d__x000a_\insrsid1861449\charrsid3279306 _x000d__x000a_\par }\pard\plain \ltrpar\s21\ql \li0\ri0\sa240\nowidctlpar\wrapdefault\aspalpha\aspnum\faauto\adjustright\rin0\lin0\itap0\pararsid1861449 \rtlch\fcs1 \af0\afs20\alang1025 \ltrch\fcs0 \i\fs24\lang2057\langfe2057\cgrid\langnp2057\langfenp2057 {\rtlch\fcs1 \af0 _x000d__x000a_\ltrch\fcs0 \cs17\i0\v\fs20\cf9\lang1024\langfe1024\loch\af1\hich\af1\dbch\af31501\noproof\insrsid1861449\charrsid3279306 \hich\af1\dbch\af31501\loch\f1 &lt;OptDelPrev&gt;}{\rtlch\fcs1 \af0 \ltrch\fcs0 \insrsid1861449\charrsid3279306 #}{\rtlch\fcs1 \af1 _x000d__x000a_\ltrch\fcs0 \cs18\v\f1\fs20\cf15\insrsid1861449\charrsid3279306 MNU[TEXTJUSTYES][TEXTJUSTNO]@CHOICE@}{\rtlch\fcs1 \af0 \ltrch\fcs0 \insrsid1861449\charrsid3279306 #}{\rtlch\fcs1 \af0 \ltrch\fcs0 _x000d__x000a_\cs17\i0\v\fs20\cf9\lang1024\langfe1024\loch\af1\hich\af1\dbch\af31501\noproof\insrsid1861449\charrsid3279306 \hich\af1\dbch\af31501\loch\f1 &lt;/OptDelPrev&gt;}{\rtlch\fcs1 \af0 \ltrch\fcs0 \insrsid1861449\charrsid3279306 _x000d__x000a_\par }\pard\plain \ltrpar\ql \li0\ri0\widctlpar\wrapdefault\aspalpha\aspnum\faauto\adjustright\rin0\lin0\itap0\pararsid1861449 \rtlch\fcs1 \af0\afs20\alang1025 \ltrch\fcs0 \fs24\lang2057\langfe2057\cgrid\langnp2057\langfenp2057 {\rtlch\fcs1 \af0 \ltrch\fcs0 _x000d__x000a_\cs17\v\fs20\cf9\lang1024\langfe1024\loch\af1\hich\af1\dbch\af31501\noproof\insrsid1861449\charrsid327930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b_x000d__x000a_663335b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766222 HideTWBExt;}{\*\cs18 \additive \v\f1\fs20\cf15 _x000d__x000a_\spriority0 \styrsid9766222 HideTWBInt;}{\s19\ql \li0\ri0\sa120\nowidctlpar\wrapdefault\aspalpha\aspnum\faauto\adjustright\rin0\lin0\itap0 \rtlch\fcs1 \af0\afs20\alang1025 \ltrch\fcs0 \fs24\lang2057\langfe2057\cgrid\langnp2057\langfenp2057 _x000d__x000a_\sbasedon0 \snext19 \spriority0 \styrsid9766222 Normal6a;}{\s20\ql \li0\ri0\nowidctlpar\wrapdefault\aspalpha\aspnum\faauto\adjustright\rin0\lin0\itap0 \rtlch\fcs1 \af0\afs20\alang1025 \ltrch\fcs0 \b\fs24\lang2057\langfe2057\cgrid\langnp2057\langfenp2057 _x000d__x000a_\sbasedon0 \snext20 \spriority0 \styrsid9766222 NormalBold;}{\s21\ql \li0\ri0\sa240\nowidctlpar\wrapdefault\aspalpha\aspnum\faauto\adjustright\rin0\lin0\itap0 \rtlch\fcs1 \af0\afs20\alang1025 \ltrch\fcs0 _x000d__x000a_\i\fs24\lang2057\langfe2057\cgrid\langnp2057\langfenp2057 \sbasedon0 \snext21 \spriority0 \styrsid9766222 AmJustText;}{\s22\qc \li0\ri0\sb240\sa240\nowidctlpar\wrapdefault\aspalpha\aspnum\faauto\adjustright\rin0\lin0\itap0 \rtlch\fcs1 _x000d__x000a_\af0\afs20\alang1025 \ltrch\fcs0 \i\fs24\lang2057\langfe2057\cgrid\langnp2057\langfenp2057 \sbasedon0 \snext22 \spriority0 \styrsid9766222 AmCrossRef;}{_x000d__x000a_\s23\qc \li0\ri0\sb240\sa240\keepn\nowidctlpar\wrapdefault\aspalpha\aspnum\faauto\adjustright\rin0\lin0\itap0 \rtlch\fcs1 \af0\afs20\alang1025 \ltrch\fcs0 \i\fs24\lang2057\langfe2057\cgrid\langnp2057\langfenp2057 _x000d__x000a_\sbasedon0 \snext21 \spriority0 \styrsid9766222 AmJustTitle;}{\s24\qr \li0\ri0\sb240\sa240\nowidctlpar\wrapdefault\aspalpha\aspnum\faauto\adjustright\rin0\lin0\itap0 \rtlch\fcs1 \af0\afs20\alang1025 \ltrch\fcs0 _x000d__x000a_\fs24\lang2057\langfe2057\cgrid\langnp2057\langfenp2057 \sbasedon0 \snext24 \spriority0 \styrsid9766222 AmOrLang;}{\s25\qc \li0\ri0\sa240\nowidctlpar\wrapdefault\aspalpha\aspnum\faauto\adjustright\rin0\lin0\itap0 \rtlch\fcs1 \af0\afs20\alang1025 _x000d__x000a_\ltrch\fcs0 \i\fs24\lang2057\langfe2057\cgrid\langnp2057\langfenp2057 \sbasedon0 \snext25 \spriority0 \styrsid976622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766222 AmNumberTabs;}}{\*\rsidtbl \rsid24658\rsid223860\rsid735077\rsid1718133\rsid2892074\rsid3565327\rsid4666813\rsid6641733\rsid7823322_x000d__x000a_\rsid9636012\rsid9766222\rsid10377208\rsid11215221\rsid11549030\rsid12154954\rsid13916910\rsid14382809\rsid14424199\rsid15204470\rsid15285974\rsid15950462\rsid16324206\rsid16662270}{\mmathPr\mmathFont34\mbrkBin0\mbrkBinSub0\msmallFrac0\mdispDef1\mlMargin0_x000d__x000a_\mrMargin0\mdefJc1\mwrapIndent1440\mintLim0\mnaryLim1}{\info{\author MPOLESHA MISENGA Marie-Noelle}{\operator MPOLESHA MISENGA Marie-Noelle}{\creatim\yr2025\mo4\dy23\hr12\min27}{\revtim\yr2025\mo4\dy23\hr12\min27}{\version1}{\edmins0}{\nofpages1}_x000d__x000a_{\nofwords130}{\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66222\newtblstyruls\nogrowautofit\usenormstyforlist\noindnmbrts\felnbrelev\nocxsptable\indrlsweleven\noafcnsttbl\afelev\utinl\hwelev\spltpgpar\notcvasp\notbrkcnstfrctbl\notvatxbx\krnprsnet\cachedcolbal _x000d__x000a_\nouicompat \fet0{\*\wgrffmtfilter 013f}\nofeaturethrottle1\ilfomacatclnup0{\*\template C:\\Users\\MNMPOL~1\\AppData\\Local\\Temp\\Blank1.dotx}{\*\ftnsep \ltrpar \pard\plain \ltrpar_x000d__x000a_\ql \li0\ri0\widctlpar\wrapdefault\aspalpha\aspnum\faauto\adjustright\rin0\lin0\itap0 \rtlch\fcs1 \af0\afs20\alang1025 \ltrch\fcs0 \fs24\lang2057\langfe2057\cgrid\langnp2057\langfenp2057 {\rtlch\fcs1 \af0 \ltrch\fcs0 \insrsid13916910 \chftnsep _x000d__x000a_\par }}{\*\ftnsepc \ltrpar \pard\plain \ltrpar\ql \li0\ri0\widctlpar\wrapdefault\aspalpha\aspnum\faauto\adjustright\rin0\lin0\itap0 \rtlch\fcs1 \af0\afs20\alang1025 \ltrch\fcs0 \fs24\lang2057\langfe2057\cgrid\langnp2057\langfenp2057 {\rtlch\fcs1 \af0 _x000d__x000a_\ltrch\fcs0 \insrsid13916910 \chftnsepc _x000d__x000a_\par }}{\*\aftnsep \ltrpar \pard\plain \ltrpar\ql \li0\ri0\widctlpar\wrapdefault\aspalpha\aspnum\faauto\adjustright\rin0\lin0\itap0 \rtlch\fcs1 \af0\afs20\alang1025 \ltrch\fcs0 \fs24\lang2057\langfe2057\cgrid\langnp2057\langfenp2057 {\rtlch\fcs1 \af0 _x000d__x000a_\ltrch\fcs0 \insrsid13916910 \chftnsep _x000d__x000a_\par }}{\*\aftnsepc \ltrpar \pard\plain \ltrpar\ql \li0\ri0\widctlpar\wrapdefault\aspalpha\aspnum\faauto\adjustright\rin0\lin0\itap0 \rtlch\fcs1 \af0\afs20\alang1025 \ltrch\fcs0 \fs24\lang2057\langfe2057\cgrid\langnp2057\langfenp2057 {\rtlch\fcs1 \af0 _x000d__x000a_\ltrch\fcs0 \insrsid139169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766222 \rtlch\fcs1 _x000d__x000a_\af0\afs20\alang1025 \ltrch\fcs0 \b\fs24\lang2057\langfe2057\cgrid\langnp2057\langfenp2057 {\rtlch\fcs1 \af0 \ltrch\fcs0 \cs17\b0\v\fs20\cf9\lang1024\langfe1024\loch\af1\hich\af1\dbch\af31501\noproof\insrsid9766222\charrsid3279306 {\*\bkmkstart restart}_x000d__x000a_\hich\af1\dbch\af31501\loch\f1 &lt;}{\rtlch\fcs1 \af0 \ltrch\fcs0 \cs17\b0\v\fs20\cf9\lang1024\langfe1024\loch\af1\hich\af1\dbch\af31501\noproof\insrsid9766222 \hich\af1\dbch\af31501\loch\f1 Amend}{\rtlch\fcs1 \af0 \ltrch\fcs0 _x000d__x000a_\cs17\b0\v\fs20\cf9\lang1024\langfe1024\loch\af1\hich\af1\dbch\af31501\noproof\insrsid9766222\charrsid3279306 \hich\af1\dbch\af31501\loch\f1 &gt;}{\rtlch\fcs1 \af0 \ltrch\fcs0 \insrsid9766222\charrsid3279306 Amendment\tab \tab }{\rtlch\fcs1 \af0 \ltrch\fcs0 _x000d__x000a_\cs17\b0\v\fs20\cf9\lang1024\langfe1024\loch\af1\hich\af1\dbch\af31501\noproof\insrsid9766222\charrsid3279306 \hich\af1\dbch\af31501\loch\f1 &lt;}{\rtlch\fcs1 \af0 \ltrch\fcs0 _x000d__x000a_\cs17\b0\v\fs20\cf9\lang1024\langfe1024\loch\af1\hich\af1\dbch\af31501\noproof\insrsid9766222 \hich\af1\dbch\af31501\loch\f1 NumAm&gt;}{\rtlch\fcs1 \af0 \ltrch\fcs0 \insrsid9766222\charrsid3279306 #}{\rtlch\fcs1 \af1 \ltrch\fcs0 _x000d__x000a_\cs18\v\f1\fs20\cf15\insrsid9766222\charrsid3279306 ENMIENDA@NRAM@}{\rtlch\fcs1 \af0 \ltrch\fcs0 \insrsid9766222\charrsid3279306 #}{\rtlch\fcs1 \af0 \ltrch\fcs0 _x000d__x000a_\cs17\b0\v\fs20\cf9\lang1024\langfe1024\loch\af1\hich\af1\dbch\af31501\noproof\insrsid9766222\charrsid3279306 \hich\af1\dbch\af31501\loch\f1 &lt;/}{\rtlch\fcs1 \af0 \ltrch\fcs0 _x000d__x000a_\cs17\b0\v\fs20\cf9\lang1024\langfe1024\loch\af1\hich\af1\dbch\af31501\noproof\insrsid9766222 \hich\af1\dbch\af31501\loch\f1 NumAm&gt;}{\rtlch\fcs1 \af0 \ltrch\fcs0 \insrsid9766222\charrsid3279306 _x000d__x000a_\par }\pard\plain \ltrpar\s20\ql \li0\ri0\nowidctlpar\wrapdefault\aspalpha\aspnum\faauto\adjustright\rin0\lin0\itap0\pararsid9766222 \rtlch\fcs1 \af0\afs20\alang1025 \ltrch\fcs0 \b\fs24\lang2057\langfe2057\cgrid\langnp2057\langfenp2057 {\rtlch\fcs1 \af0 _x000d__x000a_\ltrch\fcs0 \cs17\b0\v\fs20\cf9\lang1024\langfe1024\loch\af1\hich\af1\dbch\af31501\noproof\insrsid9766222\charrsid3279306 \hich\af1\dbch\af31501\loch\f1 &lt;\hich\af1\dbch\af31501\loch\f1 RepeatBlock-By&gt;}{\rtlch\fcs1 \af0 \ltrch\fcs0 _x000d__x000a_\insrsid9766222\charrsid3279306 #}{\rtlch\fcs1 \af1 \ltrch\fcs0 \cs18\v\f1\fs20\cf15\insrsid9766222\charrsid3279306 (MOD@InsideLoop()}{\rtlch\fcs1 \af0 \ltrch\fcs0 \insrsid9766222\charrsid3279306 ##}{\rtlch\fcs1 \af1 \ltrch\fcs0 _x000d__x000a_\cs18\v\f1\fs20\cf15\insrsid9766222\charrsid3279306 &gt;&gt;&gt;@[ZMEMBERSMSG]@}{\rtlch\fcs1 \af0 \ltrch\fcs0 \insrsid9766222\charrsid3279306 #}{\rtlch\fcs1 \af0 \ltrch\fcs0 _x000d__x000a_\cs17\b0\v\fs20\cf9\lang1024\langfe1024\loch\af1\hich\af1\dbch\af31501\noproof\insrsid9766222\charrsid3279306 \hich\af1\dbch\af31501\loch\f1 &lt;Members&gt;}{\rtlch\fcs1 \af0 \ltrch\fcs0 \insrsid9766222\charrsid3279306 #}{\rtlch\fcs1 \af1 \ltrch\fcs0 _x000d__x000a_\cs18\v\f1\fs20\cf15\insrsid9766222\charrsid3279306 (MOD@InsideLoop(\'a7)}{\rtlch\fcs1 \af0 \ltrch\fcs0 \insrsid9766222\charrsid3279306 #}{\rtlch\fcs1 \af0 \ltrch\fcs0 \cf10\insrsid9766222\charrsid7484871 \u9668\'3f}{\rtlch\fcs1 \af0 \ltrch\fcs0 _x000d__x000a_\insrsid9766222\charrsid3279306 #}{\rtlch\fcs1 \af1 \ltrch\fcs0 \cs18\v\f1\fs20\cf15\insrsid9766222\charrsid3279306 TVTMEMBERS\'a7@MEMBERS@}{\rtlch\fcs1 \af0 \ltrch\fcs0 \insrsid9766222\charrsid3279306 #}{\rtlch\fcs1 \af0 \ltrch\fcs0 _x000d__x000a_\cf10\insrsid9766222\charrsid7484871 \u9658\'3f}{\rtlch\fcs1 \af0 \ltrch\fcs0 \cs17\b0\v\fs20\cf9\lang1024\langfe1024\loch\af1\hich\af1\dbch\af31501\noproof\insrsid9766222\charrsid3279306 \hich\af1\dbch\af31501\loch\f1 &lt;/Members&gt;}{\rtlch\fcs1 \af0 _x000d__x000a_\ltrch\fcs0 \insrsid9766222\charrsid3279306 _x000d__x000a_\par }\pard\plain \ltrpar\ql \li0\ri0\widctlpar\wrapdefault\aspalpha\aspnum\faauto\adjustright\rin0\lin0\itap0\pararsid9766222 \rtlch\fcs1 \af0\afs20\alang1025 \ltrch\fcs0 \fs24\lang2057\langfe2057\cgrid\langnp2057\langfenp2057 {\rtlch\fcs1 \af0 \ltrch\fcs0 _x000d__x000a_\cs17\v\fs20\cf9\lang1024\langfe1024\loch\af1\hich\af1\dbch\af31501\noproof\insrsid9766222\charrsid3279306 \hich\af1\dbch\af31501\loch\f1 &lt;AuNomDe&gt;&lt;OptDel&gt;}{\rtlch\fcs1 \af0 \ltrch\fcs0 \insrsid9766222\charrsid3279306 #}{\rtlch\fcs1 \af1 \ltrch\fcs0 _x000d__x000a_\cs18\v\f1\fs20\cf15\insrsid9766222\charrsid3279306 MNU[ONBEHALFYES][NOTAPP]@CHOICE@}{\rtlch\fcs1 \af0 \ltrch\fcs0 \insrsid9766222\charrsid3279306 #}{\rtlch\fcs1 \af0 \ltrch\fcs0 _x000d__x000a_\cs17\v\fs20\cf9\lang1024\langfe1024\loch\af1\hich\af1\dbch\af31501\noproof\insrsid9766222\charrsid3279306 \hich\af1\dbch\af31501\loch\f1 &lt;/OptDel&gt;&lt;/AuNomDe&gt;}{\rtlch\fcs1 \af0 \ltrch\fcs0 \insrsid9766222\charrsid3279306 _x000d__x000a_\par &lt;&lt;&lt;}{\rtlch\fcs1 \af0 \ltrch\fcs0 \cs17\v\fs20\cf9\lang1024\langfe1024\loch\af1\hich\af1\dbch\af31501\noproof\insrsid9766222\charrsid3279306 \hich\af1\dbch\af31501\loch\f1 &lt;/RepeatBlock-By&gt;}{\rtlch\fcs1 \af0 \ltrch\fcs0 \insrsid9766222\charrsid3279306 _x000d__x000a__x000d__x000a_\par }\pard\plain \ltrpar\s20\ql \li0\ri0\nowidctlpar\wrapdefault\aspalpha\aspnum\faauto\adjustright\rin0\lin0\itap0\pararsid9766222 \rtlch\fcs1 \af0\afs20\alang1025 \ltrch\fcs0 \b\fs24\lang2057\langfe2057\cgrid\langnp2057\langfenp2057 {\rtlch\fcs1 \af0 _x000d__x000a_\ltrch\fcs0 \cs17\b0\v\fs20\cf9\lang1024\langfe1024\loch\af1\hich\af1\dbch\af31501\noproof\insrsid9766222\charrsid3279306 \hich\af1\dbch\af31501\loch\f1 &lt;DocAmend&gt;}{\rtlch\fcs1 \af0 \ltrch\fcs0 \insrsid9766222\charrsid3279306 #}{\rtlch\fcs1 \af1 _x000d__x000a_\ltrch\fcs0 \cs18\v\f1\fs20\cf15\insrsid9766222\charrsid3279306 MNU[OPTPROPOSALCOD][OPTPROPOSALCNS][OPTPROPOSALNLE]@CHOICE@CODEMNU}{\rtlch\fcs1 \af0 \ltrch\fcs0 \insrsid9766222\charrsid3279306 #}{\rtlch\fcs1 \af0 \ltrch\fcs0 _x000d__x000a_\cs17\b0\v\fs20\cf9\lang1024\langfe1024\loch\af1\hich\af1\dbch\af31501\noproof\insrsid9766222\charrsid3279306 \hich\af1\dbch\af31501\loch\f1 &lt;/DocAmend&gt;}{\rtlch\fcs1 \af0 \ltrch\fcs0 \insrsid9766222\charrsid3279306 _x000d__x000a_\par }\pard \ltrpar\s20\ql \li0\ri0\keepn\nowidctlpar\wrapdefault\aspalpha\aspnum\faauto\adjustright\rin0\lin0\itap0\pararsid9766222 {\rtlch\fcs1 \af0 \ltrch\fcs0 _x000d__x000a_\cs17\b0\v\fs20\cf9\lang1024\langfe1024\loch\af1\hich\af1\dbch\af31501\noproof\insrsid9766222\charrsid3279306 \hich\af1\dbch\af31501\loch\f1 &lt;Article&gt;}{\rtlch\fcs1 \af0 \ltrch\fcs0 \insrsid9766222\charrsid3279306 #}{\rtlch\fcs1 \af1 \ltrch\fcs0 _x000d__x000a_\cs18\v\f1\fs20\cf15\insrsid9766222\charrsid3279306 MNU[AMACTPARTYES][AMACTPARTNO]@CHOICE@AMACTMNU}{\rtlch\fcs1 \af0 \ltrch\fcs0 \insrsid9766222\charrsid3279306 #}{\rtlch\fcs1 \af0 \ltrch\fcs0 _x000d__x000a_\cs17\b0\v\fs20\cf9\lang1024\langfe1024\loch\af1\hich\af1\dbch\af31501\noproof\insrsid9766222\charrsid3279306 \hich\af1\dbch\af31501\loch\f1 &lt;/Article&gt;}{\rtlch\fcs1 \af0 \ltrch\fcs0 \insrsid9766222\charrsid3279306 _x000d__x000a_\par }\pard\plain \ltrpar\ql \li0\ri0\keepn\widctlpar\wrapdefault\aspalpha\aspnum\faauto\adjustright\rin0\lin0\itap0\pararsid9766222 \rtlch\fcs1 \af0\afs20\alang1025 \ltrch\fcs0 \fs24\lang2057\langfe2057\cgrid\langnp2057\langfenp2057 {\rtlch\fcs1 \af0 _x000d__x000a_\ltrch\fcs0 \cs17\v\fs20\cf9\lang1024\langfe1024\loch\af1\hich\af1\dbch\af31501\noproof\insrsid9766222\charrsid3279306 \hich\af1\dbch\af31501\loch\f1 &lt;DocAmend2&gt;&lt;OptDel&gt;}{\rtlch\fcs1 \af0 \ltrch\fcs0 \insrsid9766222\charrsid3279306 #}{\rtlch\fcs1 \af1 _x000d__x000a_\ltrch\fcs0 \cs18\v\f1\fs20\cf15\insrsid9766222\charrsid3279306 MNU[OPTNRACTYES][NOTAPP]@CHOICE@AMACTMNU}{\rtlch\fcs1 \af0 \ltrch\fcs0 \insrsid9766222\charrsid3279306 #}{\rtlch\fcs1 \af0 \ltrch\fcs0 _x000d__x000a_\cs17\v\fs20\cf9\lang1024\langfe1024\loch\af1\hich\af1\dbch\af31501\noproof\insrsid9766222\charrsid3279306 \hich\af1\dbch\af31501\loch\f1 &lt;/OptDel&gt;&lt;/DocAmend2&gt;}{\rtlch\fcs1 \af0 \ltrch\fcs0 \insrsid9766222\charrsid3279306 _x000d__x000a_\par }\pard \ltrpar\ql \li0\ri0\widctlpar\wrapdefault\aspalpha\aspnum\faauto\adjustright\rin0\lin0\itap0\pararsid9766222 {\rtlch\fcs1 \af0 \ltrch\fcs0 \cs17\v\fs20\cf9\lang1024\langfe1024\loch\af1\hich\af1\dbch\af31501\noproof\insrsid9766222\charrsid3279306 _x000d__x000a_\hich\af1\dbch\af31501\loch\f1 &lt;Article2&gt;&lt;OptDel&gt;}{\rtlch\fcs1 \af0 \ltrch\fcs0 \insrsid9766222\charrsid3279306 #}{\rtlch\fcs1 \af1 \ltrch\fcs0 \cs18\v\f1\fs20\cf15\insrsid9766222\charrsid3279306 MNU[OPTACTPARTYES][NOTAPP]@CHOICE@AMACTMNU}{\rtlch\fcs1 _x000d__x000a_\af0 \ltrch\fcs0 \insrsid9766222\charrsid3279306 #}{\rtlch\fcs1 \af0 \ltrch\fcs0 \cs17\v\fs20\cf9\lang1024\langfe1024\loch\af1\hich\af1\dbch\af31501\noproof\insrsid9766222\charrsid3279306 \hich\af1\dbch\af31501\loch\f1 &lt;/OptDel&gt;&lt;/Article2&gt;}{\rtlch\fcs1 _x000d__x000a_\af0 \ltrch\fcs0 \insrsid9766222\charrsid3279306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766222\charrsid3279306 \cell }\pard\plain \ltrpar\ql \li0\ri0\widctlpar\intbl\wrapdefault\aspalpha\aspnum\faauto\adjustright\rin0\lin0 \rtlch\fcs1 _x000d__x000a_\af0\afs20\alang1025 \ltrch\fcs0 \fs24\lang2057\langfe2057\cgrid\langnp2057\langfenp2057 {\rtlch\fcs1 \af0 \ltrch\fcs0 \insrsid9766222\charrsid3279306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766222\charrsid3279306 #}{\rtlch\fcs1 \af1 \ltrch\fcs0 \cs18\v\f1\fs20\cf15\insrsid9766222\charrsid3279306 MNU[OPTLEFTAMACT][LEFTPROP]@CHOICE@AMACTMNU}{_x000d__x000a_\rtlch\fcs1 \af0 \ltrch\fcs0 \insrsid9766222\charrsid3279306 #\cell Amendment\cell }\pard\plain \ltrpar\ql \li0\ri0\widctlpar\intbl\wrapdefault\aspalpha\aspnum\faauto\adjustright\rin0\lin0 \rtlch\fcs1 \af0\afs20\alang1025 \ltrch\fcs0 _x000d__x000a_\fs24\lang2057\langfe2057\cgrid\langnp2057\langfenp2057 {\rtlch\fcs1 \af0 \ltrch\fcs0 \insrsid9766222\charrsid3279306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766222\charrsid3279306 ##\cell ##}{\rtlch\fcs1 \af0\afs24 \ltrch\fcs0 \insrsid9766222\charrsid3279306 \cell }\pard\plain \ltrpar\ql \li0\ri0\widctlpar\intbl\wrapdefault\aspalpha\aspnum\faauto\adjustright\rin0\lin0 \rtlch\fcs1 _x000d__x000a_\af0\afs20\alang1025 \ltrch\fcs0 \fs24\lang2057\langfe2057\cgrid\langnp2057\langfenp2057 {\rtlch\fcs1 \af0 \ltrch\fcs0 \insrsid9766222\charrsid3279306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766222 \rtlch\fcs1 \af0\afs20\alang1025 \ltrch\fcs0 \fs24\lang2057\langfe2057\cgrid\langnp2057\langfenp2057 {\rtlch\fcs1 \af0 \ltrch\fcs0 _x000d__x000a_\insrsid9766222\charrsid3279306 Or. }{\rtlch\fcs1 \af0 \ltrch\fcs0 \cs17\v\fs20\cf9\lang1024\langfe1024\loch\af1\hich\af1\dbch\af31501\noproof\insrsid9766222\charrsid3279306 \hich\af1\dbch\af31501\loch\f1 &lt;Original&gt;}{\rtlch\fcs1 \af0 \ltrch\fcs0 _x000d__x000a_\insrsid9766222\charrsid3279306 #}{\rtlch\fcs1 \af1 \ltrch\fcs0 \cs18\v\f1\fs20\cf15\insrsid9766222\charrsid3279306 KEY(MAIN/LANGMIN)sh@ORLANGMSG@}{\rtlch\fcs1 \af0 \ltrch\fcs0 \insrsid9766222\charrsid3279306 #}{\rtlch\fcs1 \af0 \ltrch\fcs0 _x000d__x000a_\cs17\v\fs20\cf9\lang1024\langfe1024\loch\af1\hich\af1\dbch\af31501\noproof\insrsid9766222\charrsid3279306 \hich\af1\dbch\af31501\loch\f1 &lt;/Original&gt;}{\rtlch\fcs1 \af0 \ltrch\fcs0 \insrsid9766222\charrsid3279306 _x000d__x000a_\par }\pard\plain \ltrpar\s22\qc \li0\ri0\sb240\sa240\nowidctlpar\wrapdefault\aspalpha\aspnum\faauto\adjustright\rin0\lin0\itap0\pararsid9766222 \rtlch\fcs1 \af0\afs20\alang1025 \ltrch\fcs0 \i\fs24\lang2057\langfe2057\cgrid\langnp2057\langfenp2057 {_x000d__x000a_\rtlch\fcs1 \af0 \ltrch\fcs0 \cs17\i0\v\fs20\cf9\lang1024\langfe1024\loch\af1\hich\af1\dbch\af31501\noproof\insrsid9766222\charrsid3279306 \hich\af1\dbch\af31501\loch\f1 &lt;OptDel&gt;}{\rtlch\fcs1 \af0 \ltrch\fcs0 \insrsid9766222\charrsid3279306 #}{_x000d__x000a_\rtlch\fcs1 \af1 \ltrch\fcs0 \cs18\v\f1\fs20\cf15\insrsid9766222\charrsid3279306 MNU[CROSSREFNO][CROSSREFYES]@CHOICE@}{\rtlch\fcs1 \af0 \ltrch\fcs0 \insrsid9766222\charrsid3279306 #}{\rtlch\fcs1 \af0 \ltrch\fcs0 _x000d__x000a_\cs17\i0\v\fs20\cf9\lang1024\langfe1024\loch\af1\hich\af1\dbch\af31501\noproof\insrsid9766222\charrsid3279306 \hich\af1\dbch\af31501\loch\f1 &lt;/OptDel&gt;}{\rtlch\fcs1 \af0 \ltrch\fcs0 \insrsid9766222\charrsid3279306 _x000d__x000a_\par }\pard\plain \ltrpar\s23\qc \li0\ri0\sb240\sa240\keepn\nowidctlpar\wrapdefault\aspalpha\aspnum\faauto\adjustright\rin0\lin0\itap0\pararsid9766222 \rtlch\fcs1 \af0\afs20\alang1025 \ltrch\fcs0 \i\fs24\lang2057\langfe2057\cgrid\langnp2057\langfenp2057 {_x000d__x000a_\rtlch\fcs1 \af0 \ltrch\fcs0 \cs17\i0\v\fs20\cf9\lang1024\langfe1024\loch\af1\hich\af1\dbch\af31501\noproof\insrsid9766222\charrsid3279306 \hich\af1\dbch\af31501\loch\f1 &lt;TitreJust&gt;}{\rtlch\fcs1 \af0 \ltrch\fcs0 \insrsid9766222\charrsid3279306 _x000d__x000a_Justification}{\rtlch\fcs1 \af0 \ltrch\fcs0 \cs17\i0\v\fs20\cf9\lang1024\langfe1024\loch\af1\hich\af1\dbch\af31501\noproof\insrsid9766222\charrsid3279306 \hich\af1\dbch\af31501\loch\f1 &lt;/TitreJust&gt;}{\rtlch\fcs1 \af0 \ltrch\fcs0 _x000d__x000a_\insrsid9766222\charrsid3279306 _x000d__x000a_\par }\pard\plain \ltrpar\s21\ql \li0\ri0\sa240\nowidctlpar\wrapdefault\aspalpha\aspnum\faauto\adjustright\rin0\lin0\itap0\pararsid9766222 \rtlch\fcs1 \af0\afs20\alang1025 \ltrch\fcs0 \i\fs24\lang2057\langfe2057\cgrid\langnp2057\langfenp2057 {\rtlch\fcs1 \af0 _x000d__x000a_\ltrch\fcs0 \cs17\i0\v\fs20\cf9\lang1024\langfe1024\loch\af1\hich\af1\dbch\af31501\noproof\insrsid9766222\charrsid3279306 \hich\af1\dbch\af31501\loch\f1 &lt;OptDelPrev&gt;}{\rtlch\fcs1 \af0 \ltrch\fcs0 \insrsid9766222\charrsid3279306 #}{\rtlch\fcs1 \af1 _x000d__x000a_\ltrch\fcs0 \cs18\v\f1\fs20\cf15\insrsid9766222\charrsid3279306 MNU[TEXTJUSTYES][TEXTJUSTNO]@CHOICE@}{\rtlch\fcs1 \af0 \ltrch\fcs0 \insrsid9766222\charrsid3279306 #}{\rtlch\fcs1 \af0 \ltrch\fcs0 _x000d__x000a_\cs17\i0\v\fs20\cf9\lang1024\langfe1024\loch\af1\hich\af1\dbch\af31501\noproof\insrsid9766222\charrsid3279306 \hich\af1\dbch\af31501\loch\f1 &lt;/OptDelPrev&gt;}{\rtlch\fcs1 \af0 \ltrch\fcs0 \insrsid9766222\charrsid3279306 _x000d__x000a_\par }\pard\plain \ltrpar\ql \li0\ri0\widctlpar\wrapdefault\aspalpha\aspnum\faauto\adjustright\rin0\lin0\itap0\pararsid9766222 \rtlch\fcs1 \af0\afs20\alang1025 \ltrch\fcs0 \fs24\lang2057\langfe2057\cgrid\langnp2057\langfenp2057 {\rtlch\fcs1 \af0 \ltrch\fcs0 _x000d__x000a_\cs17\v\fs20\cf9\lang1024\langfe1024\loch\af1\hich\af1\dbch\af31501\noproof\insrsid9766222\charrsid3279306 \hich\af1\dbch\af31501\loch\f1 &lt;/}{\rtlch\fcs1 \af0 \ltrch\fcs0 _x000d__x000a_\cs17\v\fs20\cf9\lang1024\langfe1024\loch\af1\hich\af1\dbch\af31501\noproof\insrsid9766222 \hich\af1\dbch\af31501\loch\f1 Amend}{\rtlch\fcs1 \af0 \ltrch\fcs0 _x000d__x000a_\cs17\v\fs20\cf9\lang1024\langfe1024\loch\af1\hich\af1\dbch\af31501\noproof\insrsid9766222\charrsid3279306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f_x000d__x000a_3a503ab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9"/>
    <w:docVar w:name="TVTAMPART" w:val="XX"/>
    <w:docVar w:name="TVTMEMBERS1" w:val="XX"/>
    <w:docVar w:name="TXTAUTHOR" w:val="Emil Radev"/>
    <w:docVar w:name="TXTLANGUE" w:val="PL"/>
    <w:docVar w:name="TXTLANGUEMIN" w:val="pl"/>
    <w:docVar w:name="TXTNRC" w:val="0410/2022"/>
    <w:docVar w:name="TXTNRCOM" w:val="(2022)0702"/>
    <w:docVar w:name="TXTNRFIRSTAM" w:val="161"/>
    <w:docVar w:name="TXTNRLASTAM" w:val="502"/>
    <w:docVar w:name="TXTNRPE" w:val="773.083"/>
    <w:docVar w:name="TXTNRPE2" w:val="771.863"/>
    <w:docVar w:name="TXTNRPROC" w:val="2022/0408"/>
    <w:docVar w:name="TXTPEorAP" w:val="PE"/>
    <w:docVar w:name="TXTROUTE" w:val="AM\1319785PL.docx"/>
    <w:docVar w:name="TXTTITLE" w:val="XX"/>
    <w:docVar w:name="TXTVERSION" w:val="01-00"/>
    <w:docVar w:name="TXTVERSION2" w:val="01-00"/>
  </w:docVars>
  <w:rsids>
    <w:rsidRoot w:val="003209CA"/>
    <w:rsid w:val="00003EAC"/>
    <w:rsid w:val="000111BD"/>
    <w:rsid w:val="00044690"/>
    <w:rsid w:val="00073830"/>
    <w:rsid w:val="00075DBE"/>
    <w:rsid w:val="00077B8F"/>
    <w:rsid w:val="000A5586"/>
    <w:rsid w:val="000B0781"/>
    <w:rsid w:val="000D3E6C"/>
    <w:rsid w:val="000D446F"/>
    <w:rsid w:val="000E7234"/>
    <w:rsid w:val="000F2A80"/>
    <w:rsid w:val="000F328B"/>
    <w:rsid w:val="000F7815"/>
    <w:rsid w:val="00126BC4"/>
    <w:rsid w:val="00144ACA"/>
    <w:rsid w:val="00150057"/>
    <w:rsid w:val="00156ED3"/>
    <w:rsid w:val="00166CCB"/>
    <w:rsid w:val="001809DD"/>
    <w:rsid w:val="00195245"/>
    <w:rsid w:val="001A069E"/>
    <w:rsid w:val="001A4802"/>
    <w:rsid w:val="001A66A8"/>
    <w:rsid w:val="001B5128"/>
    <w:rsid w:val="001B761C"/>
    <w:rsid w:val="001C2054"/>
    <w:rsid w:val="001C502E"/>
    <w:rsid w:val="001D13C9"/>
    <w:rsid w:val="001D2B37"/>
    <w:rsid w:val="001D5CC4"/>
    <w:rsid w:val="001D7A49"/>
    <w:rsid w:val="001E2386"/>
    <w:rsid w:val="001F0FDD"/>
    <w:rsid w:val="0020367C"/>
    <w:rsid w:val="00222325"/>
    <w:rsid w:val="00231EA7"/>
    <w:rsid w:val="00236619"/>
    <w:rsid w:val="00236BA3"/>
    <w:rsid w:val="002574CB"/>
    <w:rsid w:val="00280EA6"/>
    <w:rsid w:val="002A1C82"/>
    <w:rsid w:val="002B4D7B"/>
    <w:rsid w:val="002B6A7B"/>
    <w:rsid w:val="002C5761"/>
    <w:rsid w:val="002C7167"/>
    <w:rsid w:val="002E2549"/>
    <w:rsid w:val="002E3F68"/>
    <w:rsid w:val="002E4311"/>
    <w:rsid w:val="002E614F"/>
    <w:rsid w:val="003003A7"/>
    <w:rsid w:val="003116CB"/>
    <w:rsid w:val="0031210E"/>
    <w:rsid w:val="00315664"/>
    <w:rsid w:val="003209CA"/>
    <w:rsid w:val="00322475"/>
    <w:rsid w:val="00333108"/>
    <w:rsid w:val="00340A46"/>
    <w:rsid w:val="00347035"/>
    <w:rsid w:val="00355C4D"/>
    <w:rsid w:val="00363AD3"/>
    <w:rsid w:val="0036668D"/>
    <w:rsid w:val="003743DE"/>
    <w:rsid w:val="0037660F"/>
    <w:rsid w:val="00384E84"/>
    <w:rsid w:val="0038706C"/>
    <w:rsid w:val="003923F7"/>
    <w:rsid w:val="003A5102"/>
    <w:rsid w:val="003C6E39"/>
    <w:rsid w:val="003C7C7A"/>
    <w:rsid w:val="003D466C"/>
    <w:rsid w:val="003D70F2"/>
    <w:rsid w:val="003E08BF"/>
    <w:rsid w:val="003E43AC"/>
    <w:rsid w:val="003F21EB"/>
    <w:rsid w:val="003F3B0C"/>
    <w:rsid w:val="00422BB2"/>
    <w:rsid w:val="004367B3"/>
    <w:rsid w:val="00441413"/>
    <w:rsid w:val="00441D7D"/>
    <w:rsid w:val="004518F4"/>
    <w:rsid w:val="00455DBF"/>
    <w:rsid w:val="00461E32"/>
    <w:rsid w:val="00464338"/>
    <w:rsid w:val="00480B3A"/>
    <w:rsid w:val="00495E20"/>
    <w:rsid w:val="004B3ED3"/>
    <w:rsid w:val="004D18E3"/>
    <w:rsid w:val="004E0AAC"/>
    <w:rsid w:val="004E1C4C"/>
    <w:rsid w:val="004F03F0"/>
    <w:rsid w:val="004F2903"/>
    <w:rsid w:val="005246D8"/>
    <w:rsid w:val="0054479C"/>
    <w:rsid w:val="00547F73"/>
    <w:rsid w:val="00557617"/>
    <w:rsid w:val="0056143B"/>
    <w:rsid w:val="00571479"/>
    <w:rsid w:val="005A7150"/>
    <w:rsid w:val="005A7205"/>
    <w:rsid w:val="005A7EB4"/>
    <w:rsid w:val="005B32E3"/>
    <w:rsid w:val="005E1748"/>
    <w:rsid w:val="005E50C2"/>
    <w:rsid w:val="005E7049"/>
    <w:rsid w:val="00607ABE"/>
    <w:rsid w:val="006337D4"/>
    <w:rsid w:val="00637384"/>
    <w:rsid w:val="0066168A"/>
    <w:rsid w:val="00662DE6"/>
    <w:rsid w:val="00665DDA"/>
    <w:rsid w:val="00672807"/>
    <w:rsid w:val="006746CD"/>
    <w:rsid w:val="00677091"/>
    <w:rsid w:val="00687070"/>
    <w:rsid w:val="00687161"/>
    <w:rsid w:val="00695CC1"/>
    <w:rsid w:val="006965BE"/>
    <w:rsid w:val="006A2838"/>
    <w:rsid w:val="006B15A9"/>
    <w:rsid w:val="006B4B58"/>
    <w:rsid w:val="006B6438"/>
    <w:rsid w:val="006C5CB8"/>
    <w:rsid w:val="006D6B15"/>
    <w:rsid w:val="006F3F81"/>
    <w:rsid w:val="006F4B73"/>
    <w:rsid w:val="00702F62"/>
    <w:rsid w:val="007059E9"/>
    <w:rsid w:val="00706049"/>
    <w:rsid w:val="007152AF"/>
    <w:rsid w:val="007235C7"/>
    <w:rsid w:val="007272ED"/>
    <w:rsid w:val="00736FBA"/>
    <w:rsid w:val="0074160E"/>
    <w:rsid w:val="00743162"/>
    <w:rsid w:val="0075531E"/>
    <w:rsid w:val="007659AC"/>
    <w:rsid w:val="0079060C"/>
    <w:rsid w:val="00793875"/>
    <w:rsid w:val="007A42AB"/>
    <w:rsid w:val="007C71DE"/>
    <w:rsid w:val="00800E4B"/>
    <w:rsid w:val="00803F21"/>
    <w:rsid w:val="00822C94"/>
    <w:rsid w:val="008363E4"/>
    <w:rsid w:val="008439E7"/>
    <w:rsid w:val="00851460"/>
    <w:rsid w:val="0087052C"/>
    <w:rsid w:val="00870CF2"/>
    <w:rsid w:val="00874862"/>
    <w:rsid w:val="00875A9C"/>
    <w:rsid w:val="00887FDC"/>
    <w:rsid w:val="008B251A"/>
    <w:rsid w:val="008C0ECC"/>
    <w:rsid w:val="008D4503"/>
    <w:rsid w:val="008D6D06"/>
    <w:rsid w:val="008E3EEA"/>
    <w:rsid w:val="008F0DDD"/>
    <w:rsid w:val="00900CAE"/>
    <w:rsid w:val="00902697"/>
    <w:rsid w:val="00904AD5"/>
    <w:rsid w:val="00907CCA"/>
    <w:rsid w:val="009154FF"/>
    <w:rsid w:val="009177D4"/>
    <w:rsid w:val="00917A85"/>
    <w:rsid w:val="00931C16"/>
    <w:rsid w:val="00966038"/>
    <w:rsid w:val="009A65D8"/>
    <w:rsid w:val="009B0305"/>
    <w:rsid w:val="009F230F"/>
    <w:rsid w:val="00A15973"/>
    <w:rsid w:val="00A233E9"/>
    <w:rsid w:val="00A37C7D"/>
    <w:rsid w:val="00A46736"/>
    <w:rsid w:val="00A507FC"/>
    <w:rsid w:val="00A5426B"/>
    <w:rsid w:val="00A60505"/>
    <w:rsid w:val="00A845EF"/>
    <w:rsid w:val="00A84E16"/>
    <w:rsid w:val="00A93389"/>
    <w:rsid w:val="00A93F8C"/>
    <w:rsid w:val="00AA0426"/>
    <w:rsid w:val="00AB74D6"/>
    <w:rsid w:val="00AC7149"/>
    <w:rsid w:val="00AD730A"/>
    <w:rsid w:val="00AE26CF"/>
    <w:rsid w:val="00AE4459"/>
    <w:rsid w:val="00AF25FC"/>
    <w:rsid w:val="00AF2819"/>
    <w:rsid w:val="00AF32F1"/>
    <w:rsid w:val="00B0638A"/>
    <w:rsid w:val="00B10564"/>
    <w:rsid w:val="00B41B4D"/>
    <w:rsid w:val="00B445C6"/>
    <w:rsid w:val="00B47D16"/>
    <w:rsid w:val="00B50881"/>
    <w:rsid w:val="00B606E2"/>
    <w:rsid w:val="00B77A45"/>
    <w:rsid w:val="00B8066A"/>
    <w:rsid w:val="00B85286"/>
    <w:rsid w:val="00B90B7F"/>
    <w:rsid w:val="00B9188F"/>
    <w:rsid w:val="00BA48D2"/>
    <w:rsid w:val="00BA6345"/>
    <w:rsid w:val="00BC1B1F"/>
    <w:rsid w:val="00BC3F68"/>
    <w:rsid w:val="00BC6684"/>
    <w:rsid w:val="00BE0C84"/>
    <w:rsid w:val="00BE197B"/>
    <w:rsid w:val="00BE26E6"/>
    <w:rsid w:val="00BE5062"/>
    <w:rsid w:val="00C10F61"/>
    <w:rsid w:val="00C22CC4"/>
    <w:rsid w:val="00C2336C"/>
    <w:rsid w:val="00C27864"/>
    <w:rsid w:val="00C35E35"/>
    <w:rsid w:val="00C41E32"/>
    <w:rsid w:val="00C776C0"/>
    <w:rsid w:val="00C92798"/>
    <w:rsid w:val="00CA5F32"/>
    <w:rsid w:val="00CB34F1"/>
    <w:rsid w:val="00CB7B07"/>
    <w:rsid w:val="00CC3983"/>
    <w:rsid w:val="00D00CC7"/>
    <w:rsid w:val="00D05E29"/>
    <w:rsid w:val="00D100D1"/>
    <w:rsid w:val="00D14FCE"/>
    <w:rsid w:val="00D15308"/>
    <w:rsid w:val="00D1583C"/>
    <w:rsid w:val="00D15D1E"/>
    <w:rsid w:val="00D42398"/>
    <w:rsid w:val="00D44842"/>
    <w:rsid w:val="00D677D5"/>
    <w:rsid w:val="00D755F1"/>
    <w:rsid w:val="00D767AC"/>
    <w:rsid w:val="00D82FCC"/>
    <w:rsid w:val="00D87B31"/>
    <w:rsid w:val="00D920DC"/>
    <w:rsid w:val="00DB0EFB"/>
    <w:rsid w:val="00DB429F"/>
    <w:rsid w:val="00DB65C2"/>
    <w:rsid w:val="00DC4160"/>
    <w:rsid w:val="00DC6A1B"/>
    <w:rsid w:val="00DD075B"/>
    <w:rsid w:val="00DE3347"/>
    <w:rsid w:val="00DE672F"/>
    <w:rsid w:val="00E14CC5"/>
    <w:rsid w:val="00E15A86"/>
    <w:rsid w:val="00E25DC5"/>
    <w:rsid w:val="00E434EC"/>
    <w:rsid w:val="00E44BB0"/>
    <w:rsid w:val="00E471BE"/>
    <w:rsid w:val="00E538A2"/>
    <w:rsid w:val="00E57F50"/>
    <w:rsid w:val="00E660E2"/>
    <w:rsid w:val="00E826D8"/>
    <w:rsid w:val="00E93881"/>
    <w:rsid w:val="00EA25AE"/>
    <w:rsid w:val="00EB3A71"/>
    <w:rsid w:val="00EE011D"/>
    <w:rsid w:val="00EE3E0D"/>
    <w:rsid w:val="00EF03A3"/>
    <w:rsid w:val="00EF11AD"/>
    <w:rsid w:val="00F2265D"/>
    <w:rsid w:val="00F27170"/>
    <w:rsid w:val="00F32063"/>
    <w:rsid w:val="00F459F7"/>
    <w:rsid w:val="00F92B49"/>
    <w:rsid w:val="00FA192C"/>
    <w:rsid w:val="00FB2B02"/>
    <w:rsid w:val="00FC1B08"/>
    <w:rsid w:val="00FC408A"/>
    <w:rsid w:val="00FD05BD"/>
    <w:rsid w:val="00FD675F"/>
    <w:rsid w:val="00FD6819"/>
    <w:rsid w:val="00FE03B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46657"/>
  <w15:chartTrackingRefBased/>
  <w15:docId w15:val="{2B20FC4D-0DCE-4247-BF80-107726E45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C27864"/>
    <w:pPr>
      <w:widowControl/>
      <w:spacing w:before="100" w:beforeAutospacing="1" w:after="100" w:afterAutospacing="1"/>
    </w:pPr>
    <w:rPr>
      <w:szCs w:val="24"/>
    </w:rPr>
  </w:style>
  <w:style w:type="paragraph" w:customStyle="1" w:styleId="EPFooterLandscape">
    <w:name w:val="EPFooterLandscape"/>
    <w:rsid w:val="00C27864"/>
    <w:pPr>
      <w:widowControl w:val="0"/>
      <w:tabs>
        <w:tab w:val="center" w:pos="6800"/>
        <w:tab w:val="right" w:pos="15020"/>
      </w:tabs>
    </w:pPr>
    <w:rPr>
      <w:sz w:val="22"/>
      <w:lang w:eastAsia="en-US"/>
    </w:rPr>
  </w:style>
  <w:style w:type="paragraph" w:customStyle="1" w:styleId="Normal0">
    <w:name w:val="Normal0"/>
    <w:basedOn w:val="Normal"/>
    <w:rsid w:val="00C27864"/>
    <w:rPr>
      <w:sz w:val="2"/>
      <w:szCs w:val="24"/>
      <w:lang w:eastAsia="en-US"/>
    </w:rPr>
  </w:style>
  <w:style w:type="paragraph" w:customStyle="1" w:styleId="EPFooter2Landscape">
    <w:name w:val="EPFooter2Landscape"/>
    <w:rsid w:val="00C27864"/>
    <w:pPr>
      <w:widowControl w:val="0"/>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C27864"/>
    <w:pPr>
      <w:shd w:val="clear" w:color="auto" w:fill="000000"/>
    </w:pPr>
    <w:rPr>
      <w:color w:val="FFFFFF"/>
      <w:szCs w:val="24"/>
      <w:lang w:eastAsia="en-US"/>
    </w:rPr>
  </w:style>
  <w:style w:type="paragraph" w:customStyle="1" w:styleId="Normal12a">
    <w:name w:val="Normal12a"/>
    <w:basedOn w:val="Normal"/>
    <w:rsid w:val="00C27864"/>
    <w:pPr>
      <w:spacing w:after="240"/>
    </w:pPr>
    <w:rPr>
      <w:szCs w:val="24"/>
      <w:lang w:eastAsia="en-US"/>
    </w:rPr>
  </w:style>
  <w:style w:type="character" w:customStyle="1" w:styleId="EPFooter2Motto">
    <w:name w:val="EPFooter2Motto"/>
    <w:rsid w:val="00C27864"/>
    <w:rPr>
      <w:rFonts w:ascii="Arial" w:hAnsi="Arial" w:cs="Arial" w:hint="default"/>
      <w:b/>
      <w:bCs w:val="0"/>
      <w:i/>
      <w:iCs w:val="0"/>
      <w:color w:val="C0C0C0"/>
      <w:sz w:val="22"/>
    </w:rPr>
  </w:style>
  <w:style w:type="character" w:customStyle="1" w:styleId="EPFooter2Middle">
    <w:name w:val="EPFooter2Middle"/>
    <w:rsid w:val="00C27864"/>
    <w:rPr>
      <w:rFonts w:ascii="Arial" w:hAnsi="Arial" w:cs="Arial" w:hint="default"/>
      <w:b w:val="0"/>
      <w:bCs w:val="0"/>
      <w:i/>
      <w:iCs w:val="0"/>
      <w:color w:val="AEAAAA"/>
      <w:sz w:val="22"/>
      <w:shd w:val="pct50" w:color="auto" w:fill="auto"/>
    </w:rPr>
  </w:style>
  <w:style w:type="character" w:customStyle="1" w:styleId="CMissingStyle">
    <w:name w:val="C_MissingStyle"/>
    <w:rsid w:val="00C27864"/>
    <w:rPr>
      <w:color w:val="FFFFFF"/>
      <w:sz w:val="22"/>
      <w:shd w:val="clear" w:color="auto" w:fill="000000"/>
    </w:rPr>
  </w:style>
  <w:style w:type="paragraph" w:styleId="FootnoteText">
    <w:name w:val="footnote text"/>
    <w:basedOn w:val="Normal"/>
    <w:link w:val="FootnoteTextChar"/>
    <w:rsid w:val="00C27864"/>
    <w:rPr>
      <w:sz w:val="20"/>
    </w:rPr>
  </w:style>
  <w:style w:type="character" w:customStyle="1" w:styleId="FootnoteTextChar">
    <w:name w:val="Footnote Text Char"/>
    <w:basedOn w:val="DefaultParagraphFont"/>
    <w:link w:val="FootnoteText"/>
    <w:rsid w:val="00C27864"/>
  </w:style>
  <w:style w:type="character" w:styleId="FootnoteReference">
    <w:name w:val="footnote reference"/>
    <w:basedOn w:val="DefaultParagraphFont"/>
    <w:rsid w:val="00C27864"/>
    <w:rPr>
      <w:vertAlign w:val="superscript"/>
    </w:rPr>
  </w:style>
  <w:style w:type="character" w:styleId="CommentReference">
    <w:name w:val="annotation reference"/>
    <w:basedOn w:val="DefaultParagraphFont"/>
    <w:rsid w:val="00C27864"/>
    <w:rPr>
      <w:sz w:val="16"/>
      <w:szCs w:val="16"/>
    </w:rPr>
  </w:style>
  <w:style w:type="paragraph" w:styleId="CommentText">
    <w:name w:val="annotation text"/>
    <w:basedOn w:val="Normal"/>
    <w:link w:val="CommentTextChar"/>
    <w:rsid w:val="00C27864"/>
    <w:rPr>
      <w:sz w:val="20"/>
    </w:rPr>
  </w:style>
  <w:style w:type="character" w:customStyle="1" w:styleId="CommentTextChar">
    <w:name w:val="Comment Text Char"/>
    <w:basedOn w:val="DefaultParagraphFont"/>
    <w:link w:val="CommentText"/>
    <w:rsid w:val="00C27864"/>
  </w:style>
  <w:style w:type="paragraph" w:styleId="CommentSubject">
    <w:name w:val="annotation subject"/>
    <w:basedOn w:val="CommentText"/>
    <w:next w:val="CommentText"/>
    <w:link w:val="CommentSubjectChar"/>
    <w:semiHidden/>
    <w:unhideWhenUsed/>
    <w:rsid w:val="00C27864"/>
    <w:rPr>
      <w:b/>
      <w:bCs/>
    </w:rPr>
  </w:style>
  <w:style w:type="character" w:customStyle="1" w:styleId="CommentSubjectChar">
    <w:name w:val="Comment Subject Char"/>
    <w:basedOn w:val="CommentTextChar"/>
    <w:link w:val="CommentSubject"/>
    <w:semiHidden/>
    <w:rsid w:val="00C27864"/>
    <w:rPr>
      <w:b/>
      <w:bCs/>
    </w:rPr>
  </w:style>
  <w:style w:type="paragraph" w:styleId="BalloonText">
    <w:name w:val="Balloon Text"/>
    <w:basedOn w:val="Normal"/>
    <w:link w:val="BalloonTextChar"/>
    <w:semiHidden/>
    <w:unhideWhenUsed/>
    <w:rsid w:val="00C27864"/>
    <w:rPr>
      <w:rFonts w:ascii="Segoe UI" w:hAnsi="Segoe UI" w:cs="Segoe UI"/>
      <w:sz w:val="18"/>
      <w:szCs w:val="18"/>
    </w:rPr>
  </w:style>
  <w:style w:type="character" w:customStyle="1" w:styleId="BalloonTextChar">
    <w:name w:val="Balloon Text Char"/>
    <w:basedOn w:val="DefaultParagraphFont"/>
    <w:link w:val="BalloonText"/>
    <w:semiHidden/>
    <w:rsid w:val="00C27864"/>
    <w:rPr>
      <w:rFonts w:ascii="Segoe UI" w:hAnsi="Segoe UI" w:cs="Segoe UI"/>
      <w:sz w:val="18"/>
      <w:szCs w:val="18"/>
    </w:rPr>
  </w:style>
  <w:style w:type="paragraph" w:styleId="Footer">
    <w:name w:val="footer"/>
    <w:basedOn w:val="Normal"/>
    <w:link w:val="FooterChar"/>
    <w:semiHidden/>
    <w:rsid w:val="00C27864"/>
    <w:pPr>
      <w:tabs>
        <w:tab w:val="center" w:pos="4513"/>
        <w:tab w:val="right" w:pos="9026"/>
      </w:tabs>
    </w:pPr>
  </w:style>
  <w:style w:type="character" w:customStyle="1" w:styleId="FooterChar">
    <w:name w:val="Footer Char"/>
    <w:basedOn w:val="DefaultParagraphFont"/>
    <w:link w:val="Footer"/>
    <w:semiHidden/>
    <w:rsid w:val="00C27864"/>
    <w:rPr>
      <w:sz w:val="24"/>
    </w:rPr>
  </w:style>
  <w:style w:type="paragraph" w:customStyle="1" w:styleId="Normalny1">
    <w:name w:val="Normalny1"/>
    <w:basedOn w:val="EPName"/>
    <w:link w:val="NormalZnak"/>
    <w:rsid w:val="00B47D16"/>
  </w:style>
  <w:style w:type="character" w:customStyle="1" w:styleId="EPNameZnak">
    <w:name w:val="EPName Znak"/>
    <w:basedOn w:val="DefaultParagraphFont"/>
    <w:link w:val="EPName"/>
    <w:rsid w:val="00B47D16"/>
    <w:rPr>
      <w:rFonts w:ascii="Arial Narrow" w:hAnsi="Arial Narrow" w:cs="Arial"/>
      <w:b/>
      <w:sz w:val="32"/>
      <w:szCs w:val="22"/>
    </w:rPr>
  </w:style>
  <w:style w:type="character" w:customStyle="1" w:styleId="NormalZnak">
    <w:name w:val="Normal Znak"/>
    <w:basedOn w:val="EPNameZnak"/>
    <w:link w:val="Normalny1"/>
    <w:rsid w:val="00B47D16"/>
    <w:rPr>
      <w:rFonts w:ascii="Arial Narrow" w:hAnsi="Arial Narrow" w:cs="Arial"/>
      <w:b/>
      <w:sz w:val="32"/>
      <w:szCs w:val="22"/>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4B4E4-26F4-4768-9E52-2BEB2A72F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198</Pages>
  <Words>37867</Words>
  <Characters>316572</Characters>
  <Application>Microsoft Office Word</Application>
  <DocSecurity>0</DocSecurity>
  <Lines>13190</Lines>
  <Paragraphs>4486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MPOLESHA MISENGA Marie-Noelle</dc:creator>
  <cp:lastModifiedBy>WOJCIECHOWSKA Joanna</cp:lastModifiedBy>
  <cp:revision>2</cp:revision>
  <cp:lastPrinted>2007-06-22T14:02:00Z</cp:lastPrinted>
  <dcterms:created xsi:type="dcterms:W3CDTF">2025-05-12T08:42:00Z</dcterms:created>
  <dcterms:modified xsi:type="dcterms:W3CDTF">2025-05-12T08:42:00Z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1319785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- 2025/05/12 10:26</vt:lpwstr>
  </property>
  <property fmtid="{D5CDD505-2E9C-101B-9397-08002B2CF9AE}" pid="9" name="Created with">
    <vt:lpwstr>10.1.0 Build [20250401]</vt:lpwstr>
  </property>
  <property fmtid="{D5CDD505-2E9C-101B-9397-08002B2CF9AE}" pid="10" name="FooterPath">
    <vt:lpwstr>AM\1319785PL.docx</vt:lpwstr>
  </property>
  <property fmtid="{D5CDD505-2E9C-101B-9397-08002B2CF9AE}" pid="11" name="LastEdited with">
    <vt:lpwstr>10.1.1 Build [20250421]</vt:lpwstr>
  </property>
  <property fmtid="{D5CDD505-2E9C-101B-9397-08002B2CF9AE}" pid="12" name="PE number">
    <vt:lpwstr>773.083</vt:lpwstr>
  </property>
  <property fmtid="{D5CDD505-2E9C-101B-9397-08002B2CF9AE}" pid="13" name="SendToEpades">
    <vt:lpwstr>NOK(Major:COM)(Minor:AMNUM) - 2025/04/24 16:20</vt:lpwstr>
  </property>
</Properties>
</file>