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B72A42" w:rsidRPr="00763708" w:rsidTr="00AD1760">
        <w:trPr>
          <w:trHeight w:hRule="exact" w:val="1417"/>
          <w:jc w:val="center"/>
        </w:trPr>
        <w:tc>
          <w:tcPr>
            <w:tcW w:w="6804" w:type="dxa"/>
            <w:vAlign w:val="center"/>
          </w:tcPr>
          <w:p w:rsidR="00B72A42" w:rsidRPr="00763708" w:rsidRDefault="00B72A42" w:rsidP="00AD1760">
            <w:pPr>
              <w:pStyle w:val="EPName"/>
            </w:pPr>
            <w:bookmarkStart w:id="0" w:name="_GoBack"/>
            <w:bookmarkEnd w:id="0"/>
            <w:r w:rsidRPr="00763708">
              <w:t>Evropský parlament</w:t>
            </w:r>
          </w:p>
          <w:p w:rsidR="00B72A42" w:rsidRPr="00763708" w:rsidRDefault="00B72A42" w:rsidP="00AD1760">
            <w:pPr>
              <w:pStyle w:val="EPTerm"/>
              <w:rPr>
                <w:lang w:val="cs-CZ"/>
              </w:rPr>
            </w:pPr>
            <w:r w:rsidRPr="00763708">
              <w:rPr>
                <w:lang w:val="cs-CZ"/>
              </w:rPr>
              <w:t>2014-2019</w:t>
            </w:r>
          </w:p>
        </w:tc>
        <w:tc>
          <w:tcPr>
            <w:tcW w:w="2268" w:type="dxa"/>
          </w:tcPr>
          <w:p w:rsidR="00B72A42" w:rsidRPr="00763708" w:rsidRDefault="002B384F" w:rsidP="00AD1760">
            <w:pPr>
              <w:pStyle w:val="EPLogo"/>
            </w:pPr>
            <w:r w:rsidRPr="00763708">
              <w:rPr>
                <w:lang w:val="en-GB"/>
              </w:rPr>
              <w:drawing>
                <wp:inline distT="0" distB="0" distL="0" distR="0" wp14:anchorId="07113B79" wp14:editId="3B234628">
                  <wp:extent cx="1162050" cy="64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B72A42" w:rsidRPr="00763708" w:rsidRDefault="00B72A42" w:rsidP="00B72A42">
      <w:pPr>
        <w:pStyle w:val="LineTop"/>
      </w:pPr>
    </w:p>
    <w:p w:rsidR="00B72A42" w:rsidRPr="00763708" w:rsidRDefault="00B72A42" w:rsidP="00B72A42">
      <w:pPr>
        <w:pStyle w:val="ZCommittee"/>
      </w:pPr>
      <w:r w:rsidRPr="00763708">
        <w:rPr>
          <w:rStyle w:val="HideTWBExt"/>
        </w:rPr>
        <w:t>&lt;Commission&gt;</w:t>
      </w:r>
      <w:r w:rsidRPr="00763708">
        <w:rPr>
          <w:rStyle w:val="HideTWBInt"/>
        </w:rPr>
        <w:t>{LIBE}</w:t>
      </w:r>
      <w:r w:rsidRPr="00763708">
        <w:t>Výbor pro občanské svobody, spravedlnost a vnitřní věci</w:t>
      </w:r>
      <w:r w:rsidRPr="00763708">
        <w:rPr>
          <w:rStyle w:val="HideTWBExt"/>
        </w:rPr>
        <w:t>&lt;/Commission&gt;</w:t>
      </w:r>
    </w:p>
    <w:p w:rsidR="00B72A42" w:rsidRPr="00763708" w:rsidRDefault="00B72A42" w:rsidP="00B72A42">
      <w:pPr>
        <w:pStyle w:val="LineBottom"/>
      </w:pPr>
    </w:p>
    <w:p w:rsidR="00B72A42" w:rsidRPr="00763708" w:rsidRDefault="00B72A42" w:rsidP="00B72A42">
      <w:pPr>
        <w:pStyle w:val="RefProc"/>
      </w:pPr>
      <w:r w:rsidRPr="00763708">
        <w:rPr>
          <w:rStyle w:val="HideTWBExt"/>
          <w:b w:val="0"/>
        </w:rPr>
        <w:t>&lt;RefProc&gt;</w:t>
      </w:r>
      <w:r w:rsidRPr="00763708">
        <w:t>2016/0132</w:t>
      </w:r>
      <w:r w:rsidRPr="00763708">
        <w:rPr>
          <w:rStyle w:val="HideTWBExt"/>
          <w:b w:val="0"/>
        </w:rPr>
        <w:t>&lt;/RefProc&gt;&lt;RefTypeProc&gt;</w:t>
      </w:r>
      <w:r w:rsidRPr="00763708">
        <w:t>(COD)</w:t>
      </w:r>
      <w:r w:rsidRPr="00763708">
        <w:rPr>
          <w:rStyle w:val="HideTWBExt"/>
          <w:b w:val="0"/>
        </w:rPr>
        <w:t>&lt;/RefTypeProc&gt;</w:t>
      </w:r>
    </w:p>
    <w:p w:rsidR="00B72A42" w:rsidRPr="00763708" w:rsidRDefault="00B72A42" w:rsidP="00B72A42">
      <w:pPr>
        <w:pStyle w:val="ZDate"/>
      </w:pPr>
      <w:r w:rsidRPr="00763708">
        <w:rPr>
          <w:rStyle w:val="HideTWBExt"/>
        </w:rPr>
        <w:t>&lt;Date&gt;</w:t>
      </w:r>
      <w:r w:rsidRPr="00763708">
        <w:rPr>
          <w:rStyle w:val="HideTWBInt"/>
        </w:rPr>
        <w:t>{03/03/2017}</w:t>
      </w:r>
      <w:r w:rsidRPr="00763708">
        <w:t>3.3.2017</w:t>
      </w:r>
      <w:r w:rsidRPr="00763708">
        <w:rPr>
          <w:rStyle w:val="HideTWBExt"/>
        </w:rPr>
        <w:t>&lt;/Date&gt;</w:t>
      </w:r>
    </w:p>
    <w:p w:rsidR="00B72A42" w:rsidRPr="00763708" w:rsidRDefault="00B72A42" w:rsidP="00B72A42">
      <w:pPr>
        <w:pStyle w:val="TypeDocAM"/>
      </w:pPr>
      <w:r w:rsidRPr="00763708">
        <w:rPr>
          <w:rStyle w:val="HideTWBExt"/>
          <w:b w:val="0"/>
        </w:rPr>
        <w:t>&lt;TypeAM&gt;</w:t>
      </w:r>
      <w:r w:rsidRPr="00763708">
        <w:t>POZMĚŇOVACÍ NÁVRHY</w:t>
      </w:r>
      <w:r w:rsidRPr="00763708">
        <w:rPr>
          <w:rStyle w:val="HideTWBExt"/>
          <w:b w:val="0"/>
        </w:rPr>
        <w:t>&lt;/TypeAM&gt;</w:t>
      </w:r>
    </w:p>
    <w:p w:rsidR="00B72A42" w:rsidRPr="00763708" w:rsidRDefault="00B72A42" w:rsidP="00B72A42">
      <w:pPr>
        <w:pStyle w:val="NRAMS"/>
        <w:rPr>
          <w:lang w:val="cs-CZ"/>
        </w:rPr>
      </w:pPr>
      <w:r w:rsidRPr="00763708">
        <w:rPr>
          <w:rStyle w:val="HideTWBExt"/>
          <w:b w:val="0"/>
          <w:lang w:val="cs-CZ"/>
        </w:rPr>
        <w:t>&lt;RangeAM&gt;</w:t>
      </w:r>
      <w:r w:rsidRPr="00763708">
        <w:rPr>
          <w:color w:val="auto"/>
          <w:lang w:val="cs-CZ"/>
        </w:rPr>
        <w:t>272 - 455</w:t>
      </w:r>
      <w:r w:rsidRPr="00763708">
        <w:rPr>
          <w:rStyle w:val="HideTWBExt"/>
          <w:b w:val="0"/>
          <w:lang w:val="cs-CZ"/>
        </w:rPr>
        <w:t>&lt;/RangeAM&gt;</w:t>
      </w:r>
    </w:p>
    <w:p w:rsidR="00B72A42" w:rsidRPr="00763708" w:rsidRDefault="00B72A42" w:rsidP="00B72A42">
      <w:pPr>
        <w:pStyle w:val="CoverBold"/>
        <w:rPr>
          <w:lang w:val="cs-CZ"/>
        </w:rPr>
      </w:pPr>
      <w:r w:rsidRPr="00763708">
        <w:rPr>
          <w:rStyle w:val="HideTWBExt"/>
          <w:b w:val="0"/>
          <w:lang w:val="cs-CZ"/>
        </w:rPr>
        <w:t>&lt;TitreType&gt;</w:t>
      </w:r>
      <w:r w:rsidRPr="00763708">
        <w:rPr>
          <w:lang w:val="cs-CZ"/>
        </w:rPr>
        <w:t>Návrh zprávy</w:t>
      </w:r>
      <w:r w:rsidRPr="00763708">
        <w:rPr>
          <w:rStyle w:val="HideTWBExt"/>
          <w:b w:val="0"/>
          <w:lang w:val="cs-CZ"/>
        </w:rPr>
        <w:t>&lt;/TitreType&gt;</w:t>
      </w:r>
    </w:p>
    <w:p w:rsidR="00B72A42" w:rsidRPr="00763708" w:rsidRDefault="00B72A42" w:rsidP="00B72A42">
      <w:pPr>
        <w:pStyle w:val="CoverBold"/>
        <w:rPr>
          <w:lang w:val="cs-CZ"/>
        </w:rPr>
      </w:pPr>
      <w:r w:rsidRPr="00763708">
        <w:rPr>
          <w:rStyle w:val="HideTWBExt"/>
          <w:b w:val="0"/>
          <w:lang w:val="cs-CZ"/>
        </w:rPr>
        <w:t>&lt;Rapporteur&gt;</w:t>
      </w:r>
      <w:r w:rsidRPr="00763708">
        <w:rPr>
          <w:lang w:val="cs-CZ"/>
        </w:rPr>
        <w:t>Monica Macovei</w:t>
      </w:r>
      <w:r w:rsidRPr="00763708">
        <w:rPr>
          <w:rStyle w:val="HideTWBExt"/>
          <w:b w:val="0"/>
          <w:lang w:val="cs-CZ"/>
        </w:rPr>
        <w:t>&lt;/Rapporteur&gt;</w:t>
      </w:r>
    </w:p>
    <w:p w:rsidR="00B72A42" w:rsidRPr="00763708" w:rsidRDefault="00B72A42" w:rsidP="00B72A42">
      <w:pPr>
        <w:pStyle w:val="Cover24"/>
        <w:rPr>
          <w:lang w:val="cs-CZ"/>
        </w:rPr>
      </w:pPr>
      <w:r w:rsidRPr="00763708">
        <w:rPr>
          <w:lang w:val="cs-CZ"/>
        </w:rPr>
        <w:t>(PE597.620v02-00)</w:t>
      </w:r>
    </w:p>
    <w:p w:rsidR="00B72A42" w:rsidRPr="00763708" w:rsidRDefault="00B72A42" w:rsidP="00B72A42">
      <w:pPr>
        <w:pStyle w:val="Cover24"/>
        <w:rPr>
          <w:lang w:val="cs-CZ"/>
        </w:rPr>
      </w:pPr>
      <w:r w:rsidRPr="00763708">
        <w:rPr>
          <w:rStyle w:val="HideTWBExt"/>
          <w:lang w:val="cs-CZ"/>
        </w:rPr>
        <w:t>&lt;Titre&gt;</w:t>
      </w:r>
      <w:r w:rsidRPr="00763708">
        <w:rPr>
          <w:lang w:val="cs-CZ"/>
        </w:rPr>
        <w:t>Zřízení systému Eurodac pro porovnávání otisků prstů za účelem účinného uplatňování nařízení (EU) č. 604/2013 za účelem identifikace neoprávněně pobývajícího státního příslušníka třetí země nebo osoby bez státní příslušnosti a o žádostech orgánů pro vymáhání práva členských států a Europolu o porovnání údajů s údaji systému Eurodac pro účely vymáhání práva (přepracované znění)</w:t>
      </w:r>
      <w:r w:rsidRPr="00763708">
        <w:rPr>
          <w:rStyle w:val="HideTWBExt"/>
          <w:lang w:val="cs-CZ"/>
        </w:rPr>
        <w:t>&lt;/Titre&gt;</w:t>
      </w:r>
    </w:p>
    <w:p w:rsidR="00B72A42" w:rsidRPr="00763708" w:rsidRDefault="00B72A42" w:rsidP="00B72A42">
      <w:pPr>
        <w:pStyle w:val="CoverNormal"/>
      </w:pPr>
      <w:r w:rsidRPr="00763708">
        <w:rPr>
          <w:rStyle w:val="HideTWBExt"/>
        </w:rPr>
        <w:t>&lt;DocAmend&gt;</w:t>
      </w:r>
      <w:r w:rsidRPr="00763708">
        <w:t>Návrh nařízení</w:t>
      </w:r>
      <w:r w:rsidRPr="00763708">
        <w:rPr>
          <w:rStyle w:val="HideTWBExt"/>
        </w:rPr>
        <w:t>&lt;/DocAmend&gt;</w:t>
      </w:r>
    </w:p>
    <w:p w:rsidR="00B72A42" w:rsidRPr="00763708" w:rsidRDefault="00B72A42" w:rsidP="00B72A42">
      <w:pPr>
        <w:pStyle w:val="Cover24"/>
        <w:rPr>
          <w:lang w:val="cs-CZ"/>
        </w:rPr>
      </w:pPr>
      <w:r w:rsidRPr="00763708">
        <w:rPr>
          <w:rStyle w:val="HideTWBExt"/>
          <w:lang w:val="cs-CZ"/>
        </w:rPr>
        <w:t>&lt;DocRef&gt;</w:t>
      </w:r>
      <w:r w:rsidRPr="00763708">
        <w:rPr>
          <w:lang w:val="cs-CZ"/>
        </w:rPr>
        <w:t>(COM(2016)0272 – C8-0179/2016 – 2016/0132(COD))</w:t>
      </w:r>
      <w:r w:rsidRPr="00763708">
        <w:rPr>
          <w:rStyle w:val="HideTWBExt"/>
          <w:lang w:val="cs-CZ"/>
        </w:rPr>
        <w:t>&lt;/DocRef&gt;</w:t>
      </w:r>
    </w:p>
    <w:p w:rsidR="00B72A42" w:rsidRPr="00763708" w:rsidRDefault="00B72A42" w:rsidP="00B72A42">
      <w:r w:rsidRPr="00763708">
        <w:br w:type="page"/>
      </w:r>
      <w:r w:rsidRPr="00763708">
        <w:lastRenderedPageBreak/>
        <w:t>AM_Com_LegReport</w:t>
      </w:r>
    </w:p>
    <w:p w:rsidR="00B72A42" w:rsidRPr="00763708" w:rsidRDefault="00B72A42" w:rsidP="00B72A42">
      <w:pPr>
        <w:pStyle w:val="AMNumberTabs"/>
      </w:pPr>
      <w:r w:rsidRPr="00763708">
        <w:br w:type="page"/>
      </w:r>
      <w:r w:rsidRPr="00763708">
        <w:rPr>
          <w:rStyle w:val="HideTWBExt"/>
          <w:b w:val="0"/>
        </w:rPr>
        <w:lastRenderedPageBreak/>
        <w:t>&lt;RepeatBlock-Amend&gt;&lt;Amend&gt;</w:t>
      </w:r>
      <w:r w:rsidRPr="00763708">
        <w:t xml:space="preserve">Pozměňovací návrh </w:t>
      </w:r>
      <w:r w:rsidRPr="00763708">
        <w:tab/>
      </w:r>
      <w:r w:rsidRPr="00763708">
        <w:tab/>
      </w:r>
      <w:r w:rsidRPr="00763708">
        <w:rPr>
          <w:rStyle w:val="HideTWBExt"/>
          <w:b w:val="0"/>
        </w:rPr>
        <w:t>&lt;NumAm&gt;</w:t>
      </w:r>
      <w:r w:rsidRPr="00763708">
        <w:t>272</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Gérard Deprez, Louis Michel, Petr Ježek, Hilde Vautmans</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Kapitola 2 a (nová)</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p>
        </w:tc>
        <w:tc>
          <w:tcPr>
            <w:tcW w:w="4876" w:type="dxa"/>
          </w:tcPr>
          <w:p w:rsidR="00B72A42" w:rsidRPr="00763708" w:rsidRDefault="00B72A42" w:rsidP="00AD1760">
            <w:pPr>
              <w:pStyle w:val="Normal6"/>
            </w:pPr>
            <w:r w:rsidRPr="00763708">
              <w:rPr>
                <w:b/>
                <w:i/>
              </w:rPr>
              <w:t>KAPITOLA II a PŘÍSLUŠNÍCI TŘETÍCH ZEMÍ NEBO OSOBY BEZ STÁTNÍ PŘÍSLUŠNOSTI, U NICHŽ ČLENSKÝ STÁT HODLÁ PROVÉST POSTUP ZNOVUUSÍDLENÍ</w:t>
            </w:r>
          </w:p>
        </w:tc>
      </w:tr>
      <w:tr w:rsidR="00B72A42" w:rsidRPr="00763708" w:rsidTr="00AD1760">
        <w:trPr>
          <w:jc w:val="center"/>
        </w:trPr>
        <w:tc>
          <w:tcPr>
            <w:tcW w:w="4876" w:type="dxa"/>
          </w:tcPr>
          <w:p w:rsidR="00B72A42" w:rsidRPr="00763708" w:rsidRDefault="00B72A42" w:rsidP="00AD1760">
            <w:pPr>
              <w:pStyle w:val="Normal6"/>
            </w:pPr>
          </w:p>
        </w:tc>
        <w:tc>
          <w:tcPr>
            <w:tcW w:w="4876" w:type="dxa"/>
          </w:tcPr>
          <w:p w:rsidR="00B72A42" w:rsidRPr="00763708" w:rsidRDefault="00B72A42" w:rsidP="00AD1760">
            <w:pPr>
              <w:pStyle w:val="Normal6"/>
            </w:pPr>
            <w:r w:rsidRPr="00763708">
              <w:rPr>
                <w:b/>
                <w:i/>
              </w:rPr>
              <w:t>Článek 12 a Shromažďování a předávání údajů o otiscích prstů a zobrazení obličeje</w:t>
            </w:r>
          </w:p>
        </w:tc>
      </w:tr>
      <w:tr w:rsidR="00B72A42" w:rsidRPr="00763708" w:rsidTr="00AD1760">
        <w:trPr>
          <w:jc w:val="center"/>
        </w:trPr>
        <w:tc>
          <w:tcPr>
            <w:tcW w:w="4876" w:type="dxa"/>
          </w:tcPr>
          <w:p w:rsidR="00B72A42" w:rsidRPr="00763708" w:rsidRDefault="00B72A42" w:rsidP="00AD1760">
            <w:pPr>
              <w:pStyle w:val="Normal6"/>
            </w:pPr>
          </w:p>
        </w:tc>
        <w:tc>
          <w:tcPr>
            <w:tcW w:w="4876" w:type="dxa"/>
          </w:tcPr>
          <w:p w:rsidR="00B72A42" w:rsidRPr="00763708" w:rsidRDefault="00B72A42" w:rsidP="00AD1760">
            <w:pPr>
              <w:pStyle w:val="Normal6"/>
            </w:pPr>
            <w:r w:rsidRPr="00763708">
              <w:rPr>
                <w:b/>
                <w:i/>
              </w:rPr>
              <w:t>1. Každý členský stát neprodleně sejme otisky všech prstů a pořídí zobrazení obličeje každého příslušníka třetí země nebo osoby bez státní příslušnosti, u nichž hodlá provést postup znovuusídlení, starší šesti let a co nejrychleji od registrace osoby v souladu s čl. 10 odst. 2 nařízení XXX/XXX předá tyto otisky spolu s údaji uvedenými v čl. 10 uvedeného nařízení ústřednímu systému.</w:t>
            </w:r>
          </w:p>
        </w:tc>
      </w:tr>
      <w:tr w:rsidR="00B72A42" w:rsidRPr="00763708" w:rsidTr="00AD1760">
        <w:trPr>
          <w:jc w:val="center"/>
        </w:trPr>
        <w:tc>
          <w:tcPr>
            <w:tcW w:w="4876" w:type="dxa"/>
          </w:tcPr>
          <w:p w:rsidR="00B72A42" w:rsidRPr="00763708" w:rsidRDefault="00B72A42" w:rsidP="00AD1760">
            <w:pPr>
              <w:pStyle w:val="Normal6"/>
            </w:pPr>
          </w:p>
        </w:tc>
        <w:tc>
          <w:tcPr>
            <w:tcW w:w="4876" w:type="dxa"/>
          </w:tcPr>
          <w:p w:rsidR="00B72A42" w:rsidRPr="00763708" w:rsidRDefault="00B72A42" w:rsidP="00AD1760">
            <w:pPr>
              <w:pStyle w:val="Normal6"/>
            </w:pPr>
            <w:r w:rsidRPr="00763708">
              <w:rPr>
                <w:b/>
                <w:i/>
              </w:rPr>
              <w:t>Nedodržení povinnosti sejmout otisky všech prstů a pořídit zobrazení obličeje v okamžiku registrace nezbavuje členské státy povinnosti sejmout otisky prstů a pořídit zobrazení obličeje a předat je ústřednímu systému. Pokud stav konečků prstů neumožňuje sejmout otisky prstů v takové kvalitě, která by umožnila řádné porovnání podle článku 26, členský stát původu opětovně sejme otisky prstů žadatele a znovu je odešle co nejrychleji, nejpozději však do 48 hodin poté, co byly úspěšně sejmuty.</w:t>
            </w:r>
          </w:p>
        </w:tc>
      </w:tr>
      <w:tr w:rsidR="00B72A42" w:rsidRPr="00763708" w:rsidTr="00AD1760">
        <w:trPr>
          <w:jc w:val="center"/>
        </w:trPr>
        <w:tc>
          <w:tcPr>
            <w:tcW w:w="4876" w:type="dxa"/>
          </w:tcPr>
          <w:p w:rsidR="00B72A42" w:rsidRPr="00763708" w:rsidRDefault="00B72A42" w:rsidP="00AD1760">
            <w:pPr>
              <w:pStyle w:val="Normal6"/>
            </w:pPr>
          </w:p>
        </w:tc>
        <w:tc>
          <w:tcPr>
            <w:tcW w:w="4876" w:type="dxa"/>
          </w:tcPr>
          <w:p w:rsidR="00B72A42" w:rsidRPr="00763708" w:rsidRDefault="00B72A42" w:rsidP="00AD1760">
            <w:pPr>
              <w:pStyle w:val="Normal6"/>
            </w:pPr>
            <w:r w:rsidRPr="00763708">
              <w:rPr>
                <w:b/>
                <w:i/>
              </w:rPr>
              <w:t xml:space="preserve">2. Odchylně od odstavce 1, není-li možné sejmout otisky prstů a pořídit zobrazení obličeje příslušníka třetí země nebo osoby bez státní příslušnosti, u nichž členský stát hodlá provést postup znovuusídlení, z důvodu opatření přijatých k zajištění zdraví žadatele nebo k ochraně veřejného </w:t>
            </w:r>
            <w:r w:rsidRPr="00763708">
              <w:rPr>
                <w:b/>
                <w:i/>
              </w:rPr>
              <w:lastRenderedPageBreak/>
              <w:t>zdraví, členský stát sejme a odešle otisky prstů a pořídí a odešle zobrazení obličeje tohoto žadatele, co nejdříve to bude možné, nejpozději však do 48 hodin poté, co tyto zdravotní důvody pominou.</w:t>
            </w:r>
          </w:p>
        </w:tc>
      </w:tr>
      <w:tr w:rsidR="00B72A42" w:rsidRPr="00763708" w:rsidTr="00AD1760">
        <w:trPr>
          <w:jc w:val="center"/>
        </w:trPr>
        <w:tc>
          <w:tcPr>
            <w:tcW w:w="4876" w:type="dxa"/>
          </w:tcPr>
          <w:p w:rsidR="00B72A42" w:rsidRPr="00763708" w:rsidRDefault="00B72A42" w:rsidP="00AD1760">
            <w:pPr>
              <w:pStyle w:val="Normal6"/>
            </w:pPr>
          </w:p>
        </w:tc>
        <w:tc>
          <w:tcPr>
            <w:tcW w:w="4876" w:type="dxa"/>
          </w:tcPr>
          <w:p w:rsidR="00B72A42" w:rsidRPr="00763708" w:rsidRDefault="00B72A42" w:rsidP="00AD1760">
            <w:pPr>
              <w:pStyle w:val="Normal6"/>
            </w:pPr>
            <w:r w:rsidRPr="00763708">
              <w:rPr>
                <w:b/>
                <w:i/>
              </w:rPr>
              <w:t>3. Otisky prstů, zobrazení obličeje a další údaje uvedené v čl. 10 odst. 2 nařízení XXX/XXX mohou být také pořizovány a předávány odborníky Agentury EU pro azyl při výkonu povinností v souladu s nařízením o Agentuře pro azyl.</w:t>
            </w:r>
          </w:p>
        </w:tc>
      </w:tr>
      <w:tr w:rsidR="00B72A42" w:rsidRPr="00763708" w:rsidTr="00AD1760">
        <w:trPr>
          <w:jc w:val="center"/>
        </w:trPr>
        <w:tc>
          <w:tcPr>
            <w:tcW w:w="4876" w:type="dxa"/>
          </w:tcPr>
          <w:p w:rsidR="00B72A42" w:rsidRPr="00763708" w:rsidRDefault="00B72A42" w:rsidP="00AD1760">
            <w:pPr>
              <w:pStyle w:val="Normal6"/>
            </w:pPr>
          </w:p>
        </w:tc>
        <w:tc>
          <w:tcPr>
            <w:tcW w:w="4876" w:type="dxa"/>
          </w:tcPr>
          <w:p w:rsidR="00B72A42" w:rsidRPr="00763708" w:rsidRDefault="00B72A42" w:rsidP="00AD1760">
            <w:pPr>
              <w:pStyle w:val="Normal6"/>
            </w:pPr>
            <w:r w:rsidRPr="00763708">
              <w:rPr>
                <w:b/>
                <w:i/>
              </w:rPr>
              <w:t>Článek 12 b: Zaznamenávání údajů</w:t>
            </w:r>
          </w:p>
        </w:tc>
      </w:tr>
      <w:tr w:rsidR="00B72A42" w:rsidRPr="00763708" w:rsidTr="00AD1760">
        <w:trPr>
          <w:jc w:val="center"/>
        </w:trPr>
        <w:tc>
          <w:tcPr>
            <w:tcW w:w="4876" w:type="dxa"/>
          </w:tcPr>
          <w:p w:rsidR="00B72A42" w:rsidRPr="00763708" w:rsidRDefault="00B72A42" w:rsidP="00AD1760">
            <w:pPr>
              <w:pStyle w:val="Normal6"/>
            </w:pPr>
          </w:p>
        </w:tc>
        <w:tc>
          <w:tcPr>
            <w:tcW w:w="4876" w:type="dxa"/>
          </w:tcPr>
          <w:p w:rsidR="00B72A42" w:rsidRPr="00763708" w:rsidRDefault="00B72A42" w:rsidP="00AD1760">
            <w:pPr>
              <w:pStyle w:val="Normal6"/>
            </w:pPr>
            <w:r w:rsidRPr="00763708">
              <w:rPr>
                <w:b/>
                <w:i/>
              </w:rPr>
              <w:t>V ústředním systému se zaznamenávají pouze tyto údaje:</w:t>
            </w:r>
          </w:p>
        </w:tc>
      </w:tr>
      <w:tr w:rsidR="00B72A42" w:rsidRPr="00763708" w:rsidTr="00AD1760">
        <w:trPr>
          <w:jc w:val="center"/>
        </w:trPr>
        <w:tc>
          <w:tcPr>
            <w:tcW w:w="4876" w:type="dxa"/>
          </w:tcPr>
          <w:p w:rsidR="00B72A42" w:rsidRPr="00763708" w:rsidRDefault="00B72A42" w:rsidP="00AD1760">
            <w:pPr>
              <w:pStyle w:val="Normal6"/>
            </w:pPr>
          </w:p>
        </w:tc>
        <w:tc>
          <w:tcPr>
            <w:tcW w:w="4876" w:type="dxa"/>
          </w:tcPr>
          <w:p w:rsidR="00B72A42" w:rsidRPr="00763708" w:rsidRDefault="00B72A42" w:rsidP="00AD1760">
            <w:pPr>
              <w:pStyle w:val="Normal6"/>
            </w:pPr>
            <w:r w:rsidRPr="00763708">
              <w:rPr>
                <w:b/>
                <w:i/>
              </w:rPr>
              <w:t>a) údaje o otiscích prstů;</w:t>
            </w:r>
          </w:p>
        </w:tc>
      </w:tr>
      <w:tr w:rsidR="00B72A42" w:rsidRPr="00763708" w:rsidTr="00AD1760">
        <w:trPr>
          <w:jc w:val="center"/>
        </w:trPr>
        <w:tc>
          <w:tcPr>
            <w:tcW w:w="4876" w:type="dxa"/>
          </w:tcPr>
          <w:p w:rsidR="00B72A42" w:rsidRPr="00763708" w:rsidRDefault="00B72A42" w:rsidP="00AD1760">
            <w:pPr>
              <w:pStyle w:val="Normal6"/>
            </w:pPr>
          </w:p>
        </w:tc>
        <w:tc>
          <w:tcPr>
            <w:tcW w:w="4876" w:type="dxa"/>
          </w:tcPr>
          <w:p w:rsidR="00B72A42" w:rsidRPr="00763708" w:rsidRDefault="00B72A42" w:rsidP="00AD1760">
            <w:pPr>
              <w:pStyle w:val="Normal6"/>
            </w:pPr>
            <w:r w:rsidRPr="00763708">
              <w:rPr>
                <w:b/>
                <w:i/>
              </w:rPr>
              <w:t>b) zobrazení obličeje;</w:t>
            </w:r>
          </w:p>
        </w:tc>
      </w:tr>
      <w:tr w:rsidR="00B72A42" w:rsidRPr="00763708" w:rsidTr="00AD1760">
        <w:trPr>
          <w:jc w:val="center"/>
        </w:trPr>
        <w:tc>
          <w:tcPr>
            <w:tcW w:w="4876" w:type="dxa"/>
          </w:tcPr>
          <w:p w:rsidR="00B72A42" w:rsidRPr="00763708" w:rsidRDefault="00B72A42" w:rsidP="00AD1760">
            <w:pPr>
              <w:pStyle w:val="Normal6"/>
            </w:pPr>
          </w:p>
        </w:tc>
        <w:tc>
          <w:tcPr>
            <w:tcW w:w="4876" w:type="dxa"/>
          </w:tcPr>
          <w:p w:rsidR="00B72A42" w:rsidRPr="00763708" w:rsidRDefault="00B72A42" w:rsidP="00AD1760">
            <w:pPr>
              <w:pStyle w:val="Normal6"/>
            </w:pPr>
            <w:r w:rsidRPr="00763708">
              <w:rPr>
                <w:b/>
                <w:i/>
              </w:rPr>
              <w:t>c) příjmení a jméno (jména), rodné (rodná) příjmení a dříve užívaná jména, případně alias, které může být vedeno zvlášť;</w:t>
            </w:r>
          </w:p>
        </w:tc>
      </w:tr>
      <w:tr w:rsidR="00B72A42" w:rsidRPr="00763708" w:rsidTr="00AD1760">
        <w:trPr>
          <w:jc w:val="center"/>
        </w:trPr>
        <w:tc>
          <w:tcPr>
            <w:tcW w:w="4876" w:type="dxa"/>
          </w:tcPr>
          <w:p w:rsidR="00B72A42" w:rsidRPr="00763708" w:rsidRDefault="00B72A42" w:rsidP="00AD1760">
            <w:pPr>
              <w:pStyle w:val="Normal6"/>
            </w:pPr>
          </w:p>
        </w:tc>
        <w:tc>
          <w:tcPr>
            <w:tcW w:w="4876" w:type="dxa"/>
          </w:tcPr>
          <w:p w:rsidR="00B72A42" w:rsidRPr="00763708" w:rsidRDefault="00B72A42" w:rsidP="00AD1760">
            <w:pPr>
              <w:pStyle w:val="Normal6"/>
            </w:pPr>
            <w:r w:rsidRPr="00763708">
              <w:rPr>
                <w:b/>
                <w:i/>
              </w:rPr>
              <w:t>d) státní příslušnost (příslušnosti);</w:t>
            </w:r>
          </w:p>
        </w:tc>
      </w:tr>
      <w:tr w:rsidR="00B72A42" w:rsidRPr="00763708" w:rsidTr="00AD1760">
        <w:trPr>
          <w:jc w:val="center"/>
        </w:trPr>
        <w:tc>
          <w:tcPr>
            <w:tcW w:w="4876" w:type="dxa"/>
          </w:tcPr>
          <w:p w:rsidR="00B72A42" w:rsidRPr="00763708" w:rsidRDefault="00B72A42" w:rsidP="00AD1760">
            <w:pPr>
              <w:pStyle w:val="Normal6"/>
            </w:pPr>
          </w:p>
        </w:tc>
        <w:tc>
          <w:tcPr>
            <w:tcW w:w="4876" w:type="dxa"/>
          </w:tcPr>
          <w:p w:rsidR="00B72A42" w:rsidRPr="00763708" w:rsidRDefault="00B72A42" w:rsidP="00AD1760">
            <w:pPr>
              <w:pStyle w:val="Normal6"/>
            </w:pPr>
            <w:r w:rsidRPr="00763708">
              <w:rPr>
                <w:b/>
                <w:i/>
              </w:rPr>
              <w:t>e) místo a datum narození;</w:t>
            </w:r>
          </w:p>
        </w:tc>
      </w:tr>
      <w:tr w:rsidR="00B72A42" w:rsidRPr="00763708" w:rsidTr="00AD1760">
        <w:trPr>
          <w:jc w:val="center"/>
        </w:trPr>
        <w:tc>
          <w:tcPr>
            <w:tcW w:w="4876" w:type="dxa"/>
          </w:tcPr>
          <w:p w:rsidR="00B72A42" w:rsidRPr="00763708" w:rsidRDefault="00B72A42" w:rsidP="00AD1760">
            <w:pPr>
              <w:pStyle w:val="Normal6"/>
            </w:pPr>
          </w:p>
        </w:tc>
        <w:tc>
          <w:tcPr>
            <w:tcW w:w="4876" w:type="dxa"/>
          </w:tcPr>
          <w:p w:rsidR="00B72A42" w:rsidRPr="00763708" w:rsidRDefault="00B72A42" w:rsidP="00AD1760">
            <w:pPr>
              <w:pStyle w:val="Normal6"/>
            </w:pPr>
            <w:r w:rsidRPr="00763708">
              <w:rPr>
                <w:b/>
                <w:i/>
              </w:rPr>
              <w:t>f) členský stát původu, místo a datum registrace;</w:t>
            </w:r>
          </w:p>
        </w:tc>
      </w:tr>
      <w:tr w:rsidR="00B72A42" w:rsidRPr="00763708" w:rsidTr="00AD1760">
        <w:trPr>
          <w:jc w:val="center"/>
        </w:trPr>
        <w:tc>
          <w:tcPr>
            <w:tcW w:w="4876" w:type="dxa"/>
          </w:tcPr>
          <w:p w:rsidR="00B72A42" w:rsidRPr="00763708" w:rsidRDefault="00B72A42" w:rsidP="00AD1760">
            <w:pPr>
              <w:pStyle w:val="Normal6"/>
            </w:pPr>
          </w:p>
        </w:tc>
        <w:tc>
          <w:tcPr>
            <w:tcW w:w="4876" w:type="dxa"/>
          </w:tcPr>
          <w:p w:rsidR="00B72A42" w:rsidRPr="00763708" w:rsidRDefault="00B72A42" w:rsidP="00AD1760">
            <w:pPr>
              <w:pStyle w:val="Normal6"/>
            </w:pPr>
            <w:r w:rsidRPr="00763708">
              <w:rPr>
                <w:b/>
                <w:i/>
              </w:rPr>
              <w:t>g) pohlaví;</w:t>
            </w:r>
          </w:p>
        </w:tc>
      </w:tr>
      <w:tr w:rsidR="00B72A42" w:rsidRPr="00763708" w:rsidTr="00AD1760">
        <w:trPr>
          <w:jc w:val="center"/>
        </w:trPr>
        <w:tc>
          <w:tcPr>
            <w:tcW w:w="4876" w:type="dxa"/>
          </w:tcPr>
          <w:p w:rsidR="00B72A42" w:rsidRPr="00763708" w:rsidRDefault="00B72A42" w:rsidP="00AD1760">
            <w:pPr>
              <w:pStyle w:val="Normal6"/>
            </w:pPr>
          </w:p>
        </w:tc>
        <w:tc>
          <w:tcPr>
            <w:tcW w:w="4876" w:type="dxa"/>
          </w:tcPr>
          <w:p w:rsidR="00B72A42" w:rsidRPr="00763708" w:rsidRDefault="00B72A42" w:rsidP="00AD1760">
            <w:pPr>
              <w:pStyle w:val="Normal6"/>
            </w:pPr>
            <w:r w:rsidRPr="00763708">
              <w:rPr>
                <w:b/>
                <w:i/>
              </w:rPr>
              <w:t>h) v případě potřeby druh a číslo dokladu totožnosti nebo cestovního dokladu; třípísmenný kód vydávající země a platnost;</w:t>
            </w:r>
          </w:p>
        </w:tc>
      </w:tr>
      <w:tr w:rsidR="00B72A42" w:rsidRPr="00763708" w:rsidTr="00AD1760">
        <w:trPr>
          <w:jc w:val="center"/>
        </w:trPr>
        <w:tc>
          <w:tcPr>
            <w:tcW w:w="4876" w:type="dxa"/>
          </w:tcPr>
          <w:p w:rsidR="00B72A42" w:rsidRPr="00763708" w:rsidRDefault="00B72A42" w:rsidP="00AD1760">
            <w:pPr>
              <w:pStyle w:val="Normal6"/>
            </w:pPr>
          </w:p>
        </w:tc>
        <w:tc>
          <w:tcPr>
            <w:tcW w:w="4876" w:type="dxa"/>
          </w:tcPr>
          <w:p w:rsidR="00B72A42" w:rsidRPr="00763708" w:rsidRDefault="00B72A42" w:rsidP="00AD1760">
            <w:pPr>
              <w:pStyle w:val="Normal6"/>
            </w:pPr>
            <w:r w:rsidRPr="00763708">
              <w:rPr>
                <w:b/>
                <w:i/>
              </w:rPr>
              <w:t>i) referenční číslo použité členským státem původu;</w:t>
            </w:r>
          </w:p>
        </w:tc>
      </w:tr>
      <w:tr w:rsidR="00B72A42" w:rsidRPr="00763708" w:rsidTr="00AD1760">
        <w:trPr>
          <w:jc w:val="center"/>
        </w:trPr>
        <w:tc>
          <w:tcPr>
            <w:tcW w:w="4876" w:type="dxa"/>
          </w:tcPr>
          <w:p w:rsidR="00B72A42" w:rsidRPr="00763708" w:rsidRDefault="00B72A42" w:rsidP="00AD1760">
            <w:pPr>
              <w:pStyle w:val="Normal6"/>
            </w:pPr>
          </w:p>
        </w:tc>
        <w:tc>
          <w:tcPr>
            <w:tcW w:w="4876" w:type="dxa"/>
          </w:tcPr>
          <w:p w:rsidR="00B72A42" w:rsidRPr="00763708" w:rsidRDefault="00B72A42" w:rsidP="00AD1760">
            <w:pPr>
              <w:pStyle w:val="Normal6"/>
            </w:pPr>
            <w:r w:rsidRPr="00763708">
              <w:rPr>
                <w:b/>
                <w:i/>
              </w:rPr>
              <w:t>j) datum sejmutí otisků prstů a/nebo pořízení zobrazení obličeje;</w:t>
            </w:r>
          </w:p>
        </w:tc>
      </w:tr>
      <w:tr w:rsidR="00B72A42" w:rsidRPr="00763708" w:rsidTr="00AD1760">
        <w:trPr>
          <w:jc w:val="center"/>
        </w:trPr>
        <w:tc>
          <w:tcPr>
            <w:tcW w:w="4876" w:type="dxa"/>
          </w:tcPr>
          <w:p w:rsidR="00B72A42" w:rsidRPr="00763708" w:rsidRDefault="00B72A42" w:rsidP="00AD1760">
            <w:pPr>
              <w:pStyle w:val="Normal6"/>
            </w:pPr>
          </w:p>
        </w:tc>
        <w:tc>
          <w:tcPr>
            <w:tcW w:w="4876" w:type="dxa"/>
          </w:tcPr>
          <w:p w:rsidR="00B72A42" w:rsidRPr="00763708" w:rsidRDefault="00B72A42" w:rsidP="00AD1760">
            <w:pPr>
              <w:pStyle w:val="Normal6"/>
            </w:pPr>
            <w:r w:rsidRPr="00763708">
              <w:rPr>
                <w:b/>
                <w:i/>
              </w:rPr>
              <w:t>k) datum předání údajů ústřednímu systému;</w:t>
            </w:r>
          </w:p>
        </w:tc>
      </w:tr>
      <w:tr w:rsidR="00B72A42" w:rsidRPr="00763708" w:rsidTr="00AD1760">
        <w:trPr>
          <w:jc w:val="center"/>
        </w:trPr>
        <w:tc>
          <w:tcPr>
            <w:tcW w:w="4876" w:type="dxa"/>
          </w:tcPr>
          <w:p w:rsidR="00B72A42" w:rsidRPr="00763708" w:rsidRDefault="00B72A42" w:rsidP="00AD1760">
            <w:pPr>
              <w:pStyle w:val="Normal6"/>
            </w:pPr>
          </w:p>
        </w:tc>
        <w:tc>
          <w:tcPr>
            <w:tcW w:w="4876" w:type="dxa"/>
          </w:tcPr>
          <w:p w:rsidR="00B72A42" w:rsidRPr="00763708" w:rsidRDefault="00B72A42" w:rsidP="00AD1760">
            <w:pPr>
              <w:pStyle w:val="Normal6"/>
            </w:pPr>
            <w:r w:rsidRPr="00763708">
              <w:rPr>
                <w:b/>
                <w:i/>
              </w:rPr>
              <w:t>l) uživatelské jméno operátora;</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{FR}</w:t>
      </w:r>
      <w:r w:rsidRPr="00763708">
        <w:rPr>
          <w:lang w:val="cs-CZ"/>
        </w:rPr>
        <w:t>fr</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lastRenderedPageBreak/>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Recast: la création de ce nouveau chapitre se justifie par la proposition d’inclure dans Eurodac les ressortissants de pays tiers et les apatrides pour lesquels un Etat membre entend exécuter une procédure de réinstallation conformément au règlement XXX/XXX. L'article 10 dudit règlement prévoit que les États membres enregistrent les données des personnes qu’ils entendent réinstaller et les stockent ensuite. Il n’est pas précisé dans quelle base de données celles-ci sont enregistrées. Il est donc proposé de les enregistrer directement dans Eurodac afin qu’elles puissent bénéficier des garanties offertes par le présent règlement et qu’elles soient soumises au même régime que les données des autres bénéficiaires de protection internationale. Cet enregistrement permettra aussi de pouvoir déterminer l’État membre de réinstallation et ce, afin de contrôler les mouvements secondaires comme cela est avancé par la Commission dans sa proposition.</w:t>
      </w:r>
    </w:p>
    <w:p w:rsidR="005A0F5F" w:rsidRPr="00763708" w:rsidRDefault="00B72A42" w:rsidP="00B72A42">
      <w:pPr>
        <w:pStyle w:val="AMNumberTabs"/>
      </w:pPr>
      <w:r w:rsidRPr="00763708">
        <w:rPr>
          <w:rStyle w:val="HideTWBExt"/>
          <w:b w:val="0"/>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273</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Malin Björk, Barbara Spinelli, Marina Albiol Guzmán</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Kapitola 3 – nadpis</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rPr>
                <w:b/>
                <w:i/>
              </w:rPr>
              <w:t>STÁTNÍ PŘÍSLUŠNÍCI TŘETÍCH ZEMÍ NEBO OSOBY BEZ STÁTNÍ PŘÍSLUŠNOSTI ZADRŽENÍ V SOUVISLOSTI S NEOPRÁVNĚNÝM PŘEKROČENÍM VNĚJŠÍ HRANICE</w:t>
            </w:r>
          </w:p>
        </w:tc>
        <w:tc>
          <w:tcPr>
            <w:tcW w:w="4876" w:type="dxa"/>
          </w:tcPr>
          <w:p w:rsidR="00B72A42" w:rsidRPr="00763708" w:rsidRDefault="00B72A42" w:rsidP="00AD1760">
            <w:pPr>
              <w:pStyle w:val="Normal6"/>
            </w:pPr>
            <w:r w:rsidRPr="00763708">
              <w:rPr>
                <w:b/>
                <w:i/>
              </w:rPr>
              <w:t>vypouští se</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In many cases, asylum seekers who enter the EU in an irregular manner are first fingerprinted as irregular border crossers. When they formally lodge a claim for international protection, they are fingerprinted again as applicants for international protection. Double fingerprinting could lead to an excessive interference into the right to respect for private life enshrined in Article 7 of the Charter and Article 8 of the European Convention on Human Rights (ECHR). It could also create situations of tensions leading to the use of coercive measures to enforce fingerprinting.Moreover, the EU legislator should carefully assess the necessity and proportionality of centrally storing the name, surname, nationality, date and place of birth, as well as information on the travel document of an applicant for international protection for a period as long as 10 years. To reduce risk of abuse, the EU legislator should consider blocking the personal data of international protection applicants listed in Article 13 (2) (c)-(e) and (h) of the proposal until the international protection claim is rejected in the final instance that these are not automatically visible in case of a Eurodac match. Where such data are needed to achieve the objectives laid down in Article 1 (1) (a) and (c) of the proposed recast Eurodac Regulation, it should be exchanged bilaterally between Member States as it is currently the case under Regulation (EU) No. 603/2013.</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274</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Malin Björk, Barbara Spinelli, Marina Albiol Guzmán</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Článek 13</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rPr>
                <w:b/>
                <w:i/>
              </w:rPr>
              <w:t>[...]</w:t>
            </w:r>
          </w:p>
        </w:tc>
        <w:tc>
          <w:tcPr>
            <w:tcW w:w="4876" w:type="dxa"/>
          </w:tcPr>
          <w:p w:rsidR="00B72A42" w:rsidRPr="00763708" w:rsidRDefault="00B72A42" w:rsidP="00AD1760">
            <w:pPr>
              <w:pStyle w:val="Normal6"/>
            </w:pPr>
            <w:r w:rsidRPr="00763708">
              <w:rPr>
                <w:b/>
                <w:i/>
              </w:rPr>
              <w:t>vypouští se</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In many cases, asylum seekers who enter the EU in an irregular manner are first fingerprinted as irregular border crossers. When they formally lodge a claim for international protection, they are fingerprinted again as applicants for international protection. Double fingerprinting could lead to an excessive interference into the right to respect for private life enshrined in Article 7 of the Charter and Article 8 of the European Convention on Human Rights (ECHR). It could also create situations of tensions leading to the use of coercive measures to enforce fingerprinting.Moreover, the EU legislator should carefully assess the necessity and proportionality of centrally storing the name, surname, nationality, date and place of birth, as well as information on the travel document of an applicant for international protection for a period as long as 10 years. To reduce risk of abuse, the EU legislator should consider blocking the personal data of international protection applicants listed in Article 13 (2) (c)-(e) and (h) of the proposal until the international protection claim is rejected in the final instance that these are not automatically visible in case of a Eurodac match. Where such data are needed to achieve the objectives laid down in Article 1 (1) (a) and (c) of the proposed recast Eurodac Regulation, it should be exchanged bilaterally between Member States as it is currently the case under Regulation (EU) No. 603/2013.</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275</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Sylvia-Yvonne Kaufmann, Josef Weidenholzer, Vilija Blinkevičiūtė, Péter Niedermüller, Kati Piri, Maria Grapini, Juan Fernando López Aguilar</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13 – odst. 1</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1.</w:t>
            </w:r>
            <w:r w:rsidRPr="00763708">
              <w:tab/>
              <w:t>Každý členský stát neprodleně sejme otisky všech prstů a pořídí zobrazení obličeje každého státního příslušníka třetí země nebo osoby bez státní příslušnosti starších šesti let zadržených příslušnými kontrolními orgány v souvislosti s neoprávněným překročením hranice daného členského státu po zemi, po moři nebo vzduchem ze třetí země, kteří nebyli vráceni zpět nebo kteří fyzicky zůstali na území členských států a nebyli vzati do vazby, zajištěni ani zadrženi po celou dobu mezi zadržením a vyhoštěním provedeným na základě rozhodnutí o jejich vrácení zpět.</w:t>
            </w:r>
          </w:p>
        </w:tc>
        <w:tc>
          <w:tcPr>
            <w:tcW w:w="4876" w:type="dxa"/>
          </w:tcPr>
          <w:p w:rsidR="00B72A42" w:rsidRPr="00763708" w:rsidRDefault="00B72A42" w:rsidP="00AD1760">
            <w:pPr>
              <w:pStyle w:val="Normal6"/>
            </w:pPr>
            <w:r w:rsidRPr="00763708">
              <w:t>1.</w:t>
            </w:r>
            <w:r w:rsidRPr="00763708">
              <w:tab/>
              <w:t xml:space="preserve">Každý členský stát neprodleně sejme otisky všech prstů a pořídí zobrazení obličeje každého státního příslušníka třetí země nebo osoby bez státní příslušnosti starších šesti let zadržených příslušnými kontrolními orgány v souvislosti s neoprávněným překročením hranice daného členského státu po zemi, po moři nebo vzduchem ze třetí země, kteří nebyli vráceni zpět nebo kteří fyzicky zůstali na území členských států a nebyli vzati do vazby, zajištěni ani zadrženi po celou dobu mezi zadržením a vyhoštěním provedeným na základě rozhodnutí o jejich vrácení zpět. </w:t>
            </w:r>
            <w:r w:rsidRPr="00763708">
              <w:rPr>
                <w:b/>
                <w:i/>
              </w:rPr>
              <w:t>Snímání otisků a pořizování zobrazení obličeje dětí je obzvláště pro tento účel stanoveno v čl. 1 odst. 1 písm. ca).</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Tento pozměňovací návrh přímo souvisí se změnou věku ze 14 na 6 let, kterou Komise navrhla v tomto článku.</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276</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Judith Sargentini</w:t>
      </w:r>
      <w:r w:rsidRPr="00763708">
        <w:rPr>
          <w:rStyle w:val="HideTWBExt"/>
          <w:b w:val="0"/>
        </w:rPr>
        <w:t>&lt;/Members&gt;</w:t>
      </w:r>
    </w:p>
    <w:p w:rsidR="00B72A42" w:rsidRPr="00763708" w:rsidRDefault="00B72A42" w:rsidP="00B72A42">
      <w:r w:rsidRPr="00763708">
        <w:rPr>
          <w:rStyle w:val="HideTWBExt"/>
        </w:rPr>
        <w:t>&lt;AuNomDe&gt;</w:t>
      </w:r>
      <w:r w:rsidRPr="00763708">
        <w:rPr>
          <w:rStyle w:val="HideTWBInt"/>
        </w:rPr>
        <w:t>{Verts/ALE}</w:t>
      </w:r>
      <w:r w:rsidRPr="00763708">
        <w:t>za skupinu Verts/ALE</w:t>
      </w:r>
      <w:r w:rsidRPr="00763708">
        <w:rPr>
          <w:rStyle w:val="HideTWBExt"/>
        </w:rPr>
        <w:t>&lt;/AuNomDe&gt;</w:t>
      </w:r>
    </w:p>
    <w:p w:rsidR="00B72A42" w:rsidRPr="00763708" w:rsidRDefault="00B72A42" w:rsidP="00B72A42">
      <w:r w:rsidRPr="00763708">
        <w:rPr>
          <w:rStyle w:val="HideTWBExt"/>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13 – odst. 1</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1.</w:t>
            </w:r>
            <w:r w:rsidRPr="00763708">
              <w:tab/>
              <w:t xml:space="preserve">Každý členský stát neprodleně sejme otisky všech prstů </w:t>
            </w:r>
            <w:r w:rsidRPr="00763708">
              <w:rPr>
                <w:b/>
                <w:i/>
              </w:rPr>
              <w:t>a pořídí zobrazení obličeje</w:t>
            </w:r>
            <w:r w:rsidRPr="00763708">
              <w:t xml:space="preserve"> každého státního příslušníka třetí země nebo osoby bez státní příslušnosti starších </w:t>
            </w:r>
            <w:r w:rsidRPr="00763708">
              <w:rPr>
                <w:b/>
                <w:i/>
              </w:rPr>
              <w:t>šesti</w:t>
            </w:r>
            <w:r w:rsidRPr="00763708">
              <w:t xml:space="preserve"> let zadržených příslušnými kontrolními orgány v souvislosti s neoprávněným překročením hranice daného členského státu po zemi, po moři nebo vzduchem ze třetí země, kteří nebyli vráceni zpět nebo kteří fyzicky zůstali na území členských států a nebyli vzati do vazby, zajištěni ani zadrženi po celou dobu mezi zadržením a vyhoštěním provedeným na základě rozhodnutí o jejich vrácení zpět.</w:t>
            </w:r>
          </w:p>
        </w:tc>
        <w:tc>
          <w:tcPr>
            <w:tcW w:w="4876" w:type="dxa"/>
          </w:tcPr>
          <w:p w:rsidR="00B72A42" w:rsidRPr="00763708" w:rsidRDefault="00B72A42" w:rsidP="00AD1760">
            <w:pPr>
              <w:pStyle w:val="Normal6"/>
            </w:pPr>
            <w:r w:rsidRPr="00763708">
              <w:t>1.</w:t>
            </w:r>
            <w:r w:rsidRPr="00763708">
              <w:tab/>
              <w:t xml:space="preserve">Každý členský stát neprodleně sejme otisky všech prstů každého státního příslušníka třetí země nebo osoby bez státní příslušnosti starších </w:t>
            </w:r>
            <w:r w:rsidRPr="00763708">
              <w:rPr>
                <w:b/>
                <w:i/>
              </w:rPr>
              <w:t>18</w:t>
            </w:r>
            <w:r w:rsidRPr="00763708">
              <w:t xml:space="preserve"> let zadržených příslušnými kontrolními orgány v souvislosti s neoprávněným překročením hranice daného členského státu po zemi, po moři nebo vzduchem ze třetí země, kteří nebyli vráceni zpět nebo kteří fyzicky zůstali na území členských států a nebyli vzati do vazby, zajištěni ani zadrženi po celou dobu mezi zadržením a vyhoštěním provedeným na základě rozhodnutí o jejich vrácení zpět.</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Tento PN souvisí se začleněním nového odstavce 1A (nový) do tohoto článku, jehož cílem je lépe chránit dětské oběti obchodování s lidmi a podpořit identifikaci a ochranu pohřešovaných dětí.</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277</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Judith Sargentini</w:t>
      </w:r>
      <w:r w:rsidRPr="00763708">
        <w:rPr>
          <w:rStyle w:val="HideTWBExt"/>
          <w:b w:val="0"/>
        </w:rPr>
        <w:t>&lt;/Members&gt;</w:t>
      </w:r>
    </w:p>
    <w:p w:rsidR="00B72A42" w:rsidRPr="00763708" w:rsidRDefault="00B72A42" w:rsidP="00B72A42">
      <w:r w:rsidRPr="00763708">
        <w:rPr>
          <w:rStyle w:val="HideTWBExt"/>
        </w:rPr>
        <w:t>&lt;AuNomDe&gt;</w:t>
      </w:r>
      <w:r w:rsidRPr="00763708">
        <w:rPr>
          <w:rStyle w:val="HideTWBInt"/>
        </w:rPr>
        <w:t>{Verts/ALE}</w:t>
      </w:r>
      <w:r w:rsidRPr="00763708">
        <w:t>za skupinu Verts/ALE</w:t>
      </w:r>
      <w:r w:rsidRPr="00763708">
        <w:rPr>
          <w:rStyle w:val="HideTWBExt"/>
        </w:rPr>
        <w:t>&lt;/AuNomDe&gt;</w:t>
      </w:r>
    </w:p>
    <w:p w:rsidR="00B72A42" w:rsidRPr="00763708" w:rsidRDefault="00B72A42" w:rsidP="00B72A42">
      <w:r w:rsidRPr="00763708">
        <w:rPr>
          <w:rStyle w:val="HideTWBExt"/>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13 – odst. 1 a (nový)</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p>
        </w:tc>
        <w:tc>
          <w:tcPr>
            <w:tcW w:w="4876" w:type="dxa"/>
          </w:tcPr>
          <w:p w:rsidR="00B72A42" w:rsidRPr="00763708" w:rsidRDefault="00B72A42" w:rsidP="00AD1760">
            <w:pPr>
              <w:pStyle w:val="Normal6"/>
            </w:pPr>
            <w:r w:rsidRPr="00763708">
              <w:rPr>
                <w:b/>
                <w:i/>
              </w:rPr>
              <w:t>1a.</w:t>
            </w:r>
            <w:r w:rsidRPr="00763708">
              <w:tab/>
            </w:r>
            <w:r w:rsidRPr="00763708">
              <w:rPr>
                <w:b/>
                <w:i/>
              </w:rPr>
              <w:t>Pro účely čl. 1 odst. 1 písm. ca) sejme každý členský stát neprodleně otisky všech prstů a pořídí zobrazení obličeje každého dítěte, které je státním příslušníkem třetí země, je starší šesti let a bylo zadrženo příslušnými kontrolními orgány v souvislosti s neoprávněným překročením hranice daného členského státu po zemi, po moři nebo vzduchem ze třetí země a které fyzicky zůstalo na území členských států.</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Tato změna má zajistit koherenci textu, neboť by měla sloužit ochraně dětských obětí obchodování s lidmi a podpořit identifikaci a ochranu dětí bez doprovodu, které jsou pohřešovány, zmizely nebo jsou na útěku, jak Evropská komise zdůraznila ve své důvodové zprávě doplňující návrh na přepracování nařízení o Eurodacu. V zájmu zajištění souladu s článkem 7, 8 a 24 listiny může být zpracování biometrických údajů dětí od šesti let odůvodněné pouze tehdy, jestliže výslovně sleduje cíl ochrany dítěte.</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278</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Judith Sargentini</w:t>
      </w:r>
      <w:r w:rsidRPr="00763708">
        <w:rPr>
          <w:rStyle w:val="HideTWBExt"/>
          <w:b w:val="0"/>
        </w:rPr>
        <w:t>&lt;/Members&gt;</w:t>
      </w:r>
    </w:p>
    <w:p w:rsidR="00B72A42" w:rsidRPr="00763708" w:rsidRDefault="00B72A42" w:rsidP="00B72A42">
      <w:r w:rsidRPr="00763708">
        <w:rPr>
          <w:rStyle w:val="HideTWBExt"/>
        </w:rPr>
        <w:t>&lt;AuNomDe&gt;</w:t>
      </w:r>
      <w:r w:rsidRPr="00763708">
        <w:rPr>
          <w:rStyle w:val="HideTWBInt"/>
        </w:rPr>
        <w:t>{Verts/ALE}</w:t>
      </w:r>
      <w:r w:rsidRPr="00763708">
        <w:t>za skupinu Verts/ALE</w:t>
      </w:r>
      <w:r w:rsidRPr="00763708">
        <w:rPr>
          <w:rStyle w:val="HideTWBExt"/>
        </w:rPr>
        <w:t>&lt;/AuNomDe&gt;</w:t>
      </w:r>
    </w:p>
    <w:p w:rsidR="00B72A42" w:rsidRPr="00763708" w:rsidRDefault="00B72A42" w:rsidP="00B72A42">
      <w:r w:rsidRPr="00763708">
        <w:rPr>
          <w:rStyle w:val="HideTWBExt"/>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13 – odst. 2 – písm. b</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b)</w:t>
            </w:r>
            <w:r w:rsidRPr="00763708">
              <w:tab/>
              <w:t>zobrazení obličeje;</w:t>
            </w:r>
          </w:p>
        </w:tc>
        <w:tc>
          <w:tcPr>
            <w:tcW w:w="4876" w:type="dxa"/>
          </w:tcPr>
          <w:p w:rsidR="00B72A42" w:rsidRPr="00763708" w:rsidRDefault="00B72A42" w:rsidP="00AD1760">
            <w:pPr>
              <w:pStyle w:val="Normal6"/>
            </w:pPr>
            <w:r w:rsidRPr="00763708">
              <w:t>b)</w:t>
            </w:r>
            <w:r w:rsidRPr="00763708">
              <w:tab/>
              <w:t>zobrazení obličeje</w:t>
            </w:r>
            <w:r w:rsidRPr="00763708">
              <w:rPr>
                <w:b/>
                <w:i/>
              </w:rPr>
              <w:t>, je-li subjekt údajů nezletilou osobou</w:t>
            </w:r>
            <w:r w:rsidRPr="00763708">
              <w:t>;</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279</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Judith Sargentini</w:t>
      </w:r>
      <w:r w:rsidRPr="00763708">
        <w:rPr>
          <w:rStyle w:val="HideTWBExt"/>
          <w:b w:val="0"/>
        </w:rPr>
        <w:t>&lt;/Members&gt;</w:t>
      </w:r>
    </w:p>
    <w:p w:rsidR="00B72A42" w:rsidRPr="00763708" w:rsidRDefault="00B72A42" w:rsidP="00B72A42">
      <w:r w:rsidRPr="00763708">
        <w:rPr>
          <w:rStyle w:val="HideTWBExt"/>
        </w:rPr>
        <w:t>&lt;AuNomDe&gt;</w:t>
      </w:r>
      <w:r w:rsidRPr="00763708">
        <w:rPr>
          <w:rStyle w:val="HideTWBInt"/>
        </w:rPr>
        <w:t>{Verts/ALE}</w:t>
      </w:r>
      <w:r w:rsidRPr="00763708">
        <w:t>za skupinu Verts/ALE</w:t>
      </w:r>
      <w:r w:rsidRPr="00763708">
        <w:rPr>
          <w:rStyle w:val="HideTWBExt"/>
        </w:rPr>
        <w:t>&lt;/AuNomDe&gt;</w:t>
      </w:r>
    </w:p>
    <w:p w:rsidR="00B72A42" w:rsidRPr="00763708" w:rsidRDefault="00B72A42" w:rsidP="00B72A42">
      <w:r w:rsidRPr="00763708">
        <w:rPr>
          <w:rStyle w:val="HideTWBExt"/>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13 – odst. 2 – písm. c</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c)</w:t>
            </w:r>
            <w:r w:rsidRPr="00763708">
              <w:tab/>
              <w:t>příjmení a jméno (jména), rodné (rodná) příjmení a dříve užívaná jména</w:t>
            </w:r>
            <w:r w:rsidRPr="00763708">
              <w:rPr>
                <w:b/>
                <w:i/>
              </w:rPr>
              <w:t>, případně alias, které může být vedeno zvlášť</w:t>
            </w:r>
            <w:r w:rsidRPr="00763708">
              <w:t>;</w:t>
            </w:r>
          </w:p>
        </w:tc>
        <w:tc>
          <w:tcPr>
            <w:tcW w:w="4876" w:type="dxa"/>
          </w:tcPr>
          <w:p w:rsidR="00B72A42" w:rsidRPr="00763708" w:rsidRDefault="00B72A42" w:rsidP="00AD1760">
            <w:pPr>
              <w:pStyle w:val="Normal6"/>
            </w:pPr>
            <w:r w:rsidRPr="00763708">
              <w:t>c)</w:t>
            </w:r>
            <w:r w:rsidRPr="00763708">
              <w:tab/>
              <w:t>příjmení a jméno (jména), rodné (rodná) příjmení a dříve užívaná jména;</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280</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Judith Sargentini</w:t>
      </w:r>
      <w:r w:rsidRPr="00763708">
        <w:rPr>
          <w:rStyle w:val="HideTWBExt"/>
          <w:b w:val="0"/>
        </w:rPr>
        <w:t>&lt;/Members&gt;</w:t>
      </w:r>
    </w:p>
    <w:p w:rsidR="00B72A42" w:rsidRPr="00763708" w:rsidRDefault="00B72A42" w:rsidP="00B72A42">
      <w:r w:rsidRPr="00763708">
        <w:rPr>
          <w:rStyle w:val="HideTWBExt"/>
        </w:rPr>
        <w:t>&lt;AuNomDe&gt;</w:t>
      </w:r>
      <w:r w:rsidRPr="00763708">
        <w:rPr>
          <w:rStyle w:val="HideTWBInt"/>
        </w:rPr>
        <w:t>{Verts/ALE}</w:t>
      </w:r>
      <w:r w:rsidRPr="00763708">
        <w:t>za skupinu Verts/ALE</w:t>
      </w:r>
      <w:r w:rsidRPr="00763708">
        <w:rPr>
          <w:rStyle w:val="HideTWBExt"/>
        </w:rPr>
        <w:t>&lt;/AuNomDe&gt;</w:t>
      </w:r>
    </w:p>
    <w:p w:rsidR="00B72A42" w:rsidRPr="00763708" w:rsidRDefault="00B72A42" w:rsidP="00B72A42">
      <w:r w:rsidRPr="00763708">
        <w:rPr>
          <w:rStyle w:val="HideTWBExt"/>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13 – odst. 2 – písm. d</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rPr>
                <w:b/>
                <w:i/>
              </w:rPr>
              <w:t>d)</w:t>
            </w:r>
            <w:r w:rsidRPr="00763708">
              <w:tab/>
            </w:r>
            <w:r w:rsidRPr="00763708">
              <w:rPr>
                <w:b/>
                <w:i/>
              </w:rPr>
              <w:t>státní příslušnost (příslušnosti);</w:t>
            </w:r>
          </w:p>
        </w:tc>
        <w:tc>
          <w:tcPr>
            <w:tcW w:w="4876" w:type="dxa"/>
          </w:tcPr>
          <w:p w:rsidR="00B72A42" w:rsidRPr="00763708" w:rsidRDefault="00B72A42" w:rsidP="00AD1760">
            <w:pPr>
              <w:pStyle w:val="Normal6"/>
            </w:pPr>
            <w:r w:rsidRPr="00763708">
              <w:rPr>
                <w:b/>
                <w:i/>
              </w:rPr>
              <w:t>vypouští se</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281</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Sylvia-Yvonne Kaufmann, Josef Weidenholzer, Vilija Blinkevičiūtė, Péter Niedermüller, Kati Piri, Maria Grapini, Juan Fernando López Aguilar, Caterina Chinnici</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13 – odst. 2 – písm. d</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d)</w:t>
            </w:r>
            <w:r w:rsidRPr="00763708">
              <w:tab/>
              <w:t>státní příslušnost (příslušnosti);</w:t>
            </w:r>
          </w:p>
        </w:tc>
        <w:tc>
          <w:tcPr>
            <w:tcW w:w="4876" w:type="dxa"/>
          </w:tcPr>
          <w:p w:rsidR="00B72A42" w:rsidRPr="00763708" w:rsidRDefault="00B72A42" w:rsidP="00AD1760">
            <w:pPr>
              <w:pStyle w:val="Normal6"/>
            </w:pPr>
            <w:r w:rsidRPr="00763708">
              <w:t>d)</w:t>
            </w:r>
            <w:r w:rsidRPr="00763708">
              <w:tab/>
              <w:t xml:space="preserve">státní příslušnost (příslušnosti) </w:t>
            </w:r>
            <w:r w:rsidRPr="00763708">
              <w:rPr>
                <w:b/>
                <w:i/>
              </w:rPr>
              <w:t>nebo předpokládaná a nahlášená státní příslušnost nebo status osoby bez státní příslušnosti v souladu s čl. 1 odst. 1 Úmluvy z roku 1954 o právním postavení osob bez státní příslušnosti</w:t>
            </w:r>
            <w:r w:rsidRPr="00763708">
              <w:t>;</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282</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Judith Sargentini</w:t>
      </w:r>
      <w:r w:rsidRPr="00763708">
        <w:rPr>
          <w:rStyle w:val="HideTWBExt"/>
          <w:b w:val="0"/>
        </w:rPr>
        <w:t>&lt;/Members&gt;</w:t>
      </w:r>
    </w:p>
    <w:p w:rsidR="00B72A42" w:rsidRPr="00763708" w:rsidRDefault="00B72A42" w:rsidP="00B72A42">
      <w:r w:rsidRPr="00763708">
        <w:rPr>
          <w:rStyle w:val="HideTWBExt"/>
        </w:rPr>
        <w:t>&lt;AuNomDe&gt;</w:t>
      </w:r>
      <w:r w:rsidRPr="00763708">
        <w:rPr>
          <w:rStyle w:val="HideTWBInt"/>
        </w:rPr>
        <w:t>{Verts/ALE}</w:t>
      </w:r>
      <w:r w:rsidRPr="00763708">
        <w:t>za skupinu Verts/ALE</w:t>
      </w:r>
      <w:r w:rsidRPr="00763708">
        <w:rPr>
          <w:rStyle w:val="HideTWBExt"/>
        </w:rPr>
        <w:t>&lt;/AuNomDe&gt;</w:t>
      </w:r>
    </w:p>
    <w:p w:rsidR="00B72A42" w:rsidRPr="00763708" w:rsidRDefault="00B72A42" w:rsidP="00B72A42">
      <w:r w:rsidRPr="00763708">
        <w:rPr>
          <w:rStyle w:val="HideTWBExt"/>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13 – odst. 2 – písm. e</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rPr>
                <w:b/>
                <w:i/>
              </w:rPr>
              <w:t>e)</w:t>
            </w:r>
            <w:r w:rsidRPr="00763708">
              <w:tab/>
            </w:r>
            <w:r w:rsidRPr="00763708">
              <w:rPr>
                <w:b/>
                <w:i/>
              </w:rPr>
              <w:t>místo a datum narození;</w:t>
            </w:r>
          </w:p>
        </w:tc>
        <w:tc>
          <w:tcPr>
            <w:tcW w:w="4876" w:type="dxa"/>
          </w:tcPr>
          <w:p w:rsidR="00B72A42" w:rsidRPr="00763708" w:rsidRDefault="00B72A42" w:rsidP="00AD1760">
            <w:pPr>
              <w:pStyle w:val="Normal6"/>
            </w:pPr>
            <w:r w:rsidRPr="00763708">
              <w:rPr>
                <w:b/>
                <w:i/>
              </w:rPr>
              <w:t>vypouští se</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283</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Sylvia-Yvonne Kaufmann, Josef Weidenholzer, Vilija Blinkevičiūtė, Péter Niedermüller, Kati Piri, Maria Grapini, Juan Fernando López Aguilar, Caterina Chinnici</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13 – odst. 2 – písm. g a (nové)</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p>
        </w:tc>
        <w:tc>
          <w:tcPr>
            <w:tcW w:w="4876" w:type="dxa"/>
          </w:tcPr>
          <w:p w:rsidR="00B72A42" w:rsidRPr="00763708" w:rsidRDefault="00B72A42" w:rsidP="00AD1760">
            <w:pPr>
              <w:pStyle w:val="Normal6"/>
            </w:pPr>
            <w:r w:rsidRPr="00763708">
              <w:rPr>
                <w:b/>
                <w:i/>
              </w:rPr>
              <w:t>ga)</w:t>
            </w:r>
            <w:r w:rsidRPr="00763708">
              <w:tab/>
            </w:r>
            <w:r w:rsidRPr="00763708">
              <w:rPr>
                <w:b/>
                <w:i/>
              </w:rPr>
              <w:t>informace o rodinných vazbách nezletilých osob, například jména rodinných příslušníků a doprovázejících osob nebo jiné důležité informace, jež by mohly být přínosné k případnému vyhledání či sloučení rodiny;</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As the European Commission highlighted in its explanatory memorandum accompanying the proposed Eurodac recast, the lowering of the minimum age from 14 years to 6 years in Article 10(1) et al. should serve in order to protect child victims of trafficking and support the identification and protection of unaccompanied children. In order to comply with Article 7, 8 and 24 of the EU Charter of Fundamental Rights the processing of childrens' biometric data could be only justified by a child protection purpose. Therefore this amendment is directly linked to the changes which the Commission proposed.</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284</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Judith Sargentini</w:t>
      </w:r>
      <w:r w:rsidRPr="00763708">
        <w:rPr>
          <w:rStyle w:val="HideTWBExt"/>
          <w:b w:val="0"/>
        </w:rPr>
        <w:t>&lt;/Members&gt;</w:t>
      </w:r>
    </w:p>
    <w:p w:rsidR="00B72A42" w:rsidRPr="00763708" w:rsidRDefault="00B72A42" w:rsidP="00B72A42">
      <w:r w:rsidRPr="00763708">
        <w:rPr>
          <w:rStyle w:val="HideTWBExt"/>
        </w:rPr>
        <w:t>&lt;AuNomDe&gt;</w:t>
      </w:r>
      <w:r w:rsidRPr="00763708">
        <w:rPr>
          <w:rStyle w:val="HideTWBInt"/>
        </w:rPr>
        <w:t>{Verts/ALE}</w:t>
      </w:r>
      <w:r w:rsidRPr="00763708">
        <w:t>za skupinu Verts/ALE</w:t>
      </w:r>
      <w:r w:rsidRPr="00763708">
        <w:rPr>
          <w:rStyle w:val="HideTWBExt"/>
        </w:rPr>
        <w:t>&lt;/AuNomDe&gt;</w:t>
      </w:r>
    </w:p>
    <w:p w:rsidR="00B72A42" w:rsidRPr="00763708" w:rsidRDefault="00B72A42" w:rsidP="00B72A42">
      <w:r w:rsidRPr="00763708">
        <w:rPr>
          <w:rStyle w:val="HideTWBExt"/>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13 – odst. 2 – písm. h</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rPr>
                <w:b/>
                <w:i/>
              </w:rPr>
              <w:t>h)</w:t>
            </w:r>
            <w:r w:rsidRPr="00763708">
              <w:tab/>
            </w:r>
            <w:r w:rsidRPr="00763708">
              <w:rPr>
                <w:b/>
                <w:i/>
              </w:rPr>
              <w:t>druh a číslo dokladu totožnosti nebo cestovního dokladu; třípísmenný kód vydávající země a platnost;</w:t>
            </w:r>
          </w:p>
        </w:tc>
        <w:tc>
          <w:tcPr>
            <w:tcW w:w="4876" w:type="dxa"/>
          </w:tcPr>
          <w:p w:rsidR="00B72A42" w:rsidRPr="00763708" w:rsidRDefault="00B72A42" w:rsidP="00AD1760">
            <w:pPr>
              <w:pStyle w:val="Normal6"/>
            </w:pPr>
            <w:r w:rsidRPr="00763708">
              <w:rPr>
                <w:b/>
                <w:i/>
              </w:rPr>
              <w:t>vypouští se</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285</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Gérard Deprez, Louis Michel, Petr Ježek, Hilde Vautmans</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13 – odst. 2 – i a (nové)</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p>
        </w:tc>
        <w:tc>
          <w:tcPr>
            <w:tcW w:w="4876" w:type="dxa"/>
          </w:tcPr>
          <w:p w:rsidR="00B72A42" w:rsidRPr="00763708" w:rsidRDefault="00D21D59" w:rsidP="00AD1760">
            <w:pPr>
              <w:pStyle w:val="Normal6"/>
            </w:pPr>
            <w:r>
              <w:rPr>
                <w:b/>
                <w:i/>
              </w:rPr>
              <w:t>i</w:t>
            </w:r>
            <w:r w:rsidR="00B72A42" w:rsidRPr="00763708">
              <w:rPr>
                <w:b/>
                <w:i/>
              </w:rPr>
              <w:t>a)</w:t>
            </w:r>
            <w:r w:rsidR="00B72A42" w:rsidRPr="00763708">
              <w:tab/>
            </w:r>
            <w:r w:rsidR="00B72A42" w:rsidRPr="00763708">
              <w:rPr>
                <w:b/>
                <w:i/>
              </w:rPr>
              <w:t>rozhodnutí o navrácení nebo rozhodnutí o vyhoštění přijaté domovským členským státem;</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{FR}</w:t>
      </w:r>
      <w:r w:rsidRPr="00763708">
        <w:rPr>
          <w:lang w:val="cs-CZ"/>
        </w:rPr>
        <w:t>fr</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Přepracované znění: Aby se zvýšila spolupráce mezi členskými státy při řízení nelegální migrace, je vhodné u státních příslušníků s nelegálním pobytem doplnit namísto čísla žádosti o azyl jméno a rozhodnutí o vyhoštění přijaté členským státem, který vložil údaje do systému Eurodac.</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286</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Judith Sargentini</w:t>
      </w:r>
      <w:r w:rsidRPr="00763708">
        <w:rPr>
          <w:rStyle w:val="HideTWBExt"/>
          <w:b w:val="0"/>
        </w:rPr>
        <w:t>&lt;/Members&gt;</w:t>
      </w:r>
    </w:p>
    <w:p w:rsidR="00B72A42" w:rsidRPr="00763708" w:rsidRDefault="00B72A42" w:rsidP="00B72A42">
      <w:r w:rsidRPr="00763708">
        <w:rPr>
          <w:rStyle w:val="HideTWBExt"/>
        </w:rPr>
        <w:t>&lt;AuNomDe&gt;</w:t>
      </w:r>
      <w:r w:rsidRPr="00763708">
        <w:rPr>
          <w:rStyle w:val="HideTWBInt"/>
        </w:rPr>
        <w:t>{Verts/ALE}</w:t>
      </w:r>
      <w:r w:rsidRPr="00763708">
        <w:t>za skupinu Verts/ALE</w:t>
      </w:r>
      <w:r w:rsidRPr="00763708">
        <w:rPr>
          <w:rStyle w:val="HideTWBExt"/>
        </w:rPr>
        <w:t>&lt;/AuNomDe&gt;</w:t>
      </w:r>
    </w:p>
    <w:p w:rsidR="00B72A42" w:rsidRPr="00763708" w:rsidRDefault="00B72A42" w:rsidP="00B72A42">
      <w:r w:rsidRPr="00763708">
        <w:rPr>
          <w:rStyle w:val="HideTWBExt"/>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13 – odst. 2 – písm. m</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rPr>
                <w:b/>
                <w:i/>
              </w:rPr>
              <w:t>m)</w:t>
            </w:r>
            <w:r w:rsidRPr="00763708">
              <w:tab/>
            </w:r>
            <w:r w:rsidRPr="00763708">
              <w:rPr>
                <w:b/>
                <w:i/>
              </w:rPr>
              <w:t>je-li to třeba podle odstavce 6, datum, kdy dotčená osoba opustila území členských států nebo kdy z něj byla vyhoštěna.</w:t>
            </w:r>
          </w:p>
        </w:tc>
        <w:tc>
          <w:tcPr>
            <w:tcW w:w="4876" w:type="dxa"/>
          </w:tcPr>
          <w:p w:rsidR="00B72A42" w:rsidRPr="00763708" w:rsidRDefault="00B72A42" w:rsidP="00AD1760">
            <w:pPr>
              <w:pStyle w:val="Normal6"/>
            </w:pPr>
            <w:r w:rsidRPr="00763708">
              <w:rPr>
                <w:b/>
                <w:i/>
              </w:rPr>
              <w:t>vypouští se</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Tato informace by měla být zaznamenávána v systému SIS. Veškeré údaje, které v Eurodacu zůstanou poté, co osoba opustí zemi, nebo co byla navrácena, by měly být smazány.</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287</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Judith Sargentini</w:t>
      </w:r>
      <w:r w:rsidRPr="00763708">
        <w:rPr>
          <w:rStyle w:val="HideTWBExt"/>
          <w:b w:val="0"/>
        </w:rPr>
        <w:t>&lt;/Members&gt;</w:t>
      </w:r>
    </w:p>
    <w:p w:rsidR="00B72A42" w:rsidRPr="00763708" w:rsidRDefault="00B72A42" w:rsidP="00B72A42">
      <w:r w:rsidRPr="00763708">
        <w:rPr>
          <w:rStyle w:val="HideTWBExt"/>
        </w:rPr>
        <w:t>&lt;AuNomDe&gt;</w:t>
      </w:r>
      <w:r w:rsidRPr="00763708">
        <w:rPr>
          <w:rStyle w:val="HideTWBInt"/>
        </w:rPr>
        <w:t>{Verts/ALE}</w:t>
      </w:r>
      <w:r w:rsidRPr="00763708">
        <w:t>za skupinu Verts/ALE</w:t>
      </w:r>
      <w:r w:rsidRPr="00763708">
        <w:rPr>
          <w:rStyle w:val="HideTWBExt"/>
        </w:rPr>
        <w:t>&lt;/AuNomDe&gt;</w:t>
      </w:r>
    </w:p>
    <w:p w:rsidR="00B72A42" w:rsidRPr="00763708" w:rsidRDefault="00B72A42" w:rsidP="00B72A42">
      <w:r w:rsidRPr="00763708">
        <w:rPr>
          <w:rStyle w:val="HideTWBExt"/>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13 – odst. 5 – pododstavec 1</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 xml:space="preserve">Odchylně od odstavce 1, není-li možné sejmout otisky prstů </w:t>
            </w:r>
            <w:r w:rsidRPr="00763708">
              <w:rPr>
                <w:b/>
                <w:i/>
              </w:rPr>
              <w:t>a</w:t>
            </w:r>
            <w:r w:rsidRPr="00763708">
              <w:t xml:space="preserve"> pořídit zobrazení obličeje zadržené osoby z důvodu opatření přijatých k zajištění jejího zdraví nebo k ochraně veřejného zdraví, dotčený členský stát sejme a odešle tyto otisky prstů </w:t>
            </w:r>
            <w:r w:rsidRPr="00763708">
              <w:rPr>
                <w:b/>
                <w:i/>
              </w:rPr>
              <w:t xml:space="preserve">a </w:t>
            </w:r>
            <w:r w:rsidRPr="00763708">
              <w:t>pořídí a odešle zobrazení obličeje co nejrychleji, nejpozději však do 48 hodin poté, co tyto zdravotní důvody pominou.</w:t>
            </w:r>
          </w:p>
        </w:tc>
        <w:tc>
          <w:tcPr>
            <w:tcW w:w="4876" w:type="dxa"/>
          </w:tcPr>
          <w:p w:rsidR="00B72A42" w:rsidRPr="00763708" w:rsidRDefault="00B72A42" w:rsidP="00AD1760">
            <w:pPr>
              <w:pStyle w:val="Normal6"/>
            </w:pPr>
            <w:r w:rsidRPr="00763708">
              <w:t>Odchylně od odstavce 1, není-li možné sejmout otisky prstů</w:t>
            </w:r>
            <w:r w:rsidRPr="00763708">
              <w:rPr>
                <w:b/>
                <w:i/>
              </w:rPr>
              <w:t>,</w:t>
            </w:r>
            <w:r w:rsidRPr="00763708">
              <w:t xml:space="preserve"> pořídit zobrazení obličeje zadržené osoby </w:t>
            </w:r>
            <w:r w:rsidRPr="00763708">
              <w:rPr>
                <w:b/>
                <w:i/>
              </w:rPr>
              <w:t>nebo obojí</w:t>
            </w:r>
            <w:r w:rsidRPr="00763708">
              <w:t xml:space="preserve"> z důvodu opatření přijatých k zajištění jejího zdraví nebo k ochraně veřejného zdraví, dotčený členský stát sejme a odešle tyto otisky prstů</w:t>
            </w:r>
            <w:r w:rsidRPr="00763708">
              <w:rPr>
                <w:b/>
                <w:i/>
              </w:rPr>
              <w:t>,</w:t>
            </w:r>
            <w:r w:rsidRPr="00763708">
              <w:t xml:space="preserve"> pořídí a odešle zobrazení obličeje </w:t>
            </w:r>
            <w:r w:rsidRPr="00763708">
              <w:rPr>
                <w:b/>
                <w:i/>
              </w:rPr>
              <w:t>nebo obojí</w:t>
            </w:r>
            <w:r w:rsidRPr="00763708">
              <w:t xml:space="preserve"> co nejrychleji, nejpozději však do 48 hodin poté, co tyto zdravotní důvody pominou.</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288</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Judith Sargentini</w:t>
      </w:r>
      <w:r w:rsidRPr="00763708">
        <w:rPr>
          <w:rStyle w:val="HideTWBExt"/>
          <w:b w:val="0"/>
        </w:rPr>
        <w:t>&lt;/Members&gt;</w:t>
      </w:r>
    </w:p>
    <w:p w:rsidR="00B72A42" w:rsidRPr="00763708" w:rsidRDefault="00B72A42" w:rsidP="00B72A42">
      <w:r w:rsidRPr="00763708">
        <w:rPr>
          <w:rStyle w:val="HideTWBExt"/>
        </w:rPr>
        <w:t>&lt;AuNomDe&gt;</w:t>
      </w:r>
      <w:r w:rsidRPr="00763708">
        <w:rPr>
          <w:rStyle w:val="HideTWBInt"/>
        </w:rPr>
        <w:t>{Verts/ALE}</w:t>
      </w:r>
      <w:r w:rsidRPr="00763708">
        <w:t>za skupinu Verts/ALE</w:t>
      </w:r>
      <w:r w:rsidRPr="00763708">
        <w:rPr>
          <w:rStyle w:val="HideTWBExt"/>
        </w:rPr>
        <w:t>&lt;/AuNomDe&gt;</w:t>
      </w:r>
    </w:p>
    <w:p w:rsidR="00B72A42" w:rsidRPr="00763708" w:rsidRDefault="00B72A42" w:rsidP="00B72A42">
      <w:r w:rsidRPr="00763708">
        <w:rPr>
          <w:rStyle w:val="HideTWBExt"/>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13 – odst. 6</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6.</w:t>
            </w:r>
            <w:r w:rsidRPr="00763708">
              <w:tab/>
              <w:t xml:space="preserve">Jakmile členský stát </w:t>
            </w:r>
            <w:r w:rsidRPr="00763708">
              <w:rPr>
                <w:b/>
                <w:i/>
              </w:rPr>
              <w:t>původu</w:t>
            </w:r>
            <w:r w:rsidRPr="00763708">
              <w:t xml:space="preserve"> zajistí, že dotčená osoba, jejíž údaje byly zaznamenány v systému Eurodac podle odstavce 1, opustila území členských států v souladu s rozhodnutím o navrácení nebo rozhodnutím o vyhoštění, </w:t>
            </w:r>
            <w:r w:rsidRPr="00763708">
              <w:rPr>
                <w:b/>
                <w:i/>
              </w:rPr>
              <w:t xml:space="preserve">doplní svůj </w:t>
            </w:r>
            <w:r w:rsidRPr="00763708">
              <w:t>soubor údajů zaznamenaných v souladu s odstavcem 2 ve vztahu k dotčené osobě</w:t>
            </w:r>
            <w:r w:rsidRPr="00763708">
              <w:rPr>
                <w:b/>
                <w:i/>
              </w:rPr>
              <w:t xml:space="preserve"> o datum jejího vyhoštění nebo o datum, kdy tato osoba opustila dané území</w:t>
            </w:r>
            <w:r w:rsidRPr="00763708">
              <w:t>.</w:t>
            </w:r>
          </w:p>
        </w:tc>
        <w:tc>
          <w:tcPr>
            <w:tcW w:w="4876" w:type="dxa"/>
          </w:tcPr>
          <w:p w:rsidR="00B72A42" w:rsidRPr="00763708" w:rsidRDefault="00B72A42" w:rsidP="00AD1760">
            <w:pPr>
              <w:pStyle w:val="Normal6"/>
            </w:pPr>
            <w:r w:rsidRPr="00763708">
              <w:t>6.</w:t>
            </w:r>
            <w:r w:rsidRPr="00763708">
              <w:tab/>
              <w:t xml:space="preserve">Jakmile </w:t>
            </w:r>
            <w:r w:rsidRPr="00763708">
              <w:rPr>
                <w:b/>
                <w:i/>
              </w:rPr>
              <w:t>příslušný</w:t>
            </w:r>
            <w:r w:rsidRPr="00763708">
              <w:t xml:space="preserve"> členský stát zajistí, že dotčená osoba, jejíž údaje byly zaznamenány v systému Eurodac podle odstavce 1, </w:t>
            </w:r>
            <w:r w:rsidRPr="00763708">
              <w:rPr>
                <w:b/>
                <w:i/>
              </w:rPr>
              <w:t xml:space="preserve">získala povolení k pobytu nebo </w:t>
            </w:r>
            <w:r w:rsidRPr="00763708">
              <w:t xml:space="preserve">opustila území členských států v souladu s rozhodnutím o navrácení nebo rozhodnutím o vyhoštění, </w:t>
            </w:r>
            <w:r w:rsidRPr="00763708">
              <w:rPr>
                <w:b/>
                <w:i/>
              </w:rPr>
              <w:t>vymaže její</w:t>
            </w:r>
            <w:r w:rsidRPr="00763708">
              <w:t xml:space="preserve"> soubor údajů zaznamenaných v souladu s odstavcem 2 ve vztahu k dotčené osobě.</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289</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Judith Sargentini</w:t>
      </w:r>
      <w:r w:rsidRPr="00763708">
        <w:rPr>
          <w:rStyle w:val="HideTWBExt"/>
          <w:b w:val="0"/>
        </w:rPr>
        <w:t>&lt;/Members&gt;</w:t>
      </w:r>
    </w:p>
    <w:p w:rsidR="00B72A42" w:rsidRPr="00763708" w:rsidRDefault="00B72A42" w:rsidP="00B72A42">
      <w:r w:rsidRPr="00763708">
        <w:rPr>
          <w:rStyle w:val="HideTWBExt"/>
        </w:rPr>
        <w:t>&lt;AuNomDe&gt;</w:t>
      </w:r>
      <w:r w:rsidRPr="00763708">
        <w:rPr>
          <w:rStyle w:val="HideTWBInt"/>
        </w:rPr>
        <w:t>{Verts/ALE}</w:t>
      </w:r>
      <w:r w:rsidRPr="00763708">
        <w:t>za skupinu Verts/ALE</w:t>
      </w:r>
      <w:r w:rsidRPr="00763708">
        <w:rPr>
          <w:rStyle w:val="HideTWBExt"/>
        </w:rPr>
        <w:t>&lt;/AuNomDe&gt;</w:t>
      </w:r>
    </w:p>
    <w:p w:rsidR="00B72A42" w:rsidRPr="00763708" w:rsidRDefault="00B72A42" w:rsidP="00B72A42">
      <w:r w:rsidRPr="00763708">
        <w:rPr>
          <w:rStyle w:val="HideTWBExt"/>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13 – odst. 7</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7.</w:t>
            </w:r>
            <w:r w:rsidRPr="00763708">
              <w:tab/>
              <w:t xml:space="preserve">Údaje o otiscích prstů </w:t>
            </w:r>
            <w:r w:rsidRPr="00763708">
              <w:rPr>
                <w:b/>
                <w:i/>
              </w:rPr>
              <w:t>mohou být rovněž</w:t>
            </w:r>
            <w:r w:rsidRPr="00763708">
              <w:t xml:space="preserve"> pořizovány a předávány </w:t>
            </w:r>
            <w:r w:rsidRPr="00763708">
              <w:rPr>
                <w:b/>
                <w:i/>
              </w:rPr>
              <w:t>členy evropské pohraniční [a pobřežní] stráže při provádění úkolů a výkonu pravomocí v souladu s [nařízením o evropské pohraniční [a pobřežní] stráži a o zrušení nařízení (ES) č. 2007/2004, nařízení (ES) č. 863/2007 a rozhodnutí Rady 2005/267/ES]</w:t>
            </w:r>
            <w:r w:rsidRPr="00763708">
              <w:t>.</w:t>
            </w:r>
          </w:p>
        </w:tc>
        <w:tc>
          <w:tcPr>
            <w:tcW w:w="4876" w:type="dxa"/>
          </w:tcPr>
          <w:p w:rsidR="00B72A42" w:rsidRPr="00763708" w:rsidRDefault="00B72A42" w:rsidP="00AD1760">
            <w:pPr>
              <w:pStyle w:val="Normal6"/>
            </w:pPr>
            <w:r w:rsidRPr="00763708">
              <w:t>7.</w:t>
            </w:r>
            <w:r w:rsidRPr="00763708">
              <w:tab/>
              <w:t xml:space="preserve">Údaje o otiscích prstů </w:t>
            </w:r>
            <w:r w:rsidRPr="00763708">
              <w:rPr>
                <w:b/>
                <w:i/>
              </w:rPr>
              <w:t>jsou</w:t>
            </w:r>
            <w:r w:rsidRPr="00763708">
              <w:t xml:space="preserve"> pořizovány a předávány </w:t>
            </w:r>
            <w:r w:rsidRPr="00763708">
              <w:rPr>
                <w:b/>
                <w:i/>
              </w:rPr>
              <w:t>odborníky členských států pro azylovou problematiku, kteří absolvují zvláštní školení o základních právech, právu na azyl a o tom, jak řešit zvláštní potřeby zranitelných migrantů, včetně dětí</w:t>
            </w:r>
            <w:r w:rsidRPr="00763708">
              <w:t>.</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290</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Sylvia-Yvonne Kaufmann, Josef Weidenholzer, Vilija Blinkevičiūtė, Péter Niedermüller, Kati Piri, Maria Grapini, Juan Fernando López Aguilar</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13 – odst. 7</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7.</w:t>
            </w:r>
            <w:r w:rsidRPr="00763708">
              <w:tab/>
              <w:t>Údaje o otiscích prstů mohou být rovněž pořizovány a předávány členy evropské pohraniční [a pobřežní] stráže při provádění úkolů a výkonu pravomocí v souladu s [nařízením o evropské pohraniční [a pobřežní] stráži a o zrušení nařízení (ES) č. 2007/2004, nařízení (ES) č. 863/2007 a rozhodnutí Rady 2005/267/ES].</w:t>
            </w:r>
          </w:p>
        </w:tc>
        <w:tc>
          <w:tcPr>
            <w:tcW w:w="4876" w:type="dxa"/>
          </w:tcPr>
          <w:p w:rsidR="00B72A42" w:rsidRPr="00763708" w:rsidRDefault="00B72A42" w:rsidP="00AD1760">
            <w:pPr>
              <w:pStyle w:val="Normal6"/>
            </w:pPr>
            <w:r w:rsidRPr="00763708">
              <w:t>7.</w:t>
            </w:r>
            <w:r w:rsidRPr="00763708">
              <w:tab/>
              <w:t xml:space="preserve">Údaje o otiscích prstů </w:t>
            </w:r>
            <w:r w:rsidRPr="00763708">
              <w:rPr>
                <w:b/>
                <w:i/>
              </w:rPr>
              <w:t>a zobrazení obličeje</w:t>
            </w:r>
            <w:r w:rsidRPr="00763708">
              <w:t xml:space="preserve"> mohou být rovněž pořizovány a předávány členy evropské pohraniční [a pobřežní] stráže při provádění úkolů a výkonu pravomocí v souladu s [nařízením o evropské pohraniční [a pobřežní] stráži a o zrušení nařízení (ES) č. 2007/2004, nařízení (ES) č. 863/2007 a rozhodnutí Rady 2005/267/ES].</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291</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Judith Sargentini</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Kapitola 4 – nadpis</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rPr>
                <w:b/>
                <w:i/>
              </w:rPr>
              <w:t>STÁTNÍ PŘÍSLUŠNÍCI TŘETÍCH ZEMÍ NEBO OSOBY BEZ STÁTNÍ PŘÍSLUŠNOSTI NEOPRÁVNĚNĚ POBÝVAJÍCÍ V ČLENSKÉM STÁTĚ</w:t>
            </w:r>
          </w:p>
        </w:tc>
        <w:tc>
          <w:tcPr>
            <w:tcW w:w="4876" w:type="dxa"/>
          </w:tcPr>
          <w:p w:rsidR="00B72A42" w:rsidRPr="00763708" w:rsidRDefault="00B72A42" w:rsidP="00AD1760">
            <w:pPr>
              <w:pStyle w:val="Normal6"/>
            </w:pPr>
            <w:r w:rsidRPr="00763708">
              <w:rPr>
                <w:b/>
                <w:i/>
              </w:rPr>
              <w:t>vypouští se</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Tento pozměňovací návrh je přípustný, neboť je neoddělitelně spojen s přípustnými PN, jimiž se vypouští čl. 14 odst. 1, čl. 14 odst. 2, čl. 14 odst. 4, čl. 14 odst. 5 a čl. 14 odst. 6.</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292</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Malin Björk, Barbara Spinelli, Marina Albiol Guzmán</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Kapitola 4 – nadpis</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STÁTNÍ PŘÍSLUŠNÍCI TŘETÍCH ZEMÍ NEBO OSOBY BEZ STÁTNÍ PŘÍSLUŠNOSTI NEOPRÁVNĚNĚ POBÝVAJÍCÍ V ČLENSKÉM STÁTĚ</w:t>
            </w:r>
          </w:p>
        </w:tc>
        <w:tc>
          <w:tcPr>
            <w:tcW w:w="4876" w:type="dxa"/>
          </w:tcPr>
          <w:p w:rsidR="00B72A42" w:rsidRPr="00763708" w:rsidRDefault="00B72A42" w:rsidP="00AD1760">
            <w:pPr>
              <w:pStyle w:val="Normal6"/>
            </w:pPr>
            <w:r w:rsidRPr="00763708">
              <w:t>STÁTNÍ PŘÍSLUŠNÍCI TŘETÍCH ZEMÍ NEBO OSOBY BEZ STÁTNÍ PŘÍSLUŠNOSTI NEOPRÁVNĚNĚ POBÝVAJÍCÍ V ČLENSKÉM STÁTĚ</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Souvisí s PN týkajícím se definice v čl. 3 odst. 1 písm. d). Tento PN se použije na celý text.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293</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Judith Sargentini</w:t>
      </w:r>
      <w:r w:rsidRPr="00763708">
        <w:rPr>
          <w:rStyle w:val="HideTWBExt"/>
          <w:b w:val="0"/>
        </w:rPr>
        <w:t>&lt;/Members&gt;</w:t>
      </w:r>
    </w:p>
    <w:p w:rsidR="00B72A42" w:rsidRPr="00763708" w:rsidRDefault="00B72A42" w:rsidP="00B72A42">
      <w:r w:rsidRPr="00763708">
        <w:rPr>
          <w:rStyle w:val="HideTWBExt"/>
        </w:rPr>
        <w:t>&lt;AuNomDe&gt;</w:t>
      </w:r>
      <w:r w:rsidRPr="00763708">
        <w:rPr>
          <w:rStyle w:val="HideTWBInt"/>
        </w:rPr>
        <w:t>{Verts/ALE}</w:t>
      </w:r>
      <w:r w:rsidRPr="00763708">
        <w:t>za skupinu Verts/ALE</w:t>
      </w:r>
      <w:r w:rsidRPr="00763708">
        <w:rPr>
          <w:rStyle w:val="HideTWBExt"/>
        </w:rPr>
        <w:t>&lt;/AuNomDe&gt;</w:t>
      </w:r>
    </w:p>
    <w:p w:rsidR="00B72A42" w:rsidRPr="00763708" w:rsidRDefault="00B72A42" w:rsidP="00B72A42">
      <w:r w:rsidRPr="00763708">
        <w:rPr>
          <w:rStyle w:val="HideTWBExt"/>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Článek 14</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rPr>
                <w:b/>
                <w:i/>
              </w:rPr>
              <w:t>[...]</w:t>
            </w:r>
          </w:p>
        </w:tc>
        <w:tc>
          <w:tcPr>
            <w:tcW w:w="4876" w:type="dxa"/>
          </w:tcPr>
          <w:p w:rsidR="00B72A42" w:rsidRPr="00763708" w:rsidRDefault="00B72A42" w:rsidP="00AD1760">
            <w:pPr>
              <w:pStyle w:val="Normal6"/>
            </w:pPr>
            <w:r w:rsidRPr="00763708">
              <w:rPr>
                <w:b/>
                <w:i/>
              </w:rPr>
              <w:t>vypouští se</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Tento pozměňovací návrh je přípustný, neboť je neoddělitelně spojen s přípustnými PN, jimiž se vypouští čl. 14 odst. 1, čl. 14 odst. 2, čl. 14 odst. 4, čl. 14 odst. 5 a čl. 14 odst. 6.</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294</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Sylvia-Yvonne Kaufmann, Josef Weidenholzer, Vilija Blinkevičiūtė, Péter Niedermüller, Kati Piri, Maria Grapini, Juan Fernando López Aguilar</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14 – odst. 1</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1.</w:t>
            </w:r>
            <w:r w:rsidRPr="00763708">
              <w:tab/>
              <w:t>Každý členský stát neprodleně sejme otisky všech prstů a pořídí zobrazení obličeje každého státního příslušníka třetí země nebo osoby bez státní příslušnosti starších šesti let, kteří neoprávněně pobývají na jeho území.</w:t>
            </w:r>
          </w:p>
        </w:tc>
        <w:tc>
          <w:tcPr>
            <w:tcW w:w="4876" w:type="dxa"/>
          </w:tcPr>
          <w:p w:rsidR="00B72A42" w:rsidRPr="00763708" w:rsidRDefault="00B72A42" w:rsidP="00AD1760">
            <w:pPr>
              <w:pStyle w:val="Normal6"/>
            </w:pPr>
            <w:r w:rsidRPr="00763708">
              <w:t>1.</w:t>
            </w:r>
            <w:r w:rsidRPr="00763708">
              <w:tab/>
              <w:t xml:space="preserve">Každý členský stát neprodleně sejme otisky všech prstů a pořídí zobrazení obličeje každého státního příslušníka třetí země nebo osoby bez státní příslušnosti starších šesti let, kteří neoprávněně pobývají na jeho území. </w:t>
            </w:r>
            <w:r w:rsidRPr="00763708">
              <w:rPr>
                <w:b/>
                <w:i/>
              </w:rPr>
              <w:t>Snímání otisků a pořizování zobrazení obličeje dětí je obzvláště pro tento účel stanoveno v čl. 1 odst. 1 písm. ca).</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Tento pozměňovací návrh přímo souvisí se změnou věku ze 14 na 6 let, kterou Komise navrhla v tomto článku.</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295</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Malin Björk, Barbara Spinelli, Marina Albiol Guzmán</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14 – odst. 1 a (nový)</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p>
        </w:tc>
        <w:tc>
          <w:tcPr>
            <w:tcW w:w="4876" w:type="dxa"/>
          </w:tcPr>
          <w:p w:rsidR="00B72A42" w:rsidRPr="00763708" w:rsidRDefault="00B72A42" w:rsidP="00AD1760">
            <w:pPr>
              <w:pStyle w:val="Normal6"/>
            </w:pPr>
            <w:r w:rsidRPr="00763708">
              <w:rPr>
                <w:b/>
                <w:i/>
              </w:rPr>
              <w:t>1a.</w:t>
            </w:r>
            <w:r w:rsidRPr="00763708">
              <w:tab/>
            </w:r>
            <w:r w:rsidRPr="00763708">
              <w:rPr>
                <w:b/>
                <w:i/>
              </w:rPr>
              <w:t>Každý členský stát může za účelem ověření, zda státní příslušník třetí země nebo osoba bez státní příslušnosti, kteří se neoprávněně zdržují na jeho území, podali již dříve žádost o mezinárodní ochranu v jiném členském státě, předat ústřednímu systému jakékoli údaje o otiscích prstů, které byly sejmuty tomuto státnímu příslušníkovi třetí země nebo osobě bez státní příslušnosti starším 14 let, společně s referenčním číslem, které tento členský stát přidělil.</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Tento PN má obnovit platnost čl. 14 odst. 1.</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296</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Malin Björk, Barbara Spinelli, Marina Albiol Guzmán</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14 – odst. 2 – písm. b</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rPr>
                <w:b/>
                <w:i/>
              </w:rPr>
              <w:t>b)</w:t>
            </w:r>
            <w:r w:rsidRPr="00763708">
              <w:tab/>
            </w:r>
            <w:r w:rsidRPr="00763708">
              <w:rPr>
                <w:b/>
                <w:i/>
              </w:rPr>
              <w:t>zobrazení obličeje;</w:t>
            </w:r>
          </w:p>
        </w:tc>
        <w:tc>
          <w:tcPr>
            <w:tcW w:w="4876" w:type="dxa"/>
          </w:tcPr>
          <w:p w:rsidR="00B72A42" w:rsidRPr="00763708" w:rsidRDefault="00B72A42" w:rsidP="00AD1760">
            <w:pPr>
              <w:pStyle w:val="Normal6"/>
            </w:pPr>
            <w:r w:rsidRPr="00763708">
              <w:rPr>
                <w:b/>
                <w:i/>
              </w:rPr>
              <w:t>vypouští se</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297</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Sylvia-Yvonne Kaufmann, Josef Weidenholzer, Vilija Blinkevičiūtė, Péter Niedermüller, Kati Piri, Maria Grapini, Juan Fernando López Aguilar, Caterina Chinnici</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14 – odst. 2 – písm. d</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d)</w:t>
            </w:r>
            <w:r w:rsidRPr="00763708">
              <w:tab/>
              <w:t>státní příslušnost (příslušnosti);</w:t>
            </w:r>
          </w:p>
        </w:tc>
        <w:tc>
          <w:tcPr>
            <w:tcW w:w="4876" w:type="dxa"/>
          </w:tcPr>
          <w:p w:rsidR="00B72A42" w:rsidRPr="00763708" w:rsidRDefault="00B72A42" w:rsidP="00AD1760">
            <w:pPr>
              <w:pStyle w:val="Normal6"/>
            </w:pPr>
            <w:r w:rsidRPr="00763708">
              <w:t>d)</w:t>
            </w:r>
            <w:r w:rsidRPr="00763708">
              <w:tab/>
              <w:t xml:space="preserve">státní příslušnost (příslušnosti) </w:t>
            </w:r>
            <w:r w:rsidRPr="00763708">
              <w:rPr>
                <w:b/>
                <w:i/>
              </w:rPr>
              <w:t>nebo předpokládaná a nahlášená státní příslušnost nebo status osoby bez státní příslušnosti v souladu s čl. 1 odst. 1 Úmluvy z roku 1954 o právním postavení osob bez státní příslušnosti</w:t>
            </w:r>
            <w:r w:rsidRPr="00763708">
              <w:t>;</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298</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Sylvia-Yvonne Kaufmann, Josef Weidenholzer, Vilija Blinkevičiūtė, Péter Niedermüller, Kati Piri, Maria Grapini, Juan Fernando López Aguilar, Caterina Chinnici</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14 – odst. 2 – písm. g a (nové)</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p>
        </w:tc>
        <w:tc>
          <w:tcPr>
            <w:tcW w:w="4876" w:type="dxa"/>
          </w:tcPr>
          <w:p w:rsidR="00B72A42" w:rsidRPr="00763708" w:rsidRDefault="00B72A42" w:rsidP="00AD1760">
            <w:pPr>
              <w:pStyle w:val="Normal6"/>
            </w:pPr>
            <w:r w:rsidRPr="00763708">
              <w:rPr>
                <w:b/>
                <w:i/>
              </w:rPr>
              <w:t>ga)</w:t>
            </w:r>
            <w:r w:rsidRPr="00763708">
              <w:tab/>
            </w:r>
            <w:r w:rsidRPr="00763708">
              <w:rPr>
                <w:b/>
                <w:i/>
              </w:rPr>
              <w:t>informace o rodinných vazbách nezletilých osob, například jména rodinných příslušníků a doprovázejících osob nebo jiné důležité informace, jež by mohly být přínosné k případnému vyhledání či sloučení rodiny;</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As the European Commission highlighted in its explanatory memorandum accompanying the proposed Eurodac recast, the lowering of the minimum age from 14 years to 6 years in Article 10(1) et al. should serve in order to protect child victims of trafficking and support the identification and protection of unaccompanied children. In order to comply with Article 7, 8 and 24 of the EU Charter of Fundamental Rights the processing of childrens' biometric data could be only justified by a child protection purpose. Therefore this amendment is directly linked to the changes which the Commission proposed.</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299</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Gérard Deprez, Louis Michel, Petr Ježek, Hilde Vautmans</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14 – odst. 2 – písm. i a (nové)</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p>
        </w:tc>
        <w:tc>
          <w:tcPr>
            <w:tcW w:w="4876" w:type="dxa"/>
          </w:tcPr>
          <w:p w:rsidR="00B72A42" w:rsidRPr="00763708" w:rsidRDefault="00F5766A" w:rsidP="00AD1760">
            <w:pPr>
              <w:pStyle w:val="Normal6"/>
            </w:pPr>
            <w:r>
              <w:rPr>
                <w:b/>
                <w:i/>
              </w:rPr>
              <w:t>i</w:t>
            </w:r>
            <w:r w:rsidR="00B72A42" w:rsidRPr="00763708">
              <w:rPr>
                <w:b/>
                <w:i/>
              </w:rPr>
              <w:t>a)</w:t>
            </w:r>
            <w:r w:rsidR="00B72A42" w:rsidRPr="00763708">
              <w:tab/>
            </w:r>
            <w:r w:rsidR="00B72A42" w:rsidRPr="00763708">
              <w:rPr>
                <w:b/>
                <w:i/>
              </w:rPr>
              <w:t>rozhodnutí o navrácení nebo rozhodnutí o vyhoštění přijaté domovským členským.</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{FR}</w:t>
      </w:r>
      <w:r w:rsidRPr="00763708">
        <w:rPr>
          <w:lang w:val="cs-CZ"/>
        </w:rPr>
        <w:t>fr</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Aby se zvýšila spolupráce mezi členskými státy při řízení nelegální migrace, je vhodné u státních příslušníků s nelegálním pobytem doplnit namísto čísla žádosti o azyl jméno a rozhodnutí o vyhoštění přijaté členským státem, který vložil údaje do systému Eurodac.</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300</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Gérard Deprez, Louis Michel, Petr Ježek, Hilde Vautmans</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14 – odst. 2a (nový)</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p>
        </w:tc>
        <w:tc>
          <w:tcPr>
            <w:tcW w:w="4876" w:type="dxa"/>
          </w:tcPr>
          <w:p w:rsidR="00B72A42" w:rsidRPr="00763708" w:rsidRDefault="00D21D59" w:rsidP="00AD1760">
            <w:pPr>
              <w:pStyle w:val="Normal6"/>
            </w:pPr>
            <w:r>
              <w:rPr>
                <w:b/>
                <w:i/>
              </w:rPr>
              <w:t>2</w:t>
            </w:r>
            <w:r w:rsidR="00B72A42" w:rsidRPr="00763708">
              <w:rPr>
                <w:b/>
                <w:i/>
              </w:rPr>
              <w:t>a.</w:t>
            </w:r>
            <w:r w:rsidR="00B72A42" w:rsidRPr="00763708">
              <w:tab/>
            </w:r>
            <w:r w:rsidR="00B72A42" w:rsidRPr="00763708">
              <w:rPr>
                <w:b/>
                <w:i/>
              </w:rPr>
              <w:t>U neoprávněně pobývajících státních příslušníků třetích zemí, kteří však do země vstoupili po legálním překročení vnější hranice Schengenského prostoru a kteří svůj povolený pobyt nepřekročili o více než 15 dní, se může členský stát odchýlit od povinností vyplývajících z odstavců 1 a 2 tohoto článku.</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{FR}</w:t>
      </w:r>
      <w:r w:rsidRPr="00763708">
        <w:rPr>
          <w:lang w:val="cs-CZ"/>
        </w:rPr>
        <w:t>fr</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Les données de ressortissant de pays tiers en séjour irrégulier seront enregistrées pour une période de 5 ans dans Eurodac. C'est pourquoi, les personnes qui sont entrée légalement sur le territoire de l'UE et qui font l'objet d'un dépassement très court de la durée de séjour autorisée et pour lesquels soit un retour volontaire est imminent soit une procédure de régularisation est cours et qu'ils ne présentent aucun risque de fuite, les Etats membres devrait disposer d'une marge d'appréciation et leur octroyer un délai raisonnable pour quitter le territoire ou se régulariser avant d'enregistrer leur données pour une si longue durée. Il convient donc que pour les personnes entré illégalement sur le territoire d'un Etat membre, ces données soient directement enregistrées dans Eurodac mais que pour celles entré légalement un délai raisonnable de 15 jours leur soit laissé.</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301</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Sylvia-Yvonne Kaufmann, Josef Weidenholzer, Vilija Blinkevičiūtė, Péter Niedermüller, Juan Fernando López Aguilar, Caterina Chinnici</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14 – odst. 2 a (nový)</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p>
        </w:tc>
        <w:tc>
          <w:tcPr>
            <w:tcW w:w="4876" w:type="dxa"/>
          </w:tcPr>
          <w:p w:rsidR="00B72A42" w:rsidRPr="00763708" w:rsidRDefault="00B72A42" w:rsidP="00AD1760">
            <w:pPr>
              <w:pStyle w:val="Normal6"/>
            </w:pPr>
            <w:r w:rsidRPr="00763708">
              <w:rPr>
                <w:b/>
                <w:i/>
              </w:rPr>
              <w:t>2a.</w:t>
            </w:r>
            <w:r w:rsidRPr="00763708">
              <w:tab/>
            </w:r>
            <w:r w:rsidRPr="00763708">
              <w:rPr>
                <w:b/>
                <w:i/>
              </w:rPr>
              <w:t>U neoprávněně pobývajících státních příslušníků třetích zemí, kteří však do země vstoupili po legálním překročení vnější hranice Schengenského prostoru a kteří svůj povolený pobyt nepřekročili o více než 15 dní, se může členský stát odchýlit od povinností vyplývajících z odstavců 1 a 2.</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Tento PN přímo souvisí s článkem 14 návrhu Komise. Rozšíření oblasti působnosti tak, aby zahrnovala „státní příslušníky třetích zemí nebo osoby bez státní příslušnosti neoprávněně pobývající v členském státě“, musí být pro případ, že osoba vstoupila do EU legálně a překročí svůj pobyt o několik dní z neúmyslných důvodů, doplněno zárukami.</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302</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Jeroen Lenaers</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14 – odst. 3</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3.</w:t>
            </w:r>
            <w:r w:rsidRPr="00763708">
              <w:tab/>
              <w:t>Údaje o otiscích prstů státního příslušníka třetí země nebo osoby bez státní příslušnosti uvedených v odstavci 1 jsou předány ústřednímu systému a porovnány s údaji o otiscích prstů osob</w:t>
            </w:r>
            <w:r w:rsidRPr="00763708">
              <w:rPr>
                <w:b/>
                <w:i/>
              </w:rPr>
              <w:t>, jejichž otisky prstů byly sejmuty</w:t>
            </w:r>
            <w:r w:rsidRPr="00763708">
              <w:t xml:space="preserve"> pro účely čl. 10 odst. 1, čl. 13 odst. 1 a čl. 14. odst. 1, předanými jinými členskými státy a již zaznamenanými v ústředním systému.</w:t>
            </w:r>
          </w:p>
        </w:tc>
        <w:tc>
          <w:tcPr>
            <w:tcW w:w="4876" w:type="dxa"/>
          </w:tcPr>
          <w:p w:rsidR="00B72A42" w:rsidRPr="00763708" w:rsidRDefault="00B72A42" w:rsidP="00AD1760">
            <w:pPr>
              <w:pStyle w:val="Normal6"/>
            </w:pPr>
            <w:r w:rsidRPr="00763708">
              <w:t>3.</w:t>
            </w:r>
            <w:r w:rsidRPr="00763708">
              <w:tab/>
              <w:t xml:space="preserve">Údaje o otiscích prstů </w:t>
            </w:r>
            <w:r w:rsidRPr="00763708">
              <w:rPr>
                <w:b/>
                <w:i/>
              </w:rPr>
              <w:t>a zobrazení obličeje</w:t>
            </w:r>
            <w:r w:rsidRPr="00763708">
              <w:t xml:space="preserve"> státního příslušníka třetí země nebo osoby bez státní příslušnosti uvedených v odstavci 1 jsou předány ústřednímu systému a porovnány s údaji o otiscích prstů </w:t>
            </w:r>
            <w:r w:rsidRPr="00763708">
              <w:rPr>
                <w:b/>
                <w:i/>
              </w:rPr>
              <w:t>a zobrazení obličeje</w:t>
            </w:r>
            <w:r w:rsidRPr="00763708">
              <w:t xml:space="preserve"> osob pro účely čl. 10 odst. 1, čl. 13 odst. 1 a čl. 14. odst. 1, předanými jinými členskými státy a již zaznamenanými v ústředním systému.</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Oprava návrhu Komise, jenž na všech nutných místech nezahrnuje jak „otisky prstů“, tak i „zobrazení obličeje“, což je v souladu s povinností uvedenou v článku 2.</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303</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Jeroen Lenaers</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14 – odst. 4</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4.</w:t>
            </w:r>
            <w:r w:rsidRPr="00763708">
              <w:tab/>
              <w:t xml:space="preserve">Nedodržení lhůty 72 hodin uvedené v odstavci </w:t>
            </w:r>
            <w:r w:rsidRPr="00763708">
              <w:rPr>
                <w:b/>
                <w:i/>
              </w:rPr>
              <w:t>3</w:t>
            </w:r>
            <w:r w:rsidRPr="00763708">
              <w:t xml:space="preserve"> tohoto článku nezbavuje členské státy povinnosti sejmout otisky prstů a předat je ústřednímu systému. Pokud stav konečků prstů neumožňuje sejmout otisky prstů v takové kvalitě, která by umožnila řádné porovnání podle článku 26, členský stát původu opětovně sejme otisky prstů zadržených osob podle odstavce 1 tohoto článku a znovu je odešle co nejrychleji, nejpozději však do 48 hodin poté, co byly úspěšně sejmuty.</w:t>
            </w:r>
          </w:p>
        </w:tc>
        <w:tc>
          <w:tcPr>
            <w:tcW w:w="4876" w:type="dxa"/>
          </w:tcPr>
          <w:p w:rsidR="00B72A42" w:rsidRPr="00763708" w:rsidRDefault="00B72A42" w:rsidP="00AD1760">
            <w:pPr>
              <w:pStyle w:val="Normal6"/>
            </w:pPr>
            <w:r w:rsidRPr="00763708">
              <w:t>4.</w:t>
            </w:r>
            <w:r w:rsidRPr="00763708">
              <w:tab/>
              <w:t xml:space="preserve">Nedodržení lhůty 72 hodin uvedené v odstavci </w:t>
            </w:r>
            <w:r w:rsidRPr="00763708">
              <w:rPr>
                <w:b/>
                <w:i/>
              </w:rPr>
              <w:t>2</w:t>
            </w:r>
            <w:r w:rsidRPr="00763708">
              <w:t xml:space="preserve"> tohoto článku nezbavuje členské státy povinnosti sejmout otisky prstů a </w:t>
            </w:r>
            <w:r w:rsidRPr="00763708">
              <w:rPr>
                <w:b/>
                <w:i/>
              </w:rPr>
              <w:t>získat údaje o zobrazení obličeje a</w:t>
            </w:r>
            <w:r w:rsidRPr="00763708">
              <w:t xml:space="preserve"> předat je ústřednímu systému. Pokud stav konečků prstů neumožňuje sejmout otisky prstů v takové kvalitě, která by umožnila řádné porovnání podle článku 26, členský stát původu opětovně sejme otisky prstů zadržených osob podle odstavce 1 tohoto článku a znovu je odešle co nejrychleji, nejpozději však do 48 hodin poté, co byly úspěšně sejmuty.</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Oprava návrhu Komise, jenž na všech nutných místech nezahrnuje jak „otisky prstů“, tak i „zobrazení obličeje“, což je v souladu s povinností uvedenou v článku 2.</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304</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Gérard Deprez, Louis Michel, Petr Ježek</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Kapitola 5 – nadpis</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POSTUP POROVNÁVÁNÍ ÚDAJŮ U ŽADATELŮ O MEZINÁRODNÍ OCHRANU A STÁTNÍCH PŘÍSLUŠNÍKŮ TŘETÍCH ZEMÍ, KTEŘÍ BYLI ZADRŽENI PŘI NEOPRÁVNĚNÉM PŘEKROČENÍ VNĚJŠÍ HRANICE NEBO KTEŘÍ SE NEOPRÁVNĚNĚ NACHÁZEJÍ NA ÚZEMÍ ČLENSKÉHO STÁTU</w:t>
            </w:r>
          </w:p>
        </w:tc>
        <w:tc>
          <w:tcPr>
            <w:tcW w:w="4876" w:type="dxa"/>
          </w:tcPr>
          <w:p w:rsidR="00B72A42" w:rsidRPr="00763708" w:rsidRDefault="00B72A42" w:rsidP="00AD1760">
            <w:pPr>
              <w:pStyle w:val="Normal6"/>
            </w:pPr>
            <w:r w:rsidRPr="00763708">
              <w:t>POSTUP POROVNÁVÁNÍ ÚDAJŮ U ŽADATELŮ O MEZINÁRODNÍ OCHRANU</w:t>
            </w:r>
            <w:r w:rsidRPr="00763708">
              <w:rPr>
                <w:b/>
                <w:i/>
              </w:rPr>
              <w:t>, STÁTNÍCH PŘÍSLUŠNÍKŮ TŘETÍCH ZEMÍ NEBO OSOB BEZ STÁTNÍ PŘÍSLUŠNOSTI, U NICHŽ ČLENSKÝ STÁT HODLÁ PROVÉST POSTUP ZNOVUUSÍDLENÍ</w:t>
            </w:r>
            <w:r w:rsidRPr="00763708">
              <w:t xml:space="preserve"> A STÁTNÍCH PŘÍSLUŠNÍKŮ TŘETÍCH ZEMÍ, KTEŘÍ BYLI ZADRŽENI PŘI NEOPRÁVNĚNÉM PŘEKROČENÍ VNĚJŠÍ HRANICE NEBO KTEŘÍ SE NEOPRÁVNĚNĚ NACHÁZEJÍ NA ÚZEMÍ ČLENSKÉHO STÁTU</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{FR}</w:t>
      </w:r>
      <w:r w:rsidRPr="00763708">
        <w:rPr>
          <w:lang w:val="cs-CZ"/>
        </w:rPr>
        <w:t>fr</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Přepracované znění: Tento pozměňovací návrh souvisí s návrhem na doplnění nové kategorie (nová kapitola II a) a jeho cílem je zajistit soudržnost textu v souvislosti s tímto doplněním.</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305</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Judith Sargentini</w:t>
      </w:r>
      <w:r w:rsidRPr="00763708">
        <w:rPr>
          <w:rStyle w:val="HideTWBExt"/>
          <w:b w:val="0"/>
        </w:rPr>
        <w:t>&lt;/Members&gt;</w:t>
      </w:r>
    </w:p>
    <w:p w:rsidR="00B72A42" w:rsidRPr="00763708" w:rsidRDefault="00B72A42" w:rsidP="00B72A42">
      <w:r w:rsidRPr="00763708">
        <w:rPr>
          <w:rStyle w:val="HideTWBExt"/>
        </w:rPr>
        <w:t>&lt;AuNomDe&gt;</w:t>
      </w:r>
      <w:r w:rsidRPr="00763708">
        <w:rPr>
          <w:rStyle w:val="HideTWBInt"/>
        </w:rPr>
        <w:t>{Verts/ALE}</w:t>
      </w:r>
      <w:r w:rsidRPr="00763708">
        <w:t>za skupinu Verts/ALE</w:t>
      </w:r>
      <w:r w:rsidRPr="00763708">
        <w:rPr>
          <w:rStyle w:val="HideTWBExt"/>
        </w:rPr>
        <w:t>&lt;/AuNomDe&gt;</w:t>
      </w:r>
    </w:p>
    <w:p w:rsidR="00B72A42" w:rsidRPr="00763708" w:rsidRDefault="00B72A42" w:rsidP="00B72A42">
      <w:r w:rsidRPr="00763708">
        <w:rPr>
          <w:rStyle w:val="HideTWBExt"/>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Kapitola 5 – název</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 xml:space="preserve">POSTUP POROVNÁVÁNÍ ÚDAJŮ U ŽADATELŮ O MEZINÁRODNÍ OCHRANU A STÁTNÍCH PŘÍSLUŠNÍKŮ TŘETÍCH ZEMÍ, KTEŘÍ BYLI ZADRŽENI PŘI NEOPRÁVNĚNÉM PŘEKROČENÍ VNĚJŠÍ HRANICE </w:t>
            </w:r>
            <w:r w:rsidRPr="00763708">
              <w:rPr>
                <w:b/>
                <w:i/>
              </w:rPr>
              <w:t>NEBO KTEŘÍ SE NEOPRÁVNĚNĚ NACHÁZEJÍ NA ÚZEMÍ ČLENSKÉHO STÁTU</w:t>
            </w:r>
          </w:p>
        </w:tc>
        <w:tc>
          <w:tcPr>
            <w:tcW w:w="4876" w:type="dxa"/>
          </w:tcPr>
          <w:p w:rsidR="00B72A42" w:rsidRPr="00763708" w:rsidRDefault="00B72A42" w:rsidP="00AD1760">
            <w:pPr>
              <w:pStyle w:val="Normal6"/>
            </w:pPr>
            <w:r w:rsidRPr="00763708">
              <w:t>POSTUP POROVNÁVÁNÍ ÚDAJŮ U ŽADATELŮ O MEZINÁRODNÍ OCHRANU A STÁTNÍCH PŘÍSLUŠNÍKŮ TŘETÍCH ZEMÍ, KTEŘÍ BYLI ZADRŽENI PŘI NEOPRÁVNĚNÉM PŘEKROČENÍ VNĚJŠÍ HRANICE</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Tento pozměňovací návrh je přípustný, neboť je neoddělitelně spojen s přípustnými PN, jimiž se vypouští čl. 14 odst. 1, čl. 14 odst. 2, čl. 14 odst. 4, čl. 14 odst. 5 a čl. 14 odst. 6.</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306</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Jeroen Lenaers</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Kapitola 5 – název</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POSTUP POROVNÁVÁNÍ ÚDAJŮ U ŽADATELŮ O MEZINÁRODNÍ OCHRANU A STÁTNÍCH PŘÍSLUŠNÍKŮ TŘETÍCH ZEMÍ, KTEŘÍ BYLI ZADRŽENI PŘI NEOPRÁVNĚNÉM PŘEKROČENÍ VNĚJŠÍ HRANICE NEBO KTEŘÍ SE NEOPRÁVNĚNĚ NACHÁZEJÍ NA ÚZEMÍ ČLENSKÉHO STÁTU</w:t>
            </w:r>
          </w:p>
        </w:tc>
        <w:tc>
          <w:tcPr>
            <w:tcW w:w="4876" w:type="dxa"/>
          </w:tcPr>
          <w:p w:rsidR="00B72A42" w:rsidRPr="00763708" w:rsidRDefault="00B72A42" w:rsidP="00AD1760">
            <w:pPr>
              <w:pStyle w:val="Normal6"/>
            </w:pPr>
            <w:r w:rsidRPr="00763708">
              <w:t xml:space="preserve">POSTUP POROVNÁVÁNÍ ÚDAJŮ U ŽADATELŮ O MEZINÁRODNÍ OCHRANU A STÁTNÍCH PŘÍSLUŠNÍKŮ TŘETÍCH ZEMÍ </w:t>
            </w:r>
            <w:r w:rsidRPr="00763708">
              <w:rPr>
                <w:b/>
                <w:i/>
              </w:rPr>
              <w:t>A OSOB BEZ STÁTNÍ PŘÍSLUŠNOSTI</w:t>
            </w:r>
            <w:r w:rsidRPr="00763708">
              <w:t>, KTEŘÍ BYLI ZADRŽENI PŘI NEOPRÁVNĚNÉM PŘEKROČENÍ VNĚJŠÍ HRANICE NEBO KTEŘÍ SE NEOPRÁVNĚNĚ NACHÁZEJÍ NA ÚZEMÍ ČLENSKÉHO STÁTU</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Oprava návrhu Komise, jenž na všech nutných místech nezahrnuje formulaci „a osoby bez státní příslušnosti“, což je v souladu s účelem Eurodacu uvedeným v čl. 1 písm. a).</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307</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Malin Björk, Barbara Spinelli, Marina Albiol Guzmán</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Kapitola 5 – název</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 xml:space="preserve">POSTUP POROVNÁVÁNÍ ÚDAJŮ U ŽADATELŮ O MEZINÁRODNÍ OCHRANU A STÁTNÍCH PŘÍSLUŠNÍKŮ TŘETÍCH ZEMÍ, KTEŘÍ BYLI ZADRŽENI PŘI NEOPRÁVNĚNÉM </w:t>
            </w:r>
            <w:r w:rsidRPr="00763708">
              <w:rPr>
                <w:b/>
                <w:i/>
              </w:rPr>
              <w:t>PŘEKROČENÍ VNĚJŠÍ HRANICE NEBO KTEŘÍ SE NEOPRÁVNĚNĚ NACHÁZEJÍ</w:t>
            </w:r>
            <w:r w:rsidRPr="00763708">
              <w:t xml:space="preserve"> NA ÚZEMÍ ČLENSKÉHO STÁTU</w:t>
            </w:r>
          </w:p>
        </w:tc>
        <w:tc>
          <w:tcPr>
            <w:tcW w:w="4876" w:type="dxa"/>
          </w:tcPr>
          <w:p w:rsidR="00B72A42" w:rsidRPr="00763708" w:rsidRDefault="00B72A42" w:rsidP="00AD1760">
            <w:pPr>
              <w:pStyle w:val="Normal6"/>
            </w:pPr>
            <w:r w:rsidRPr="00763708">
              <w:t xml:space="preserve">POSTUP POROVNÁVÁNÍ ÚDAJŮ U ŽADATELŮ O MEZINÁRODNÍ OCHRANU A STÁTNÍCH PŘÍSLUŠNÍKŮ TŘETÍCH ZEMÍ, KTEŘÍ BYLI ZADRŽENI PŘI NEOPRÁVNĚNÉM </w:t>
            </w:r>
            <w:r w:rsidRPr="00763708">
              <w:rPr>
                <w:b/>
                <w:i/>
              </w:rPr>
              <w:t xml:space="preserve">POBYTU </w:t>
            </w:r>
            <w:r w:rsidRPr="00763708">
              <w:t>NA ÚZEMÍ ČLENSKÉHO STÁTU</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308</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Malin Björk, Barbara Spinelli, Marina Albiol Guzmán</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15 – odst. 1</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D21D59">
            <w:pPr>
              <w:pStyle w:val="Normal6"/>
            </w:pPr>
            <w:r w:rsidRPr="00763708">
              <w:t>1.</w:t>
            </w:r>
            <w:r w:rsidRPr="00763708">
              <w:tab/>
              <w:t xml:space="preserve">Údaje o otiscích prstů </w:t>
            </w:r>
            <w:r w:rsidRPr="00763708">
              <w:rPr>
                <w:b/>
                <w:i/>
              </w:rPr>
              <w:t xml:space="preserve">a zobrazení obličeje </w:t>
            </w:r>
            <w:r w:rsidRPr="00763708">
              <w:t>předané některým členským státem, s výjimkou údajů předaných podle čl. 11 písm. b) a c), jsou automaticky porovnávány ústřední jednotkou s údaji o otiscích prstů, které předaly jiné členské státy a které již byly uloženy v ústředním systému v souladu s čl. 10 odst. 1, čl. 13 odst. 1 a čl. 14. odst. 1 .</w:t>
            </w:r>
          </w:p>
        </w:tc>
        <w:tc>
          <w:tcPr>
            <w:tcW w:w="4876" w:type="dxa"/>
          </w:tcPr>
          <w:p w:rsidR="00B72A42" w:rsidRPr="00763708" w:rsidRDefault="00B72A42" w:rsidP="00D21D59">
            <w:pPr>
              <w:pStyle w:val="Normal6"/>
            </w:pPr>
            <w:r w:rsidRPr="00763708">
              <w:t>1.</w:t>
            </w:r>
            <w:r w:rsidRPr="00763708">
              <w:tab/>
              <w:t>Údaje o otiscích prstů předané některým členským státem, s výjimkou údajů předaných podle čl. 11 písm. b) a c), jsou automaticky porovnávány ústřední jednotkou s údaji o otiscích prstů, které předaly jiné členské státy a které již byly uloženy v ústředním systému v souladu s čl. 10 odst. 1, čl. 13 odst. 1 a čl. 14. odst. 1.</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309</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Judith Sargentini</w:t>
      </w:r>
      <w:r w:rsidRPr="00763708">
        <w:rPr>
          <w:rStyle w:val="HideTWBExt"/>
          <w:b w:val="0"/>
        </w:rPr>
        <w:t>&lt;/Members&gt;</w:t>
      </w:r>
    </w:p>
    <w:p w:rsidR="00B72A42" w:rsidRPr="00763708" w:rsidRDefault="00B72A42" w:rsidP="00B72A42">
      <w:r w:rsidRPr="00763708">
        <w:rPr>
          <w:rStyle w:val="HideTWBExt"/>
        </w:rPr>
        <w:t>&lt;AuNomDe&gt;</w:t>
      </w:r>
      <w:r w:rsidRPr="00763708">
        <w:rPr>
          <w:rStyle w:val="HideTWBInt"/>
        </w:rPr>
        <w:t>{Verts/ALE}</w:t>
      </w:r>
      <w:r w:rsidRPr="00763708">
        <w:t>za skupinu Verts/ALE</w:t>
      </w:r>
      <w:r w:rsidRPr="00763708">
        <w:rPr>
          <w:rStyle w:val="HideTWBExt"/>
        </w:rPr>
        <w:t>&lt;/AuNomDe&gt;</w:t>
      </w:r>
    </w:p>
    <w:p w:rsidR="00B72A42" w:rsidRPr="00763708" w:rsidRDefault="00B72A42" w:rsidP="00B72A42">
      <w:r w:rsidRPr="00763708">
        <w:rPr>
          <w:rStyle w:val="HideTWBExt"/>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15 – odst. 1</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D21D59">
            <w:pPr>
              <w:pStyle w:val="Normal6"/>
            </w:pPr>
            <w:r w:rsidRPr="00763708">
              <w:t>1.</w:t>
            </w:r>
            <w:r w:rsidRPr="00763708">
              <w:tab/>
              <w:t>Údaje o otiscích prstů a zobrazení obličeje předané některým členským státem, s výjimkou údajů předaných podle čl. 11 písm. b) a c), jsou automaticky porovnávány ústřední jednotkou s údaji o otiscích prstů, které předaly jiné členské státy a které již byly uloženy v ústředním systému v souladu s čl. 10 odst. 1</w:t>
            </w:r>
            <w:r w:rsidRPr="00763708">
              <w:rPr>
                <w:b/>
                <w:i/>
              </w:rPr>
              <w:t xml:space="preserve">, čl. 13 odst. 1 a čl. 14. odst. 1 </w:t>
            </w:r>
            <w:r w:rsidRPr="00763708">
              <w:t>.</w:t>
            </w:r>
          </w:p>
        </w:tc>
        <w:tc>
          <w:tcPr>
            <w:tcW w:w="4876" w:type="dxa"/>
          </w:tcPr>
          <w:p w:rsidR="00B72A42" w:rsidRPr="00763708" w:rsidRDefault="00B72A42" w:rsidP="00D21D59">
            <w:pPr>
              <w:pStyle w:val="Normal6"/>
            </w:pPr>
            <w:r w:rsidRPr="00763708">
              <w:t>1.</w:t>
            </w:r>
            <w:r w:rsidRPr="00763708">
              <w:tab/>
              <w:t xml:space="preserve">Údaje o otiscích prstů a jako </w:t>
            </w:r>
            <w:r w:rsidRPr="00763708">
              <w:rPr>
                <w:b/>
                <w:i/>
              </w:rPr>
              <w:t>poslední možnost</w:t>
            </w:r>
            <w:r w:rsidRPr="00763708">
              <w:t xml:space="preserve"> zobrazení obličeje předané některým členským státem, s výjimkou údajů předaných podle čl. 11 písm. b) a c), jsou automaticky porovnávány ústřední jednotkou s údaji o otiscích prstů, které předaly jiné členské státy a které již byly uloženy v ústředním systému v souladu s čl. 10 odst. 1 </w:t>
            </w:r>
            <w:r w:rsidRPr="00763708">
              <w:rPr>
                <w:b/>
                <w:i/>
              </w:rPr>
              <w:t>a čl. 13 odst. 1</w:t>
            </w:r>
            <w:r w:rsidRPr="00763708">
              <w:t>.</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Tento pozměňovací návrh je přípustný, neboť je neoddělitelně spojen s přípustnými PN, jimiž se vypouští čl. 14 odst. 1, čl. 14 odst. 2, čl. 14 odst. 4, čl. 14 odst. 5 a čl. 14 odst. 6. Formulace „jako poslední možnost“ je nezbytná k tomu, aby se zajistila soudržnost s článkem 16 návrhu na přepracování na základě připomínek evropského inspektora ochrany údajů.</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310</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Gérard Deprez, Louis Michel, Petr Ježek</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15 – odst. 1</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D21D59">
            <w:pPr>
              <w:pStyle w:val="Normal6"/>
            </w:pPr>
            <w:r w:rsidRPr="00763708">
              <w:t>1.</w:t>
            </w:r>
            <w:r w:rsidRPr="00763708">
              <w:tab/>
              <w:t>Údaje o otiscích prstů a zobrazení obličeje předané některým členským státem, s výjimkou údajů předaných podle čl. 11 písm. b) a c), jsou automaticky porovnávány ústřední jednotkou s údaji o otiscích prstů, které předaly jiné členské státy a které již byly uloženy v ústředním systému v souladu s čl. 10 odst. 1, čl. 13 odst. 1 a čl. 14. odst. 1 .</w:t>
            </w:r>
          </w:p>
        </w:tc>
        <w:tc>
          <w:tcPr>
            <w:tcW w:w="4876" w:type="dxa"/>
          </w:tcPr>
          <w:p w:rsidR="00B72A42" w:rsidRPr="00763708" w:rsidRDefault="00B72A42" w:rsidP="00D21D59">
            <w:pPr>
              <w:pStyle w:val="Normal6"/>
            </w:pPr>
            <w:r w:rsidRPr="00763708">
              <w:t>1.</w:t>
            </w:r>
            <w:r w:rsidRPr="00763708">
              <w:tab/>
              <w:t>Údaje o otiscích prstů a zobrazení obličeje předané některým členským státem, s výjimkou údajů předaných podle čl. 11 písm. b) a c), jsou automaticky porovnávány ústřední jednotkou s údaji o otiscích prstů, které předaly jiné členské státy a které již byly uloženy v ústředním systému v souladu s čl. 10 odst. 1</w:t>
            </w:r>
            <w:r w:rsidRPr="00763708">
              <w:rPr>
                <w:b/>
                <w:i/>
              </w:rPr>
              <w:t>, článkem 12a</w:t>
            </w:r>
            <w:r w:rsidRPr="00763708">
              <w:t>, čl. 13 odst. 1 a čl. 14. odst. 1 .</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{FR}</w:t>
      </w:r>
      <w:r w:rsidRPr="00763708">
        <w:rPr>
          <w:lang w:val="cs-CZ"/>
        </w:rPr>
        <w:t>fr</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Přepracované znění: Tento pozměňovací návrh souvisí s návrhem na doplnění nové kategorie (nová kapitola II a) a jeho cílem je zajistit soudržnost textu v souvislosti s tímto doplněním.</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311</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Judith Sargentini</w:t>
      </w:r>
      <w:r w:rsidRPr="00763708">
        <w:rPr>
          <w:rStyle w:val="HideTWBExt"/>
          <w:b w:val="0"/>
        </w:rPr>
        <w:t>&lt;/Members&gt;</w:t>
      </w:r>
    </w:p>
    <w:p w:rsidR="00B72A42" w:rsidRPr="00763708" w:rsidRDefault="00B72A42" w:rsidP="00B72A42">
      <w:r w:rsidRPr="00763708">
        <w:rPr>
          <w:rStyle w:val="HideTWBExt"/>
        </w:rPr>
        <w:t>&lt;AuNomDe&gt;</w:t>
      </w:r>
      <w:r w:rsidRPr="00763708">
        <w:rPr>
          <w:rStyle w:val="HideTWBInt"/>
        </w:rPr>
        <w:t>{Verts/ALE}</w:t>
      </w:r>
      <w:r w:rsidRPr="00763708">
        <w:t>za skupinu Verts/ALE</w:t>
      </w:r>
      <w:r w:rsidRPr="00763708">
        <w:rPr>
          <w:rStyle w:val="HideTWBExt"/>
        </w:rPr>
        <w:t>&lt;/AuNomDe&gt;</w:t>
      </w:r>
    </w:p>
    <w:p w:rsidR="00B72A42" w:rsidRPr="00763708" w:rsidRDefault="00B72A42" w:rsidP="00B72A42">
      <w:r w:rsidRPr="00763708">
        <w:rPr>
          <w:rStyle w:val="HideTWBExt"/>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15 – odst. 2</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2.</w:t>
            </w:r>
            <w:r w:rsidRPr="00763708">
              <w:tab/>
              <w:t xml:space="preserve">Ústřední systém na žádost členského státu zajistí, aby porovnávání podle odstavce 1 tohoto článku zahrnulo kromě údajů o otiscích prstů </w:t>
            </w:r>
            <w:r w:rsidRPr="00763708">
              <w:rPr>
                <w:b/>
                <w:i/>
              </w:rPr>
              <w:t>a</w:t>
            </w:r>
            <w:r w:rsidRPr="00763708">
              <w:t xml:space="preserve"> zobrazení obličeje od jiných členských států i údaje o otiscích prstů </w:t>
            </w:r>
            <w:r w:rsidRPr="00763708">
              <w:rPr>
                <w:b/>
                <w:i/>
              </w:rPr>
              <w:t>a</w:t>
            </w:r>
            <w:r w:rsidRPr="00763708">
              <w:t xml:space="preserve"> zobrazení obličeje již dříve předané tímto členským státem.</w:t>
            </w:r>
          </w:p>
        </w:tc>
        <w:tc>
          <w:tcPr>
            <w:tcW w:w="4876" w:type="dxa"/>
          </w:tcPr>
          <w:p w:rsidR="00B72A42" w:rsidRPr="00763708" w:rsidRDefault="00B72A42" w:rsidP="00AD1760">
            <w:pPr>
              <w:pStyle w:val="Normal6"/>
            </w:pPr>
            <w:r w:rsidRPr="00763708">
              <w:t>2.</w:t>
            </w:r>
            <w:r w:rsidRPr="00763708">
              <w:tab/>
              <w:t>Ústřední systém na žádost členského státu zajistí, aby porovnávání podle odstavce 1 tohoto článku zahrnulo kromě údajů o otiscích prstů</w:t>
            </w:r>
            <w:r w:rsidRPr="00763708">
              <w:rPr>
                <w:b/>
                <w:i/>
              </w:rPr>
              <w:t xml:space="preserve">, údajů o </w:t>
            </w:r>
            <w:r w:rsidRPr="00763708">
              <w:t xml:space="preserve">zobrazení obličeje </w:t>
            </w:r>
            <w:r w:rsidRPr="00763708">
              <w:rPr>
                <w:b/>
                <w:i/>
              </w:rPr>
              <w:t>nebo obojího</w:t>
            </w:r>
            <w:r w:rsidRPr="00763708">
              <w:t xml:space="preserve"> od jiných členských států i údaje o otiscích prstů</w:t>
            </w:r>
            <w:r w:rsidRPr="00763708">
              <w:rPr>
                <w:b/>
                <w:i/>
              </w:rPr>
              <w:t xml:space="preserve">, údaje o </w:t>
            </w:r>
            <w:r w:rsidRPr="00763708">
              <w:t xml:space="preserve">zobrazení obličeje </w:t>
            </w:r>
            <w:r w:rsidRPr="00763708">
              <w:rPr>
                <w:b/>
                <w:i/>
              </w:rPr>
              <w:t>nebo obojí</w:t>
            </w:r>
            <w:r w:rsidRPr="00763708">
              <w:t xml:space="preserve"> již dříve předané tímto členským státem.</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312</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Judith Sargentini</w:t>
      </w:r>
      <w:r w:rsidRPr="00763708">
        <w:rPr>
          <w:rStyle w:val="HideTWBExt"/>
          <w:b w:val="0"/>
        </w:rPr>
        <w:t>&lt;/Members&gt;</w:t>
      </w:r>
    </w:p>
    <w:p w:rsidR="00B72A42" w:rsidRPr="00763708" w:rsidRDefault="00B72A42" w:rsidP="00B72A42">
      <w:r w:rsidRPr="00763708">
        <w:rPr>
          <w:rStyle w:val="HideTWBExt"/>
        </w:rPr>
        <w:t>&lt;AuNomDe&gt;</w:t>
      </w:r>
      <w:r w:rsidRPr="00763708">
        <w:rPr>
          <w:rStyle w:val="HideTWBInt"/>
        </w:rPr>
        <w:t>{Verts/ALE}</w:t>
      </w:r>
      <w:r w:rsidRPr="00763708">
        <w:t>za skupinu Verts/ALE</w:t>
      </w:r>
      <w:r w:rsidRPr="00763708">
        <w:rPr>
          <w:rStyle w:val="HideTWBExt"/>
        </w:rPr>
        <w:t>&lt;/AuNomDe&gt;</w:t>
      </w:r>
    </w:p>
    <w:p w:rsidR="00B72A42" w:rsidRPr="00763708" w:rsidRDefault="00B72A42" w:rsidP="00B72A42">
      <w:r w:rsidRPr="00763708">
        <w:rPr>
          <w:rStyle w:val="HideTWBExt"/>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15 – odst. 3</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D21D59">
            <w:pPr>
              <w:pStyle w:val="Normal6"/>
            </w:pPr>
            <w:r w:rsidRPr="00763708">
              <w:t>3.</w:t>
            </w:r>
            <w:r w:rsidRPr="00763708">
              <w:tab/>
              <w:t>Ústřední systém automaticky předá shodu nebo negativní výsledek porovnávání členskému státu původu podle postupů stanovených v čl. 26 odst. 4. Dojde-li ke shodě, předá pro všechny soubory údajů odpovídající shodě údaje uvedené v článku 12</w:t>
            </w:r>
            <w:r w:rsidRPr="00763708">
              <w:rPr>
                <w:b/>
                <w:i/>
              </w:rPr>
              <w:t>,</w:t>
            </w:r>
            <w:r w:rsidRPr="00763708">
              <w:t xml:space="preserve"> čl. 13 odst. 2 </w:t>
            </w:r>
            <w:r w:rsidRPr="00763708">
              <w:rPr>
                <w:b/>
                <w:i/>
              </w:rPr>
              <w:t xml:space="preserve">a čl. 14 odst. 2 </w:t>
            </w:r>
            <w:r w:rsidRPr="00763708">
              <w:t>, v případě potřeby spolu s označením uvedeným v čl. 19 odst. 1</w:t>
            </w:r>
            <w:r w:rsidRPr="00763708">
              <w:rPr>
                <w:b/>
                <w:i/>
              </w:rPr>
              <w:t xml:space="preserve"> a 4 </w:t>
            </w:r>
            <w:r w:rsidRPr="00763708">
              <w:t>. Pokud je obdržený výsledek negativní, údaje uvedené v článku 12</w:t>
            </w:r>
            <w:r w:rsidRPr="00763708">
              <w:rPr>
                <w:b/>
                <w:i/>
              </w:rPr>
              <w:t>,</w:t>
            </w:r>
            <w:r w:rsidRPr="00763708">
              <w:t xml:space="preserve"> čl. 13 odst. 2</w:t>
            </w:r>
            <w:r w:rsidRPr="00763708">
              <w:rPr>
                <w:b/>
                <w:i/>
              </w:rPr>
              <w:t xml:space="preserve"> a čl. 14 odst. 2 </w:t>
            </w:r>
            <w:r w:rsidRPr="00763708">
              <w:t>se nepředávají.</w:t>
            </w:r>
          </w:p>
        </w:tc>
        <w:tc>
          <w:tcPr>
            <w:tcW w:w="4876" w:type="dxa"/>
          </w:tcPr>
          <w:p w:rsidR="00B72A42" w:rsidRPr="00763708" w:rsidRDefault="00B72A42" w:rsidP="00AD1760">
            <w:pPr>
              <w:pStyle w:val="Normal6"/>
            </w:pPr>
            <w:r w:rsidRPr="00763708">
              <w:t>3.</w:t>
            </w:r>
            <w:r w:rsidRPr="00763708">
              <w:tab/>
              <w:t xml:space="preserve">Ústřední systém automaticky předá shodu nebo negativní výsledek porovnávání členskému státu původu podle postupů stanovených v čl. 26 odst. 4. Dojde-li ke shodě, předá pro všechny soubory údajů odpovídající shodě údaje uvedené v článku 12 </w:t>
            </w:r>
            <w:r w:rsidRPr="00763708">
              <w:rPr>
                <w:b/>
                <w:i/>
              </w:rPr>
              <w:t>a</w:t>
            </w:r>
            <w:r w:rsidRPr="00763708">
              <w:t xml:space="preserve"> čl. 13 odst. 2, v případě potřeby spolu s označením uvedeným v čl. 19 odst. 1. Pokud je obdržený výsledek negativní, údaje uvedené v článku 12 </w:t>
            </w:r>
            <w:r w:rsidRPr="00763708">
              <w:rPr>
                <w:b/>
                <w:i/>
              </w:rPr>
              <w:t>a</w:t>
            </w:r>
            <w:r w:rsidRPr="00763708">
              <w:t xml:space="preserve"> čl. 13 odst. 2 se nepředávají.</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Tento pozměňovací návrh je přípustný, neboť je neoddělitelně spojen s přípustnými PN, jimiž se vypouští čl. 14 odst. 1, čl. 14 odst. 2, čl. 14 odst. 4, čl. 14 odst. 5 a čl. 14 odst. 6.</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313</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Jeroen Lenaers</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15 – odst. 3</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D21D59">
            <w:pPr>
              <w:pStyle w:val="Normal6"/>
            </w:pPr>
            <w:r w:rsidRPr="00763708">
              <w:t>3.</w:t>
            </w:r>
            <w:r w:rsidRPr="00763708">
              <w:tab/>
              <w:t>Ústřední systém automaticky předá shodu nebo negativní výsledek porovnávání členskému státu původu podle postupů stanovených v čl. 26 odst. 4. Dojde-li ke shodě, předá pro všechny soubory údajů odpovídající shodě údaje uvedené v článku 12, čl. 13 odst. 2 a čl. 14 odst. 2, v případě potřeby spolu s označením uvedeným v čl. 19 odst. 1 a 4. Pokud je obdržený výsledek negativní, údaje uvedené v článku 12, čl. 13 odst. 2 a čl. 14 odst. 2 se nepředávají.</w:t>
            </w:r>
          </w:p>
        </w:tc>
        <w:tc>
          <w:tcPr>
            <w:tcW w:w="4876" w:type="dxa"/>
          </w:tcPr>
          <w:p w:rsidR="00B72A42" w:rsidRPr="00763708" w:rsidRDefault="00B72A42" w:rsidP="00AD1760">
            <w:pPr>
              <w:pStyle w:val="Normal6"/>
            </w:pPr>
            <w:r w:rsidRPr="00763708">
              <w:t>3.</w:t>
            </w:r>
            <w:r w:rsidRPr="00763708">
              <w:tab/>
              <w:t>Ústřední systém automaticky předá shodu nebo negativní výsledek porovnávání členskému státu původu podle postupů stanovených v čl. 26 odst. 4. Dojde-li ke shodě, předá pro všechny soubory údajů odpovídající shodě údaje uvedené v článku 12, čl. 13 odst. 2 a čl. 14 odst. 2, v případě potřeby spolu s označením uvedeným v čl. 19 odst. 1 a 4. Pokud je obdržený výsledek negativní, údaje uvedené v článku 12, čl. 13 odst. 2 a čl. 14 odst. 2 se nepředávají.</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314</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Gérard Deprez, Louis Michel, Petr Ježek</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15 – odst. 3</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D21D59">
            <w:pPr>
              <w:pStyle w:val="Normal6"/>
            </w:pPr>
            <w:r w:rsidRPr="00763708">
              <w:t>3.</w:t>
            </w:r>
            <w:r w:rsidRPr="00763708">
              <w:tab/>
              <w:t>Ústřední systém automaticky předá shodu nebo negativní výsledek porovnávání členskému státu původu podle postupů stanovených v čl. 26 odst. 4. Dojde-li ke shodě, předá pro všechny soubory údajů odpovídající shodě údaje uvedené v článku 12, čl. 13 odst. 2 a čl. 14 odst. 2 , v případě potřeby spolu s označením uvedeným v čl. 19 odst. 1 a 4 . Pokud je obdržený výsledek negativní, údaje uvedené v článku 12, čl. 13 odst. 2 a čl. 14 odst. 2 se nepředávají.</w:t>
            </w:r>
          </w:p>
        </w:tc>
        <w:tc>
          <w:tcPr>
            <w:tcW w:w="4876" w:type="dxa"/>
          </w:tcPr>
          <w:p w:rsidR="00B72A42" w:rsidRPr="00763708" w:rsidRDefault="00B72A42" w:rsidP="00D21D59">
            <w:pPr>
              <w:pStyle w:val="Normal6"/>
            </w:pPr>
            <w:r w:rsidRPr="00763708">
              <w:t>3.</w:t>
            </w:r>
            <w:r w:rsidRPr="00763708">
              <w:tab/>
              <w:t>Ústřední systém automaticky předá shodu nebo negativní výsledek porovnávání členskému státu původu podle postupů stanovených v čl. 26 odst. 4. Dojde-li ke shodě, předá pro všechny soubory údajů odpovídající shodě údaje uvedené v článku 12</w:t>
            </w:r>
            <w:r w:rsidRPr="00763708">
              <w:rPr>
                <w:b/>
                <w:i/>
              </w:rPr>
              <w:t>, článku 12b</w:t>
            </w:r>
            <w:r w:rsidRPr="00763708">
              <w:t>, čl. 13 odst. 2 a čl. 14 odst. 2 , v případě potřeby spolu s označením uvedeným v čl. 19 odst. 1</w:t>
            </w:r>
            <w:r w:rsidRPr="00763708">
              <w:rPr>
                <w:b/>
                <w:i/>
              </w:rPr>
              <w:t>, 3a</w:t>
            </w:r>
            <w:r w:rsidRPr="00763708">
              <w:t xml:space="preserve"> a 4 . Pokud je obdržený výsledek negativní, údaje uvedené v článku 12</w:t>
            </w:r>
            <w:r w:rsidRPr="00763708">
              <w:rPr>
                <w:b/>
                <w:i/>
              </w:rPr>
              <w:t>, článku 12b</w:t>
            </w:r>
            <w:r w:rsidRPr="00763708">
              <w:t>, čl. 13 odst. 2 a čl. 14 odst. 2 se nepředávají.</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{FR}</w:t>
      </w:r>
      <w:r w:rsidRPr="00763708">
        <w:rPr>
          <w:lang w:val="cs-CZ"/>
        </w:rPr>
        <w:t>fr</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Přepracované znění: Tento pozměňovací návrh souvisí s návrhem na doplnění nové kategorie (nová kapitola II a) a jeho cílem je zajistit soudržnost textu v souvislosti s tímto doplněním.</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315</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Jeroen Lenaers</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15 – odst. 4</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rPr>
                <w:b/>
                <w:i/>
              </w:rPr>
              <w:t>4.</w:t>
            </w:r>
            <w:r w:rsidRPr="00763708">
              <w:tab/>
            </w:r>
            <w:r w:rsidRPr="00763708">
              <w:rPr>
                <w:b/>
                <w:i/>
              </w:rPr>
              <w:t>Jestliže systém Eurodac poskytne členskému státu důkaz shody, který tomuto členskému státu může pomoci plnit jeho povinnosti podle čl. 1 odst. 1 písm. a), má tento důkaz přednost před jakoukoli jinou shodou.</w:t>
            </w:r>
          </w:p>
        </w:tc>
        <w:tc>
          <w:tcPr>
            <w:tcW w:w="4876" w:type="dxa"/>
          </w:tcPr>
          <w:p w:rsidR="00B72A42" w:rsidRPr="00763708" w:rsidRDefault="00B72A42" w:rsidP="00AD1760">
            <w:pPr>
              <w:pStyle w:val="Normal6"/>
            </w:pPr>
            <w:r w:rsidRPr="00763708">
              <w:rPr>
                <w:b/>
                <w:i/>
              </w:rPr>
              <w:t>vypouští se</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316</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Judith Sargentini</w:t>
      </w:r>
      <w:r w:rsidRPr="00763708">
        <w:rPr>
          <w:rStyle w:val="HideTWBExt"/>
          <w:b w:val="0"/>
        </w:rPr>
        <w:t>&lt;/Members&gt;</w:t>
      </w:r>
    </w:p>
    <w:p w:rsidR="00B72A42" w:rsidRPr="00763708" w:rsidRDefault="00B72A42" w:rsidP="00B72A42">
      <w:r w:rsidRPr="00763708">
        <w:rPr>
          <w:rStyle w:val="HideTWBExt"/>
        </w:rPr>
        <w:t>&lt;AuNomDe&gt;</w:t>
      </w:r>
      <w:r w:rsidRPr="00763708">
        <w:rPr>
          <w:rStyle w:val="HideTWBInt"/>
        </w:rPr>
        <w:t>{Verts/ALE}</w:t>
      </w:r>
      <w:r w:rsidRPr="00763708">
        <w:t>za skupinu Verts/ALE</w:t>
      </w:r>
      <w:r w:rsidRPr="00763708">
        <w:rPr>
          <w:rStyle w:val="HideTWBExt"/>
        </w:rPr>
        <w:t>&lt;/AuNomDe&gt;</w:t>
      </w:r>
    </w:p>
    <w:p w:rsidR="00B72A42" w:rsidRPr="00763708" w:rsidRDefault="00B72A42" w:rsidP="00B72A42">
      <w:r w:rsidRPr="00763708">
        <w:rPr>
          <w:rStyle w:val="HideTWBExt"/>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15 – odst. 4</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4.</w:t>
            </w:r>
            <w:r w:rsidRPr="00763708">
              <w:tab/>
              <w:t>Jestliže systém Eurodac poskytne členskému státu důkaz shody, který tomuto členskému státu může pomoci plnit jeho povinnosti podle čl. 1 odst. 1 písm. a), má tento důkaz přednost před jakoukoli jinou shodou.</w:t>
            </w:r>
          </w:p>
        </w:tc>
        <w:tc>
          <w:tcPr>
            <w:tcW w:w="4876" w:type="dxa"/>
          </w:tcPr>
          <w:p w:rsidR="00B72A42" w:rsidRPr="00763708" w:rsidRDefault="00B72A42" w:rsidP="00AD1760">
            <w:pPr>
              <w:pStyle w:val="Normal6"/>
            </w:pPr>
            <w:r w:rsidRPr="00763708">
              <w:t>4.</w:t>
            </w:r>
            <w:r w:rsidRPr="00763708">
              <w:tab/>
              <w:t xml:space="preserve">Jestliže systém Eurodac poskytne členskému státu důkaz shody, který tomuto členskému státu může pomoci plnit jeho povinnosti podle čl. 1 odst. 1 písm. </w:t>
            </w:r>
            <w:r w:rsidRPr="00763708">
              <w:rPr>
                <w:b/>
                <w:i/>
              </w:rPr>
              <w:t>ca) a</w:t>
            </w:r>
            <w:r w:rsidRPr="00763708">
              <w:t xml:space="preserve"> a), má tento důkaz přednost před jakoukoli jinou shodou.</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317</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Malin Björk, Barbara Spinelli, Marina Albiol Guzmán</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Článek 16</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Center"/>
              <w:rPr>
                <w:lang w:val="cs-CZ"/>
              </w:rPr>
            </w:pPr>
            <w:r w:rsidRPr="00763708">
              <w:rPr>
                <w:b/>
                <w:i/>
                <w:sz w:val="24"/>
                <w:lang w:val="cs-CZ"/>
              </w:rPr>
              <w:t>Článek 16</w:t>
            </w:r>
            <w:r w:rsidRPr="00763708">
              <w:rPr>
                <w:lang w:val="cs-CZ"/>
              </w:rPr>
              <w:tab/>
            </w:r>
          </w:p>
        </w:tc>
        <w:tc>
          <w:tcPr>
            <w:tcW w:w="4876" w:type="dxa"/>
          </w:tcPr>
          <w:p w:rsidR="00B72A42" w:rsidRPr="00763708" w:rsidRDefault="00B72A42" w:rsidP="00AD1760">
            <w:pPr>
              <w:pStyle w:val="Normal6"/>
            </w:pPr>
            <w:r w:rsidRPr="00763708">
              <w:rPr>
                <w:b/>
                <w:i/>
              </w:rPr>
              <w:t>vypouští se</w:t>
            </w:r>
          </w:p>
        </w:tc>
      </w:tr>
      <w:tr w:rsidR="00B72A42" w:rsidRPr="00763708" w:rsidTr="00AD1760">
        <w:trPr>
          <w:jc w:val="center"/>
        </w:trPr>
        <w:tc>
          <w:tcPr>
            <w:tcW w:w="4876" w:type="dxa"/>
          </w:tcPr>
          <w:p w:rsidR="00B72A42" w:rsidRPr="00763708" w:rsidRDefault="00B72A42" w:rsidP="00AD1760">
            <w:pPr>
              <w:pStyle w:val="Center"/>
              <w:rPr>
                <w:lang w:val="cs-CZ"/>
              </w:rPr>
            </w:pPr>
            <w:r w:rsidRPr="00763708">
              <w:rPr>
                <w:b/>
                <w:i/>
                <w:sz w:val="24"/>
                <w:lang w:val="cs-CZ"/>
              </w:rPr>
              <w:t>Porovnávání údajů o zobrazení obličeje</w:t>
            </w:r>
          </w:p>
        </w:tc>
        <w:tc>
          <w:tcPr>
            <w:tcW w:w="4876" w:type="dxa"/>
          </w:tcPr>
          <w:p w:rsidR="00B72A42" w:rsidRPr="00763708" w:rsidRDefault="00B72A42" w:rsidP="00AD1760">
            <w:pPr>
              <w:pStyle w:val="Normal6"/>
            </w:pPr>
          </w:p>
        </w:tc>
      </w:tr>
      <w:tr w:rsidR="00B72A42" w:rsidRPr="00763708" w:rsidTr="00AD1760">
        <w:trPr>
          <w:jc w:val="center"/>
        </w:trPr>
        <w:tc>
          <w:tcPr>
            <w:tcW w:w="4876" w:type="dxa"/>
          </w:tcPr>
          <w:p w:rsidR="00B72A42" w:rsidRPr="00763708" w:rsidRDefault="00B72A42" w:rsidP="00AD1760">
            <w:pPr>
              <w:pStyle w:val="Normal6"/>
            </w:pPr>
            <w:r w:rsidRPr="00763708">
              <w:rPr>
                <w:b/>
                <w:i/>
              </w:rPr>
              <w:t>1. Pokud stav konečků prstů neumožňuje sejmout otisky prstů v takové kvalitě, která by umožnila řádné porovnání podle článku 26, nebo pokud osoba uvedená v čl. 10 odst. 1, čl. 13 odst. 1 a čl. 14 odst. 1 odmítne dodržet postup snímání otisků prstů, členský stát může v krajním případě provést porovnání údajů o zobrazení obličeje.</w:t>
            </w:r>
          </w:p>
        </w:tc>
        <w:tc>
          <w:tcPr>
            <w:tcW w:w="4876" w:type="dxa"/>
          </w:tcPr>
          <w:p w:rsidR="00B72A42" w:rsidRPr="00763708" w:rsidRDefault="00B72A42" w:rsidP="00AD1760">
            <w:pPr>
              <w:pStyle w:val="Normal6"/>
            </w:pPr>
          </w:p>
        </w:tc>
      </w:tr>
      <w:tr w:rsidR="00B72A42" w:rsidRPr="00763708" w:rsidTr="00AD1760">
        <w:trPr>
          <w:jc w:val="center"/>
        </w:trPr>
        <w:tc>
          <w:tcPr>
            <w:tcW w:w="4876" w:type="dxa"/>
          </w:tcPr>
          <w:p w:rsidR="00B72A42" w:rsidRPr="00763708" w:rsidRDefault="00B72A42" w:rsidP="00AD1760">
            <w:pPr>
              <w:pStyle w:val="Normal6"/>
            </w:pPr>
            <w:r w:rsidRPr="00763708">
              <w:rPr>
                <w:b/>
                <w:i/>
              </w:rPr>
              <w:t>2. Údaje o zobrazení obličeje a údaje týkající se pohlaví subjektu údajů mohou být automaticky porovnávány s údaji o zobrazení obličeje a osobními údaji týkajícími se pohlaví subjektu údajů, které předaly jiné členské státy a které již byly uloženy v ústředním systému v souladu s čl. 10 odst. 1, čl. 13 odst. 1 a čl. 14 odst. 1, s výjimkou údajů předaných v souladu s čl. 11 písm. b) a c).</w:t>
            </w:r>
          </w:p>
        </w:tc>
        <w:tc>
          <w:tcPr>
            <w:tcW w:w="4876" w:type="dxa"/>
          </w:tcPr>
          <w:p w:rsidR="00B72A42" w:rsidRPr="00763708" w:rsidRDefault="00B72A42" w:rsidP="00AD1760">
            <w:pPr>
              <w:pStyle w:val="Normal6"/>
            </w:pPr>
          </w:p>
        </w:tc>
      </w:tr>
      <w:tr w:rsidR="00B72A42" w:rsidRPr="00763708" w:rsidTr="00AD1760">
        <w:trPr>
          <w:jc w:val="center"/>
        </w:trPr>
        <w:tc>
          <w:tcPr>
            <w:tcW w:w="4876" w:type="dxa"/>
          </w:tcPr>
          <w:p w:rsidR="00B72A42" w:rsidRPr="00763708" w:rsidRDefault="00B72A42" w:rsidP="00AD1760">
            <w:pPr>
              <w:pStyle w:val="Normal6"/>
            </w:pPr>
            <w:r w:rsidRPr="00763708">
              <w:rPr>
                <w:b/>
                <w:i/>
              </w:rPr>
              <w:t>3. Ústřední systém na žádost členského státu zajistí, aby porovnávání podle odstavce 1 tohoto článku zahrnovalo kromě údajů o zobrazení obličeje od jiných členských států i údaje o zobrazení obličeje již dříve předané tímto členským státem.</w:t>
            </w:r>
          </w:p>
        </w:tc>
        <w:tc>
          <w:tcPr>
            <w:tcW w:w="4876" w:type="dxa"/>
          </w:tcPr>
          <w:p w:rsidR="00B72A42" w:rsidRPr="00763708" w:rsidRDefault="00B72A42" w:rsidP="00AD1760">
            <w:pPr>
              <w:pStyle w:val="Normal6"/>
            </w:pPr>
          </w:p>
        </w:tc>
      </w:tr>
      <w:tr w:rsidR="00B72A42" w:rsidRPr="00763708" w:rsidTr="00AD1760">
        <w:trPr>
          <w:jc w:val="center"/>
        </w:trPr>
        <w:tc>
          <w:tcPr>
            <w:tcW w:w="4876" w:type="dxa"/>
          </w:tcPr>
          <w:p w:rsidR="00B72A42" w:rsidRPr="00763708" w:rsidRDefault="00B72A42" w:rsidP="00AD1760">
            <w:pPr>
              <w:pStyle w:val="Normal6"/>
            </w:pPr>
            <w:r w:rsidRPr="00763708">
              <w:rPr>
                <w:b/>
                <w:i/>
              </w:rPr>
              <w:t>4. Ústřední systém automaticky předá shodu nebo negativní výsledek porovnávání členskému státu původu podle postupů stanovených v čl. 26 odst. 4. Dojde-li ke shodě, předá pro všechny soubory údajů odpovídající shodě údaje uvedené v článku 12, čl. 13 odst. 2 a čl. 14 odst. 2, v případě potřeby spolu s označením uvedeným v čl. 17 odst. 1 a 4. Pokud je obdržený výsledek negativní, údaje uvedené v článku 12, čl. 13 odst. 2 a čl. 14 odst. 2 se nepředávají.</w:t>
            </w:r>
          </w:p>
        </w:tc>
        <w:tc>
          <w:tcPr>
            <w:tcW w:w="4876" w:type="dxa"/>
          </w:tcPr>
          <w:p w:rsidR="00B72A42" w:rsidRPr="00763708" w:rsidRDefault="00B72A42" w:rsidP="00AD1760">
            <w:pPr>
              <w:pStyle w:val="Normal6"/>
            </w:pPr>
          </w:p>
        </w:tc>
      </w:tr>
      <w:tr w:rsidR="00B72A42" w:rsidRPr="00763708" w:rsidTr="00AD1760">
        <w:trPr>
          <w:jc w:val="center"/>
        </w:trPr>
        <w:tc>
          <w:tcPr>
            <w:tcW w:w="4876" w:type="dxa"/>
          </w:tcPr>
          <w:p w:rsidR="00B72A42" w:rsidRPr="00763708" w:rsidRDefault="00B72A42" w:rsidP="00AD1760">
            <w:pPr>
              <w:pStyle w:val="Normal6"/>
            </w:pPr>
            <w:r w:rsidRPr="00763708">
              <w:rPr>
                <w:b/>
                <w:i/>
              </w:rPr>
              <w:t>5. Jestliže systém Eurodac poskytne členskému státu důkaz shody, který tomuto členskému státu může pomoci plnit jeho povinnosti podle čl. 1 odst. 1 písm. a), má tento důkaz přednost před jakoukoli jinou shodou.</w:t>
            </w:r>
          </w:p>
        </w:tc>
        <w:tc>
          <w:tcPr>
            <w:tcW w:w="4876" w:type="dxa"/>
          </w:tcPr>
          <w:p w:rsidR="00B72A42" w:rsidRPr="00763708" w:rsidRDefault="00B72A42" w:rsidP="00AD1760">
            <w:pPr>
              <w:pStyle w:val="Normal6"/>
            </w:pP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318</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Judith Sargentini</w:t>
      </w:r>
      <w:r w:rsidRPr="00763708">
        <w:rPr>
          <w:rStyle w:val="HideTWBExt"/>
          <w:b w:val="0"/>
        </w:rPr>
        <w:t>&lt;/Members&gt;</w:t>
      </w:r>
    </w:p>
    <w:p w:rsidR="00B72A42" w:rsidRPr="00763708" w:rsidRDefault="00B72A42" w:rsidP="00B72A42">
      <w:r w:rsidRPr="00763708">
        <w:rPr>
          <w:rStyle w:val="HideTWBExt"/>
        </w:rPr>
        <w:t>&lt;AuNomDe&gt;</w:t>
      </w:r>
      <w:r w:rsidRPr="00763708">
        <w:rPr>
          <w:rStyle w:val="HideTWBInt"/>
        </w:rPr>
        <w:t>{Verts/ALE}</w:t>
      </w:r>
      <w:r w:rsidRPr="00763708">
        <w:t>za skupinu Verts/ALE</w:t>
      </w:r>
      <w:r w:rsidRPr="00763708">
        <w:rPr>
          <w:rStyle w:val="HideTWBExt"/>
        </w:rPr>
        <w:t>&lt;/AuNomDe&gt;</w:t>
      </w:r>
    </w:p>
    <w:p w:rsidR="00B72A42" w:rsidRPr="00763708" w:rsidRDefault="00B72A42" w:rsidP="00B72A42">
      <w:r w:rsidRPr="00763708">
        <w:rPr>
          <w:rStyle w:val="HideTWBExt"/>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16 – nadpis</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Porovnávání údajů o zobrazení obličeje</w:t>
            </w:r>
          </w:p>
        </w:tc>
        <w:tc>
          <w:tcPr>
            <w:tcW w:w="4876" w:type="dxa"/>
          </w:tcPr>
          <w:p w:rsidR="00B72A42" w:rsidRPr="00763708" w:rsidRDefault="00B72A42" w:rsidP="00AD1760">
            <w:pPr>
              <w:pStyle w:val="Normal6"/>
            </w:pPr>
            <w:r w:rsidRPr="00763708">
              <w:t xml:space="preserve">Porovnávání údajů o zobrazení obličeje </w:t>
            </w:r>
            <w:r w:rsidRPr="00763708">
              <w:rPr>
                <w:b/>
                <w:i/>
              </w:rPr>
              <w:t>nezletilých osob</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319</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Jeroen Lenaers</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16 – nadpis</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Porovnávání údajů o zobrazení obličeje</w:t>
            </w:r>
          </w:p>
        </w:tc>
        <w:tc>
          <w:tcPr>
            <w:tcW w:w="4876" w:type="dxa"/>
          </w:tcPr>
          <w:p w:rsidR="00B72A42" w:rsidRPr="00763708" w:rsidRDefault="00B72A42" w:rsidP="00AD1760">
            <w:pPr>
              <w:pStyle w:val="Normal6"/>
            </w:pPr>
            <w:r w:rsidRPr="00763708">
              <w:t xml:space="preserve">Porovnávání </w:t>
            </w:r>
            <w:r w:rsidRPr="00763708">
              <w:rPr>
                <w:b/>
                <w:i/>
              </w:rPr>
              <w:t>pouze</w:t>
            </w:r>
            <w:r w:rsidRPr="00763708">
              <w:t xml:space="preserve"> údajů o zobrazení obličeje</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320</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Judith Sargentini</w:t>
      </w:r>
      <w:r w:rsidRPr="00763708">
        <w:rPr>
          <w:rStyle w:val="HideTWBExt"/>
          <w:b w:val="0"/>
        </w:rPr>
        <w:t>&lt;/Members&gt;</w:t>
      </w:r>
    </w:p>
    <w:p w:rsidR="00B72A42" w:rsidRPr="00763708" w:rsidRDefault="00B72A42" w:rsidP="00B72A42">
      <w:r w:rsidRPr="00763708">
        <w:rPr>
          <w:rStyle w:val="HideTWBExt"/>
        </w:rPr>
        <w:t>&lt;AuNomDe&gt;</w:t>
      </w:r>
      <w:r w:rsidRPr="00763708">
        <w:rPr>
          <w:rStyle w:val="HideTWBInt"/>
        </w:rPr>
        <w:t>{Verts/ALE}</w:t>
      </w:r>
      <w:r w:rsidRPr="00763708">
        <w:t>za skupinu Verts/ALE</w:t>
      </w:r>
      <w:r w:rsidRPr="00763708">
        <w:rPr>
          <w:rStyle w:val="HideTWBExt"/>
        </w:rPr>
        <w:t>&lt;/AuNomDe&gt;</w:t>
      </w:r>
    </w:p>
    <w:p w:rsidR="00B72A42" w:rsidRPr="00763708" w:rsidRDefault="00B72A42" w:rsidP="00B72A42">
      <w:r w:rsidRPr="00763708">
        <w:rPr>
          <w:rStyle w:val="HideTWBExt"/>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16 – odst. 1</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1.</w:t>
            </w:r>
            <w:r w:rsidRPr="00763708">
              <w:tab/>
              <w:t xml:space="preserve">Pokud stav konečků prstů neumožňuje sejmout otisky prstů v takové kvalitě, která by umožnila řádné porovnání podle článku 26, </w:t>
            </w:r>
            <w:r w:rsidRPr="00763708">
              <w:rPr>
                <w:b/>
                <w:i/>
              </w:rPr>
              <w:t>nebo pokud osoba uvedená v čl. 10 odst. 1, čl. 13 odst. 1 a čl. 14 odst. 1 odmítne dodržet postup snímání otisků prstů,</w:t>
            </w:r>
            <w:r w:rsidRPr="00763708">
              <w:t xml:space="preserve"> členský stát může v krajním případě provést porovnání údajů o zobrazení obličeje.</w:t>
            </w:r>
          </w:p>
        </w:tc>
        <w:tc>
          <w:tcPr>
            <w:tcW w:w="4876" w:type="dxa"/>
          </w:tcPr>
          <w:p w:rsidR="00B72A42" w:rsidRPr="00763708" w:rsidRDefault="00B72A42" w:rsidP="00AD1760">
            <w:pPr>
              <w:pStyle w:val="Normal6"/>
            </w:pPr>
            <w:r w:rsidRPr="00763708">
              <w:t>1.</w:t>
            </w:r>
            <w:r w:rsidRPr="00763708">
              <w:tab/>
              <w:t xml:space="preserve">Pokud stav konečků prstů neumožňuje sejmout otisky prstů v takové kvalitě, která by umožnila řádné porovnání podle článku 26, členský stát může v krajním případě provést porovnání údajů o zobrazení obličeje </w:t>
            </w:r>
            <w:r w:rsidRPr="00763708">
              <w:rPr>
                <w:b/>
                <w:i/>
              </w:rPr>
              <w:t>nezletilých osob</w:t>
            </w:r>
            <w:r w:rsidRPr="00763708">
              <w:t>.</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321</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Jeroen Lenaers</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16 – odst. 1</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1.</w:t>
            </w:r>
            <w:r w:rsidRPr="00763708">
              <w:tab/>
              <w:t xml:space="preserve">Pokud stav konečků prstů neumožňuje sejmout otisky prstů v takové kvalitě, která by umožnila řádné porovnání podle článku 26, nebo pokud osoba uvedená v čl. 10 odst. 1, čl. 13 odst. 1 a čl. 14 odst. 1 odmítne dodržet postup snímání otisků prstů, členský stát </w:t>
            </w:r>
            <w:r w:rsidRPr="00763708">
              <w:rPr>
                <w:b/>
                <w:i/>
              </w:rPr>
              <w:t>může</w:t>
            </w:r>
            <w:r w:rsidRPr="00763708">
              <w:t xml:space="preserve"> v krajním případě </w:t>
            </w:r>
            <w:r w:rsidRPr="00763708">
              <w:rPr>
                <w:b/>
                <w:i/>
              </w:rPr>
              <w:t xml:space="preserve">provést </w:t>
            </w:r>
            <w:r w:rsidRPr="00763708">
              <w:t>porovnání údajů o zobrazení obličeje.</w:t>
            </w:r>
          </w:p>
        </w:tc>
        <w:tc>
          <w:tcPr>
            <w:tcW w:w="4876" w:type="dxa"/>
          </w:tcPr>
          <w:p w:rsidR="00B72A42" w:rsidRPr="00763708" w:rsidRDefault="00B72A42" w:rsidP="00AD1760">
            <w:pPr>
              <w:pStyle w:val="Normal6"/>
            </w:pPr>
            <w:r w:rsidRPr="00763708">
              <w:t>1.</w:t>
            </w:r>
            <w:r w:rsidRPr="00763708">
              <w:tab/>
              <w:t>Pokud stav konečků prstů neumožňuje sejmout otisky prstů v takové kvalitě, která by umožnila řádné porovnání podle článku 26, nebo pokud osoba uvedená v čl. 10 odst. 1, čl. 13 odst. 1 a čl. 14 odst. 1 odmítne dodržet postup snímání otisků prstů, členský</w:t>
            </w:r>
            <w:r w:rsidR="00D21D59">
              <w:t xml:space="preserve"> stát</w:t>
            </w:r>
            <w:r w:rsidRPr="00763708">
              <w:t xml:space="preserve"> </w:t>
            </w:r>
            <w:r w:rsidRPr="00763708">
              <w:rPr>
                <w:b/>
                <w:i/>
              </w:rPr>
              <w:t>provede</w:t>
            </w:r>
            <w:r w:rsidRPr="00763708">
              <w:t xml:space="preserve"> může v krajním případě porovnání údajů o zobrazení obličeje.</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322</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Judith Sargentini</w:t>
      </w:r>
      <w:r w:rsidRPr="00763708">
        <w:rPr>
          <w:rStyle w:val="HideTWBExt"/>
          <w:b w:val="0"/>
        </w:rPr>
        <w:t>&lt;/Members&gt;</w:t>
      </w:r>
    </w:p>
    <w:p w:rsidR="00B72A42" w:rsidRPr="00763708" w:rsidRDefault="00B72A42" w:rsidP="00B72A42">
      <w:r w:rsidRPr="00763708">
        <w:rPr>
          <w:rStyle w:val="HideTWBExt"/>
        </w:rPr>
        <w:t>&lt;AuNomDe&gt;</w:t>
      </w:r>
      <w:r w:rsidRPr="00763708">
        <w:rPr>
          <w:rStyle w:val="HideTWBInt"/>
        </w:rPr>
        <w:t>{Verts/ALE}</w:t>
      </w:r>
      <w:r w:rsidRPr="00763708">
        <w:t>za skupinu Verts/ALE</w:t>
      </w:r>
      <w:r w:rsidRPr="00763708">
        <w:rPr>
          <w:rStyle w:val="HideTWBExt"/>
        </w:rPr>
        <w:t>&lt;/AuNomDe&gt;</w:t>
      </w:r>
    </w:p>
    <w:p w:rsidR="00B72A42" w:rsidRPr="00763708" w:rsidRDefault="00B72A42" w:rsidP="00B72A42">
      <w:r w:rsidRPr="00763708">
        <w:rPr>
          <w:rStyle w:val="HideTWBExt"/>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16 – odst. 2</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2.</w:t>
            </w:r>
            <w:r w:rsidRPr="00763708">
              <w:tab/>
              <w:t xml:space="preserve">Údaje o zobrazení obličeje a údaje týkající se pohlaví subjektu údajů mohou být automaticky porovnávány s údaji o zobrazení obličeje a osobními údaji týkajícími se pohlaví subjektu údajů, které předaly jiné členské státy a které již byly uloženy v ústředním systému v souladu s čl. 10 odst. 1, čl. 13 odst. 1 </w:t>
            </w:r>
            <w:r w:rsidRPr="00763708">
              <w:rPr>
                <w:b/>
                <w:i/>
              </w:rPr>
              <w:t>a čl. 14 odst. 1, s výjimkou údajů předaných v souladu s čl. 11 písm. b) a c)</w:t>
            </w:r>
            <w:r w:rsidRPr="00763708">
              <w:t>.</w:t>
            </w:r>
          </w:p>
        </w:tc>
        <w:tc>
          <w:tcPr>
            <w:tcW w:w="4876" w:type="dxa"/>
          </w:tcPr>
          <w:p w:rsidR="00B72A42" w:rsidRPr="00763708" w:rsidRDefault="00B72A42" w:rsidP="00AD1760">
            <w:pPr>
              <w:pStyle w:val="Normal6"/>
            </w:pPr>
            <w:r w:rsidRPr="00763708">
              <w:t>2.</w:t>
            </w:r>
            <w:r w:rsidRPr="00763708">
              <w:tab/>
              <w:t xml:space="preserve">Údaje o zobrazení obličeje a údaje týkající se pohlaví subjektu údajů mohou být automaticky porovnávány s údaji o zobrazení obličeje a osobními údaji týkajícími se pohlaví subjektu údajů, které předaly jiné členské státy a které již byly uloženy v ústředním systému v souladu s čl. 10 odst. 1, </w:t>
            </w:r>
            <w:r w:rsidRPr="00763708">
              <w:rPr>
                <w:b/>
                <w:i/>
              </w:rPr>
              <w:t>čl. 10 odst. 1a,</w:t>
            </w:r>
            <w:r w:rsidRPr="00763708">
              <w:t xml:space="preserve"> čl. 13 odst. 1 </w:t>
            </w:r>
            <w:r w:rsidRPr="00763708">
              <w:rPr>
                <w:b/>
                <w:i/>
              </w:rPr>
              <w:t>a čl. 13 odst. 1a</w:t>
            </w:r>
            <w:r w:rsidRPr="00763708">
              <w:t>.</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323</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Gérard Deprez, Louis Michel, Petr Ježek</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16 – odst. 3</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(3)</w:t>
            </w:r>
            <w:r w:rsidRPr="00763708">
              <w:tab/>
              <w:t>Údaje o zobrazení obličeje a údaje týkající se pohlaví subjektu údajů mohou být automaticky porovnávány s údaji o zobrazení obličeje a osobními údaji týkajícími se pohlaví subjektu údajů, které předaly jiné členské státy a které již byly uloženy v ústředním systému v souladu s čl. 10 odst. 1, čl. 13 odst. 1 a čl. 14 odst. 1, s výjimkou údajů předaných v souladu s čl. 11 písm. b) a c).</w:t>
            </w:r>
          </w:p>
        </w:tc>
        <w:tc>
          <w:tcPr>
            <w:tcW w:w="4876" w:type="dxa"/>
          </w:tcPr>
          <w:p w:rsidR="00B72A42" w:rsidRPr="00763708" w:rsidRDefault="00B72A42" w:rsidP="00AD1760">
            <w:pPr>
              <w:pStyle w:val="Normal6"/>
            </w:pPr>
            <w:r w:rsidRPr="00763708">
              <w:t>(3)</w:t>
            </w:r>
            <w:r w:rsidRPr="00763708">
              <w:tab/>
              <w:t>Údaje o zobrazení obličeje a údaje týkající se pohlaví subjektu údajů mohou být automaticky porovnávány s údaji o zobrazení obličeje a osobními údaji týkajícími se pohlaví subjektu údajů, které předaly jiné členské státy a které již byly uloženy v ústředním systému v souladu s čl. 10 odst. 1</w:t>
            </w:r>
            <w:r w:rsidRPr="00763708">
              <w:rPr>
                <w:b/>
                <w:i/>
              </w:rPr>
              <w:t>, článkem 12a</w:t>
            </w:r>
            <w:r w:rsidRPr="00763708">
              <w:t>, čl. 13 odst. 1 a čl. 14 odst. 1, s výjimkou údajů předaných v souladu s čl. 11 písm. b) a c).</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{FR}</w:t>
      </w:r>
      <w:r w:rsidRPr="00763708">
        <w:rPr>
          <w:lang w:val="cs-CZ"/>
        </w:rPr>
        <w:t>fr</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Přepracované znění: Tento pozměňovací návrh souvisí s návrhem na doplnění nové kategorie (nová kapitola II a) a jeho cílem je zajistit soudržnost textu v souvislosti s tímto doplněním.</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324</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Jeroen Lenaers</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16 – odst. 4</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4.</w:t>
            </w:r>
            <w:r w:rsidRPr="00763708">
              <w:tab/>
              <w:t xml:space="preserve">Ústřední systém automaticky předá shodu nebo negativní výsledek porovnávání členskému státu původu podle postupů stanovených v čl. 26 odst. 4. Dojde-li ke shodě, předá pro všechny soubory údajů odpovídající shodě údaje uvedené v článku 12, čl. 13 odst. 2 a čl. 14 odst. 2, v případě potřeby spolu s označením uvedeným v </w:t>
            </w:r>
            <w:r w:rsidRPr="00763708">
              <w:rPr>
                <w:b/>
                <w:i/>
              </w:rPr>
              <w:t>čl. 17</w:t>
            </w:r>
            <w:r w:rsidRPr="00763708">
              <w:t xml:space="preserve"> odst. 1 a 4. Pokud je obdržený výsledek negativní, údaje uvedené v článku 12, čl. 13 odst. 2 a čl. 14 odst. 2 se nepředávají.</w:t>
            </w:r>
          </w:p>
        </w:tc>
        <w:tc>
          <w:tcPr>
            <w:tcW w:w="4876" w:type="dxa"/>
          </w:tcPr>
          <w:p w:rsidR="00B72A42" w:rsidRPr="00763708" w:rsidRDefault="00B72A42" w:rsidP="00AD1760">
            <w:pPr>
              <w:pStyle w:val="Normal6"/>
            </w:pPr>
            <w:r w:rsidRPr="00763708">
              <w:t>4.</w:t>
            </w:r>
            <w:r w:rsidRPr="00763708">
              <w:tab/>
              <w:t xml:space="preserve">Ústřední systém automaticky předá shodu nebo negativní výsledek porovnávání členskému státu původu podle postupů stanovených v čl. 26 odst. 4. Dojde-li ke shodě, předá pro všechny soubory údajů odpovídající shodě údaje uvedené v článku 12, čl. 13 odst. 2 a čl. 14 odst. 2, v případě potřeby spolu s označením uvedeným v </w:t>
            </w:r>
            <w:r w:rsidRPr="00763708">
              <w:rPr>
                <w:b/>
                <w:i/>
              </w:rPr>
              <w:t>čl. 19</w:t>
            </w:r>
            <w:r w:rsidRPr="00763708">
              <w:t xml:space="preserve"> odst. 1 a 4. Pokud je obdržený výsledek negativní, údaje uvedené v článku 12, čl. 13 odst. 2 a čl. 14 odst. 2 se nepředávají.</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325</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Judith Sargentini</w:t>
      </w:r>
      <w:r w:rsidRPr="00763708">
        <w:rPr>
          <w:rStyle w:val="HideTWBExt"/>
          <w:b w:val="0"/>
        </w:rPr>
        <w:t>&lt;/Members&gt;</w:t>
      </w:r>
    </w:p>
    <w:p w:rsidR="00B72A42" w:rsidRPr="00763708" w:rsidRDefault="00B72A42" w:rsidP="00B72A42">
      <w:r w:rsidRPr="00763708">
        <w:rPr>
          <w:rStyle w:val="HideTWBExt"/>
        </w:rPr>
        <w:t>&lt;AuNomDe&gt;</w:t>
      </w:r>
      <w:r w:rsidRPr="00763708">
        <w:rPr>
          <w:rStyle w:val="HideTWBInt"/>
        </w:rPr>
        <w:t>{Verts/ALE}</w:t>
      </w:r>
      <w:r w:rsidRPr="00763708">
        <w:t>za skupinu Verts/ALE</w:t>
      </w:r>
      <w:r w:rsidRPr="00763708">
        <w:rPr>
          <w:rStyle w:val="HideTWBExt"/>
        </w:rPr>
        <w:t>&lt;/AuNomDe&gt;</w:t>
      </w:r>
    </w:p>
    <w:p w:rsidR="00B72A42" w:rsidRPr="00763708" w:rsidRDefault="00B72A42" w:rsidP="00B72A42">
      <w:r w:rsidRPr="00763708">
        <w:rPr>
          <w:rStyle w:val="HideTWBExt"/>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16 – odst. 4</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4.</w:t>
            </w:r>
            <w:r w:rsidRPr="00763708">
              <w:tab/>
              <w:t xml:space="preserve">Ústřední systém automaticky předá shodu nebo negativní výsledek porovnávání členskému státu původu podle postupů stanovených v čl. 26 </w:t>
            </w:r>
            <w:r w:rsidRPr="00763708">
              <w:rPr>
                <w:b/>
                <w:i/>
              </w:rPr>
              <w:t>odst. 4</w:t>
            </w:r>
            <w:r w:rsidRPr="00763708">
              <w:t>. Dojde-li ke shodě, předá pro všechny soubory údajů odpovídající shodě údaje uvedené v článku 12</w:t>
            </w:r>
            <w:r w:rsidRPr="00763708">
              <w:rPr>
                <w:b/>
                <w:i/>
              </w:rPr>
              <w:t>,</w:t>
            </w:r>
            <w:r w:rsidRPr="00763708">
              <w:t xml:space="preserve"> čl. 13 odst. 2 </w:t>
            </w:r>
            <w:r w:rsidRPr="00763708">
              <w:rPr>
                <w:b/>
                <w:i/>
              </w:rPr>
              <w:t>a čl. 14 odst. 2</w:t>
            </w:r>
            <w:r w:rsidRPr="00763708">
              <w:t>, v případě potřeby spolu s označením uvedeným v</w:t>
            </w:r>
            <w:r w:rsidRPr="00763708">
              <w:rPr>
                <w:b/>
                <w:i/>
              </w:rPr>
              <w:t xml:space="preserve"> čl. 17 odst. 1 a 4</w:t>
            </w:r>
            <w:r w:rsidRPr="00763708">
              <w:t xml:space="preserve">. Pokud je obdržený výsledek negativní, údaje uvedené v článku 12, čl. 13 odst. 2 </w:t>
            </w:r>
            <w:r w:rsidRPr="00763708">
              <w:rPr>
                <w:b/>
                <w:i/>
              </w:rPr>
              <w:t>a čl. 14 odst. 2</w:t>
            </w:r>
            <w:r w:rsidRPr="00763708">
              <w:t xml:space="preserve"> se nepředávají.</w:t>
            </w:r>
          </w:p>
        </w:tc>
        <w:tc>
          <w:tcPr>
            <w:tcW w:w="4876" w:type="dxa"/>
          </w:tcPr>
          <w:p w:rsidR="00B72A42" w:rsidRPr="00763708" w:rsidRDefault="00B72A42" w:rsidP="00AD1760">
            <w:pPr>
              <w:pStyle w:val="Normal6"/>
            </w:pPr>
            <w:r w:rsidRPr="00763708">
              <w:t>4.</w:t>
            </w:r>
            <w:r w:rsidRPr="00763708">
              <w:tab/>
              <w:t xml:space="preserve">Ústřední systém automaticky předá shodu nebo negativní výsledek porovnávání členskému státu původu podle postupů stanovených v čl. 26 </w:t>
            </w:r>
            <w:r w:rsidRPr="00763708">
              <w:rPr>
                <w:b/>
                <w:i/>
              </w:rPr>
              <w:t>odst. 5</w:t>
            </w:r>
            <w:r w:rsidRPr="00763708">
              <w:t xml:space="preserve">. Dojde-li ke shodě, předá pro všechny soubory údajů odpovídající shodě údaje uvedené v článku 12 </w:t>
            </w:r>
            <w:r w:rsidRPr="00763708">
              <w:rPr>
                <w:b/>
                <w:i/>
              </w:rPr>
              <w:t>a</w:t>
            </w:r>
            <w:r w:rsidRPr="00763708">
              <w:t xml:space="preserve"> čl. 13 odst. 2, v případě potřeby spolu s označením uvedeným v </w:t>
            </w:r>
            <w:r w:rsidRPr="00763708">
              <w:rPr>
                <w:b/>
                <w:i/>
              </w:rPr>
              <w:t>čl. 19 odst. 1</w:t>
            </w:r>
            <w:r w:rsidRPr="00763708">
              <w:t>. Pokud je obdržený výsledek negativní, údaje uvedené v článku 12, čl. 13 odst. 2 se nepředávají.</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326</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Jeroen Lenaers</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16 – odst. 5</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rPr>
                <w:b/>
                <w:i/>
              </w:rPr>
              <w:t>5.</w:t>
            </w:r>
            <w:r w:rsidRPr="00763708">
              <w:tab/>
            </w:r>
            <w:r w:rsidRPr="00763708">
              <w:rPr>
                <w:b/>
                <w:i/>
              </w:rPr>
              <w:t>Jestliže systém Eurodac poskytne členskému státu důkaz shody, který tomuto členskému státu může pomoci plnit jeho povinnosti podle čl. 1 odst. 1 písm. a), má tento důkaz přednost před jakoukoli jinou shodou.</w:t>
            </w:r>
          </w:p>
        </w:tc>
        <w:tc>
          <w:tcPr>
            <w:tcW w:w="4876" w:type="dxa"/>
          </w:tcPr>
          <w:p w:rsidR="00B72A42" w:rsidRPr="00763708" w:rsidRDefault="00B72A42" w:rsidP="00AD1760">
            <w:pPr>
              <w:pStyle w:val="Normal6"/>
            </w:pPr>
            <w:r w:rsidRPr="00763708">
              <w:rPr>
                <w:b/>
                <w:i/>
              </w:rPr>
              <w:t>vypouští se</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327</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Gérard Deprez, Louis Michel, Petr Ježek</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16 – odst. 5</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(5)</w:t>
            </w:r>
            <w:r w:rsidRPr="00763708">
              <w:tab/>
              <w:t>Ústřední systém automaticky předá shodu nebo negativní výsledek porovnávání členskému státu původu podle postupů stanovených v čl. 26 odst. 4. Dojde-li ke shodě, předá pro všechny soubory údajů odpovídající shodě údaje uvedené v článku 12, čl. 13 odst. 2 a čl. 14 odst. 2, v případě potřeby spolu s označením uvedeným v čl. 17 odst. 1 a 4. Pokud je obdržený výsledek negativní, údaje uvedené v článku 12, čl. 13 odst. 2 a čl. 14 odst. 2 se nepředávají.</w:t>
            </w:r>
          </w:p>
        </w:tc>
        <w:tc>
          <w:tcPr>
            <w:tcW w:w="4876" w:type="dxa"/>
          </w:tcPr>
          <w:p w:rsidR="00B72A42" w:rsidRPr="00763708" w:rsidRDefault="00B72A42" w:rsidP="00AD1760">
            <w:pPr>
              <w:pStyle w:val="Normal6"/>
            </w:pPr>
            <w:r w:rsidRPr="00763708">
              <w:t>(5)</w:t>
            </w:r>
            <w:r w:rsidRPr="00763708">
              <w:tab/>
              <w:t>Ústřední systém automaticky předá shodu nebo negativní výsledek porovnávání členskému státu původu podle postupů stanovených v čl. 26 odst. 4. Dojde-li ke shodě, předá pro všechny soubory údajů odpovídající shodě údaje uvedené v článku 12</w:t>
            </w:r>
            <w:r w:rsidRPr="00763708">
              <w:rPr>
                <w:b/>
                <w:i/>
              </w:rPr>
              <w:t>, článku 12 b</w:t>
            </w:r>
            <w:r w:rsidRPr="00763708">
              <w:t>, čl. 13 odst. 2 a čl. 14 odst. 2, v případě potřeby spolu s označením uvedeným v čl. 17 odst. 1 a 4. Pokud je obdržený výsledek negativní, údaje uvedené v článku 12</w:t>
            </w:r>
            <w:r w:rsidRPr="00763708">
              <w:rPr>
                <w:b/>
                <w:i/>
              </w:rPr>
              <w:t>, článku 12b</w:t>
            </w:r>
            <w:r w:rsidRPr="00763708">
              <w:t>, čl. 13 odst. 2 a čl. 14 odst. 2 se nepředávají.</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{FR}</w:t>
      </w:r>
      <w:r w:rsidRPr="00763708">
        <w:rPr>
          <w:lang w:val="cs-CZ"/>
        </w:rPr>
        <w:t>fr</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Přepracované znění: Tento pozměňovací návrh souvisí s návrhem na doplnění nové kategorie (nová kapitola II a) a jeho cílem je zajistit soudržnost textu v souvislosti s tímto doplněním.</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328</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Judith Sargentini</w:t>
      </w:r>
      <w:r w:rsidRPr="00763708">
        <w:rPr>
          <w:rStyle w:val="HideTWBExt"/>
          <w:b w:val="0"/>
        </w:rPr>
        <w:t>&lt;/Members&gt;</w:t>
      </w:r>
    </w:p>
    <w:p w:rsidR="00B72A42" w:rsidRPr="00763708" w:rsidRDefault="00B72A42" w:rsidP="00B72A42">
      <w:r w:rsidRPr="00763708">
        <w:rPr>
          <w:rStyle w:val="HideTWBExt"/>
        </w:rPr>
        <w:t>&lt;AuNomDe&gt;</w:t>
      </w:r>
      <w:r w:rsidRPr="00763708">
        <w:rPr>
          <w:rStyle w:val="HideTWBInt"/>
        </w:rPr>
        <w:t>{Verts/ALE}</w:t>
      </w:r>
      <w:r w:rsidRPr="00763708">
        <w:t>za skupinu Verts/ALE</w:t>
      </w:r>
      <w:r w:rsidRPr="00763708">
        <w:rPr>
          <w:rStyle w:val="HideTWBExt"/>
        </w:rPr>
        <w:t>&lt;/AuNomDe&gt;</w:t>
      </w:r>
    </w:p>
    <w:p w:rsidR="00B72A42" w:rsidRPr="00763708" w:rsidRDefault="00B72A42" w:rsidP="00B72A42">
      <w:r w:rsidRPr="00763708">
        <w:rPr>
          <w:rStyle w:val="HideTWBExt"/>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16 – odst. 5</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5.</w:t>
            </w:r>
            <w:r w:rsidRPr="00763708">
              <w:tab/>
              <w:t>Jestliže systém Eurodac poskytne členskému státu důkaz shody, který tomuto členskému státu může pomoci plnit jeho povinnosti podle čl. 1 odst. 1 písm. a), má tento důkaz přednost před jakoukoli jinou shodou.</w:t>
            </w:r>
          </w:p>
        </w:tc>
        <w:tc>
          <w:tcPr>
            <w:tcW w:w="4876" w:type="dxa"/>
          </w:tcPr>
          <w:p w:rsidR="00B72A42" w:rsidRPr="00763708" w:rsidRDefault="00B72A42" w:rsidP="00AD1760">
            <w:pPr>
              <w:pStyle w:val="Normal6"/>
            </w:pPr>
            <w:r w:rsidRPr="00763708">
              <w:t>5.</w:t>
            </w:r>
            <w:r w:rsidRPr="00763708">
              <w:tab/>
              <w:t xml:space="preserve">Jestliže systém Eurodac poskytne členskému státu důkaz shody, který tomuto členskému státu může pomoci plnit jeho povinnosti podle čl. 1 odst. 1 písm. a) </w:t>
            </w:r>
            <w:r w:rsidRPr="00763708">
              <w:rPr>
                <w:b/>
                <w:i/>
              </w:rPr>
              <w:t>nebo ca)</w:t>
            </w:r>
            <w:r w:rsidRPr="00763708">
              <w:t>, má tento důkaz přednost před jakoukoli jinou shodou.</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329</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Jeroen Lenaers</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17 – odst. 1</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1.</w:t>
            </w:r>
            <w:r w:rsidRPr="00763708">
              <w:tab/>
              <w:t>Pro účely stanovené v čl. 10 odst. 1, se každý soubor údajů o žadateli o mezinárodní ochranu uvedených v článku 12 uloží v ústředním systému na dobu deseti let ode dne, kdy byly sejmuty otisky prstů.</w:t>
            </w:r>
          </w:p>
        </w:tc>
        <w:tc>
          <w:tcPr>
            <w:tcW w:w="4876" w:type="dxa"/>
          </w:tcPr>
          <w:p w:rsidR="00B72A42" w:rsidRPr="00763708" w:rsidRDefault="00B72A42" w:rsidP="00AD1760">
            <w:pPr>
              <w:pStyle w:val="Normal6"/>
            </w:pPr>
            <w:r w:rsidRPr="00763708">
              <w:t>1.</w:t>
            </w:r>
            <w:r w:rsidRPr="00763708">
              <w:tab/>
              <w:t xml:space="preserve">Pro účely stanovené v čl. 10 odst. 1, se každý soubor údajů o žadateli o mezinárodní ochranu uvedených v článku 12 uloží v ústředním systému na dobu deseti let ode dne, kdy byly sejmuty </w:t>
            </w:r>
            <w:r w:rsidRPr="00763708">
              <w:rPr>
                <w:b/>
                <w:i/>
              </w:rPr>
              <w:t>jeho</w:t>
            </w:r>
            <w:r w:rsidRPr="00763708">
              <w:t xml:space="preserve"> otisky prstů </w:t>
            </w:r>
            <w:r w:rsidRPr="00763708">
              <w:rPr>
                <w:b/>
                <w:i/>
              </w:rPr>
              <w:t>a pořízeno zobrazení jeho obličeje</w:t>
            </w:r>
            <w:r w:rsidRPr="00763708">
              <w:t>.</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Oprava návrhu Komise, jenž na všech nutných místech nezahrnuje jak „otisky prstů“, tak i „zobrazení obličeje“, což je v souladu s povinností uvedenou v článku 2.</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330</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Sophia in 't Veld</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17 – odst. 1</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1.</w:t>
            </w:r>
            <w:r w:rsidRPr="00763708">
              <w:tab/>
              <w:t xml:space="preserve">Pro účely stanovené v čl. 10 odst. 1, se každý soubor údajů o žadateli o mezinárodní ochranu uvedených v článku 12 uloží v ústředním systému na dobu </w:t>
            </w:r>
            <w:r w:rsidRPr="00763708">
              <w:rPr>
                <w:b/>
                <w:i/>
              </w:rPr>
              <w:t>deseti</w:t>
            </w:r>
            <w:r w:rsidRPr="00763708">
              <w:t xml:space="preserve"> let ode dne, kdy byly sejmuty otisky prstů.</w:t>
            </w:r>
          </w:p>
        </w:tc>
        <w:tc>
          <w:tcPr>
            <w:tcW w:w="4876" w:type="dxa"/>
          </w:tcPr>
          <w:p w:rsidR="00B72A42" w:rsidRPr="00763708" w:rsidRDefault="00B72A42" w:rsidP="00AD1760">
            <w:pPr>
              <w:pStyle w:val="Normal6"/>
            </w:pPr>
            <w:r w:rsidRPr="00763708">
              <w:t>1.</w:t>
            </w:r>
            <w:r w:rsidRPr="00763708">
              <w:tab/>
              <w:t xml:space="preserve">Pro účely stanovené v čl. 10 odst. 1, se každý soubor údajů o žadateli o mezinárodní ochranu uvedených v článku 12 uloží v ústředním systému na dobu </w:t>
            </w:r>
            <w:r w:rsidRPr="00763708">
              <w:rPr>
                <w:b/>
                <w:i/>
              </w:rPr>
              <w:t>pěti</w:t>
            </w:r>
            <w:r w:rsidRPr="00763708">
              <w:t xml:space="preserve"> let ode dne, kdy byly </w:t>
            </w:r>
            <w:r w:rsidRPr="00763708">
              <w:rPr>
                <w:b/>
                <w:i/>
              </w:rPr>
              <w:t>poprvé</w:t>
            </w:r>
            <w:r w:rsidRPr="00763708">
              <w:t xml:space="preserve"> sejmuty otisky prstů.</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V souladu s článkem 104 jednacího řádu je tento PN nezbytný, neboť je neoddělitelně spojen s dalšími přípustnými pozměňovacími návrhy týkajícími se účelů Eurodacu (článek 1), zavedení odkazů na dodržování zásad nezbytnosti a proporcionality podle čl. 52 odst. 1 listiny a příslušné judikatury Soudního dvora EU.</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331</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Christine Revault D'Allonnes Bonnefoy, Sylvie Guillaume</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17 – odst. 1</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1.</w:t>
            </w:r>
            <w:r w:rsidRPr="00763708">
              <w:tab/>
              <w:t xml:space="preserve">Pro účely stanovené v čl. 10 odst. 1, se každý soubor údajů o žadateli o mezinárodní ochranu uvedených v článku 12 uloží v ústředním systému na dobu </w:t>
            </w:r>
            <w:r w:rsidRPr="00763708">
              <w:rPr>
                <w:b/>
                <w:i/>
              </w:rPr>
              <w:t>deseti</w:t>
            </w:r>
            <w:r w:rsidRPr="00763708">
              <w:t xml:space="preserve"> let ode dne, kdy byly sejmuty otisky prstů.</w:t>
            </w:r>
          </w:p>
        </w:tc>
        <w:tc>
          <w:tcPr>
            <w:tcW w:w="4876" w:type="dxa"/>
          </w:tcPr>
          <w:p w:rsidR="00B72A42" w:rsidRPr="00763708" w:rsidRDefault="00B72A42" w:rsidP="00AD1760">
            <w:pPr>
              <w:pStyle w:val="Normal6"/>
            </w:pPr>
            <w:r w:rsidRPr="00763708">
              <w:t>1.</w:t>
            </w:r>
            <w:r w:rsidRPr="00763708">
              <w:tab/>
              <w:t xml:space="preserve">Pro účely stanovené v čl. 10 odst. 1, se každý soubor údajů o žadateli o mezinárodní ochranu uvedených v článku 12 uloží v ústředním systému na dobu </w:t>
            </w:r>
            <w:r w:rsidRPr="00763708">
              <w:rPr>
                <w:b/>
                <w:i/>
              </w:rPr>
              <w:t>pěti</w:t>
            </w:r>
            <w:r w:rsidRPr="00763708">
              <w:t xml:space="preserve"> let ode dne, kdy byly sejmuty otisky prstů.</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Doba uchovávání údajů stanovená na 10 let je neodůvodněná a nepřiměřená, uvážíme-li její dopad na soukromý život (viz článek 8 Evropské úmluvy o lidských právech a článek 7 Listiny základních práv EU týkající se práva na soukromý život). Navrhuji pětiletou dobu uchovávání údajů, neboť odpovídá době, kterou dnes navrhla Komise pro osoby vstupující do EU neoprávněně. Nemá smysl, aby pro osoby, které jsou na území legálně, byla lhůta o pět let delší.</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332</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Gérard Deprez, Louis Michel, Petr Ježek</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17 – odst. 1 a (nový)</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p>
        </w:tc>
        <w:tc>
          <w:tcPr>
            <w:tcW w:w="4876" w:type="dxa"/>
          </w:tcPr>
          <w:p w:rsidR="00B72A42" w:rsidRPr="00763708" w:rsidRDefault="00B72A42" w:rsidP="00AD1760">
            <w:pPr>
              <w:pStyle w:val="Normal6"/>
            </w:pPr>
            <w:r w:rsidRPr="00763708">
              <w:rPr>
                <w:b/>
                <w:i/>
              </w:rPr>
              <w:t>1 a</w:t>
            </w:r>
            <w:r w:rsidRPr="00763708">
              <w:tab/>
            </w:r>
            <w:r w:rsidRPr="00763708">
              <w:rPr>
                <w:b/>
                <w:i/>
              </w:rPr>
              <w:t>Pro účely stanovené v článku 12 a se v případě kladného rozhodnutí o znovuusídlení dotčené osoby každý soubor údajů o žadateli, u nějž členský stát hodlá provést postup znovuusídlení, uloží v ústředním sytému po dobu deseti let ode dne, kdy byly sejmuty otisky prstů.</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{FR}</w:t>
      </w:r>
      <w:r w:rsidRPr="00763708">
        <w:rPr>
          <w:lang w:val="cs-CZ"/>
        </w:rPr>
        <w:t>fr</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Přepracované znění: Tento pozměňovací návrh souvisí s návrhem na doplnění nové kategorie (nová kapitola II a) a jeho cílem je zajistit soudržnost textu v souvislosti s tímto doplněním. Má upřesnit délku uchovávání údajů o osobách, u nichž členské státy hodlají provést postup znovuusídlení. Navrhuje se v případě kladného rozhodnutí o znovuusídlení tyto údaje uchovávat po dobu 10 let. Tato doba je odůvodněná, jelikož stávající nařízení ji stanoví také pro ostatní osoby, které mají nárok na mezinárodní ochranu.</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333</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Gérard Deprez, Louis Michel, Petr Ježek</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17 – odst. 1 b (nové)</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p>
        </w:tc>
        <w:tc>
          <w:tcPr>
            <w:tcW w:w="4876" w:type="dxa"/>
          </w:tcPr>
          <w:p w:rsidR="00B72A42" w:rsidRPr="00763708" w:rsidRDefault="00B72A42" w:rsidP="00AD1760">
            <w:pPr>
              <w:pStyle w:val="Normal6"/>
            </w:pPr>
            <w:r w:rsidRPr="00763708">
              <w:rPr>
                <w:b/>
                <w:i/>
              </w:rPr>
              <w:t>1 b</w:t>
            </w:r>
            <w:r w:rsidRPr="00763708">
              <w:tab/>
            </w:r>
            <w:r w:rsidRPr="00763708">
              <w:rPr>
                <w:b/>
                <w:i/>
              </w:rPr>
              <w:t>V případě nedokončení postupu znovuusídlení členské státy ze systému Eurodac odstraní registrované údaje v souladu s čl. 10 odst. 2 nařízení XXX/XXX.</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{FR}</w:t>
      </w:r>
      <w:r w:rsidRPr="00763708">
        <w:rPr>
          <w:lang w:val="cs-CZ"/>
        </w:rPr>
        <w:t>fr</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Přepracované znění: Tento pozměňovací návrh souvisí s návrhem na doplnění nové kategorie (nová kapitola II a) a jeho cílem je zajistit soudržnost textu v souvislosti s tímto doplněním. Navrhuje odstranit ze systému Eurodac zaznamenané údaje, pokud není postup znovuusídlení dokončen.</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334</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Judith Sargentini</w:t>
      </w:r>
      <w:r w:rsidRPr="00763708">
        <w:rPr>
          <w:rStyle w:val="HideTWBExt"/>
          <w:b w:val="0"/>
        </w:rPr>
        <w:t>&lt;/Members&gt;</w:t>
      </w:r>
    </w:p>
    <w:p w:rsidR="00B72A42" w:rsidRPr="00763708" w:rsidRDefault="00B72A42" w:rsidP="00B72A42">
      <w:r w:rsidRPr="00763708">
        <w:rPr>
          <w:rStyle w:val="HideTWBExt"/>
        </w:rPr>
        <w:t>&lt;AuNomDe&gt;</w:t>
      </w:r>
      <w:r w:rsidRPr="00763708">
        <w:rPr>
          <w:rStyle w:val="HideTWBInt"/>
        </w:rPr>
        <w:t>{Verts/ALE}</w:t>
      </w:r>
      <w:r w:rsidRPr="00763708">
        <w:t>za skupinu Verts/ALE</w:t>
      </w:r>
      <w:r w:rsidRPr="00763708">
        <w:rPr>
          <w:rStyle w:val="HideTWBExt"/>
        </w:rPr>
        <w:t>&lt;/AuNomDe&gt;</w:t>
      </w:r>
    </w:p>
    <w:p w:rsidR="00B72A42" w:rsidRPr="00763708" w:rsidRDefault="00B72A42" w:rsidP="00B72A42">
      <w:r w:rsidRPr="00763708">
        <w:rPr>
          <w:rStyle w:val="HideTWBExt"/>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17 – odst. 2</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2.</w:t>
            </w:r>
            <w:r w:rsidRPr="00763708">
              <w:tab/>
              <w:t xml:space="preserve">Pro účely stanovené v čl. 13 odst. 1 se každý soubor údajů o státním příslušníkovi třetí země nebo osobě bez státní příslušnosti uvedených v čl. 13 odst. 2 uloží v ústředním systému na dobu </w:t>
            </w:r>
            <w:r w:rsidRPr="00763708">
              <w:rPr>
                <w:b/>
                <w:i/>
              </w:rPr>
              <w:t>pěti let</w:t>
            </w:r>
            <w:r w:rsidRPr="00763708">
              <w:t xml:space="preserve"> ode dne, </w:t>
            </w:r>
            <w:r w:rsidRPr="00763708">
              <w:rPr>
                <w:b/>
                <w:i/>
              </w:rPr>
              <w:t>kdy byly sejmuty otisky prstů</w:t>
            </w:r>
            <w:r w:rsidRPr="00763708">
              <w:t>.</w:t>
            </w:r>
          </w:p>
        </w:tc>
        <w:tc>
          <w:tcPr>
            <w:tcW w:w="4876" w:type="dxa"/>
          </w:tcPr>
          <w:p w:rsidR="00B72A42" w:rsidRPr="00763708" w:rsidRDefault="00B72A42" w:rsidP="00AD1760">
            <w:pPr>
              <w:pStyle w:val="Normal6"/>
            </w:pPr>
            <w:r w:rsidRPr="00763708">
              <w:t>2.</w:t>
            </w:r>
            <w:r w:rsidRPr="00763708">
              <w:tab/>
              <w:t xml:space="preserve">Pro účely stanovené v čl. 13 odst. 1 se každý soubor údajů o státním příslušníkovi třetí země nebo osobě bez státní příslušnosti uvedených v čl. 13 odst. 2 uloží v ústředním systému na dobu </w:t>
            </w:r>
            <w:r w:rsidRPr="00763708">
              <w:rPr>
                <w:b/>
                <w:i/>
              </w:rPr>
              <w:t>jednoho roku</w:t>
            </w:r>
            <w:r w:rsidRPr="00763708">
              <w:t xml:space="preserve"> ode dne,</w:t>
            </w:r>
            <w:r w:rsidRPr="00763708">
              <w:rPr>
                <w:b/>
                <w:i/>
              </w:rPr>
              <w:t xml:space="preserve"> kdy členský stát prvně provedl postup snímání otisků prstů, nebo v případě, že byl státnímu příslušníkovi třetí země nebo osobě bez státní příslušnosti uložen zákaz vstupu, po dobu trvání zákazu vstupu ode dne, kdy členský stát prvně provedl postup snímání otisků prstů, na maximálně pět let</w:t>
            </w:r>
            <w:r w:rsidRPr="00763708">
              <w:t>.</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Tento PN vychází z připomínek evropského inspektora ochrany údajů a má zajistit, aby doba uchovávání údajů byla přiměřená účelu shromažďování údajů. Vzhledem k tomu, že údaje by měly být uchovávány především pro účely zákazu vstupu, navrhujeme sladit dobu uchovávání údajů s dobou zákazu vstupu. Pokud nebude zákaz vstupu uložen, měla by být údaje uchovávány nikoli po dobu pěti let, ale jednoho roku.</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335</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Sophia in 't Veld</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17 – odst. 2</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2.</w:t>
            </w:r>
            <w:r w:rsidRPr="00763708">
              <w:tab/>
              <w:t>Pro účely stanovené v čl. 13 odst. 1 se každý soubor údajů o státním příslušníkovi třetí země nebo osobě bez státní příslušnosti uvedených v čl. 13 odst. 2 uloží v ústředním systému na dobu pěti let ode dne, kdy byly sejmuty otisky prstů.</w:t>
            </w:r>
          </w:p>
        </w:tc>
        <w:tc>
          <w:tcPr>
            <w:tcW w:w="4876" w:type="dxa"/>
          </w:tcPr>
          <w:p w:rsidR="00B72A42" w:rsidRPr="00763708" w:rsidRDefault="00B72A42" w:rsidP="00AD1760">
            <w:pPr>
              <w:pStyle w:val="Normal6"/>
            </w:pPr>
            <w:r w:rsidRPr="00763708">
              <w:t>2.</w:t>
            </w:r>
            <w:r w:rsidRPr="00763708">
              <w:tab/>
              <w:t xml:space="preserve">Pro účely stanovené v čl. 13 odst. 1 se každý soubor údajů o státním příslušníkovi třetí země nebo osobě bez státní příslušnosti uvedených v čl. 13 odst. 2 uloží v ústředním systému na dobu </w:t>
            </w:r>
            <w:r w:rsidRPr="00763708">
              <w:rPr>
                <w:b/>
                <w:i/>
              </w:rPr>
              <w:t>omezenou na dobu trvání opatření přijatého pro konkrétní osobu a maximálně na dobu</w:t>
            </w:r>
            <w:r w:rsidRPr="00763708">
              <w:t xml:space="preserve"> pěti let ode dne, kdy byly </w:t>
            </w:r>
            <w:r w:rsidRPr="00763708">
              <w:rPr>
                <w:b/>
                <w:i/>
              </w:rPr>
              <w:t>poprvé</w:t>
            </w:r>
            <w:r w:rsidRPr="00763708">
              <w:t xml:space="preserve"> sejmuty otisky prstů.</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336</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Jeroen Lenaers</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17 – odst. 2</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2.</w:t>
            </w:r>
            <w:r w:rsidRPr="00763708">
              <w:tab/>
              <w:t xml:space="preserve">Pro účely stanovené v čl. 13 odst. 1 se každý soubor údajů o státním příslušníkovi třetí země nebo osobě bez státní příslušnosti uvedených v čl. 13 odst. 2 uloží v ústředním systému na dobu </w:t>
            </w:r>
            <w:r w:rsidRPr="00763708">
              <w:rPr>
                <w:b/>
                <w:i/>
              </w:rPr>
              <w:t>pěti</w:t>
            </w:r>
            <w:r w:rsidRPr="00763708">
              <w:t xml:space="preserve"> let ode dne, kdy byly sejmuty otisky prstů.</w:t>
            </w:r>
          </w:p>
        </w:tc>
        <w:tc>
          <w:tcPr>
            <w:tcW w:w="4876" w:type="dxa"/>
          </w:tcPr>
          <w:p w:rsidR="00B72A42" w:rsidRPr="00763708" w:rsidRDefault="00B72A42" w:rsidP="00AD1760">
            <w:pPr>
              <w:pStyle w:val="Normal6"/>
            </w:pPr>
            <w:r w:rsidRPr="00763708">
              <w:t>2.</w:t>
            </w:r>
            <w:r w:rsidRPr="00763708">
              <w:tab/>
              <w:t xml:space="preserve">Pro účely stanovené v čl. 13 odst. 1 se každý soubor údajů o státním příslušníkovi třetí země nebo osobě bez státní příslušnosti uvedených v čl. 13 odst. 2 uloží v ústředním systému na dobu </w:t>
            </w:r>
            <w:r w:rsidRPr="00763708">
              <w:rPr>
                <w:b/>
                <w:i/>
              </w:rPr>
              <w:t>deseti</w:t>
            </w:r>
            <w:r w:rsidRPr="00763708">
              <w:t xml:space="preserve"> let ode dne, kdy byly sejmuty otisky prstů </w:t>
            </w:r>
            <w:r w:rsidRPr="00763708">
              <w:rPr>
                <w:b/>
                <w:i/>
              </w:rPr>
              <w:t>a pořízeno zobrazení obličeje</w:t>
            </w:r>
            <w:r w:rsidRPr="00763708">
              <w:t>.</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337</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Fabio Massimo Castaldo, Laura Ferrara, Ignazio Corrao</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Článek 17 – odstavec 2</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2.</w:t>
            </w:r>
            <w:r w:rsidRPr="00763708">
              <w:tab/>
              <w:t>Pro účely stanovené v čl. 13 odst. 1</w:t>
            </w:r>
            <w:r w:rsidRPr="00763708">
              <w:fldChar w:fldCharType="begin"/>
            </w:r>
            <w:r w:rsidRPr="00763708">
              <w:instrText>QUOTE</w:instrText>
            </w:r>
            <w:r w:rsidRPr="00763708">
              <w:fldChar w:fldCharType="end"/>
            </w:r>
            <w:r w:rsidRPr="00763708">
              <w:t xml:space="preserve"> se každý soubor údajů o státním příslušníkovi třetí země nebo osobě bez státní příslušnosti</w:t>
            </w:r>
            <w:r w:rsidRPr="00763708">
              <w:fldChar w:fldCharType="begin"/>
            </w:r>
            <w:r w:rsidRPr="00763708">
              <w:instrText>QUOTE</w:instrText>
            </w:r>
            <w:r w:rsidRPr="00763708">
              <w:fldChar w:fldCharType="end"/>
            </w:r>
            <w:r w:rsidRPr="00763708">
              <w:t xml:space="preserve"> uvedených v čl. 13 odst. 2 uloží v ústředním systému na dobu </w:t>
            </w:r>
            <w:r w:rsidRPr="00763708">
              <w:rPr>
                <w:b/>
                <w:i/>
              </w:rPr>
              <w:t>pěti let</w:t>
            </w:r>
            <w:r w:rsidRPr="00763708">
              <w:t xml:space="preserve"> ode dne, kdy byly sejmuty otisky prstů.</w:t>
            </w:r>
          </w:p>
        </w:tc>
        <w:tc>
          <w:tcPr>
            <w:tcW w:w="4876" w:type="dxa"/>
          </w:tcPr>
          <w:p w:rsidR="00B72A42" w:rsidRPr="00763708" w:rsidRDefault="00B72A42" w:rsidP="00AD1760">
            <w:pPr>
              <w:pStyle w:val="Normal6"/>
            </w:pPr>
            <w:r w:rsidRPr="00763708">
              <w:t>2.</w:t>
            </w:r>
            <w:r w:rsidRPr="00763708">
              <w:tab/>
              <w:t>Pro účely stanovené v čl. 13 odst. 1</w:t>
            </w:r>
            <w:r w:rsidRPr="00763708">
              <w:fldChar w:fldCharType="begin"/>
            </w:r>
            <w:r w:rsidRPr="00763708">
              <w:instrText>QUOTE</w:instrText>
            </w:r>
            <w:r w:rsidRPr="00763708">
              <w:fldChar w:fldCharType="end"/>
            </w:r>
            <w:r w:rsidRPr="00763708">
              <w:t xml:space="preserve"> se každý soubor údajů o státním příslušníkovi třetí země nebo osobě bez státní příslušnosti</w:t>
            </w:r>
            <w:r w:rsidRPr="00763708">
              <w:fldChar w:fldCharType="begin"/>
            </w:r>
            <w:r w:rsidRPr="00763708">
              <w:instrText>QUOTE</w:instrText>
            </w:r>
            <w:r w:rsidRPr="00763708">
              <w:fldChar w:fldCharType="end"/>
            </w:r>
            <w:r w:rsidRPr="00763708">
              <w:t xml:space="preserve"> uvedených v čl. 13 odst. 2 uloží v ústředním systému na dobu </w:t>
            </w:r>
            <w:r w:rsidRPr="00763708">
              <w:rPr>
                <w:b/>
                <w:i/>
              </w:rPr>
              <w:t>osmnácti měsíců</w:t>
            </w:r>
            <w:r w:rsidRPr="00763708">
              <w:t xml:space="preserve"> ode dne, kdy byly sejmuty otisky prstů.</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{IT}</w:t>
      </w:r>
      <w:r w:rsidRPr="00763708">
        <w:rPr>
          <w:lang w:val="cs-CZ"/>
        </w:rPr>
        <w:t>it</w:t>
      </w:r>
      <w:r w:rsidRPr="00763708">
        <w:rPr>
          <w:rStyle w:val="HideTWBExt"/>
          <w:lang w:val="cs-CZ"/>
        </w:rPr>
        <w:t>&lt;/Original&gt;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338</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Monika Hohlmeier, Heinz K. Becker, Rachida Dati, Brice Hortefeux, Mariya Gabriel</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17 – odst. 2</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2.</w:t>
            </w:r>
            <w:r w:rsidRPr="00763708">
              <w:tab/>
              <w:t xml:space="preserve">Pro účely stanovené v čl. 13 odst. 1 se každý soubor údajů o státním příslušníkovi třetí země nebo osobě bez státní příslušnosti uvedených v čl. 13 odst. 2 uloží v ústředním systému na dobu </w:t>
            </w:r>
            <w:r w:rsidRPr="00763708">
              <w:rPr>
                <w:b/>
                <w:i/>
              </w:rPr>
              <w:t>pěti</w:t>
            </w:r>
            <w:r w:rsidRPr="00763708">
              <w:t xml:space="preserve"> let ode dne, kdy byly sejmuty otisky prstů.</w:t>
            </w:r>
          </w:p>
        </w:tc>
        <w:tc>
          <w:tcPr>
            <w:tcW w:w="4876" w:type="dxa"/>
          </w:tcPr>
          <w:p w:rsidR="00B72A42" w:rsidRPr="00763708" w:rsidRDefault="00B72A42" w:rsidP="00AD1760">
            <w:pPr>
              <w:pStyle w:val="Normal6"/>
            </w:pPr>
            <w:r w:rsidRPr="00763708">
              <w:t>2.</w:t>
            </w:r>
            <w:r w:rsidRPr="00763708">
              <w:tab/>
              <w:t xml:space="preserve">Pro účely stanovené v čl. 13 odst. 1 se každý soubor údajů o státním příslušníkovi třetí země nebo osobě bez státní příslušnosti uvedených v čl. 13 odst. 2 uloží v ústředním systému na dobu </w:t>
            </w:r>
            <w:r w:rsidRPr="00763708">
              <w:rPr>
                <w:b/>
                <w:i/>
              </w:rPr>
              <w:t>deseti</w:t>
            </w:r>
            <w:r w:rsidRPr="00763708">
              <w:t xml:space="preserve"> let ode dne, kdy byly sejmuty otisky prstů.</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339</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Judith Sargentini</w:t>
      </w:r>
      <w:r w:rsidRPr="00763708">
        <w:rPr>
          <w:rStyle w:val="HideTWBExt"/>
          <w:b w:val="0"/>
        </w:rPr>
        <w:t>&lt;/Members&gt;</w:t>
      </w:r>
    </w:p>
    <w:p w:rsidR="00B72A42" w:rsidRPr="00763708" w:rsidRDefault="00B72A42" w:rsidP="00B72A42">
      <w:r w:rsidRPr="00763708">
        <w:rPr>
          <w:rStyle w:val="HideTWBExt"/>
        </w:rPr>
        <w:t>&lt;AuNomDe&gt;</w:t>
      </w:r>
      <w:r w:rsidRPr="00763708">
        <w:rPr>
          <w:rStyle w:val="HideTWBInt"/>
        </w:rPr>
        <w:t>{Verts/ALE}</w:t>
      </w:r>
      <w:r w:rsidRPr="00763708">
        <w:t>za skupinu Verts/ALE</w:t>
      </w:r>
      <w:r w:rsidRPr="00763708">
        <w:rPr>
          <w:rStyle w:val="HideTWBExt"/>
        </w:rPr>
        <w:t>&lt;/AuNomDe&gt;</w:t>
      </w:r>
    </w:p>
    <w:p w:rsidR="00B72A42" w:rsidRPr="00763708" w:rsidRDefault="00B72A42" w:rsidP="00B72A42">
      <w:r w:rsidRPr="00763708">
        <w:rPr>
          <w:rStyle w:val="HideTWBExt"/>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17 – odst. 2 a (nový)</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p>
        </w:tc>
        <w:tc>
          <w:tcPr>
            <w:tcW w:w="4876" w:type="dxa"/>
          </w:tcPr>
          <w:p w:rsidR="00B72A42" w:rsidRPr="00763708" w:rsidRDefault="00B72A42" w:rsidP="00AD1760">
            <w:pPr>
              <w:pStyle w:val="Normal6"/>
            </w:pPr>
            <w:r w:rsidRPr="00763708">
              <w:rPr>
                <w:b/>
                <w:i/>
              </w:rPr>
              <w:t>2a.</w:t>
            </w:r>
            <w:r w:rsidRPr="00763708">
              <w:tab/>
            </w:r>
            <w:r w:rsidRPr="00763708">
              <w:rPr>
                <w:b/>
                <w:i/>
              </w:rPr>
              <w:t>Pro účely uvedené v čl. 10 odst. 1a a čl. 13 odst. 1a se každý soubor údajů o nezletilé osobě uloží v ústředním systému na dobu pěti let ode dne, kdy členský stát prvně provedl postup snímání otisků prstů.</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This amendment is needed to maintain the logic of the text as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 To respect the duty to give a primary consideration to the best interests of the child, fingerprints should not be compared anymore with those taken in the past if the likelihood of a wrong match increases. In case of young children, the reliability of matches of fingerprints after more than five years have passed is not yet proven. To avoid the negative consequences of a possible mismatch after a certain period has elapsed, fingerprints of children younger than 14 years should only be automatically compared for a maximum of five years. Following this period, dactyloscopic experts should only carry out manually such comparisons to avoid disadvantages for the child.</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340</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Judith Sargentini</w:t>
      </w:r>
      <w:r w:rsidRPr="00763708">
        <w:rPr>
          <w:rStyle w:val="HideTWBExt"/>
          <w:b w:val="0"/>
        </w:rPr>
        <w:t>&lt;/Members&gt;</w:t>
      </w:r>
    </w:p>
    <w:p w:rsidR="00B72A42" w:rsidRPr="00763708" w:rsidRDefault="00B72A42" w:rsidP="00B72A42">
      <w:r w:rsidRPr="00763708">
        <w:rPr>
          <w:rStyle w:val="HideTWBExt"/>
        </w:rPr>
        <w:t>&lt;AuNomDe&gt;</w:t>
      </w:r>
      <w:r w:rsidRPr="00763708">
        <w:rPr>
          <w:rStyle w:val="HideTWBInt"/>
        </w:rPr>
        <w:t>{Verts/ALE}</w:t>
      </w:r>
      <w:r w:rsidRPr="00763708">
        <w:t>za skupinu Verts/ALE</w:t>
      </w:r>
      <w:r w:rsidRPr="00763708">
        <w:rPr>
          <w:rStyle w:val="HideTWBExt"/>
        </w:rPr>
        <w:t>&lt;/AuNomDe&gt;</w:t>
      </w:r>
    </w:p>
    <w:p w:rsidR="00B72A42" w:rsidRPr="00763708" w:rsidRDefault="00B72A42" w:rsidP="00B72A42">
      <w:r w:rsidRPr="00763708">
        <w:rPr>
          <w:rStyle w:val="HideTWBExt"/>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17 – odst. 3</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rPr>
                <w:b/>
                <w:i/>
              </w:rPr>
              <w:t>3.</w:t>
            </w:r>
            <w:r w:rsidRPr="00763708">
              <w:tab/>
            </w:r>
            <w:r w:rsidRPr="00763708">
              <w:rPr>
                <w:b/>
                <w:i/>
              </w:rPr>
              <w:t>Pro účely stanovené v čl. 14 odst. 1 se každý soubor údajů o státním příslušníkovi třetí země nebo osobě bez státní příslušnosti uvedených v čl. 14 odst. 2 uloží v ústředním systému na dobu pěti let ode dne, kdy byly sejmuty otisky prstů.</w:t>
            </w:r>
          </w:p>
        </w:tc>
        <w:tc>
          <w:tcPr>
            <w:tcW w:w="4876" w:type="dxa"/>
          </w:tcPr>
          <w:p w:rsidR="00B72A42" w:rsidRPr="00763708" w:rsidRDefault="00B72A42" w:rsidP="00AD1760">
            <w:pPr>
              <w:pStyle w:val="Normal6"/>
            </w:pPr>
            <w:r w:rsidRPr="00763708">
              <w:rPr>
                <w:b/>
                <w:i/>
              </w:rPr>
              <w:t>vypouští se</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Tento pozměňovací návrh je přípustný, neboť je neoddělitelně spojen s přípustnými PN, jimiž se vypouští čl. 14 odst. 1, čl. 14 odst. 2, čl. 14 odst. 4, čl. 14 odst. 5 a čl. 14 odst. 6.</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341</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Sophia in 't Veld</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17 – odst. 3</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3.</w:t>
            </w:r>
            <w:r w:rsidRPr="00763708">
              <w:tab/>
              <w:t>Pro účely stanovené v čl. 14 odst. 1 se každý soubor údajů o státním příslušníkovi třetí země nebo osobě bez státní příslušnosti uvedených v čl. 14 odst. 2 uloží v ústředním systému na dobu pěti let ode dne, kdy byly sejmuty otisky prstů.</w:t>
            </w:r>
          </w:p>
        </w:tc>
        <w:tc>
          <w:tcPr>
            <w:tcW w:w="4876" w:type="dxa"/>
          </w:tcPr>
          <w:p w:rsidR="00B72A42" w:rsidRPr="00763708" w:rsidRDefault="00B72A42" w:rsidP="00AD1760">
            <w:pPr>
              <w:pStyle w:val="Normal6"/>
            </w:pPr>
            <w:r w:rsidRPr="00763708">
              <w:t>3.</w:t>
            </w:r>
            <w:r w:rsidRPr="00763708">
              <w:tab/>
              <w:t xml:space="preserve">Pro účely stanovené v čl. 14 odst. 1 se každý soubor údajů o státním příslušníkovi třetí země nebo osobě bez státní příslušnosti uvedených v čl. 14 odst. 2 uloží v ústředním systému na dobu </w:t>
            </w:r>
            <w:r w:rsidRPr="00763708">
              <w:rPr>
                <w:b/>
                <w:i/>
              </w:rPr>
              <w:t>omezenou na dobu trvání opatření přijatého pro konkrétní osobu a maximálně na dobu</w:t>
            </w:r>
            <w:r w:rsidRPr="00763708">
              <w:t xml:space="preserve"> pěti let ode dne, kdy byly </w:t>
            </w:r>
            <w:r w:rsidRPr="00763708">
              <w:rPr>
                <w:b/>
                <w:i/>
              </w:rPr>
              <w:t>poprvé</w:t>
            </w:r>
            <w:r w:rsidRPr="00763708">
              <w:t xml:space="preserve"> sejmuty otisky prstů.</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342</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Jeroen Lenaers</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17 – odst. 3</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3.</w:t>
            </w:r>
            <w:r w:rsidRPr="00763708">
              <w:tab/>
              <w:t xml:space="preserve">Pro účely stanovené v čl. 14 odst. 1 se každý soubor údajů o státním příslušníkovi třetí země nebo osobě bez státní příslušnosti uvedených v čl. 14 odst. 2 uloží v ústředním systému na dobu </w:t>
            </w:r>
            <w:r w:rsidRPr="00763708">
              <w:rPr>
                <w:b/>
                <w:i/>
              </w:rPr>
              <w:t>pěti</w:t>
            </w:r>
            <w:r w:rsidRPr="00763708">
              <w:t xml:space="preserve"> let ode dne, kdy byly sejmuty otisky prstů.</w:t>
            </w:r>
          </w:p>
        </w:tc>
        <w:tc>
          <w:tcPr>
            <w:tcW w:w="4876" w:type="dxa"/>
          </w:tcPr>
          <w:p w:rsidR="00B72A42" w:rsidRPr="00763708" w:rsidRDefault="00B72A42" w:rsidP="00AD1760">
            <w:pPr>
              <w:pStyle w:val="Normal6"/>
            </w:pPr>
            <w:r w:rsidRPr="00763708">
              <w:t>3.</w:t>
            </w:r>
            <w:r w:rsidRPr="00763708">
              <w:tab/>
              <w:t xml:space="preserve">Pro účely stanovené v čl. 14 odst. 1 se každý soubor údajů o státním příslušníkovi třetí země nebo osobě bez státní příslušnosti uvedených v čl. 14 odst. 2 uloží v ústředním systému na dobu </w:t>
            </w:r>
            <w:r w:rsidRPr="00763708">
              <w:rPr>
                <w:b/>
                <w:i/>
              </w:rPr>
              <w:t>deseti</w:t>
            </w:r>
            <w:r w:rsidRPr="00763708">
              <w:t xml:space="preserve"> let ode dne, kdy byly sejmuty otisky prstů </w:t>
            </w:r>
            <w:r w:rsidRPr="00763708">
              <w:rPr>
                <w:b/>
                <w:i/>
              </w:rPr>
              <w:t>a pořízeno zobrazení obličeje</w:t>
            </w:r>
            <w:r w:rsidRPr="00763708">
              <w:t>.</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343</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Fabio Massimo Castaldo, Laura Ferrara, Ignazio Corrao</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Článek 17 – odstavec 3</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3.</w:t>
            </w:r>
            <w:r w:rsidRPr="00763708">
              <w:tab/>
              <w:t>Pro účely stanovené v čl. 14 odst. 1</w:t>
            </w:r>
            <w:r w:rsidRPr="00763708">
              <w:fldChar w:fldCharType="begin"/>
            </w:r>
            <w:r w:rsidRPr="00763708">
              <w:instrText>QUOTE</w:instrText>
            </w:r>
            <w:r w:rsidRPr="00763708">
              <w:fldChar w:fldCharType="end"/>
            </w:r>
            <w:r w:rsidRPr="00763708">
              <w:t xml:space="preserve"> se každý soubor údajů o státním příslušníkovi třetí země nebo osobě bez státní příslušnosti</w:t>
            </w:r>
            <w:r w:rsidRPr="00763708">
              <w:fldChar w:fldCharType="begin"/>
            </w:r>
            <w:r w:rsidRPr="00763708">
              <w:instrText>QUOTE</w:instrText>
            </w:r>
            <w:r w:rsidRPr="00763708">
              <w:fldChar w:fldCharType="end"/>
            </w:r>
            <w:r w:rsidRPr="00763708">
              <w:t xml:space="preserve"> uvedených v čl. 14 odst. 2 uloží v ústředním systému na dobu </w:t>
            </w:r>
            <w:r w:rsidRPr="00763708">
              <w:rPr>
                <w:b/>
                <w:i/>
              </w:rPr>
              <w:t>pěti let</w:t>
            </w:r>
            <w:r w:rsidRPr="00763708">
              <w:t xml:space="preserve"> ode dne, kdy byly sejmuty otisky prstů.</w:t>
            </w:r>
          </w:p>
        </w:tc>
        <w:tc>
          <w:tcPr>
            <w:tcW w:w="4876" w:type="dxa"/>
          </w:tcPr>
          <w:p w:rsidR="00B72A42" w:rsidRPr="00763708" w:rsidRDefault="00B72A42" w:rsidP="00AD1760">
            <w:pPr>
              <w:pStyle w:val="Normal6"/>
            </w:pPr>
            <w:r w:rsidRPr="00763708">
              <w:t>3.</w:t>
            </w:r>
            <w:r w:rsidRPr="00763708">
              <w:tab/>
              <w:t>Pro účely stanovené v čl. 14 odst. 1</w:t>
            </w:r>
            <w:r w:rsidRPr="00763708">
              <w:fldChar w:fldCharType="begin"/>
            </w:r>
            <w:r w:rsidRPr="00763708">
              <w:instrText>QUOTE</w:instrText>
            </w:r>
            <w:r w:rsidRPr="00763708">
              <w:fldChar w:fldCharType="end"/>
            </w:r>
            <w:r w:rsidRPr="00763708">
              <w:t xml:space="preserve"> se každý soubor údajů o státním příslušníkovi třetí země nebo osobě bez státní příslušnosti</w:t>
            </w:r>
            <w:r w:rsidRPr="00763708">
              <w:fldChar w:fldCharType="begin"/>
            </w:r>
            <w:r w:rsidRPr="00763708">
              <w:instrText>QUOTE</w:instrText>
            </w:r>
            <w:r w:rsidRPr="00763708">
              <w:fldChar w:fldCharType="end"/>
            </w:r>
            <w:r w:rsidRPr="00763708">
              <w:t xml:space="preserve"> uvedených v čl. 14 odst. 2 uloží v ústředním systému na dobu </w:t>
            </w:r>
            <w:r w:rsidRPr="00763708">
              <w:rPr>
                <w:b/>
                <w:i/>
              </w:rPr>
              <w:t>osmnácti měsíců</w:t>
            </w:r>
            <w:r w:rsidRPr="00763708">
              <w:t xml:space="preserve"> ode dne, kdy byly sejmuty otisky prstů.</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{IT}</w:t>
      </w:r>
      <w:r w:rsidRPr="00763708">
        <w:rPr>
          <w:lang w:val="cs-CZ"/>
        </w:rPr>
        <w:t>it</w:t>
      </w:r>
      <w:r w:rsidRPr="00763708">
        <w:rPr>
          <w:rStyle w:val="HideTWBExt"/>
          <w:lang w:val="cs-CZ"/>
        </w:rPr>
        <w:t>&lt;/Original&gt;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344</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Monika Hohlmeier, Heinz K. Becker, Rachida Dati, Brice Hortefeux, Mariya Gabriel</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17 – odst. 3</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3.</w:t>
            </w:r>
            <w:r w:rsidRPr="00763708">
              <w:tab/>
              <w:t xml:space="preserve">Pro účely stanovené v čl. 14 odst. 1 se každý soubor údajů o státním příslušníkovi třetí země nebo osobě bez státní příslušnosti uvedených v čl. 14 odst. 2 uloží v ústředním systému na dobu </w:t>
            </w:r>
            <w:r w:rsidRPr="00763708">
              <w:rPr>
                <w:b/>
                <w:i/>
              </w:rPr>
              <w:t>pěti</w:t>
            </w:r>
            <w:r w:rsidRPr="00763708">
              <w:t xml:space="preserve"> let ode dne, kdy byly sejmuty otisky prstů.</w:t>
            </w:r>
          </w:p>
        </w:tc>
        <w:tc>
          <w:tcPr>
            <w:tcW w:w="4876" w:type="dxa"/>
          </w:tcPr>
          <w:p w:rsidR="00B72A42" w:rsidRPr="00763708" w:rsidRDefault="00B72A42" w:rsidP="00AD1760">
            <w:pPr>
              <w:pStyle w:val="Normal6"/>
            </w:pPr>
            <w:r w:rsidRPr="00763708">
              <w:t>3.</w:t>
            </w:r>
            <w:r w:rsidRPr="00763708">
              <w:tab/>
              <w:t xml:space="preserve">Pro účely stanovené v čl. 14 odst. 1 se každý soubor údajů o státním příslušníkovi třetí země nebo osobě bez státní příslušnosti uvedených v čl. 14 odst. 2 uloží v ústředním systému na dobu </w:t>
            </w:r>
            <w:r w:rsidRPr="00763708">
              <w:rPr>
                <w:b/>
                <w:i/>
              </w:rPr>
              <w:t>deseti</w:t>
            </w:r>
            <w:r w:rsidRPr="00763708">
              <w:t xml:space="preserve"> let ode dne, kdy byly sejmuty otisky prstů.</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345</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Judith Sargentini</w:t>
      </w:r>
      <w:r w:rsidRPr="00763708">
        <w:rPr>
          <w:rStyle w:val="HideTWBExt"/>
          <w:b w:val="0"/>
        </w:rPr>
        <w:t>&lt;/Members&gt;</w:t>
      </w:r>
    </w:p>
    <w:p w:rsidR="00B72A42" w:rsidRPr="00763708" w:rsidRDefault="00B72A42" w:rsidP="00B72A42">
      <w:r w:rsidRPr="00763708">
        <w:rPr>
          <w:rStyle w:val="HideTWBExt"/>
        </w:rPr>
        <w:t>&lt;AuNomDe&gt;</w:t>
      </w:r>
      <w:r w:rsidRPr="00763708">
        <w:rPr>
          <w:rStyle w:val="HideTWBInt"/>
        </w:rPr>
        <w:t>{Verts/ALE}</w:t>
      </w:r>
      <w:r w:rsidRPr="00763708">
        <w:t>za skupinu Verts/ALE</w:t>
      </w:r>
      <w:r w:rsidRPr="00763708">
        <w:rPr>
          <w:rStyle w:val="HideTWBExt"/>
        </w:rPr>
        <w:t>&lt;/AuNomDe&gt;</w:t>
      </w:r>
    </w:p>
    <w:p w:rsidR="00B72A42" w:rsidRPr="00763708" w:rsidRDefault="00B72A42" w:rsidP="00B72A42">
      <w:r w:rsidRPr="00763708">
        <w:rPr>
          <w:rStyle w:val="HideTWBExt"/>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17 – odst. 4</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4.</w:t>
            </w:r>
            <w:r w:rsidRPr="00763708">
              <w:tab/>
              <w:t xml:space="preserve">Po uplynutí doby uložení údajů uvedené v odstavcích 1 až </w:t>
            </w:r>
            <w:r w:rsidRPr="00763708">
              <w:rPr>
                <w:b/>
                <w:i/>
              </w:rPr>
              <w:t>3</w:t>
            </w:r>
            <w:r w:rsidRPr="00763708">
              <w:t xml:space="preserve"> tohoto článku ústřední systém automaticky vymaže tyto údaje z ústředního systému.</w:t>
            </w:r>
          </w:p>
        </w:tc>
        <w:tc>
          <w:tcPr>
            <w:tcW w:w="4876" w:type="dxa"/>
          </w:tcPr>
          <w:p w:rsidR="00B72A42" w:rsidRPr="00763708" w:rsidRDefault="00B72A42" w:rsidP="00AD1760">
            <w:pPr>
              <w:pStyle w:val="Normal6"/>
            </w:pPr>
            <w:r w:rsidRPr="00763708">
              <w:t>4.</w:t>
            </w:r>
            <w:r w:rsidRPr="00763708">
              <w:tab/>
              <w:t xml:space="preserve">Po uplynutí doby uložení údajů uvedené v odstavcích 1 až </w:t>
            </w:r>
            <w:r w:rsidRPr="00763708">
              <w:rPr>
                <w:b/>
                <w:i/>
              </w:rPr>
              <w:t>2a</w:t>
            </w:r>
            <w:r w:rsidRPr="00763708">
              <w:t xml:space="preserve"> tohoto článku ústřední systém automaticky vymaže tyto údaje z ústředního systému.</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346</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Sylvia-Yvonne Kaufmann, Josef Weidenholzer, Vilija Blinkevičiūtė, Péter Niedermüller, Kati Piri, Maria Grapini, Juan Fernando López Aguilar, Dietmar Köster</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18 – odst. 1</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D21D59">
            <w:pPr>
              <w:pStyle w:val="Normal6"/>
            </w:pPr>
            <w:r w:rsidRPr="00763708">
              <w:t>1.</w:t>
            </w:r>
            <w:r w:rsidRPr="00763708">
              <w:tab/>
              <w:t>Údaje o osobě, která získá občanství některého členského státu před uplynutím doby uvedené v čl. 17 odst. 1, 2 nebo 3, se vymažou z ústředního systému v souladu s čl. 28 odst. 4</w:t>
            </w:r>
            <w:r w:rsidRPr="00763708">
              <w:rPr>
                <w:b/>
                <w:i/>
              </w:rPr>
              <w:t>, jakmile se členský</w:t>
            </w:r>
            <w:r w:rsidRPr="00763708">
              <w:t xml:space="preserve"> stát původu </w:t>
            </w:r>
            <w:r w:rsidRPr="00763708">
              <w:rPr>
                <w:b/>
                <w:i/>
              </w:rPr>
              <w:t>dozví</w:t>
            </w:r>
            <w:r w:rsidRPr="00763708">
              <w:t>, že dotyčná osoba získala toto občanství.</w:t>
            </w:r>
          </w:p>
        </w:tc>
        <w:tc>
          <w:tcPr>
            <w:tcW w:w="4876" w:type="dxa"/>
          </w:tcPr>
          <w:p w:rsidR="00B72A42" w:rsidRPr="00763708" w:rsidRDefault="00B72A42" w:rsidP="00AD1760">
            <w:pPr>
              <w:pStyle w:val="Normal6"/>
            </w:pPr>
            <w:r w:rsidRPr="00763708">
              <w:t>1.</w:t>
            </w:r>
            <w:r w:rsidRPr="00763708">
              <w:tab/>
              <w:t>Údaje o osobě, která získá občanství některého členského státu před uplynutím doby uvedené v čl. 17 odst. 1, 2 nebo 3, se vymažou z ústředního systému v souladu s čl. 28 odst. 4</w:t>
            </w:r>
            <w:r w:rsidRPr="00763708">
              <w:rPr>
                <w:b/>
                <w:i/>
              </w:rPr>
              <w:t>.</w:t>
            </w:r>
            <w:r w:rsidRPr="00763708">
              <w:t xml:space="preserve"> </w:t>
            </w:r>
            <w:r w:rsidRPr="00763708">
              <w:rPr>
                <w:b/>
                <w:i/>
              </w:rPr>
              <w:t>Členský</w:t>
            </w:r>
            <w:r w:rsidRPr="00763708">
              <w:t xml:space="preserve"> stát původu </w:t>
            </w:r>
            <w:r w:rsidRPr="00763708">
              <w:rPr>
                <w:b/>
                <w:i/>
              </w:rPr>
              <w:t>je ihned informován o tom</w:t>
            </w:r>
            <w:r w:rsidRPr="00763708">
              <w:t>, že dotyčná osoba získala toto občanství</w:t>
            </w:r>
            <w:r w:rsidRPr="00763708">
              <w:rPr>
                <w:b/>
                <w:i/>
              </w:rPr>
              <w:t>, aby vymazal údaje</w:t>
            </w:r>
            <w:r w:rsidRPr="00763708">
              <w:t>.</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Tento PN souvisí s čl. 17 odst. 2 (nový) a čl. 17 odst. 3 (nový) návrhu Komise. Z důvodu prodloužení doby uchovávání údajů u subjektů údajů by měla být stanovena jednoznačná povinnost vymazat údaje, jakmile osoba získá občanství některého členského státu.</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347</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Jeroen Lenaers</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18 – odst. 1</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D21D59">
            <w:pPr>
              <w:pStyle w:val="Normal6"/>
            </w:pPr>
            <w:r w:rsidRPr="00763708">
              <w:t>1.</w:t>
            </w:r>
            <w:r w:rsidRPr="00763708">
              <w:tab/>
              <w:t xml:space="preserve">Údaje o osobě, která získá občanství některého členského státu před uplynutím doby uvedené v čl. 17 odst. 1, 2 nebo 3, se vymažou z ústředního systému v souladu s čl. 28 odst. 4, jakmile </w:t>
            </w:r>
            <w:r w:rsidRPr="00763708">
              <w:rPr>
                <w:b/>
                <w:i/>
              </w:rPr>
              <w:t xml:space="preserve">se členský stát původu dozví, že </w:t>
            </w:r>
            <w:r w:rsidRPr="00763708">
              <w:t xml:space="preserve">dotyčná osoba </w:t>
            </w:r>
            <w:r w:rsidRPr="00763708">
              <w:rPr>
                <w:b/>
                <w:i/>
              </w:rPr>
              <w:t>získala</w:t>
            </w:r>
            <w:r w:rsidRPr="00763708">
              <w:t xml:space="preserve"> toto občanství.</w:t>
            </w:r>
          </w:p>
        </w:tc>
        <w:tc>
          <w:tcPr>
            <w:tcW w:w="4876" w:type="dxa"/>
          </w:tcPr>
          <w:p w:rsidR="00B72A42" w:rsidRPr="00763708" w:rsidRDefault="00B72A42" w:rsidP="00AD1760">
            <w:pPr>
              <w:pStyle w:val="Normal6"/>
            </w:pPr>
            <w:r w:rsidRPr="00763708">
              <w:t>1.</w:t>
            </w:r>
            <w:r w:rsidRPr="00763708">
              <w:tab/>
              <w:t xml:space="preserve">Údaje o osobě, která získá občanství některého členského státu před uplynutím doby uvedené v čl. 17 odst. 1, 2 nebo 3, se </w:t>
            </w:r>
            <w:r w:rsidRPr="00763708">
              <w:rPr>
                <w:b/>
                <w:i/>
              </w:rPr>
              <w:t>co nejdříve</w:t>
            </w:r>
            <w:r w:rsidRPr="00763708">
              <w:t xml:space="preserve"> vymažou z ústředního systému v souladu s čl. 28 odst. 4, jakmile dotyčná osoba </w:t>
            </w:r>
            <w:r w:rsidRPr="00763708">
              <w:rPr>
                <w:b/>
                <w:i/>
              </w:rPr>
              <w:t>získá</w:t>
            </w:r>
            <w:r w:rsidRPr="00763708">
              <w:t xml:space="preserve"> toto občanství.</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Databáze by měly být aktualizovány co nejdříve, aby řádně fungovaly.</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348</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Gérard Deprez, Louis Michel, Petr Ježek</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18 – odst. 1</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D21D59">
            <w:pPr>
              <w:pStyle w:val="Normal6"/>
            </w:pPr>
            <w:r w:rsidRPr="00763708">
              <w:t>1.</w:t>
            </w:r>
            <w:r w:rsidRPr="00763708">
              <w:tab/>
              <w:t>Údaje o osobě, která získá občanství některého členského státu před uplynutím doby uvedené v čl. 17 odst. 1, 2 nebo 3, se vymažou z ústředního systému v souladu s čl. 28 odst. 4, jakmile se členský stát původu dozví, že dotyčná osoba získala toto občanství.</w:t>
            </w:r>
          </w:p>
        </w:tc>
        <w:tc>
          <w:tcPr>
            <w:tcW w:w="4876" w:type="dxa"/>
          </w:tcPr>
          <w:p w:rsidR="00B72A42" w:rsidRPr="00763708" w:rsidRDefault="00B72A42" w:rsidP="00D21D59">
            <w:pPr>
              <w:pStyle w:val="Normal6"/>
            </w:pPr>
            <w:r w:rsidRPr="00763708">
              <w:t>1.</w:t>
            </w:r>
            <w:r w:rsidRPr="00763708">
              <w:tab/>
              <w:t xml:space="preserve">Údaje o osobě, která získá občanství některého členského státu před uplynutím doby uvedené v čl. 17 odst. 1 </w:t>
            </w:r>
            <w:r w:rsidRPr="00763708">
              <w:rPr>
                <w:b/>
                <w:i/>
              </w:rPr>
              <w:t>a 1a</w:t>
            </w:r>
            <w:r w:rsidRPr="00763708">
              <w:t>, 2 nebo 3, se vymažou z ústředního systému v souladu s čl. 28 odst. 4, jakmile se členský stát původu dozví, že dotyčná osoba získala toto občanství.</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{FR}</w:t>
      </w:r>
      <w:r w:rsidRPr="00763708">
        <w:rPr>
          <w:lang w:val="cs-CZ"/>
        </w:rPr>
        <w:t>fr</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Přepracované znění: Tento pozměňovací návrh souvisí s návrhem na doplnění nové kategorie (nová kapitola II a) a jeho cílem je zajistit soudržnost textu v souvislosti s tímto doplněním.</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349</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Judith Sargentini</w:t>
      </w:r>
      <w:r w:rsidRPr="00763708">
        <w:rPr>
          <w:rStyle w:val="HideTWBExt"/>
          <w:b w:val="0"/>
        </w:rPr>
        <w:t>&lt;/Members&gt;</w:t>
      </w:r>
    </w:p>
    <w:p w:rsidR="00B72A42" w:rsidRPr="00763708" w:rsidRDefault="00B72A42" w:rsidP="00B72A42">
      <w:r w:rsidRPr="00763708">
        <w:rPr>
          <w:rStyle w:val="HideTWBExt"/>
        </w:rPr>
        <w:t>&lt;AuNomDe&gt;</w:t>
      </w:r>
      <w:r w:rsidRPr="00763708">
        <w:rPr>
          <w:rStyle w:val="HideTWBInt"/>
        </w:rPr>
        <w:t>{Verts/ALE}</w:t>
      </w:r>
      <w:r w:rsidRPr="00763708">
        <w:t>za skupinu Verts/ALE</w:t>
      </w:r>
      <w:r w:rsidRPr="00763708">
        <w:rPr>
          <w:rStyle w:val="HideTWBExt"/>
        </w:rPr>
        <w:t>&lt;/AuNomDe&gt;</w:t>
      </w:r>
    </w:p>
    <w:p w:rsidR="00B72A42" w:rsidRPr="00763708" w:rsidRDefault="00B72A42" w:rsidP="00B72A42">
      <w:r w:rsidRPr="00763708">
        <w:rPr>
          <w:rStyle w:val="HideTWBExt"/>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18 – odst. 1</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D21D59">
            <w:pPr>
              <w:pStyle w:val="Normal6"/>
            </w:pPr>
            <w:r w:rsidRPr="00763708">
              <w:t>1.</w:t>
            </w:r>
            <w:r w:rsidRPr="00763708">
              <w:tab/>
              <w:t xml:space="preserve">Údaje o osobě, která získá občanství některého členského státu před uplynutím doby uvedené v čl. 17 odst. 1, 2 nebo </w:t>
            </w:r>
            <w:r w:rsidRPr="00763708">
              <w:rPr>
                <w:b/>
                <w:i/>
              </w:rPr>
              <w:t>3</w:t>
            </w:r>
            <w:r w:rsidRPr="00763708">
              <w:t>, se vymažou z ústředního systému v souladu s čl. 28 odst. 4, jakmile se členský stát původu dozví, že dotyčná osoba získala toto občanství.</w:t>
            </w:r>
          </w:p>
        </w:tc>
        <w:tc>
          <w:tcPr>
            <w:tcW w:w="4876" w:type="dxa"/>
          </w:tcPr>
          <w:p w:rsidR="00B72A42" w:rsidRPr="00763708" w:rsidRDefault="00B72A42" w:rsidP="00AD1760">
            <w:pPr>
              <w:pStyle w:val="Normal6"/>
            </w:pPr>
            <w:r w:rsidRPr="00763708">
              <w:t>1.</w:t>
            </w:r>
            <w:r w:rsidRPr="00763708">
              <w:tab/>
              <w:t xml:space="preserve">Údaje o osobě, která získá občanství některého členského státu před uplynutím doby uvedené v čl. 17 odst. 1, 2 nebo </w:t>
            </w:r>
            <w:r w:rsidRPr="00763708">
              <w:rPr>
                <w:b/>
                <w:i/>
              </w:rPr>
              <w:t>2a</w:t>
            </w:r>
            <w:r w:rsidRPr="00763708">
              <w:t>, se vymažou z ústředního systému v souladu s čl. 28 odst. 4, jakmile se členský stát původu dozví, že dotyčná osoba získala toto občanství.</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350</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Judith Sargentini</w:t>
      </w:r>
      <w:r w:rsidRPr="00763708">
        <w:rPr>
          <w:rStyle w:val="HideTWBExt"/>
          <w:b w:val="0"/>
        </w:rPr>
        <w:t>&lt;/Members&gt;</w:t>
      </w:r>
    </w:p>
    <w:p w:rsidR="00B72A42" w:rsidRPr="00763708" w:rsidRDefault="00B72A42" w:rsidP="00B72A42">
      <w:r w:rsidRPr="00763708">
        <w:rPr>
          <w:rStyle w:val="HideTWBExt"/>
        </w:rPr>
        <w:t>&lt;AuNomDe&gt;</w:t>
      </w:r>
      <w:r w:rsidRPr="00763708">
        <w:rPr>
          <w:rStyle w:val="HideTWBInt"/>
        </w:rPr>
        <w:t>{Verts/ALE}</w:t>
      </w:r>
      <w:r w:rsidRPr="00763708">
        <w:t>za skupinu Verts/ALE</w:t>
      </w:r>
      <w:r w:rsidRPr="00763708">
        <w:rPr>
          <w:rStyle w:val="HideTWBExt"/>
        </w:rPr>
        <w:t>&lt;/AuNomDe&gt;</w:t>
      </w:r>
    </w:p>
    <w:p w:rsidR="00B72A42" w:rsidRPr="00763708" w:rsidRDefault="00B72A42" w:rsidP="00B72A42">
      <w:r w:rsidRPr="00763708">
        <w:rPr>
          <w:rStyle w:val="HideTWBExt"/>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18 – odst. 1 a (nový)</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p>
        </w:tc>
        <w:tc>
          <w:tcPr>
            <w:tcW w:w="4876" w:type="dxa"/>
          </w:tcPr>
          <w:p w:rsidR="00B72A42" w:rsidRPr="00763708" w:rsidRDefault="00B72A42" w:rsidP="00AD1760">
            <w:pPr>
              <w:pStyle w:val="Normal6"/>
            </w:pPr>
            <w:r w:rsidRPr="00763708">
              <w:rPr>
                <w:b/>
                <w:i/>
              </w:rPr>
              <w:t>1a.</w:t>
            </w:r>
            <w:r w:rsidRPr="00763708">
              <w:tab/>
            </w:r>
            <w:r w:rsidRPr="00763708">
              <w:rPr>
                <w:b/>
                <w:i/>
              </w:rPr>
              <w:t>Údaje o osobě, která dosáhla věku 18 let před uplynutím doby uvedené v čl. 17 odst. 2a, se vymažou z ústředního systému v souladu s čl. 28 odst. 4, jakmile se členský stát původu dozví, že dotyčná osoba dosáhla věku 18 let.</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Tato změna má zajistit koherenci textu, neboť by měla sloužit ochraně dětských obětí obchodování s lidmi a podpořit identifikaci a ochranu dětí bez doprovodu, které jsou pohřešovány, zmizely nebo jsou na útěku, jak Evropská komise zdůraznila ve své důvodové zprávě doplňující návrh na přepracování nařízení o Eurodacu. V zájmu zajištění souladu s článkem 7, 8 a 24 listiny může být zpracování biometrických údajů dětí od šesti let odůvodněné pouze tehdy, jestliže výslovně sleduje cíl ochrany dítěte.</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351</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Gérard Deprez, Louis Michel, Petr Ježek</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18 – odst. 2</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D21D59">
            <w:pPr>
              <w:pStyle w:val="Normal6"/>
            </w:pPr>
            <w:r w:rsidRPr="00763708">
              <w:t>2.</w:t>
            </w:r>
            <w:r w:rsidRPr="00763708">
              <w:tab/>
              <w:t>Ústřední systém co nejrychleji, nejpozději však do 72 hodin od vymazání, oznámí všem členským státům původu vymazání údajů podle odstavce 1 provedené jiným členským státem původu, jenž nalezl shodu s údaji, které tyto státy předaly o osobách uvedených v čl. 10 odst. 1, v čl. 13 odst. 1 nebo čl. 14 odst. 1.</w:t>
            </w:r>
          </w:p>
        </w:tc>
        <w:tc>
          <w:tcPr>
            <w:tcW w:w="4876" w:type="dxa"/>
          </w:tcPr>
          <w:p w:rsidR="00B72A42" w:rsidRPr="00763708" w:rsidRDefault="00B72A42" w:rsidP="00D21D59">
            <w:pPr>
              <w:pStyle w:val="Normal6"/>
            </w:pPr>
            <w:r w:rsidRPr="00763708">
              <w:t>2.</w:t>
            </w:r>
            <w:r w:rsidRPr="00763708">
              <w:tab/>
              <w:t>Ústřední systém co nejrychleji, nejpozději však do 72 hodin od vymazání, oznámí všem členským státům původu vymazání údajů podle odstavce 1 provedené jiným členským státem původu, jenž nalezl shodu s údaji, které tyto státy předaly o osobách uvedených v čl. 10 odst. 1</w:t>
            </w:r>
            <w:r w:rsidRPr="00763708">
              <w:rPr>
                <w:b/>
                <w:i/>
              </w:rPr>
              <w:t>, článku 12a</w:t>
            </w:r>
            <w:r w:rsidRPr="00763708">
              <w:t>, v čl. 13 odst. 1 nebo čl. 14 odst. 1.</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{FR}</w:t>
      </w:r>
      <w:r w:rsidRPr="00763708">
        <w:rPr>
          <w:lang w:val="cs-CZ"/>
        </w:rPr>
        <w:t>fr</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Přepracované znění: Tento pozměňovací návrh souvisí s návrhem na doplnění nové kategorie (nová kapitola II a) a jeho cílem je zajistit soudržnost textu v souvislosti s tímto doplněním.</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352</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Judith Sargentini</w:t>
      </w:r>
      <w:r w:rsidRPr="00763708">
        <w:rPr>
          <w:rStyle w:val="HideTWBExt"/>
          <w:b w:val="0"/>
        </w:rPr>
        <w:t>&lt;/Members&gt;</w:t>
      </w:r>
    </w:p>
    <w:p w:rsidR="00B72A42" w:rsidRPr="00763708" w:rsidRDefault="00B72A42" w:rsidP="00B72A42">
      <w:r w:rsidRPr="00763708">
        <w:rPr>
          <w:rStyle w:val="HideTWBExt"/>
        </w:rPr>
        <w:t>&lt;AuNomDe&gt;</w:t>
      </w:r>
      <w:r w:rsidRPr="00763708">
        <w:rPr>
          <w:rStyle w:val="HideTWBInt"/>
        </w:rPr>
        <w:t>{Verts/ALE}</w:t>
      </w:r>
      <w:r w:rsidRPr="00763708">
        <w:t>za skupinu Verts/ALE</w:t>
      </w:r>
      <w:r w:rsidRPr="00763708">
        <w:rPr>
          <w:rStyle w:val="HideTWBExt"/>
        </w:rPr>
        <w:t>&lt;/AuNomDe&gt;</w:t>
      </w:r>
    </w:p>
    <w:p w:rsidR="00B72A42" w:rsidRPr="00763708" w:rsidRDefault="00B72A42" w:rsidP="00B72A42">
      <w:r w:rsidRPr="00763708">
        <w:rPr>
          <w:rStyle w:val="HideTWBExt"/>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18 – odst. 2</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D21D59">
            <w:pPr>
              <w:pStyle w:val="Normal6"/>
            </w:pPr>
            <w:r w:rsidRPr="00763708">
              <w:t>2.</w:t>
            </w:r>
            <w:r w:rsidRPr="00763708">
              <w:tab/>
              <w:t xml:space="preserve">Ústřední systém co nejrychleji, nejpozději však do 72 hodin od vymazání, oznámí všem členským státům původu vymazání údajů podle odstavce 1 provedené jiným členským státem původu, jenž nalezl shodu s údaji, které tyto státy předaly o osobách uvedených v čl. 10 odst. 1, v čl. 13 odst. 1 </w:t>
            </w:r>
            <w:r w:rsidRPr="00763708">
              <w:rPr>
                <w:b/>
                <w:i/>
              </w:rPr>
              <w:t>nebo čl. 14 odst. 1</w:t>
            </w:r>
            <w:r w:rsidRPr="00763708">
              <w:t>.</w:t>
            </w:r>
          </w:p>
        </w:tc>
        <w:tc>
          <w:tcPr>
            <w:tcW w:w="4876" w:type="dxa"/>
          </w:tcPr>
          <w:p w:rsidR="00B72A42" w:rsidRPr="00763708" w:rsidRDefault="00B72A42" w:rsidP="00AD1760">
            <w:pPr>
              <w:pStyle w:val="Normal6"/>
            </w:pPr>
            <w:r w:rsidRPr="00763708">
              <w:t>2.</w:t>
            </w:r>
            <w:r w:rsidRPr="00763708">
              <w:tab/>
              <w:t xml:space="preserve">Ústřední systém co nejrychleji, nejpozději však do 72 hodin od vymazání, oznámí všem členským státům původu vymazání údajů podle odstavce 1 </w:t>
            </w:r>
            <w:r w:rsidRPr="00763708">
              <w:rPr>
                <w:b/>
                <w:i/>
              </w:rPr>
              <w:t>a 1a</w:t>
            </w:r>
            <w:r w:rsidRPr="00763708">
              <w:t xml:space="preserve"> provedené jiným členským státem původu, jenž nalezl shodu s údaji, které tyto státy předaly o osobách uvedených v čl. 10 odst. 1, v čl. 13 odst. 1.</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Tato změna má zajistit koherenci textu, neboť by měla sloužit ochraně dětských obětí obchodování s lidmi a podpořit identifikaci a ochranu dětí bez doprovodu, které jsou pohřešovány, zmizely nebo jsou na útěku, jak Evropská komise zdůraznila ve své důvodové zprávě doplňující návrh na přepracování nařízení o Eurodacu. V zájmu zajištění souladu s článkem 7, 8 a 24 listiny může být zpracování biometrických údajů dětí od šesti let odůvodněné pouze tehdy, jestliže výslovně sleduje cíl ochrany dítěte.</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353</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Judith Sargentini</w:t>
      </w:r>
      <w:r w:rsidRPr="00763708">
        <w:rPr>
          <w:rStyle w:val="HideTWBExt"/>
          <w:b w:val="0"/>
        </w:rPr>
        <w:t>&lt;/Members&gt;</w:t>
      </w:r>
    </w:p>
    <w:p w:rsidR="00B72A42" w:rsidRPr="00763708" w:rsidRDefault="00B72A42" w:rsidP="00B72A42">
      <w:r w:rsidRPr="00763708">
        <w:rPr>
          <w:rStyle w:val="HideTWBExt"/>
        </w:rPr>
        <w:t>&lt;AuNomDe&gt;</w:t>
      </w:r>
      <w:r w:rsidRPr="00763708">
        <w:rPr>
          <w:rStyle w:val="HideTWBInt"/>
        </w:rPr>
        <w:t>{Verts/ALE}</w:t>
      </w:r>
      <w:r w:rsidRPr="00763708">
        <w:t>za skupinu Verts/ALE</w:t>
      </w:r>
      <w:r w:rsidRPr="00763708">
        <w:rPr>
          <w:rStyle w:val="HideTWBExt"/>
        </w:rPr>
        <w:t>&lt;/AuNomDe&gt;</w:t>
      </w:r>
    </w:p>
    <w:p w:rsidR="00B72A42" w:rsidRPr="00763708" w:rsidRDefault="00B72A42" w:rsidP="00B72A42">
      <w:r w:rsidRPr="00763708">
        <w:rPr>
          <w:rStyle w:val="HideTWBExt"/>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19 – odst. 1</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D21D59">
            <w:pPr>
              <w:pStyle w:val="Normal6"/>
            </w:pPr>
            <w:r w:rsidRPr="00763708">
              <w:t>1.</w:t>
            </w:r>
            <w:r w:rsidRPr="00763708">
              <w:tab/>
              <w:t>Pro účely stanovené v čl. 1 odst. 1 písm. a) označí členský stát původu, který poskytl mezinárodní ochranu žadateli o mezinárodní ochranu, jehož údaje byly již zaznamenány na základě článku 12 v ústředním systému, příslušné údaje v souladu s požadavky na elektronickou komunikaci s ústředním systémem stanovenými agenturou eu-LISA . Toto označení se uloží v ústředním systému v souladu s čl. 17 odst. 1 za účelem předání podle článku 15. Ústřední systém co nejrychleji, nejpozději však do 72 hodin, oznámí všem členským státům původu označení údajů provedené jiným členským státem původu, jenž nalezl shodu s údaji, které tyto státy předaly o osobách uvedených v čl. 10 odst. 1</w:t>
            </w:r>
            <w:r w:rsidRPr="00763708">
              <w:rPr>
                <w:b/>
                <w:i/>
              </w:rPr>
              <w:t>,</w:t>
            </w:r>
            <w:r w:rsidRPr="00763708">
              <w:t xml:space="preserve"> čl. 13 odst. 1 </w:t>
            </w:r>
            <w:r w:rsidRPr="00763708">
              <w:rPr>
                <w:b/>
                <w:i/>
              </w:rPr>
              <w:t xml:space="preserve">nebo čl. 14 odst. 1 </w:t>
            </w:r>
            <w:r w:rsidRPr="00763708">
              <w:t>. Členské státy původu rovněž označí odpovídající soubory údajů.</w:t>
            </w:r>
          </w:p>
        </w:tc>
        <w:tc>
          <w:tcPr>
            <w:tcW w:w="4876" w:type="dxa"/>
          </w:tcPr>
          <w:p w:rsidR="00B72A42" w:rsidRPr="00763708" w:rsidRDefault="00B72A42" w:rsidP="00D21D59">
            <w:pPr>
              <w:pStyle w:val="Normal6"/>
            </w:pPr>
            <w:r w:rsidRPr="00763708">
              <w:t>1.</w:t>
            </w:r>
            <w:r w:rsidRPr="00763708">
              <w:tab/>
              <w:t>Pro účely stanovené v čl. 1 odst. 1 písm. a) označí členský stát původu, který poskytl mezinárodní ochranu žadateli o mezinárodní ochranu, jehož údaje byly již zaznamenány na základě článku 12 v ústředním systému, příslušné údaje v souladu s požadavky na elektronickou komunikaci s ústředním systémem stanovenými agenturou eu-LISA . Toto označení se uloží v ústředním systému v souladu s čl. 17 odst. 1 za účelem předání podle článku 15. Ústřední systém co nejrychleji, nejpozději však do 72 hodin, oznámí všem členským státům původu označení údajů provedené jiným členským státem původu, jenž nalezl shodu s údaji, které tyto státy předaly o osobách uvedených v čl. 10 odst. 1</w:t>
            </w:r>
            <w:r w:rsidRPr="00763708">
              <w:rPr>
                <w:b/>
                <w:i/>
              </w:rPr>
              <w:t xml:space="preserve"> nebo</w:t>
            </w:r>
            <w:r w:rsidRPr="00763708">
              <w:t xml:space="preserve"> čl. 13 odst. 1. Členské státy původu rovněž označí odpovídající soubory údajů.</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354</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Jeroen Lenaers</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19 – odst. 1</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D21D59">
            <w:pPr>
              <w:pStyle w:val="Normal6"/>
            </w:pPr>
            <w:r w:rsidRPr="00763708">
              <w:t>1.</w:t>
            </w:r>
            <w:r w:rsidRPr="00763708">
              <w:tab/>
              <w:t>Pro účely stanovené v čl. 1 odst. 1 písm. a) označí členský stát původu, který poskytl mezinárodní ochranu žadateli o mezinárodní ochranu, jehož údaje byly již zaznamenány na základě článku 12 v ústředním systému, příslušné údaje v souladu s požadavky na elektronickou komunikaci s ústředním systémem stanovenými agenturou eu-LISA . Toto označení se uloží v ústředním systému v souladu s čl. 17 odst. 1 za účelem předání podle článku 15. Ústřední systém co nejrychleji, nejpozději však do 72 hodin, oznámí všem členským státům původu označení údajů provedené jiným členským státem původu, jenž nalezl shodu s údaji, které tyto státy předaly o osobách uvedených v čl. 10 odst. 1, čl. 13 odst. 1 nebo čl. 14 odst. 1 . Členské státy původu rovněž označí odpovídající soubory údajů.</w:t>
            </w:r>
          </w:p>
        </w:tc>
        <w:tc>
          <w:tcPr>
            <w:tcW w:w="4876" w:type="dxa"/>
          </w:tcPr>
          <w:p w:rsidR="00B72A42" w:rsidRPr="00763708" w:rsidRDefault="00B72A42" w:rsidP="00AD1760">
            <w:pPr>
              <w:pStyle w:val="Normal6"/>
            </w:pPr>
            <w:r w:rsidRPr="00763708">
              <w:t>1.</w:t>
            </w:r>
            <w:r w:rsidRPr="00763708">
              <w:tab/>
              <w:t xml:space="preserve">Pro účely stanovené v čl. 1 odst. 1 písm. a) označí členský stát původu, který poskytl mezinárodní ochranu žadateli o mezinárodní ochranu, jehož údaje byly již zaznamenány na základě článku 12 v ústředním systému, příslušné údaje v souladu s požadavky na elektronickou komunikaci s ústředním systémem stanovenými agenturou eu-LISA . Toto označení se uloží v ústředním systému v souladu s čl. 17 odst. 1 za účelem předání podle článku 15 </w:t>
            </w:r>
            <w:r w:rsidRPr="00763708">
              <w:rPr>
                <w:b/>
                <w:i/>
              </w:rPr>
              <w:t>a 16</w:t>
            </w:r>
            <w:r w:rsidRPr="00763708">
              <w:t>. Ústřední systém co nejrychleji, nejpozději však do 72 hodin, oznámí všem členským státům původu označení údajů provedené jiným členským státem původu, jenž nalezl shodu s údaji, které tyto státy předaly o osobách uvedených v čl. 10 odst. 1, čl. 13 odst. 1 nebo čl. 14 odst. 1. Členské státy původu rovněž označí odpovídající soubory údajů.</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355</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Jeroen Lenaers</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19 – odst. 2 – pododstavec 1</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 xml:space="preserve">Údaje o osobách požívajících mezinárodní ochrany, uložené v ústředním systému a označené podle odstavce 1 tohoto článku se poskytují pro porovnání pro účely uvedené v čl. 1 odst. 1 písm. c) </w:t>
            </w:r>
            <w:r w:rsidRPr="00763708">
              <w:rPr>
                <w:b/>
                <w:i/>
              </w:rPr>
              <w:t>na dobu tří let ode dne, k němuž byla subjektu údajů poskytnuta mezinárodní ochrana</w:t>
            </w:r>
            <w:r w:rsidRPr="00763708">
              <w:t>.</w:t>
            </w:r>
          </w:p>
        </w:tc>
        <w:tc>
          <w:tcPr>
            <w:tcW w:w="4876" w:type="dxa"/>
          </w:tcPr>
          <w:p w:rsidR="00B72A42" w:rsidRPr="00763708" w:rsidRDefault="00B72A42" w:rsidP="00AD1760">
            <w:pPr>
              <w:pStyle w:val="Normal6"/>
            </w:pPr>
            <w:r w:rsidRPr="00763708">
              <w:t xml:space="preserve">Údaje o osobách požívajících mezinárodní ochrany, uložené v ústředním systému a označené podle odstavce 1 tohoto článku se poskytují pro porovnání pro účely uvedené v čl. 1 odst. 1 písm. c) </w:t>
            </w:r>
            <w:r w:rsidRPr="00763708">
              <w:rPr>
                <w:b/>
                <w:i/>
              </w:rPr>
              <w:t>po dobu, než dojde k automatickému vymazání těchto údajů z ústředního systému v souladu s čl. 17 odst. 4</w:t>
            </w:r>
            <w:r w:rsidRPr="00763708">
              <w:t>.</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Databáze by vždy měly být aktualizovány co nejdříve, aby řádně fungovaly, a proto by požadavek na vypuštění formulace v čl. 17 odst. 4 měl být spojen s tímto pododstavcem.</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356</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Jeroen Lenaers</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19 – odst. 2 – pododstavec 2</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rPr>
                <w:b/>
                <w:i/>
              </w:rPr>
              <w:t>Dojde-li ke shodě, ústřední systém předá údaje uvedené v čl. 12 písm. b) až s) pro všechny soubory údajů odpovídající shodě. Ústřední systém nepředá označení uvedené v odstavci 1 tohoto článku. Po uplynutí období tří let ústřední systém automaticky zablokuje předání těchto údajů v případě žádosti o porovnání pro účely stanovené v čl. 1 odst. 1 písm. c), ovšem ponechá tyto údaje přístupné pro porovnání pro účely uvedené v čl. 1 odst. 1 písm. a) do okamžiku, kdy budou vymazány. Blokované údaje se nepředávají a ústřední systém oznámí žádajícímu státu v případě nalezení shody negativní výsledek.</w:t>
            </w:r>
          </w:p>
        </w:tc>
        <w:tc>
          <w:tcPr>
            <w:tcW w:w="4876" w:type="dxa"/>
          </w:tcPr>
          <w:p w:rsidR="00B72A42" w:rsidRPr="00763708" w:rsidRDefault="00B72A42" w:rsidP="00AD1760">
            <w:pPr>
              <w:pStyle w:val="Normal6"/>
            </w:pPr>
            <w:r w:rsidRPr="00763708">
              <w:rPr>
                <w:b/>
                <w:i/>
              </w:rPr>
              <w:t>vypouští se</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Databáze by měly být dostupné, dokud nedojde k vypuštění ustanovení v souladu s čl. 17 odst. 4.</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357</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Jeroen Lenaers</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19 – odst. 3</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3.</w:t>
            </w:r>
            <w:r w:rsidRPr="00763708">
              <w:tab/>
              <w:t xml:space="preserve">Členský stát původu zruší označení </w:t>
            </w:r>
            <w:r w:rsidRPr="00763708">
              <w:rPr>
                <w:b/>
                <w:i/>
              </w:rPr>
              <w:t>nebo zablokování</w:t>
            </w:r>
            <w:r w:rsidRPr="00763708">
              <w:t xml:space="preserve"> údajů týkajících se státního příslušníka třetí země nebo osoby bez státní příslušnosti, jejichž údaje byly již dříve označeny </w:t>
            </w:r>
            <w:r w:rsidRPr="00763708">
              <w:rPr>
                <w:b/>
                <w:i/>
              </w:rPr>
              <w:t>nebo blokovány</w:t>
            </w:r>
            <w:r w:rsidRPr="00763708">
              <w:t xml:space="preserve"> podle odstavců 1 nebo 2 tohoto článku, pokud je těmto osobám odňato postavení uprchlíka nebo status doplňkové ochrany, je ukončena jeho platnost nebo je zamítnuto prodloužení jeho platnosti, a to podle článků 14 nebo 19 směrnice 2011/95/EU.</w:t>
            </w:r>
          </w:p>
        </w:tc>
        <w:tc>
          <w:tcPr>
            <w:tcW w:w="4876" w:type="dxa"/>
          </w:tcPr>
          <w:p w:rsidR="00B72A42" w:rsidRPr="00763708" w:rsidRDefault="00B72A42" w:rsidP="00AD1760">
            <w:pPr>
              <w:pStyle w:val="Normal6"/>
            </w:pPr>
            <w:r w:rsidRPr="00763708">
              <w:t>3.</w:t>
            </w:r>
            <w:r w:rsidRPr="00763708">
              <w:tab/>
              <w:t>Členský stát původu zruší označení údajů týkajících se státního příslušníka třetí země nebo osoby bez státní příslušnosti, jejichž údaje byly již dříve označeny podle odstavců 1 nebo 2 tohoto článku, pokud je těmto osobám odňato postavení uprchlíka nebo status doplňkové ochrany, je ukončena jeho platnost nebo je zamítnuto prodloužení jeho platnosti, a to podle článků 14 nebo 19 směrnice 2011/95/EU.</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V souladu s předchozím pozměňovacím návrhem.</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358</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Gérard Deprez, Louis Michel, Petr Ježek</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19 – odst. 3 a (nový)</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p>
        </w:tc>
        <w:tc>
          <w:tcPr>
            <w:tcW w:w="4876" w:type="dxa"/>
          </w:tcPr>
          <w:p w:rsidR="00B72A42" w:rsidRPr="00763708" w:rsidRDefault="00B72A42" w:rsidP="00AD1760">
            <w:pPr>
              <w:pStyle w:val="Normal6"/>
            </w:pPr>
            <w:r w:rsidRPr="00763708">
              <w:rPr>
                <w:b/>
                <w:i/>
              </w:rPr>
              <w:t>3 a.</w:t>
            </w:r>
            <w:r w:rsidRPr="00763708">
              <w:tab/>
            </w:r>
            <w:r w:rsidRPr="00763708">
              <w:rPr>
                <w:b/>
                <w:i/>
              </w:rPr>
              <w:t>Pro účely stanovené v čl. 1 odst. 1 písm. aa) označí členský stát původu, který umožnil znovuusídlení na základě nařízení XXX/XXX příslušníkovi třetí země nebo osobě bez státní příslušnosti, jehož údaje byly již zaznamenány na základě článku 12 a v ústředním systému, příslušné údaje v souladu s požadavky na elektronickou komunikaci s ústředním systémem stanovenými agenturou eu-LISA. Toto označení se uloží v ústředním systému v souladu s čl. 17 odst. 1 a 3 pro účely předání podle článků 15 a 16. Ústřední systém co nejrychleji, nejpozději však do 72 hodin, oznámí všem členským státům původu označení údajů provedené jiným členským státem původu, jenž nalezl shodu s údaji, které tyto státy předaly o osobách uvedených v článku 12 a. Členské státy původu rovněž označí odpovídající soubory údajů.</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{FR}</w:t>
      </w:r>
      <w:r w:rsidRPr="00763708">
        <w:rPr>
          <w:lang w:val="cs-CZ"/>
        </w:rPr>
        <w:t>fr</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Přepracované znění: Tento pozměňovací návrh souvisí s návrhem na doplnění nové kategorie (nová kapitola II a) a jeho cílem je zajistit soudržnost textu v souvislosti s tímto doplněním.</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359</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Gérard Deprez, Louis Michel, Petr Ježek</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19 – odst. 3 b (nové)</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p>
        </w:tc>
        <w:tc>
          <w:tcPr>
            <w:tcW w:w="4876" w:type="dxa"/>
          </w:tcPr>
          <w:p w:rsidR="00B72A42" w:rsidRPr="00763708" w:rsidRDefault="00B72A42" w:rsidP="00AD1760">
            <w:pPr>
              <w:pStyle w:val="Normal6"/>
            </w:pPr>
            <w:r w:rsidRPr="00763708">
              <w:rPr>
                <w:b/>
                <w:i/>
              </w:rPr>
              <w:t>3 b</w:t>
            </w:r>
            <w:r w:rsidRPr="00763708">
              <w:tab/>
            </w:r>
            <w:r w:rsidRPr="00763708">
              <w:rPr>
                <w:b/>
                <w:i/>
              </w:rPr>
              <w:t>V případě nedokončení postupu znovuusídlení zahájeného s příslušníkem třetí země nebo osobou bez státní příslušnosti v souladu s nařízením XXX/XXX odstraní dotčený členský stát ze systému Eurodac údaje zaznamenané v souladu s čl. 10 odst. 2 dotčeného nařízení.</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{FR}</w:t>
      </w:r>
      <w:r w:rsidRPr="00763708">
        <w:rPr>
          <w:lang w:val="cs-CZ"/>
        </w:rPr>
        <w:t>fr</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Přepracované znění: Tento pozměňovací návrh souvisí s návrhem na doplnění nové kategorie (nová kapitola II a) a jeho cílem je zajistit soudržnost textu v souvislosti s tímto doplněním.</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360</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Gérard Deprez, Louis Michel, Petr Ježek</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19 – odst. 3 c (nový)</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p>
        </w:tc>
        <w:tc>
          <w:tcPr>
            <w:tcW w:w="4876" w:type="dxa"/>
          </w:tcPr>
          <w:p w:rsidR="00B72A42" w:rsidRPr="00763708" w:rsidRDefault="00B72A42" w:rsidP="00AD1760">
            <w:pPr>
              <w:pStyle w:val="Normal6"/>
            </w:pPr>
            <w:r w:rsidRPr="00763708">
              <w:rPr>
                <w:b/>
                <w:i/>
              </w:rPr>
              <w:t>3 c.</w:t>
            </w:r>
            <w:r w:rsidRPr="00763708">
              <w:tab/>
            </w:r>
            <w:r w:rsidRPr="00763708">
              <w:rPr>
                <w:b/>
                <w:i/>
              </w:rPr>
              <w:t>Údaje o osobách požívajících mezinárodní ochrany znovuusídlených v členském státě, uložené v ústředním systému a označené podle odstavce 1 tohoto článku se poskytují pro porovnání pro účely uvedené v čl. 1 odst. 1 písm. c) na dobu tří let ode dne, k němuž byla subjektu údajů poskytnuta mezinárodní ochrana.</w:t>
            </w:r>
          </w:p>
        </w:tc>
      </w:tr>
      <w:tr w:rsidR="00B72A42" w:rsidRPr="00763708" w:rsidTr="00AD1760">
        <w:trPr>
          <w:jc w:val="center"/>
        </w:trPr>
        <w:tc>
          <w:tcPr>
            <w:tcW w:w="4876" w:type="dxa"/>
          </w:tcPr>
          <w:p w:rsidR="00B72A42" w:rsidRPr="00763708" w:rsidRDefault="00B72A42" w:rsidP="00AD1760">
            <w:pPr>
              <w:pStyle w:val="Normal6"/>
            </w:pPr>
          </w:p>
        </w:tc>
        <w:tc>
          <w:tcPr>
            <w:tcW w:w="4876" w:type="dxa"/>
          </w:tcPr>
          <w:p w:rsidR="00B72A42" w:rsidRPr="00763708" w:rsidRDefault="00B72A42" w:rsidP="00AD1760">
            <w:pPr>
              <w:pStyle w:val="Normal6"/>
            </w:pPr>
            <w:r w:rsidRPr="00763708">
              <w:rPr>
                <w:b/>
                <w:i/>
              </w:rPr>
              <w:t>Dojde-li ke shodě, ústřední systém předá údaje uvedené v čl. 12 b písm. b) až l) pro všechny soubory údajů odpovídající shodě. Ústřední systém nepředá označení uvedené v odstavci 1 tohoto článku. Po uplynutí období tří let ústřední systém automaticky zablokuje předání těchto údajů v případě žádosti o porovnání pro účely stanovené v čl. 1 odst. 1 písm. c), ovšem ponechá tyto údaje přístupné pro porovnání pro účely uvedené v čl. 1 odst. 1 písm. aa) do okamžiku, kdy budou vymazány. Blokované údaje se nepředávají a ústřední systém oznámí žádajícímu státu v případě nalezení shody negativní výsledek.</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{FR}</w:t>
      </w:r>
      <w:r w:rsidRPr="00763708">
        <w:rPr>
          <w:lang w:val="cs-CZ"/>
        </w:rPr>
        <w:t>fr</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Přepracované znění: Tento pozměňovací návrh souvisí s návrhem na doplnění nové kategorie (nová kapitola II a) a jeho cílem je zajistit soudržnost textu v souvislosti s tímto doplněním.</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361</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Gérard Deprez, Louis Michel, Petr Ježek</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19 – odst. 3 d (nový)</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p>
        </w:tc>
        <w:tc>
          <w:tcPr>
            <w:tcW w:w="4876" w:type="dxa"/>
          </w:tcPr>
          <w:p w:rsidR="00B72A42" w:rsidRPr="00763708" w:rsidRDefault="00B72A42" w:rsidP="00AD1760">
            <w:pPr>
              <w:pStyle w:val="Normal6"/>
            </w:pPr>
            <w:r w:rsidRPr="00763708">
              <w:rPr>
                <w:b/>
                <w:i/>
              </w:rPr>
              <w:t>3 d.</w:t>
            </w:r>
            <w:r w:rsidRPr="00763708">
              <w:tab/>
            </w:r>
            <w:r w:rsidRPr="00763708">
              <w:rPr>
                <w:b/>
                <w:i/>
              </w:rPr>
              <w:t>Členský stát původu zruší označení nebo zablokování údajů týkajících se státního příslušníka třetí země nebo osoby bez státní příslušnosti, jejichž údaje byly již dříve označeny nebo blokovány podle odstavců 3a nebo 3b tohoto článku, pokud je těmto osobám odňato postavení uprchlíka nebo status doplňkové ochrany, je ukončena jeho platnost nebo je zamítnuto prodloužení jeho platnosti, a to podle článků 14 nebo 19 směrnice 2011/95/EU.</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{FR}</w:t>
      </w:r>
      <w:r w:rsidRPr="00763708">
        <w:rPr>
          <w:lang w:val="cs-CZ"/>
        </w:rPr>
        <w:t>fr</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Přepracované znění: Tento pozměňovací návrh souvisí s návrhem na doplnění nové kategorie (nová kapitola II a) a jeho cílem je zajistit soudržnost textu v souvislosti s tímto doplněním.</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362</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Judith Sargentini</w:t>
      </w:r>
      <w:r w:rsidRPr="00763708">
        <w:rPr>
          <w:rStyle w:val="HideTWBExt"/>
          <w:b w:val="0"/>
        </w:rPr>
        <w:t>&lt;/Members&gt;</w:t>
      </w:r>
    </w:p>
    <w:p w:rsidR="00B72A42" w:rsidRPr="00763708" w:rsidRDefault="00B72A42" w:rsidP="00B72A42">
      <w:r w:rsidRPr="00763708">
        <w:rPr>
          <w:rStyle w:val="HideTWBExt"/>
        </w:rPr>
        <w:t>&lt;AuNomDe&gt;</w:t>
      </w:r>
      <w:r w:rsidRPr="00763708">
        <w:rPr>
          <w:rStyle w:val="HideTWBInt"/>
        </w:rPr>
        <w:t>{Verts/ALE}</w:t>
      </w:r>
      <w:r w:rsidRPr="00763708">
        <w:t>za skupinu Verts/ALE</w:t>
      </w:r>
      <w:r w:rsidRPr="00763708">
        <w:rPr>
          <w:rStyle w:val="HideTWBExt"/>
        </w:rPr>
        <w:t>&lt;/AuNomDe&gt;</w:t>
      </w:r>
    </w:p>
    <w:p w:rsidR="00B72A42" w:rsidRPr="00763708" w:rsidRDefault="00B72A42" w:rsidP="00B72A42">
      <w:r w:rsidRPr="00763708">
        <w:rPr>
          <w:rStyle w:val="HideTWBExt"/>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19 – odst. 4</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rPr>
                <w:b/>
                <w:i/>
              </w:rPr>
              <w:t>4.</w:t>
            </w:r>
            <w:r w:rsidRPr="00763708">
              <w:tab/>
            </w:r>
            <w:r w:rsidRPr="00763708">
              <w:rPr>
                <w:b/>
                <w:i/>
              </w:rPr>
              <w:t>Pro účely stanovené v čl. 1 odst. 1 písm. b) označí členský stát původu, který udělil povolení k pobytu neoprávněně pobývajícímu státnímu příslušníkovi třetí země nebo osobě bez státní příslušnosti, jejichž údaje byly již zaznamenány na základě čl. 13 odst. 2 a čl. 14 odst. 2 v ústředním systému, příslušné údaje v souladu s požadavky na elektronickou komunikaci s ústředním systémem stanovenými agenturou eu-LISA. Toto označení se uloží v ústředním systému v souladu s čl. 17 odst. 2 a 3 pro účely předání podle článků 15 a 16. Ústřední systém co nejrychleji, nejpozději však do 72 hodin, oznámí všem členským státům původu označení údajů provedené jiným členským státem původu, jenž nalezl shodu s údaji, které tyto státy předaly o osobách uvedených v čl. 13 odst. 1 nebo čl. 14 odst. 1. Členské státy původu rovněž označí odpovídající soubory údajů.</w:t>
            </w:r>
          </w:p>
        </w:tc>
        <w:tc>
          <w:tcPr>
            <w:tcW w:w="4876" w:type="dxa"/>
          </w:tcPr>
          <w:p w:rsidR="00B72A42" w:rsidRPr="00763708" w:rsidRDefault="00B72A42" w:rsidP="00AD1760">
            <w:pPr>
              <w:pStyle w:val="Normal6"/>
            </w:pPr>
            <w:r w:rsidRPr="00763708">
              <w:rPr>
                <w:b/>
                <w:i/>
              </w:rPr>
              <w:t>vypouští se</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Tento pozměňovací návrh je přípustný, neboť je neoddělitelně spojen s přípustným PN, jímž se vypouští čl. 1 odst. 1 písm. b).</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363</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Judith Sargentini</w:t>
      </w:r>
      <w:r w:rsidRPr="00763708">
        <w:rPr>
          <w:rStyle w:val="HideTWBExt"/>
          <w:b w:val="0"/>
        </w:rPr>
        <w:t>&lt;/Members&gt;</w:t>
      </w:r>
    </w:p>
    <w:p w:rsidR="00B72A42" w:rsidRPr="00763708" w:rsidRDefault="00B72A42" w:rsidP="00B72A42">
      <w:r w:rsidRPr="00763708">
        <w:rPr>
          <w:rStyle w:val="HideTWBExt"/>
        </w:rPr>
        <w:t>&lt;AuNomDe&gt;</w:t>
      </w:r>
      <w:r w:rsidRPr="00763708">
        <w:rPr>
          <w:rStyle w:val="HideTWBInt"/>
        </w:rPr>
        <w:t>{Verts/ALE}</w:t>
      </w:r>
      <w:r w:rsidRPr="00763708">
        <w:t>za skupinu Verts/ALE</w:t>
      </w:r>
      <w:r w:rsidRPr="00763708">
        <w:rPr>
          <w:rStyle w:val="HideTWBExt"/>
        </w:rPr>
        <w:t>&lt;/AuNomDe&gt;</w:t>
      </w:r>
    </w:p>
    <w:p w:rsidR="00B72A42" w:rsidRPr="00763708" w:rsidRDefault="00B72A42" w:rsidP="00B72A42">
      <w:r w:rsidRPr="00763708">
        <w:rPr>
          <w:rStyle w:val="HideTWBExt"/>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19 – odst. 5</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rPr>
                <w:b/>
                <w:i/>
              </w:rPr>
              <w:t>5.</w:t>
            </w:r>
            <w:r w:rsidRPr="00763708">
              <w:tab/>
            </w:r>
            <w:r w:rsidRPr="00763708">
              <w:rPr>
                <w:b/>
                <w:i/>
              </w:rPr>
              <w:t>Údaje neoprávněně pobývajících státních příslušníků třetí země nebo osob bez státní příslušnosti uložené v ústředním systému a označené podle odstavce 4 tohoto článku se zpřístupní pro porovnání pro účely stanovené v čl. 1 odst. 1 písm. c) po dobu, než dojde k automatickému vymazání těchto údajů z ústředního systému v souladu s čl. 17 odst. 4.</w:t>
            </w:r>
          </w:p>
        </w:tc>
        <w:tc>
          <w:tcPr>
            <w:tcW w:w="4876" w:type="dxa"/>
          </w:tcPr>
          <w:p w:rsidR="00B72A42" w:rsidRPr="00763708" w:rsidRDefault="00B72A42" w:rsidP="00AD1760">
            <w:pPr>
              <w:pStyle w:val="Normal6"/>
            </w:pPr>
            <w:r w:rsidRPr="00763708">
              <w:rPr>
                <w:b/>
                <w:i/>
              </w:rPr>
              <w:t>vypouští se</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364</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Jeroen Lenaers</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20 – nadpis</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Postup porovnání údajů o otiscích prstů s údaji systému Eurodac</w:t>
            </w:r>
          </w:p>
        </w:tc>
        <w:tc>
          <w:tcPr>
            <w:tcW w:w="4876" w:type="dxa"/>
          </w:tcPr>
          <w:p w:rsidR="00B72A42" w:rsidRPr="00763708" w:rsidRDefault="00B72A42" w:rsidP="00AD1760">
            <w:pPr>
              <w:pStyle w:val="Normal6"/>
            </w:pPr>
            <w:r w:rsidRPr="00763708">
              <w:t>Postup porovnání údajů o otiscích prstů</w:t>
            </w:r>
            <w:r w:rsidRPr="00763708">
              <w:rPr>
                <w:b/>
                <w:i/>
              </w:rPr>
              <w:t>, údajů o zobrazení obličeje a alfanumerických údajů</w:t>
            </w:r>
            <w:r w:rsidRPr="00763708">
              <w:t xml:space="preserve"> s údaji systému Eurodac</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Correction of the commission'sproposal that doesn't insert in all the required places both 'fingerprints' and'facial image', which is in line with the obligation as mentioned in article 2. With regards to the search on alphanumeric data: In line with the purpose extention in Article1(1)(c) of proposal (non-codified) which provides thatEurodac will serve not only the purpose of implementation of the Dublin Regulation, but also law enforcementpurposes. In order to fullfill the obligation of Member States designatedauthorities and Europol the procedure for access toEurodac should be quick and effective, but should still take into considerationthat the main purpose of Eurodac is to support the Member States in applyingthe Dublin regulation.</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365</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Sylvia-Yvonne Kaufmann, Josef Weidenholzer, Vilija Blinkevičiūtė, Péter Niedermüller, Kati Piri, Maria Grapini, Juan Fernando López Aguilar, Caterina Chinnici</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20 – odst. 1</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1.</w:t>
            </w:r>
            <w:r w:rsidRPr="00763708">
              <w:tab/>
              <w:t>Pro účely stanovené v čl. 1 odst. 1 písm. c) mohou určené orgány uvedené v čl. 6 odst. 1 a čl. 8 odst. 2 podat orgánu provádějícímu ověření odůvodněnou elektronickou žádost v souladu s čl. 21 odst. 1, spolu s referenčním číslem, které jí tyto orgány přidělily, o předání údajů o otiscích prstů a zobrazení obličeje pro porovnání s ústředním systémem prostřednictvím národního přístupového bodu. Orgán provádějící ověření po obdržení takové žádosti ověří, zda jsou splněny všechny podmínky žádosti o porovnání uvedené v článku 21, případně článku 22.</w:t>
            </w:r>
          </w:p>
        </w:tc>
        <w:tc>
          <w:tcPr>
            <w:tcW w:w="4876" w:type="dxa"/>
          </w:tcPr>
          <w:p w:rsidR="00B72A42" w:rsidRPr="00763708" w:rsidRDefault="00B72A42" w:rsidP="00AD1760">
            <w:pPr>
              <w:pStyle w:val="Normal6"/>
            </w:pPr>
            <w:r w:rsidRPr="00763708">
              <w:t>1.</w:t>
            </w:r>
            <w:r w:rsidRPr="00763708">
              <w:tab/>
              <w:t xml:space="preserve">Pro účely stanovené v čl. 1 odst. 1 písm. c) mohou určené orgány uvedené v čl. 6 odst. 1 a čl. 8 odst. 2 podat orgánu provádějícímu ověření odůvodněnou elektronickou žádost v souladu s čl. 21 odst. 1, spolu s referenčním číslem, které jí tyto orgány přidělily, o předání údajů o otiscích prstů a zobrazení obličeje pro porovnání s ústředním systémem </w:t>
            </w:r>
            <w:r w:rsidRPr="00763708">
              <w:rPr>
                <w:b/>
                <w:i/>
              </w:rPr>
              <w:t>určeným orgánům uvedeným v čl. 6 odst. 1</w:t>
            </w:r>
            <w:r w:rsidRPr="00763708">
              <w:t xml:space="preserve"> prostřednictvím národního přístupového bodu. Orgán provádějící ověření po obdržení takové žádosti ověří, zda jsou splněny všechny podmínky žádosti o porovnání uvedené v článku 21, případně článku 22.</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Pozměňovací návrh souvisí s čl. 1 odst. 1 písm. c). Z technických důvodů i důvodů ochrany údajů není Europol v současnosti schopen žádat o porovnání údajů prostřednictvím národního přístupového bodu, přestože zákonodárný orgán v rámci posledního přepracování předpisu v roce 2013 Europolu umožnil takto postupovat. Europol by proto měl mít možnost žádat o porovnání údajů přímo.</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366</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Judith Sargentini</w:t>
      </w:r>
      <w:r w:rsidRPr="00763708">
        <w:rPr>
          <w:rStyle w:val="HideTWBExt"/>
          <w:b w:val="0"/>
        </w:rPr>
        <w:t>&lt;/Members&gt;</w:t>
      </w:r>
    </w:p>
    <w:p w:rsidR="00B72A42" w:rsidRPr="00763708" w:rsidRDefault="00B72A42" w:rsidP="00B72A42">
      <w:r w:rsidRPr="00763708">
        <w:rPr>
          <w:rStyle w:val="HideTWBExt"/>
        </w:rPr>
        <w:t>&lt;AuNomDe&gt;</w:t>
      </w:r>
      <w:r w:rsidRPr="00763708">
        <w:rPr>
          <w:rStyle w:val="HideTWBInt"/>
        </w:rPr>
        <w:t>{Verts/ALE}</w:t>
      </w:r>
      <w:r w:rsidRPr="00763708">
        <w:t>za skupinu Verts/ALE</w:t>
      </w:r>
      <w:r w:rsidRPr="00763708">
        <w:rPr>
          <w:rStyle w:val="HideTWBExt"/>
        </w:rPr>
        <w:t>&lt;/AuNomDe&gt;</w:t>
      </w:r>
    </w:p>
    <w:p w:rsidR="00B72A42" w:rsidRPr="00763708" w:rsidRDefault="00B72A42" w:rsidP="00B72A42">
      <w:r w:rsidRPr="00763708">
        <w:rPr>
          <w:rStyle w:val="HideTWBExt"/>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20 – odst. 1</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1.</w:t>
            </w:r>
            <w:r w:rsidRPr="00763708">
              <w:tab/>
              <w:t>Pro účely stanovené v čl. 1 odst. 1 písm. c) mohou určené orgány uvedené v čl. 6 odst. 1 a čl. 8 odst. 2 podat orgánu provádějícímu ověření odůvodněnou elektronickou žádost v souladu s čl. 21 odst. 1, spolu s referenčním číslem, které jí tyto orgány přidělily, o předání údajů o otiscích prstů</w:t>
            </w:r>
            <w:r w:rsidRPr="00763708">
              <w:rPr>
                <w:b/>
                <w:i/>
              </w:rPr>
              <w:t xml:space="preserve"> a</w:t>
            </w:r>
            <w:r w:rsidRPr="00763708">
              <w:t xml:space="preserve"> zobrazení obličeje pro porovnání s ústředním systémem prostřednictvím národního přístupového bodu. Orgán provádějící ověření po obdržení takové žádosti ověří, zda jsou splněny všechny podmínky žádosti o porovnání uvedené v článku 21, případně článku 22.</w:t>
            </w:r>
          </w:p>
        </w:tc>
        <w:tc>
          <w:tcPr>
            <w:tcW w:w="4876" w:type="dxa"/>
          </w:tcPr>
          <w:p w:rsidR="00B72A42" w:rsidRPr="00763708" w:rsidRDefault="00B72A42" w:rsidP="00AD1760">
            <w:pPr>
              <w:pStyle w:val="Normal6"/>
            </w:pPr>
            <w:r w:rsidRPr="00763708">
              <w:t>1.</w:t>
            </w:r>
            <w:r w:rsidRPr="00763708">
              <w:tab/>
              <w:t>Pro účely stanovené v čl. 1 odst. 1 písm. c) mohou určené orgány uvedené v čl. 6 odst. 1 a čl. 8 odst. 2 podat orgánu provádějícímu ověření odůvodněnou elektronickou žádost v souladu s čl. 21 odst. 1, spolu s referenčním číslem, které jí tyto orgány přidělily, o předání údajů o otiscích prstů</w:t>
            </w:r>
            <w:r w:rsidRPr="00763708">
              <w:rPr>
                <w:b/>
                <w:i/>
              </w:rPr>
              <w:t>, údajů o</w:t>
            </w:r>
            <w:r w:rsidRPr="00763708">
              <w:t xml:space="preserve"> zobrazení obličeje </w:t>
            </w:r>
            <w:r w:rsidRPr="00763708">
              <w:rPr>
                <w:b/>
                <w:i/>
              </w:rPr>
              <w:t>nebo obojího</w:t>
            </w:r>
            <w:r w:rsidRPr="00763708">
              <w:t xml:space="preserve"> pro porovnání s ústředním systémem prostřednictvím národního přístupového bodu. Orgán provádějící ověření po obdržení takové žádosti ověří, zda jsou splněny všechny podmínky žádosti o porovnání uvedené v článku 21, případně článku 22.</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367</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Jeroen Lenaers</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20 – odst. 1</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1.</w:t>
            </w:r>
            <w:r w:rsidRPr="00763708">
              <w:tab/>
              <w:t xml:space="preserve">Pro účely stanovené v čl. 1 odst. 1 písm. c) mohou určené orgány uvedené v čl. 6 odst. 1 </w:t>
            </w:r>
            <w:r w:rsidRPr="00763708">
              <w:rPr>
                <w:b/>
                <w:i/>
              </w:rPr>
              <w:t>a čl. 8 odst. 2</w:t>
            </w:r>
            <w:r w:rsidRPr="00763708">
              <w:t xml:space="preserve"> podat orgánu provádějícímu ověření odůvodněnou elektronickou žádost v souladu s čl. 21 odst. 1, spolu s referenčním číslem, které jí tyto orgány přidělily, o předání údajů o otiscích prstů </w:t>
            </w:r>
            <w:r w:rsidRPr="00763708">
              <w:rPr>
                <w:b/>
                <w:i/>
              </w:rPr>
              <w:t>a</w:t>
            </w:r>
            <w:r w:rsidRPr="00763708">
              <w:t xml:space="preserve"> zobrazení obličeje pro porovnání s ústředním systémem prostřednictvím národního přístupového bodu. Orgán provádějící ověření po obdržení takové žádosti ověří, zda jsou splněny všechny podmínky žádosti o porovnání uvedené v článku 21, případně článku 22.</w:t>
            </w:r>
          </w:p>
        </w:tc>
        <w:tc>
          <w:tcPr>
            <w:tcW w:w="4876" w:type="dxa"/>
          </w:tcPr>
          <w:p w:rsidR="00B72A42" w:rsidRPr="00763708" w:rsidRDefault="00B72A42" w:rsidP="00AD1760">
            <w:pPr>
              <w:pStyle w:val="Normal6"/>
            </w:pPr>
            <w:r w:rsidRPr="00763708">
              <w:t>1.</w:t>
            </w:r>
            <w:r w:rsidRPr="00763708">
              <w:tab/>
              <w:t>Pro účely stanovené v čl. 1 odst. 1 písm. c) mohou určené orgány uvedené v čl. 6 odst. 1 podat orgánu provádějícímu ověření odůvodněnou elektronickou žádost v souladu s čl. 21 odst. 1, spolu s referenčním číslem, které jí tyto orgány přidělily, o předání údajů o otiscích prstů</w:t>
            </w:r>
            <w:r w:rsidRPr="00763708">
              <w:rPr>
                <w:b/>
                <w:i/>
              </w:rPr>
              <w:t>, údajů o</w:t>
            </w:r>
            <w:r w:rsidRPr="00763708">
              <w:t xml:space="preserve"> zobrazení obličeje </w:t>
            </w:r>
            <w:r w:rsidRPr="00763708">
              <w:rPr>
                <w:b/>
                <w:i/>
              </w:rPr>
              <w:t>a alfanumerických údajů</w:t>
            </w:r>
            <w:r w:rsidRPr="00763708">
              <w:t xml:space="preserve"> pro porovnání s ústředním systémem prostřednictvím národního přístupového bodu. Orgán provádějící ověření po obdržení takové žádosti ověří, zda jsou splněny všechny podmínky žádosti o porovnání uvedené v článku 21, případně článku 22.</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Totéž odůvodnění jako u PN k nadpisu článku 20.</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368</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Judith Sargentini</w:t>
      </w:r>
      <w:r w:rsidRPr="00763708">
        <w:rPr>
          <w:rStyle w:val="HideTWBExt"/>
          <w:b w:val="0"/>
        </w:rPr>
        <w:t>&lt;/Members&gt;</w:t>
      </w:r>
    </w:p>
    <w:p w:rsidR="00B72A42" w:rsidRPr="00763708" w:rsidRDefault="00B72A42" w:rsidP="00B72A42">
      <w:r w:rsidRPr="00763708">
        <w:rPr>
          <w:rStyle w:val="HideTWBExt"/>
        </w:rPr>
        <w:t>&lt;AuNomDe&gt;</w:t>
      </w:r>
      <w:r w:rsidRPr="00763708">
        <w:rPr>
          <w:rStyle w:val="HideTWBInt"/>
        </w:rPr>
        <w:t>{Verts/ALE}</w:t>
      </w:r>
      <w:r w:rsidRPr="00763708">
        <w:t>za skupinu Verts/ALE</w:t>
      </w:r>
      <w:r w:rsidRPr="00763708">
        <w:rPr>
          <w:rStyle w:val="HideTWBExt"/>
        </w:rPr>
        <w:t>&lt;/AuNomDe&gt;</w:t>
      </w:r>
    </w:p>
    <w:p w:rsidR="00B72A42" w:rsidRPr="00763708" w:rsidRDefault="00B72A42" w:rsidP="00B72A42">
      <w:r w:rsidRPr="00763708">
        <w:rPr>
          <w:rStyle w:val="HideTWBExt"/>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20 – odst. 2</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D21D59">
            <w:pPr>
              <w:pStyle w:val="Normal6"/>
            </w:pPr>
            <w:r w:rsidRPr="00763708">
              <w:t>2.</w:t>
            </w:r>
            <w:r w:rsidRPr="00763708">
              <w:tab/>
              <w:t xml:space="preserve">Jsou-li splněny všechny podmínky žádosti o porovnání údajů o otiscích prstů uvedené v článku 21 nebo 22, orgán provádějící ověření postoupí žádost o porovnání národnímu přístupovému bodu, který ji zpracuje v ústředním systému v souladu s postupy stanovenými v článcích 15 a 16 pro účely porovnání s údaji o otiscích prstů </w:t>
            </w:r>
            <w:r w:rsidRPr="00763708">
              <w:rPr>
                <w:b/>
                <w:i/>
              </w:rPr>
              <w:t>a</w:t>
            </w:r>
            <w:r w:rsidRPr="00763708">
              <w:t xml:space="preserve"> zobrazení obličeje předanými ústřednímu systému podle čl. 10 odst. 1, čl. 13 odst. 1 </w:t>
            </w:r>
            <w:r w:rsidRPr="00763708">
              <w:rPr>
                <w:b/>
                <w:i/>
              </w:rPr>
              <w:t>a čl. 14 odst. 1</w:t>
            </w:r>
            <w:r w:rsidRPr="00763708">
              <w:t>.</w:t>
            </w:r>
          </w:p>
        </w:tc>
        <w:tc>
          <w:tcPr>
            <w:tcW w:w="4876" w:type="dxa"/>
          </w:tcPr>
          <w:p w:rsidR="00B72A42" w:rsidRPr="00763708" w:rsidRDefault="00B72A42" w:rsidP="00AD1760">
            <w:pPr>
              <w:pStyle w:val="Normal6"/>
            </w:pPr>
            <w:r w:rsidRPr="00763708">
              <w:t>2.</w:t>
            </w:r>
            <w:r w:rsidRPr="00763708">
              <w:tab/>
              <w:t>Jsou-li splněny všechny podmínky žádosti o porovnání údajů o otiscích prstů uvedené v článku 21 nebo 22, orgán provádějící ověření postoupí žádost o porovnání národnímu přístupovému bodu, který ji zpracuje v ústředním systému v souladu s postupy stanovenými v článcích 15 a 16 pro účely porovnání s údaji o otiscích prstů</w:t>
            </w:r>
            <w:r w:rsidRPr="00763708">
              <w:rPr>
                <w:b/>
                <w:i/>
              </w:rPr>
              <w:t>, údaji o</w:t>
            </w:r>
            <w:r w:rsidRPr="00763708">
              <w:t xml:space="preserve"> zobrazení obličeje </w:t>
            </w:r>
            <w:r w:rsidRPr="00763708">
              <w:rPr>
                <w:b/>
                <w:i/>
              </w:rPr>
              <w:t>nebo obojím</w:t>
            </w:r>
            <w:r w:rsidRPr="00763708">
              <w:t xml:space="preserve"> předanými ústřednímu systému podle čl. 10 odst. 1, čl. 13 odst. 1.</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369</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Jeroen Lenaers</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20 – odst. 2</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D21D59">
            <w:pPr>
              <w:pStyle w:val="Normal6"/>
            </w:pPr>
            <w:r w:rsidRPr="00763708">
              <w:t>2.</w:t>
            </w:r>
            <w:r w:rsidRPr="00763708">
              <w:tab/>
              <w:t xml:space="preserve">Jsou-li splněny všechny podmínky žádosti o porovnání údajů o otiscích prstů uvedené v článku 21 nebo 22, orgán provádějící ověření postoupí žádost o porovnání národnímu přístupovému bodu, který ji zpracuje v ústředním systému v souladu s postupy stanovenými v článcích 15 a 16 pro účely porovnání s údaji o otiscích prstů </w:t>
            </w:r>
            <w:r w:rsidRPr="00763708">
              <w:rPr>
                <w:b/>
                <w:i/>
              </w:rPr>
              <w:t xml:space="preserve">a </w:t>
            </w:r>
            <w:r w:rsidRPr="00763708">
              <w:t>zobrazení obličeje předanými ústřednímu systému podle čl. 10 odst. 1, čl. 13 odst. 1 a čl. 14 odst. 1.</w:t>
            </w:r>
          </w:p>
        </w:tc>
        <w:tc>
          <w:tcPr>
            <w:tcW w:w="4876" w:type="dxa"/>
          </w:tcPr>
          <w:p w:rsidR="00B72A42" w:rsidRPr="00763708" w:rsidRDefault="00B72A42" w:rsidP="00AD1760">
            <w:pPr>
              <w:pStyle w:val="Normal6"/>
            </w:pPr>
            <w:r w:rsidRPr="00763708">
              <w:t>2.</w:t>
            </w:r>
            <w:r w:rsidRPr="00763708">
              <w:tab/>
              <w:t>Jsou-li splněny všechny podmínky žádosti o porovnání údajů o otiscích prstů uvedené v článku 21 nebo 22, orgán provádějící ověření postoupí žádost o porovnání národnímu přístupovému bodu, který ji zpracuje v ústředním systému v souladu s postupy stanovenými v článcích 15 a 16 pro účely porovnání s údaji o otiscích prstů</w:t>
            </w:r>
            <w:r w:rsidRPr="00763708">
              <w:rPr>
                <w:b/>
                <w:i/>
              </w:rPr>
              <w:t>, údaji o</w:t>
            </w:r>
            <w:r w:rsidRPr="00763708">
              <w:t xml:space="preserve"> zobrazení obličeje </w:t>
            </w:r>
            <w:r w:rsidRPr="00763708">
              <w:rPr>
                <w:b/>
                <w:i/>
              </w:rPr>
              <w:t xml:space="preserve">a alfanumerickými údaji </w:t>
            </w:r>
            <w:r w:rsidRPr="00763708">
              <w:t>předanými ústřednímu systému podle čl. 10 odst. 1, čl. 13 odst. 1 a čl. 14 odst. 1.</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Totéž odůvodnění jako u PN k nadpisu článku 20.</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370</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Gérard Deprez, Louis Michel, Petr Ježek</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20 – odst. 2</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D21D59">
            <w:pPr>
              <w:pStyle w:val="Normal6"/>
            </w:pPr>
            <w:r w:rsidRPr="00763708">
              <w:t>2.</w:t>
            </w:r>
            <w:r w:rsidRPr="00763708">
              <w:tab/>
              <w:t>Jsou-li splněny všechny podmínky žádosti o porovnání údajů o otiscích prstů uvedené v článku 21 nebo 22, orgán provádějící ověření postoupí žádost o porovnání národnímu přístupovému bodu, který ji zpracuje v ústředním systému v souladu s postupy stanovenými v článcích 15 a 16 pro účely porovnání s údaji o otiscích prstů a zobrazení obličeje předanými ústřednímu systému podle čl. 10 odst. 1, čl. 13 odst. 1 a čl. 14 odst. 1.</w:t>
            </w:r>
          </w:p>
        </w:tc>
        <w:tc>
          <w:tcPr>
            <w:tcW w:w="4876" w:type="dxa"/>
          </w:tcPr>
          <w:p w:rsidR="00B72A42" w:rsidRPr="00763708" w:rsidRDefault="00B72A42" w:rsidP="00D21D59">
            <w:pPr>
              <w:pStyle w:val="Normal6"/>
            </w:pPr>
            <w:r w:rsidRPr="00763708">
              <w:t>2.</w:t>
            </w:r>
            <w:r w:rsidRPr="00763708">
              <w:tab/>
              <w:t>Jsou-li splněny všechny podmínky žádosti o porovnání údajů o otiscích prstů uvedené v článku 21 nebo 22, orgán provádějící ověření postoupí žádost o porovnání národnímu přístupovému bodu, který ji zpracuje v ústředním systému v souladu s postupy stanovenými v článcích 15 a 16 pro účely porovnání s údaji o otiscích prstů a zobrazení obličeje předanými ústřednímu systému podle čl. 10 odst. 1</w:t>
            </w:r>
            <w:r w:rsidRPr="00763708">
              <w:rPr>
                <w:b/>
                <w:i/>
              </w:rPr>
              <w:t>, článku 12 a</w:t>
            </w:r>
            <w:r w:rsidRPr="00763708">
              <w:t>, čl. 13 odst. 1 a čl. 14 odst. 1.</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{FR}</w:t>
      </w:r>
      <w:r w:rsidRPr="00763708">
        <w:rPr>
          <w:lang w:val="cs-CZ"/>
        </w:rPr>
        <w:t>fr</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Přepracované znění: Tento pozměňovací návrh souvisí s návrhem na doplnění nové kategorie (nová kapitola II a) a jeho cílem je zajistit soudržnost textu v souvislosti s tímto doplněním.</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371</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Jeroen Lenaers</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20 – odst. 4</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4.</w:t>
            </w:r>
            <w:r w:rsidRPr="00763708">
              <w:tab/>
              <w:t>Ve výjimečně naléhavých případech, kdy je nutné zabránit bezprostředně hrozícímu nebezpečí souvisejícímu s teroristickým či jiným závažným trestným činem, může úřad provádějící ověření postoupit údaje o otiscích prstů národnímu přístupovému bodu pro porovnání okamžitě po obdržení žádosti od určeného orgánu a až následně ověřit, zda jsou splněny všechny podmínky žádosti o porovnání údajů o otiscích prstů uvedené v článku 21 nebo článku 22, včetně toho, zda skutečně nastal výjimečně naléhavý případ. Následné ověření se provádí bez zbytečného prodlení po vyřízení žádosti.</w:t>
            </w:r>
          </w:p>
        </w:tc>
        <w:tc>
          <w:tcPr>
            <w:tcW w:w="4876" w:type="dxa"/>
          </w:tcPr>
          <w:p w:rsidR="00B72A42" w:rsidRPr="00763708" w:rsidRDefault="00B72A42" w:rsidP="00AD1760">
            <w:pPr>
              <w:pStyle w:val="Normal6"/>
            </w:pPr>
            <w:r w:rsidRPr="00763708">
              <w:t>4.</w:t>
            </w:r>
            <w:r w:rsidRPr="00763708">
              <w:tab/>
              <w:t>Ve výjimečně naléhavých případech, kdy je nutné zabránit bezprostředně hrozícímu nebezpečí souvisejícímu s teroristickým či jiným závažným trestným činem, může úřad provádějící ověření postoupit údaje o otiscích prstů</w:t>
            </w:r>
            <w:r w:rsidRPr="00763708">
              <w:rPr>
                <w:b/>
                <w:i/>
              </w:rPr>
              <w:t>, údaje o zobrazení obličeje a alfanumerické údaje</w:t>
            </w:r>
            <w:r w:rsidRPr="00763708">
              <w:t xml:space="preserve"> národnímu přístupovému bodu pro porovnání okamžitě po obdržení žádosti od určeného orgánu a až následně ověřit, zda jsou splněny všechny podmínky žádosti o porovnání údajů o otiscích prstů uvedené v článku 21 nebo článku 22, včetně toho, zda skutečně nastal výjimečně naléhavý případ. Následné ověření se provádí bez zbytečného prodlení po vyřízení žádosti.</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Totéž odůvodnění jako u PN k nadpisu článku 20.</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372</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Jeroen Lenaers</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21 – odst. 1 – návětí</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1.</w:t>
            </w:r>
            <w:r w:rsidRPr="00763708">
              <w:tab/>
              <w:t xml:space="preserve">Pro účely stanovené v čl. 1 odst. 1 písm. c) mohou určené orgány podat odůvodněnou elektronickou žádost o porovnání údajů o otiscích prstů s údaji uloženými v ústředním systému v rámci svých pravomocí pouze tehdy, </w:t>
            </w:r>
            <w:r w:rsidRPr="00763708">
              <w:rPr>
                <w:b/>
                <w:i/>
              </w:rPr>
              <w:t>nevedlo-li ke zjištění totožnosti subjektu údajů porovnání s těmito databázemi</w:t>
            </w:r>
            <w:r w:rsidRPr="00763708">
              <w:t>:</w:t>
            </w:r>
          </w:p>
        </w:tc>
        <w:tc>
          <w:tcPr>
            <w:tcW w:w="4876" w:type="dxa"/>
          </w:tcPr>
          <w:p w:rsidR="00B72A42" w:rsidRPr="00763708" w:rsidRDefault="00B72A42" w:rsidP="00AD1760">
            <w:pPr>
              <w:pStyle w:val="Normal6"/>
            </w:pPr>
            <w:r w:rsidRPr="00763708">
              <w:t>1.</w:t>
            </w:r>
            <w:r w:rsidRPr="00763708">
              <w:tab/>
              <w:t>Pro účely stanovené v čl. 1 odst. 1 písm. c) mohou určené orgány podat odůvodněnou elektronickou žádost o porovnání údajů o otiscích prstů</w:t>
            </w:r>
            <w:r w:rsidRPr="00763708">
              <w:rPr>
                <w:b/>
                <w:i/>
              </w:rPr>
              <w:t>, údajů o zobrazení obličeje a alfanumerických údajů</w:t>
            </w:r>
            <w:r w:rsidRPr="00763708">
              <w:t xml:space="preserve"> s údaji uloženými v ústředním systému v rámci svých pravomocí pouze tehdy, </w:t>
            </w:r>
            <w:r w:rsidRPr="00763708">
              <w:rPr>
                <w:b/>
                <w:i/>
              </w:rPr>
              <w:t>bylo-li předtím provedeno ověření ve</w:t>
            </w:r>
            <w:r w:rsidRPr="00763708">
              <w:t>:</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V souladu s účelem rozšíření čl. 1 odst. 1 písm. c) (nekodifikovaného) návrhu, jež stanoví, že Eurodac bude sloužit nejen účelu provádění dublinského nařízení, ale také vymáhání práva. V zájmu plnění povinností určených orgánů členských států a Europolu by měl být postup poskytnutí přístupu do Eurodacu rychlý a účinný, ale přesto by měl zohledňovat, že hlavní účel Eurodacu je podporovat členské státy v uplatňování dublinského nařízení.</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373</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Sophia in 't Veld</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21 – odst. 1 – odrážka 2</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w:t>
            </w:r>
            <w:r w:rsidRPr="00763708">
              <w:tab/>
              <w:t>automatizované databáze otisků prstů všech ostatních členských států podle rozhodnutí 2008/615/SVV</w:t>
            </w:r>
            <w:r w:rsidRPr="00763708">
              <w:rPr>
                <w:b/>
                <w:i/>
              </w:rPr>
              <w:t>, jsou-li porovnání technicky možná, s výjimkou případů, kdy se lze odůvodněně domnívat, že by takové porovnávání ke zjištění totožnosti subjektu údajů nevedlo. Tyto důvody se zahrnou do odůvodněné elektronické žádosti o porovnání s údaji systému Eurodac, již určený orgán zašle orgánu provádějícímu ověření,</w:t>
            </w:r>
            <w:r w:rsidRPr="00763708">
              <w:t xml:space="preserve"> a</w:t>
            </w:r>
          </w:p>
        </w:tc>
        <w:tc>
          <w:tcPr>
            <w:tcW w:w="4876" w:type="dxa"/>
          </w:tcPr>
          <w:p w:rsidR="00B72A42" w:rsidRPr="00763708" w:rsidRDefault="00B72A42" w:rsidP="00AD1760">
            <w:pPr>
              <w:pStyle w:val="Normal6"/>
            </w:pPr>
            <w:r w:rsidRPr="00763708">
              <w:t>–</w:t>
            </w:r>
            <w:r w:rsidRPr="00763708">
              <w:tab/>
              <w:t>automatizované databáze otisků prstů všech ostatních členských států podle rozhodnutí 2008/615/SVV; a</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V souladu s článkem 104 jednacího řádu je tento PN nezbytný, neboť je neoddělitelně spojen s dalšími přípustnými pozměňovacími návrhy týkajícími se účelů Eurodacu (článek 1), zavedení odkazů na dodržování zásad nezbytnosti a proporcionality podle čl. 52 odst. 1 listiny a příslušné judikatury Soudního dvora EU.</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374</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Sophia in 't Veld</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21 – odst. 2</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D21D59">
            <w:pPr>
              <w:pStyle w:val="Normal6"/>
            </w:pPr>
            <w:r w:rsidRPr="00763708">
              <w:t>2.</w:t>
            </w:r>
            <w:r w:rsidRPr="00763708">
              <w:tab/>
              <w:t>Žádosti o porovnání s údaji systému Eurodac se omezují na vyhledávání na základě údajů o otiscích prstů nebo zobrazení obličeje.</w:t>
            </w:r>
          </w:p>
        </w:tc>
        <w:tc>
          <w:tcPr>
            <w:tcW w:w="4876" w:type="dxa"/>
          </w:tcPr>
          <w:p w:rsidR="00B72A42" w:rsidRPr="00763708" w:rsidRDefault="00B72A42" w:rsidP="00AD1760">
            <w:pPr>
              <w:pStyle w:val="Normal6"/>
            </w:pPr>
            <w:r w:rsidRPr="00763708">
              <w:t>2.</w:t>
            </w:r>
            <w:r w:rsidRPr="00763708">
              <w:tab/>
              <w:t xml:space="preserve">Žádosti o porovnání s údaji systému Eurodac se omezují na </w:t>
            </w:r>
            <w:r w:rsidRPr="00763708">
              <w:rPr>
                <w:b/>
                <w:i/>
              </w:rPr>
              <w:t>to, co je skutečně nezbytné a přiměřené, a v každém případě na</w:t>
            </w:r>
            <w:r w:rsidRPr="00763708">
              <w:t xml:space="preserve"> vyhledávání na základě údajů o otiscích prstů nebo zobrazení obličeje.</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V souladu s článkem 104 jednacího řádu je tento PN nezbytný, neboť je neoddělitelně spojen s dalšími přípustnými pozměňovacími návrhy týkajícími se účelů Eurodacu (článek 1), zavedení odkazů na dodržování zásad nezbytnosti a proporcionality podle čl. 52 odst. 1 listiny a příslušné judikatury Soudního dvora EU.</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375</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Jeroen Lenaers</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21 – odst. 2</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D21D59">
            <w:pPr>
              <w:pStyle w:val="Normal6"/>
            </w:pPr>
            <w:r w:rsidRPr="00763708">
              <w:t>2.</w:t>
            </w:r>
            <w:r w:rsidRPr="00763708">
              <w:tab/>
              <w:t xml:space="preserve">Žádosti o porovnání s údaji systému Eurodac se omezují na vyhledávání na základě údajů o otiscích prstů </w:t>
            </w:r>
            <w:r w:rsidRPr="00763708">
              <w:rPr>
                <w:b/>
                <w:i/>
              </w:rPr>
              <w:t>nebo</w:t>
            </w:r>
            <w:r w:rsidRPr="00763708">
              <w:t xml:space="preserve"> zobrazení obličeje.</w:t>
            </w:r>
          </w:p>
        </w:tc>
        <w:tc>
          <w:tcPr>
            <w:tcW w:w="4876" w:type="dxa"/>
          </w:tcPr>
          <w:p w:rsidR="00B72A42" w:rsidRPr="00763708" w:rsidRDefault="00B72A42" w:rsidP="00AD1760">
            <w:pPr>
              <w:pStyle w:val="Normal6"/>
            </w:pPr>
            <w:r w:rsidRPr="00763708">
              <w:t>2.</w:t>
            </w:r>
            <w:r w:rsidRPr="00763708">
              <w:tab/>
              <w:t>Žádosti o porovnání s údaji systému Eurodac se omezují na vyhledávání na základě údajů o otiscích prstů</w:t>
            </w:r>
            <w:r w:rsidRPr="00763708">
              <w:rPr>
                <w:b/>
                <w:i/>
              </w:rPr>
              <w:t>,</w:t>
            </w:r>
            <w:r w:rsidRPr="00763708">
              <w:t xml:space="preserve"> zobrazení obličeje </w:t>
            </w:r>
            <w:r w:rsidRPr="00763708">
              <w:rPr>
                <w:b/>
                <w:i/>
              </w:rPr>
              <w:t>nebo alfanumerických údajů</w:t>
            </w:r>
            <w:r w:rsidRPr="00763708">
              <w:t>.</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Totéž odůvodnění jako u PN k nadpisu článku 20.</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376</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Judith Sargentini</w:t>
      </w:r>
      <w:r w:rsidRPr="00763708">
        <w:rPr>
          <w:rStyle w:val="HideTWBExt"/>
          <w:b w:val="0"/>
        </w:rPr>
        <w:t>&lt;/Members&gt;</w:t>
      </w:r>
    </w:p>
    <w:p w:rsidR="00B72A42" w:rsidRPr="00763708" w:rsidRDefault="00B72A42" w:rsidP="00B72A42">
      <w:r w:rsidRPr="00763708">
        <w:rPr>
          <w:rStyle w:val="HideTWBExt"/>
        </w:rPr>
        <w:t>&lt;AuNomDe&gt;</w:t>
      </w:r>
      <w:r w:rsidRPr="00763708">
        <w:rPr>
          <w:rStyle w:val="HideTWBInt"/>
        </w:rPr>
        <w:t>{Verts/ALE}</w:t>
      </w:r>
      <w:r w:rsidRPr="00763708">
        <w:t>za skupinu Verts/ALE</w:t>
      </w:r>
      <w:r w:rsidRPr="00763708">
        <w:rPr>
          <w:rStyle w:val="HideTWBExt"/>
        </w:rPr>
        <w:t>&lt;/AuNomDe&gt;</w:t>
      </w:r>
    </w:p>
    <w:p w:rsidR="00B72A42" w:rsidRPr="00763708" w:rsidRDefault="00B72A42" w:rsidP="00B72A42">
      <w:r w:rsidRPr="00763708">
        <w:rPr>
          <w:rStyle w:val="HideTWBExt"/>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21 – odst. 2</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D21D59">
            <w:pPr>
              <w:pStyle w:val="Normal6"/>
            </w:pPr>
            <w:r w:rsidRPr="00763708">
              <w:t>2.</w:t>
            </w:r>
            <w:r w:rsidRPr="00763708">
              <w:tab/>
              <w:t xml:space="preserve">Žádosti o porovnání s údaji systému Eurodac se omezují na vyhledávání na základě údajů o otiscích prstů </w:t>
            </w:r>
            <w:r w:rsidRPr="00763708">
              <w:rPr>
                <w:b/>
                <w:i/>
              </w:rPr>
              <w:t>nebo</w:t>
            </w:r>
            <w:r w:rsidRPr="00763708">
              <w:t xml:space="preserve"> zobrazení obličeje.</w:t>
            </w:r>
          </w:p>
        </w:tc>
        <w:tc>
          <w:tcPr>
            <w:tcW w:w="4876" w:type="dxa"/>
          </w:tcPr>
          <w:p w:rsidR="00B72A42" w:rsidRPr="00763708" w:rsidRDefault="00B72A42" w:rsidP="00AD1760">
            <w:pPr>
              <w:pStyle w:val="Normal6"/>
            </w:pPr>
            <w:r w:rsidRPr="00763708">
              <w:t>2.</w:t>
            </w:r>
            <w:r w:rsidRPr="00763708">
              <w:tab/>
              <w:t>Žádosti o porovnání s údaji systému Eurodac se omezují na vyhledávání na základě údajů o otiscích prstů</w:t>
            </w:r>
            <w:r w:rsidRPr="00763708">
              <w:rPr>
                <w:b/>
                <w:i/>
              </w:rPr>
              <w:t>,</w:t>
            </w:r>
            <w:r w:rsidRPr="00763708">
              <w:t xml:space="preserve"> zobrazení obličeje </w:t>
            </w:r>
            <w:r w:rsidRPr="00763708">
              <w:rPr>
                <w:b/>
                <w:i/>
              </w:rPr>
              <w:t>nebo obojího</w:t>
            </w:r>
            <w:r w:rsidRPr="00763708">
              <w:t>.</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377</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Malin Björk, Barbara Spinelli, Marina Albiol Guzmán</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Článek 22</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Center"/>
              <w:rPr>
                <w:lang w:val="cs-CZ"/>
              </w:rPr>
            </w:pPr>
            <w:r w:rsidRPr="00763708">
              <w:rPr>
                <w:b/>
                <w:i/>
                <w:sz w:val="24"/>
                <w:lang w:val="cs-CZ"/>
              </w:rPr>
              <w:t>Článek 22</w:t>
            </w:r>
            <w:r w:rsidRPr="00763708">
              <w:rPr>
                <w:lang w:val="cs-CZ"/>
              </w:rPr>
              <w:tab/>
            </w:r>
          </w:p>
        </w:tc>
        <w:tc>
          <w:tcPr>
            <w:tcW w:w="4876" w:type="dxa"/>
          </w:tcPr>
          <w:p w:rsidR="00B72A42" w:rsidRPr="00763708" w:rsidRDefault="00B72A42" w:rsidP="00AD1760">
            <w:pPr>
              <w:pStyle w:val="Normal6"/>
            </w:pPr>
            <w:r w:rsidRPr="00763708">
              <w:rPr>
                <w:b/>
                <w:i/>
              </w:rPr>
              <w:t>vypouští se</w:t>
            </w:r>
          </w:p>
        </w:tc>
      </w:tr>
      <w:tr w:rsidR="00B72A42" w:rsidRPr="00763708" w:rsidTr="00AD1760">
        <w:trPr>
          <w:jc w:val="center"/>
        </w:trPr>
        <w:tc>
          <w:tcPr>
            <w:tcW w:w="4876" w:type="dxa"/>
          </w:tcPr>
          <w:p w:rsidR="00B72A42" w:rsidRPr="00763708" w:rsidRDefault="00B72A42" w:rsidP="00AD1760">
            <w:pPr>
              <w:pStyle w:val="Center"/>
              <w:rPr>
                <w:lang w:val="cs-CZ"/>
              </w:rPr>
            </w:pPr>
            <w:r w:rsidRPr="00763708">
              <w:rPr>
                <w:b/>
                <w:i/>
                <w:sz w:val="24"/>
                <w:lang w:val="cs-CZ"/>
              </w:rPr>
              <w:t>Podmínky přístupu Europolu k údajům systému Eurodac</w:t>
            </w:r>
          </w:p>
        </w:tc>
        <w:tc>
          <w:tcPr>
            <w:tcW w:w="4876" w:type="dxa"/>
          </w:tcPr>
          <w:p w:rsidR="00B72A42" w:rsidRPr="00763708" w:rsidRDefault="00B72A42" w:rsidP="00AD1760">
            <w:pPr>
              <w:pStyle w:val="Normal6"/>
            </w:pPr>
          </w:p>
        </w:tc>
      </w:tr>
      <w:tr w:rsidR="00B72A42" w:rsidRPr="00763708" w:rsidTr="00AD1760">
        <w:trPr>
          <w:jc w:val="center"/>
        </w:trPr>
        <w:tc>
          <w:tcPr>
            <w:tcW w:w="4876" w:type="dxa"/>
          </w:tcPr>
          <w:p w:rsidR="00B72A42" w:rsidRPr="00763708" w:rsidRDefault="00B72A42" w:rsidP="00AD1760">
            <w:pPr>
              <w:pStyle w:val="Normal6"/>
            </w:pPr>
            <w:r w:rsidRPr="00763708">
              <w:rPr>
                <w:b/>
                <w:i/>
              </w:rPr>
              <w:t>1. Pro účely stanovené v čl. 1 odst. 1 písm. c) může určený orgán Europolu předložit odůvodněnou elektronickou žádost o porovnání údajů o otiscích prstů s údaji uloženými v ústředním systému v rámci mezí zmocnění Europolu a v případě, kdy je to nutné pro výkon jeho úkolů, a pouze tehdy, nevedlo-li ke zjištění totožnosti subjektu údajů porovnání údajů o otiscích prstů s údaji uloženými v některém ze systémů zpracování informací, které jsou z technického i právního hlediska Europolu přístupné, a v případě, že jsou splněny všechny tyto podmínky:</w:t>
            </w:r>
          </w:p>
        </w:tc>
        <w:tc>
          <w:tcPr>
            <w:tcW w:w="4876" w:type="dxa"/>
          </w:tcPr>
          <w:p w:rsidR="00B72A42" w:rsidRPr="00763708" w:rsidRDefault="00B72A42" w:rsidP="00AD1760">
            <w:pPr>
              <w:pStyle w:val="Normal6"/>
            </w:pPr>
          </w:p>
        </w:tc>
      </w:tr>
      <w:tr w:rsidR="00B72A42" w:rsidRPr="00763708" w:rsidTr="00AD1760">
        <w:trPr>
          <w:jc w:val="center"/>
        </w:trPr>
        <w:tc>
          <w:tcPr>
            <w:tcW w:w="4876" w:type="dxa"/>
          </w:tcPr>
          <w:p w:rsidR="00B72A42" w:rsidRPr="00763708" w:rsidRDefault="00B72A42" w:rsidP="00AD1760">
            <w:pPr>
              <w:pStyle w:val="Normal6"/>
            </w:pPr>
            <w:r w:rsidRPr="00763708">
              <w:rPr>
                <w:b/>
                <w:i/>
              </w:rPr>
              <w:t>a) porovnání je nezbytné s cílem podpořit a posílit činnost členských států v rámci prevence, odhalování nebo vyšetřování teroristických či jiných závažných trestných činů spadajících do pravomocí Europolu, což znamená, že existuje převažující zájem zachovat veřejnou bezpečnost, jenž prohledávání databáze opravňuje z hlediska proporcionality;</w:t>
            </w:r>
          </w:p>
        </w:tc>
        <w:tc>
          <w:tcPr>
            <w:tcW w:w="4876" w:type="dxa"/>
          </w:tcPr>
          <w:p w:rsidR="00B72A42" w:rsidRPr="00763708" w:rsidRDefault="00B72A42" w:rsidP="00AD1760">
            <w:pPr>
              <w:pStyle w:val="Normal6"/>
            </w:pPr>
          </w:p>
        </w:tc>
      </w:tr>
      <w:tr w:rsidR="00B72A42" w:rsidRPr="00763708" w:rsidTr="00AD1760">
        <w:trPr>
          <w:jc w:val="center"/>
        </w:trPr>
        <w:tc>
          <w:tcPr>
            <w:tcW w:w="4876" w:type="dxa"/>
          </w:tcPr>
          <w:p w:rsidR="00B72A42" w:rsidRPr="00763708" w:rsidRDefault="00B72A42" w:rsidP="00AD1760">
            <w:pPr>
              <w:pStyle w:val="Normal6"/>
            </w:pPr>
            <w:r w:rsidRPr="00763708">
              <w:rPr>
                <w:b/>
                <w:i/>
              </w:rPr>
              <w:t>b) porovnání je nezbytné ve specifickém případě (tzn. systematická porovnávání se neprovádějí); a</w:t>
            </w:r>
          </w:p>
        </w:tc>
        <w:tc>
          <w:tcPr>
            <w:tcW w:w="4876" w:type="dxa"/>
          </w:tcPr>
          <w:p w:rsidR="00B72A42" w:rsidRPr="00763708" w:rsidRDefault="00B72A42" w:rsidP="00AD1760">
            <w:pPr>
              <w:pStyle w:val="Normal6"/>
            </w:pPr>
          </w:p>
        </w:tc>
      </w:tr>
      <w:tr w:rsidR="00B72A42" w:rsidRPr="00763708" w:rsidTr="00AD1760">
        <w:trPr>
          <w:jc w:val="center"/>
        </w:trPr>
        <w:tc>
          <w:tcPr>
            <w:tcW w:w="4876" w:type="dxa"/>
          </w:tcPr>
          <w:p w:rsidR="00B72A42" w:rsidRPr="00763708" w:rsidRDefault="00B72A42" w:rsidP="00AD1760">
            <w:pPr>
              <w:pStyle w:val="Normal6"/>
            </w:pPr>
            <w:r w:rsidRPr="00763708">
              <w:rPr>
                <w:b/>
                <w:i/>
              </w:rPr>
              <w:t>c) existují oprávněné důvody předpokládat, že toto porovnání podstatně přispěje k prevenci, odhalování nebo vyšetřování jakýchkoli z daných trestných činů. Tyto oprávněné důvody existují zejména v případech, kdy existuje důvodné podezření, že podezřelá osoba, pachatel nebo oběť teroristického či jiného závažného trestného činu patří do jedné z kategorií, na něž se vztahuje toto nařízení.</w:t>
            </w:r>
          </w:p>
        </w:tc>
        <w:tc>
          <w:tcPr>
            <w:tcW w:w="4876" w:type="dxa"/>
          </w:tcPr>
          <w:p w:rsidR="00B72A42" w:rsidRPr="00763708" w:rsidRDefault="00B72A42" w:rsidP="00AD1760">
            <w:pPr>
              <w:pStyle w:val="Normal6"/>
            </w:pPr>
          </w:p>
        </w:tc>
      </w:tr>
      <w:tr w:rsidR="00B72A42" w:rsidRPr="00763708" w:rsidTr="00AD1760">
        <w:trPr>
          <w:jc w:val="center"/>
        </w:trPr>
        <w:tc>
          <w:tcPr>
            <w:tcW w:w="4876" w:type="dxa"/>
          </w:tcPr>
          <w:p w:rsidR="00B72A42" w:rsidRPr="00763708" w:rsidRDefault="00B72A42" w:rsidP="00AD1760">
            <w:pPr>
              <w:pStyle w:val="Normal6"/>
            </w:pPr>
            <w:r w:rsidRPr="00763708">
              <w:rPr>
                <w:b/>
                <w:i/>
              </w:rPr>
              <w:t>2. Žádosti o porovnání s údaji systému Eurodac se omezují na porovnávání údajů o otiscích prstů a zobrazení obličeje .</w:t>
            </w:r>
          </w:p>
        </w:tc>
        <w:tc>
          <w:tcPr>
            <w:tcW w:w="4876" w:type="dxa"/>
          </w:tcPr>
          <w:p w:rsidR="00B72A42" w:rsidRPr="00763708" w:rsidRDefault="00B72A42" w:rsidP="00AD1760">
            <w:pPr>
              <w:pStyle w:val="Normal6"/>
            </w:pPr>
          </w:p>
        </w:tc>
      </w:tr>
      <w:tr w:rsidR="00B72A42" w:rsidRPr="00763708" w:rsidTr="00AD1760">
        <w:trPr>
          <w:jc w:val="center"/>
        </w:trPr>
        <w:tc>
          <w:tcPr>
            <w:tcW w:w="4876" w:type="dxa"/>
          </w:tcPr>
          <w:p w:rsidR="00B72A42" w:rsidRPr="00763708" w:rsidRDefault="00B72A42" w:rsidP="00AD1760">
            <w:pPr>
              <w:pStyle w:val="Normal6"/>
            </w:pPr>
            <w:r w:rsidRPr="00763708">
              <w:rPr>
                <w:b/>
                <w:i/>
              </w:rPr>
              <w:t>3. Zpracování informací získaných Europolem z porovnání s údaji ze systému Eurodac podléhá povolení členského státu původu. Takové povolení lze získat prostřednictvím národní jednotky Europolu daného členského státu.</w:t>
            </w:r>
          </w:p>
        </w:tc>
        <w:tc>
          <w:tcPr>
            <w:tcW w:w="4876" w:type="dxa"/>
          </w:tcPr>
          <w:p w:rsidR="00B72A42" w:rsidRPr="00763708" w:rsidRDefault="00B72A42" w:rsidP="00AD1760">
            <w:pPr>
              <w:pStyle w:val="Normal6"/>
            </w:pPr>
          </w:p>
        </w:tc>
      </w:tr>
      <w:tr w:rsidR="00B72A42" w:rsidRPr="00763708" w:rsidTr="00AD1760">
        <w:trPr>
          <w:jc w:val="center"/>
        </w:trPr>
        <w:tc>
          <w:tcPr>
            <w:tcW w:w="4876" w:type="dxa"/>
          </w:tcPr>
          <w:p w:rsidR="00B72A42" w:rsidRPr="00763708" w:rsidRDefault="00B72A42" w:rsidP="00AD1760">
            <w:pPr>
              <w:pStyle w:val="Normal6"/>
            </w:pPr>
          </w:p>
        </w:tc>
        <w:tc>
          <w:tcPr>
            <w:tcW w:w="4876" w:type="dxa"/>
          </w:tcPr>
          <w:p w:rsidR="00B72A42" w:rsidRPr="00763708" w:rsidRDefault="00B72A42" w:rsidP="00AD1760">
            <w:pPr>
              <w:pStyle w:val="Normal6Italic"/>
            </w:pPr>
            <w:r w:rsidRPr="00763708">
              <w:t>(Tento pozměňovací návrh se vztahuje na celý text. Jeho přijetí si vyžádá odpovídající změny v celém textu.)</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In its original form, the Eurodac Regulation was conceived to assist in the detection of multiple asylum applications. As such, access to data was restricted to immigration and asylum authorities. In 2013, the Eurodac Regulation was amended to introduce the possibility for Member States' law enforcement authorities and Europol to access Eurodac for the purposes of prevention, detection and investigation of terrorist offences and other serious criminal offences.The proposal to add a secondary objective not envisaged in the original architecture of the system raised considerable concerns. In its opinion, the European Data Protection Supervisor (EDPS) argued that the necessity and proportionality of law enforcement access were not sufficiently demonstrated and applicable data protection law aspects had not been sufficiently considered. In particular, it argued that the additional purpose of Eurodac presented a ‘function creep’ and was hard to reconcile with the principle of purpose limitation, and that the access to a database of vulnerable persons (international protection applicants) was potentially discriminatory.The rapporteur has opened up this part of the regulation in order to give Europol direct access to the Eurodac database.However, the concerns raised in 2013 against the enlargement of the scope remains, and there has yet not been a assessment of necessity or proportionality. As long as necessity and proportionality have not been proven for each of these elements, the Regulation risks violating the Charter and could be challenged before the CJEU. As recommended by the EDPS, such an expansion should not be done before a careful assessment of the suitability of Eurodac to meet these objectives.</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378</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Jeroen Lenaers</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22 – odst. 1 – návětí</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1.</w:t>
            </w:r>
            <w:r w:rsidRPr="00763708">
              <w:tab/>
              <w:t xml:space="preserve">Pro účely stanovené v čl. 1 odst. 1 písm. c) může určený orgán Europolu předložit </w:t>
            </w:r>
            <w:r w:rsidRPr="00763708">
              <w:rPr>
                <w:b/>
                <w:i/>
              </w:rPr>
              <w:t xml:space="preserve">odůvodněnou elektronickou </w:t>
            </w:r>
            <w:r w:rsidRPr="00763708">
              <w:t xml:space="preserve">žádost o </w:t>
            </w:r>
            <w:r w:rsidRPr="00763708">
              <w:rPr>
                <w:b/>
                <w:i/>
              </w:rPr>
              <w:t>porovnání údajů o otiscích prstů s údaji uloženými</w:t>
            </w:r>
            <w:r w:rsidRPr="00763708">
              <w:t xml:space="preserve"> v ústředním systému v rámci mezí zmocnění Europolu a v případě, kdy je to nutné pro výkon jeho úkolů, a pouze tehdy, </w:t>
            </w:r>
            <w:r w:rsidRPr="00763708">
              <w:rPr>
                <w:b/>
                <w:i/>
              </w:rPr>
              <w:t>nevedlo-li ke zjištění totožnosti subjektu údajů porovnání údajů o otiscích prstů s údaji uloženými</w:t>
            </w:r>
            <w:r w:rsidRPr="00763708">
              <w:t xml:space="preserve"> v některém ze systémů zpracování informací, které jsou z technického i právního hlediska Europolu přístupné, a v případě, že jsou splněny všechny tyto podmínky:</w:t>
            </w:r>
          </w:p>
        </w:tc>
        <w:tc>
          <w:tcPr>
            <w:tcW w:w="4876" w:type="dxa"/>
          </w:tcPr>
          <w:p w:rsidR="00B72A42" w:rsidRPr="00763708" w:rsidRDefault="00B72A42" w:rsidP="00AD1760">
            <w:pPr>
              <w:pStyle w:val="Normal6"/>
            </w:pPr>
            <w:r w:rsidRPr="00763708">
              <w:t>1.</w:t>
            </w:r>
            <w:r w:rsidRPr="00763708">
              <w:tab/>
              <w:t xml:space="preserve">Pro účely stanovené v čl. 1 odst. 1 písm. c) může určený orgán Europolu předložit žádost o </w:t>
            </w:r>
            <w:r w:rsidRPr="00763708">
              <w:rPr>
                <w:b/>
                <w:i/>
              </w:rPr>
              <w:t>přístup k údajům uloženým</w:t>
            </w:r>
            <w:r w:rsidRPr="00763708">
              <w:t xml:space="preserve"> v ústředním systému v rámci mezí zmocnění Europolu a v případě, kdy je to nutné pro výkon jeho úkolů, a pouze tehdy, </w:t>
            </w:r>
            <w:r w:rsidRPr="00763708">
              <w:rPr>
                <w:b/>
                <w:i/>
              </w:rPr>
              <w:t>bylo-li předtím provedeno ověření</w:t>
            </w:r>
            <w:r w:rsidRPr="00763708">
              <w:t xml:space="preserve"> v některém ze systémů zpracování informací, které jsou z technického i právního hlediska Europolu přístupné, a v případě, že jsou splněny všechny tyto podmínky:</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V souladu s účelem rozšíření čl. 1 odst. 1 písm. c) (nekodifikovaného) návrhu, jež stanoví, že Eurodac bude sloužit nejen účelu provádění dublinského nařízení, ale také vymáhání práva. V zájmu plnění povinností určených orgánů členských států a Europolu by měl být postup poskytnutí přístupu do Eurodacu rychlý a účinný, ale přesto by měl zohledňovat, že hlavní účel Eurodacu je podporovat členské státy v uplatňování dublinského nařízení.</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379</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Sophia in 't Veld</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22 – odst. 2</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D21D59">
            <w:pPr>
              <w:pStyle w:val="Normal6"/>
            </w:pPr>
            <w:r w:rsidRPr="00763708">
              <w:t>2.</w:t>
            </w:r>
            <w:r w:rsidRPr="00763708">
              <w:tab/>
              <w:t>Žádosti o porovnání s údaji systému Eurodac se omezují na porovnávání údajů o otiscích prstů a zobrazení obličeje.</w:t>
            </w:r>
          </w:p>
        </w:tc>
        <w:tc>
          <w:tcPr>
            <w:tcW w:w="4876" w:type="dxa"/>
          </w:tcPr>
          <w:p w:rsidR="00B72A42" w:rsidRPr="00763708" w:rsidRDefault="00B72A42" w:rsidP="00AD1760">
            <w:pPr>
              <w:pStyle w:val="Normal6"/>
            </w:pPr>
            <w:r w:rsidRPr="00763708">
              <w:t>2.</w:t>
            </w:r>
            <w:r w:rsidRPr="00763708">
              <w:tab/>
              <w:t xml:space="preserve">Žádosti o porovnání s údaji systému Eurodac se omezují na </w:t>
            </w:r>
            <w:r w:rsidRPr="00763708">
              <w:rPr>
                <w:b/>
                <w:i/>
              </w:rPr>
              <w:t>to, co je skutečně nezbytné a přiměřené, a v každém případě na</w:t>
            </w:r>
            <w:r w:rsidRPr="00763708">
              <w:t xml:space="preserve"> vyhledávání na základě údajů o otiscích prstů nebo zobrazení obličeje.</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V souladu s článkem 104 jednacího řádu je tento PN nezbytný, neboť je neoddělitelně spojen s dalšími přípustnými pozměňovacími návrhy týkajícími se účelů Eurodacu (článek 1), zavedení odkazů na dodržování zásad nezbytnosti a proporcionality podle čl. 52 odst. 1 listiny a příslušné judikatury Soudního dvora EU.</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380</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Jeroen Lenaers</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22 – odst. 2</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D21D59">
            <w:pPr>
              <w:pStyle w:val="Normal6"/>
            </w:pPr>
            <w:r w:rsidRPr="00763708">
              <w:t>2.</w:t>
            </w:r>
            <w:r w:rsidRPr="00763708">
              <w:tab/>
              <w:t>Žádosti o porovnání s údaji systému Eurodac se omezují na porovnávání údajů o otiscích prstů a zobrazení obličeje.</w:t>
            </w:r>
          </w:p>
        </w:tc>
        <w:tc>
          <w:tcPr>
            <w:tcW w:w="4876" w:type="dxa"/>
          </w:tcPr>
          <w:p w:rsidR="00B72A42" w:rsidRPr="00763708" w:rsidRDefault="00B72A42" w:rsidP="00AD1760">
            <w:pPr>
              <w:pStyle w:val="Normal6"/>
            </w:pPr>
            <w:r w:rsidRPr="00763708">
              <w:t>2.</w:t>
            </w:r>
            <w:r w:rsidRPr="00763708">
              <w:tab/>
              <w:t xml:space="preserve">Žádosti o porovnání s údaji systému Eurodac se omezují na porovnávání údajů o otiscích prstů a zobrazení obličeje </w:t>
            </w:r>
            <w:r w:rsidRPr="00763708">
              <w:rPr>
                <w:b/>
                <w:i/>
              </w:rPr>
              <w:t>a alfanumerických údajů</w:t>
            </w:r>
            <w:r w:rsidRPr="00763708">
              <w:t>.</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Totéž odůvodnění jako u PN k nadpisu článku 20.</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381</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Judith Sargentini</w:t>
      </w:r>
      <w:r w:rsidRPr="00763708">
        <w:rPr>
          <w:rStyle w:val="HideTWBExt"/>
          <w:b w:val="0"/>
        </w:rPr>
        <w:t>&lt;/Members&gt;</w:t>
      </w:r>
    </w:p>
    <w:p w:rsidR="00B72A42" w:rsidRPr="00763708" w:rsidRDefault="00B72A42" w:rsidP="00B72A42">
      <w:r w:rsidRPr="00763708">
        <w:rPr>
          <w:rStyle w:val="HideTWBExt"/>
        </w:rPr>
        <w:t>&lt;AuNomDe&gt;</w:t>
      </w:r>
      <w:r w:rsidRPr="00763708">
        <w:rPr>
          <w:rStyle w:val="HideTWBInt"/>
        </w:rPr>
        <w:t>{Verts/ALE}</w:t>
      </w:r>
      <w:r w:rsidRPr="00763708">
        <w:t>za skupinu Verts/ALE</w:t>
      </w:r>
      <w:r w:rsidRPr="00763708">
        <w:rPr>
          <w:rStyle w:val="HideTWBExt"/>
        </w:rPr>
        <w:t>&lt;/AuNomDe&gt;</w:t>
      </w:r>
    </w:p>
    <w:p w:rsidR="00B72A42" w:rsidRPr="00763708" w:rsidRDefault="00B72A42" w:rsidP="00B72A42">
      <w:r w:rsidRPr="00763708">
        <w:rPr>
          <w:rStyle w:val="HideTWBExt"/>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22 – odst. 2</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D21D59">
            <w:pPr>
              <w:pStyle w:val="Normal6"/>
            </w:pPr>
            <w:r w:rsidRPr="00763708">
              <w:t>2.</w:t>
            </w:r>
            <w:r w:rsidRPr="00763708">
              <w:tab/>
              <w:t xml:space="preserve">Žádosti o porovnání s údaji systému Eurodac se omezují na porovnávání údajů o otiscích prstů </w:t>
            </w:r>
            <w:r w:rsidRPr="00763708">
              <w:rPr>
                <w:b/>
                <w:i/>
              </w:rPr>
              <w:t>a</w:t>
            </w:r>
            <w:r w:rsidRPr="00763708">
              <w:t xml:space="preserve"> zobrazení obličeje.</w:t>
            </w:r>
          </w:p>
        </w:tc>
        <w:tc>
          <w:tcPr>
            <w:tcW w:w="4876" w:type="dxa"/>
          </w:tcPr>
          <w:p w:rsidR="00B72A42" w:rsidRPr="00763708" w:rsidRDefault="00B72A42" w:rsidP="00AD1760">
            <w:pPr>
              <w:pStyle w:val="Normal6"/>
            </w:pPr>
            <w:r w:rsidRPr="00763708">
              <w:t>2.</w:t>
            </w:r>
            <w:r w:rsidRPr="00763708">
              <w:tab/>
              <w:t>Žádosti o porovnání s údaji systému Eurodac se omezují na vyhledávání na základě údajů o otiscích prstů</w:t>
            </w:r>
            <w:r w:rsidRPr="00763708">
              <w:rPr>
                <w:b/>
                <w:i/>
              </w:rPr>
              <w:t>,</w:t>
            </w:r>
            <w:r w:rsidRPr="00763708">
              <w:t xml:space="preserve"> zobrazení obličeje </w:t>
            </w:r>
            <w:r w:rsidRPr="00763708">
              <w:rPr>
                <w:b/>
                <w:i/>
              </w:rPr>
              <w:t>nebo obojího</w:t>
            </w:r>
            <w:r w:rsidRPr="00763708">
              <w:t>.</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382</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Jeroen Lenaers</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23 – odst. 2</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D21D59">
            <w:pPr>
              <w:pStyle w:val="Normal6"/>
            </w:pPr>
            <w:r w:rsidRPr="00763708">
              <w:t>2.</w:t>
            </w:r>
            <w:r w:rsidRPr="00763708">
              <w:tab/>
              <w:t>Pro účely stanovené v čl. 1 odst. 1 písm. c) zpracovává členský stát otisky prstů digitálně a předává je v datovém formátu, jak je stanoven ve schváleném dokumentu pro ovládání rozhraní , aby se zajistilo, že porovnání lze provést prostřednictvím počítačového systému rozpoznávání otisků prstů.</w:t>
            </w:r>
          </w:p>
        </w:tc>
        <w:tc>
          <w:tcPr>
            <w:tcW w:w="4876" w:type="dxa"/>
          </w:tcPr>
          <w:p w:rsidR="00B72A42" w:rsidRPr="00763708" w:rsidRDefault="00B72A42" w:rsidP="00D21D59">
            <w:pPr>
              <w:pStyle w:val="Normal6"/>
            </w:pPr>
            <w:r w:rsidRPr="00763708">
              <w:t>2.</w:t>
            </w:r>
            <w:r w:rsidRPr="00763708">
              <w:tab/>
              <w:t xml:space="preserve">Pro účely stanovené v čl. 1 odst. 1 písm. c) zpracovává členský stát otisky prstů </w:t>
            </w:r>
            <w:r w:rsidRPr="00763708">
              <w:rPr>
                <w:b/>
                <w:i/>
              </w:rPr>
              <w:t>a zobrazení obličeje</w:t>
            </w:r>
            <w:r w:rsidRPr="00763708">
              <w:t xml:space="preserve"> digitálně a předává je v datovém formátu, jak je stanoven ve schváleném dokumentu pro ovládání rozhraní, aby se zajistilo, že porovnání lze provést prostřednictvím počítačového systému rozpoznávání otisků prstů </w:t>
            </w:r>
            <w:r w:rsidRPr="00763708">
              <w:rPr>
                <w:b/>
                <w:i/>
              </w:rPr>
              <w:t>a zobrazení obličeje</w:t>
            </w:r>
            <w:r w:rsidRPr="00763708">
              <w:t>.</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Oprava návrhu Komise, jenž na všech nutných místech nezahrnuje „otisky prstů“ a „zobrazení obličeje“, což je v souladu s povinností uvedenou v článku 2.</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383</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Judith Sargentini</w:t>
      </w:r>
      <w:r w:rsidRPr="00763708">
        <w:rPr>
          <w:rStyle w:val="HideTWBExt"/>
          <w:b w:val="0"/>
        </w:rPr>
        <w:t>&lt;/Members&gt;</w:t>
      </w:r>
    </w:p>
    <w:p w:rsidR="00B72A42" w:rsidRPr="00763708" w:rsidRDefault="00B72A42" w:rsidP="00B72A42">
      <w:r w:rsidRPr="00763708">
        <w:rPr>
          <w:rStyle w:val="HideTWBExt"/>
        </w:rPr>
        <w:t>&lt;AuNomDe&gt;</w:t>
      </w:r>
      <w:r w:rsidRPr="00763708">
        <w:rPr>
          <w:rStyle w:val="HideTWBInt"/>
        </w:rPr>
        <w:t>{Verts/ALE}</w:t>
      </w:r>
      <w:r w:rsidRPr="00763708">
        <w:t>za skupinu Verts/ALE</w:t>
      </w:r>
      <w:r w:rsidRPr="00763708">
        <w:rPr>
          <w:rStyle w:val="HideTWBExt"/>
        </w:rPr>
        <w:t>&lt;/AuNomDe&gt;</w:t>
      </w:r>
    </w:p>
    <w:p w:rsidR="00B72A42" w:rsidRPr="00763708" w:rsidRDefault="00B72A42" w:rsidP="00B72A42">
      <w:r w:rsidRPr="00763708">
        <w:rPr>
          <w:rStyle w:val="HideTWBExt"/>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24 – odst. 1 – písm. a</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a)</w:t>
            </w:r>
            <w:r w:rsidRPr="00763708">
              <w:tab/>
              <w:t xml:space="preserve">snímání otisků prstů </w:t>
            </w:r>
            <w:r w:rsidRPr="00763708">
              <w:rPr>
                <w:b/>
                <w:i/>
              </w:rPr>
              <w:t>a</w:t>
            </w:r>
            <w:r w:rsidRPr="00763708">
              <w:t xml:space="preserve"> pořizování zobrazení obličeje v souladu s právem;</w:t>
            </w:r>
          </w:p>
        </w:tc>
        <w:tc>
          <w:tcPr>
            <w:tcW w:w="4876" w:type="dxa"/>
          </w:tcPr>
          <w:p w:rsidR="00B72A42" w:rsidRPr="00763708" w:rsidRDefault="00B72A42" w:rsidP="00AD1760">
            <w:pPr>
              <w:pStyle w:val="Normal6"/>
            </w:pPr>
            <w:r w:rsidRPr="00763708">
              <w:t>a)</w:t>
            </w:r>
            <w:r w:rsidRPr="00763708">
              <w:tab/>
              <w:t>snímání otisků prstů</w:t>
            </w:r>
            <w:r w:rsidRPr="00763708">
              <w:rPr>
                <w:b/>
                <w:i/>
              </w:rPr>
              <w:t>,</w:t>
            </w:r>
            <w:r w:rsidRPr="00763708">
              <w:t xml:space="preserve"> pořizování zobrazení </w:t>
            </w:r>
            <w:r w:rsidRPr="00763708">
              <w:rPr>
                <w:b/>
                <w:i/>
              </w:rPr>
              <w:t>nebo obojího</w:t>
            </w:r>
            <w:r w:rsidRPr="00763708">
              <w:t xml:space="preserve"> obličeje v souladu s právem;</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384</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Gérard Deprez, Louis Michel, Petr Ježek</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24 – odst. 1 – písm. b</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b)</w:t>
            </w:r>
            <w:r w:rsidRPr="00763708">
              <w:tab/>
              <w:t>předávání údajů o otiscích prstů a dalších údajů uvedených v článku 12, čl. 13 odst. 2 a čl. 14 odst. 2 ústřednímu systému v souladu s právem;</w:t>
            </w:r>
          </w:p>
        </w:tc>
        <w:tc>
          <w:tcPr>
            <w:tcW w:w="4876" w:type="dxa"/>
          </w:tcPr>
          <w:p w:rsidR="00B72A42" w:rsidRPr="00763708" w:rsidRDefault="00B72A42" w:rsidP="00AD1760">
            <w:pPr>
              <w:pStyle w:val="Normal6"/>
            </w:pPr>
            <w:r w:rsidRPr="00763708">
              <w:t>b)</w:t>
            </w:r>
            <w:r w:rsidRPr="00763708">
              <w:tab/>
              <w:t>předávání údajů o otiscích prstů a dalších údajů uvedených v článku 12</w:t>
            </w:r>
            <w:r w:rsidRPr="00763708">
              <w:rPr>
                <w:b/>
                <w:i/>
              </w:rPr>
              <w:t>, článku 12 b</w:t>
            </w:r>
            <w:r w:rsidRPr="00763708">
              <w:t>, čl. 13 odst. 2 a čl. 14 odst. 2 ústřednímu systému v souladu s právem;</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{FR}</w:t>
      </w:r>
      <w:r w:rsidRPr="00763708">
        <w:rPr>
          <w:lang w:val="cs-CZ"/>
        </w:rPr>
        <w:t>fr</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Přepracované znění: Tento pozměňovací návrh souvisí s návrhem na doplnění nové kategorie (nová kapitola II a) a jeho cílem je zajistit soudržnost textu v souvislosti s tímto doplněním.</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385</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Judith Sargentini</w:t>
      </w:r>
      <w:r w:rsidRPr="00763708">
        <w:rPr>
          <w:rStyle w:val="HideTWBExt"/>
          <w:b w:val="0"/>
        </w:rPr>
        <w:t>&lt;/Members&gt;</w:t>
      </w:r>
    </w:p>
    <w:p w:rsidR="00B72A42" w:rsidRPr="00763708" w:rsidRDefault="00B72A42" w:rsidP="00B72A42">
      <w:r w:rsidRPr="00763708">
        <w:rPr>
          <w:rStyle w:val="HideTWBExt"/>
        </w:rPr>
        <w:t>&lt;AuNomDe&gt;</w:t>
      </w:r>
      <w:r w:rsidRPr="00763708">
        <w:rPr>
          <w:rStyle w:val="HideTWBInt"/>
        </w:rPr>
        <w:t>{Verts/ALE}</w:t>
      </w:r>
      <w:r w:rsidRPr="00763708">
        <w:t>za skupinu Verts/ALE</w:t>
      </w:r>
      <w:r w:rsidRPr="00763708">
        <w:rPr>
          <w:rStyle w:val="HideTWBExt"/>
        </w:rPr>
        <w:t>&lt;/AuNomDe&gt;</w:t>
      </w:r>
    </w:p>
    <w:p w:rsidR="00B72A42" w:rsidRPr="00763708" w:rsidRDefault="00B72A42" w:rsidP="00B72A42">
      <w:r w:rsidRPr="00763708">
        <w:rPr>
          <w:rStyle w:val="HideTWBExt"/>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24 – odst. 1 – písm. e</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e)</w:t>
            </w:r>
            <w:r w:rsidRPr="00763708">
              <w:tab/>
              <w:t xml:space="preserve">zpracování výsledků porovnávání údajů o otiscích prstů </w:t>
            </w:r>
            <w:r w:rsidRPr="00763708">
              <w:rPr>
                <w:b/>
                <w:i/>
              </w:rPr>
              <w:t>a</w:t>
            </w:r>
            <w:r w:rsidRPr="00763708">
              <w:t xml:space="preserve"> zobrazení obličeje předaných ústředním systémem v souladu s právem.</w:t>
            </w:r>
          </w:p>
        </w:tc>
        <w:tc>
          <w:tcPr>
            <w:tcW w:w="4876" w:type="dxa"/>
          </w:tcPr>
          <w:p w:rsidR="00B72A42" w:rsidRPr="00763708" w:rsidRDefault="00B72A42" w:rsidP="00AD1760">
            <w:pPr>
              <w:pStyle w:val="Normal6"/>
            </w:pPr>
            <w:r w:rsidRPr="00763708">
              <w:t>e)</w:t>
            </w:r>
            <w:r w:rsidRPr="00763708">
              <w:tab/>
              <w:t>zpracování výsledků porovnávání údajů o otiscích prstů</w:t>
            </w:r>
            <w:r w:rsidRPr="00763708">
              <w:rPr>
                <w:b/>
                <w:i/>
              </w:rPr>
              <w:t>,</w:t>
            </w:r>
            <w:r w:rsidRPr="00763708">
              <w:t xml:space="preserve"> zobrazení obličeje </w:t>
            </w:r>
            <w:r w:rsidRPr="00763708">
              <w:rPr>
                <w:b/>
                <w:i/>
              </w:rPr>
              <w:t>nebo obojího</w:t>
            </w:r>
            <w:r w:rsidRPr="00763708">
              <w:t xml:space="preserve"> předaných ústředním systémem v souladu s právem.</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386</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Jeroen Lenaers</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25 – odst. 1</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D21D59">
            <w:pPr>
              <w:pStyle w:val="Normal6"/>
            </w:pPr>
            <w:r w:rsidRPr="00763708">
              <w:t>1.</w:t>
            </w:r>
            <w:r w:rsidRPr="00763708">
              <w:tab/>
              <w:t>Otisky prstů se digitálně zpracují a předají v datovém formátu, jak je stanoven ve ve schváleném dokumentu pro ovládání rozhraní. V míře nezbytné pro účinný provoz ústředního systému stanoví agentura eu-LISA technické požadavky na předávání datového formátu členskými státy ústřednímu systému a naopak. Agentura eu-LISA zajistí, že údaje o otiscích prstů a zobrazení obličeje předané členskými státy lze porovnávat počítačovým systémem rozpoznávání otisků prstů a zobrazení obličeje.</w:t>
            </w:r>
          </w:p>
        </w:tc>
        <w:tc>
          <w:tcPr>
            <w:tcW w:w="4876" w:type="dxa"/>
          </w:tcPr>
          <w:p w:rsidR="00B72A42" w:rsidRPr="00763708" w:rsidRDefault="00B72A42" w:rsidP="00AD1760">
            <w:pPr>
              <w:pStyle w:val="Normal6"/>
            </w:pPr>
            <w:r w:rsidRPr="00763708">
              <w:t>1.</w:t>
            </w:r>
            <w:r w:rsidRPr="00763708">
              <w:tab/>
              <w:t xml:space="preserve">Otisky prstů </w:t>
            </w:r>
            <w:r w:rsidRPr="00763708">
              <w:rPr>
                <w:b/>
                <w:i/>
              </w:rPr>
              <w:t>a zobrazení obličeje</w:t>
            </w:r>
            <w:r w:rsidRPr="00763708">
              <w:t xml:space="preserve"> se digitálně zpracují a předají v datovém formátu, jak je stanoven ve ve schváleném dokumentu pro ovládání rozhraní. V míře nezbytné pro účinný provoz ústředního systému stanoví agentura eu-LISA technické požadavky na předávání datového formátu členskými státy ústřednímu systému a naopak. Agentura eu-LISA zajistí, že údaje o otiscích prstů a zobrazení obličeje předané členskými státy lze porovnávat počítačovým systémem rozpoznávání otisků prstů a zobrazení obličeje.</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Oprava návrhu Komise, jenž na všech nutných místech nezahrnuje „otisky prstů“ a „zobrazení obličeje“, což je v souladu s povinností uvedenou v článku 2.</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387</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Judith Sargentini</w:t>
      </w:r>
      <w:r w:rsidRPr="00763708">
        <w:rPr>
          <w:rStyle w:val="HideTWBExt"/>
          <w:b w:val="0"/>
        </w:rPr>
        <w:t>&lt;/Members&gt;</w:t>
      </w:r>
    </w:p>
    <w:p w:rsidR="00B72A42" w:rsidRPr="00763708" w:rsidRDefault="00B72A42" w:rsidP="00B72A42">
      <w:r w:rsidRPr="00763708">
        <w:rPr>
          <w:rStyle w:val="HideTWBExt"/>
        </w:rPr>
        <w:t>&lt;AuNomDe&gt;</w:t>
      </w:r>
      <w:r w:rsidRPr="00763708">
        <w:rPr>
          <w:rStyle w:val="HideTWBInt"/>
        </w:rPr>
        <w:t>{Verts/ALE}</w:t>
      </w:r>
      <w:r w:rsidRPr="00763708">
        <w:t>za skupinu Verts/ALE</w:t>
      </w:r>
      <w:r w:rsidRPr="00763708">
        <w:rPr>
          <w:rStyle w:val="HideTWBExt"/>
        </w:rPr>
        <w:t>&lt;/AuNomDe&gt;</w:t>
      </w:r>
    </w:p>
    <w:p w:rsidR="00B72A42" w:rsidRPr="00763708" w:rsidRDefault="00B72A42" w:rsidP="00B72A42">
      <w:r w:rsidRPr="00763708">
        <w:rPr>
          <w:rStyle w:val="HideTWBExt"/>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25 – odst. 2</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2.</w:t>
            </w:r>
            <w:r w:rsidRPr="00763708">
              <w:tab/>
              <w:t>Členské státy předávají údaje uvedené v článku 12</w:t>
            </w:r>
            <w:r w:rsidRPr="00763708">
              <w:rPr>
                <w:b/>
                <w:i/>
              </w:rPr>
              <w:t>,</w:t>
            </w:r>
            <w:r w:rsidRPr="00763708">
              <w:t xml:space="preserve"> čl. 13 odst. 2 </w:t>
            </w:r>
            <w:r w:rsidRPr="00763708">
              <w:rPr>
                <w:b/>
                <w:i/>
              </w:rPr>
              <w:t>a čl. 14 odst. 2</w:t>
            </w:r>
            <w:r w:rsidRPr="00763708">
              <w:t xml:space="preserve"> elektronicky. Údaje uvedené v článku 12</w:t>
            </w:r>
            <w:r w:rsidRPr="00763708">
              <w:rPr>
                <w:b/>
                <w:i/>
              </w:rPr>
              <w:t>,</w:t>
            </w:r>
            <w:r w:rsidRPr="00763708">
              <w:t xml:space="preserve"> čl. 13 odst. 2 </w:t>
            </w:r>
            <w:r w:rsidRPr="00763708">
              <w:rPr>
                <w:b/>
                <w:i/>
              </w:rPr>
              <w:t>a čl. 14 odst. 2</w:t>
            </w:r>
            <w:r w:rsidRPr="00763708">
              <w:t xml:space="preserve"> se automaticky zaznamenávají v ústředním systému. V míře nezbytné pro účinný provoz ústředního systému stanoví agentura eu-LISA technické požadavky pro zajištění toho, aby údaje mohly být řádně elektronicky předávány z členských států do ústředního systému a naopak.</w:t>
            </w:r>
          </w:p>
        </w:tc>
        <w:tc>
          <w:tcPr>
            <w:tcW w:w="4876" w:type="dxa"/>
          </w:tcPr>
          <w:p w:rsidR="00B72A42" w:rsidRPr="00763708" w:rsidRDefault="00B72A42" w:rsidP="00AD1760">
            <w:pPr>
              <w:pStyle w:val="Normal6"/>
            </w:pPr>
            <w:r w:rsidRPr="00763708">
              <w:t>2.</w:t>
            </w:r>
            <w:r w:rsidRPr="00763708">
              <w:tab/>
              <w:t xml:space="preserve">Členské státy předávají údaje uvedené v článku 12 </w:t>
            </w:r>
            <w:r w:rsidRPr="00763708">
              <w:rPr>
                <w:b/>
                <w:i/>
              </w:rPr>
              <w:t>a</w:t>
            </w:r>
            <w:r w:rsidRPr="00763708">
              <w:t xml:space="preserve"> čl. 13 odst. 2 elektronicky. Údaje uvedené v článku 12 </w:t>
            </w:r>
            <w:r w:rsidRPr="00763708">
              <w:rPr>
                <w:b/>
                <w:i/>
              </w:rPr>
              <w:t>a</w:t>
            </w:r>
            <w:r w:rsidRPr="00763708">
              <w:t xml:space="preserve"> čl. 13 odst. 2 se automaticky zaznamenávají v ústředním systému. V míře nezbytné pro účinný provoz ústředního systému stanoví agentura eu-LISA technické požadavky pro zajištění toho, aby údaje mohly být řádně elektronicky předávány z členských států do ústředního systému a naopak.</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Tento pozměňovací návrh je přípustný, neboť je neoddělitelně spojen s přípustnými PN, jimiž se vypouští čl. 14 odst. 1, čl. 14 odst. 2, čl. 14 odst. 4, čl. 14 odst. 5 a čl. 14 odst. 6.</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388</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Gérard Deprez, Louis Michel, Petr Ježek</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25 – odst. 2</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2.</w:t>
            </w:r>
            <w:r w:rsidRPr="00763708">
              <w:tab/>
              <w:t>Členské státy předávají údaje uvedené v článku 12, čl. 13 odst. 2 a čl. 14 odst. 2 elektronicky. Údaje uvedené v článku 12, čl. 13 odst. 2 a čl. 14 odst. 2 se automaticky zaznamenávají v ústředním systému. V míře nezbytné pro účinný provoz ústředního systému stanoví agentura eu-LISA technické požadavky pro zajištění toho, aby údaje mohly být řádně elektronicky předávány z členských států do ústředního systému a naopak.</w:t>
            </w:r>
          </w:p>
        </w:tc>
        <w:tc>
          <w:tcPr>
            <w:tcW w:w="4876" w:type="dxa"/>
          </w:tcPr>
          <w:p w:rsidR="00B72A42" w:rsidRPr="00763708" w:rsidRDefault="00B72A42" w:rsidP="00AD1760">
            <w:pPr>
              <w:pStyle w:val="Normal6"/>
            </w:pPr>
            <w:r w:rsidRPr="00763708">
              <w:t>2.</w:t>
            </w:r>
            <w:r w:rsidRPr="00763708">
              <w:tab/>
              <w:t>Členské státy předávají údaje uvedené v článku 12</w:t>
            </w:r>
            <w:r w:rsidRPr="00763708">
              <w:rPr>
                <w:b/>
                <w:i/>
              </w:rPr>
              <w:t>, článku 12 b</w:t>
            </w:r>
            <w:r w:rsidRPr="00763708">
              <w:t>, čl. 13 odst. 2 a čl. 14 odst. 2 elektronicky. Údaje uvedené v článku 12</w:t>
            </w:r>
            <w:r w:rsidRPr="00763708">
              <w:rPr>
                <w:b/>
                <w:i/>
              </w:rPr>
              <w:t>, článku 12 b</w:t>
            </w:r>
            <w:r w:rsidRPr="00763708">
              <w:t>, čl. 13 odst. 2 a čl. 14 odst. 2 se automaticky zaznamenávají v ústředním systému. V míře nezbytné pro účinný provoz ústředního systému stanoví agentura eu-LISA technické požadavky pro zajištění toho, aby údaje mohly být řádně elektronicky předávány z členských států do ústředního systému a naopak.</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{FR}</w:t>
      </w:r>
      <w:r w:rsidRPr="00763708">
        <w:rPr>
          <w:lang w:val="cs-CZ"/>
        </w:rPr>
        <w:t>fr</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Přepracované znění: Tento pozměňovací návrh souvisí s návrhem na doplnění nové kategorie (nová kapitola II a) a jeho cílem je zajistit soudržnost textu v souvislosti s tímto doplněním.</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389</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Gérard Deprez, Louis Michel, Petr Ježek</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25 – odst. 3</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3.</w:t>
            </w:r>
            <w:r w:rsidRPr="00763708">
              <w:tab/>
              <w:t>Referenční číslo uvedené v čl. 12 písm. i), čl. 13 odst. 2 písm. i), v čl. 14 odst. 2 písm. i) a v čl. 20 odst. 1 umožňuje údaje jednoznačně přiřadit k jedné konkrétní osobě a členskému státu, který údaje předává. Dále umožňuje zjistit, zda se tyto údaje vztahují k osobě uvedené v čl. 10 odst. 1, čl. 13 odst. 1 nebo čl. 14 odst. 1.</w:t>
            </w:r>
          </w:p>
        </w:tc>
        <w:tc>
          <w:tcPr>
            <w:tcW w:w="4876" w:type="dxa"/>
          </w:tcPr>
          <w:p w:rsidR="00B72A42" w:rsidRPr="00763708" w:rsidRDefault="00B72A42" w:rsidP="00AD1760">
            <w:pPr>
              <w:pStyle w:val="Normal6"/>
            </w:pPr>
            <w:r w:rsidRPr="00763708">
              <w:t>3.</w:t>
            </w:r>
            <w:r w:rsidRPr="00763708">
              <w:tab/>
              <w:t>Referenční číslo uvedené v čl. 12 písm. i)</w:t>
            </w:r>
            <w:r w:rsidRPr="00763708">
              <w:rPr>
                <w:b/>
                <w:i/>
              </w:rPr>
              <w:t>, článku 12 b</w:t>
            </w:r>
            <w:r w:rsidRPr="00763708">
              <w:t>, čl. 13 odst. 2 písm. i), v čl. 14 odst. 2 písm. i) a v čl. 20 odst. 1 umožňuje údaje jednoznačně přiřadit k jedné konkrétní osobě a členskému státu, který údaje předává. Dále umožňuje zjistit, zda se tyto údaje vztahují k osobě uvedené v čl. 10 odst. 1</w:t>
            </w:r>
            <w:r w:rsidRPr="00763708">
              <w:rPr>
                <w:b/>
                <w:i/>
              </w:rPr>
              <w:t>, článku 12 a</w:t>
            </w:r>
            <w:r w:rsidRPr="00763708">
              <w:t>, čl. 13 odst. 1 nebo čl. 14 odst. 1.</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{FR}</w:t>
      </w:r>
      <w:r w:rsidRPr="00763708">
        <w:rPr>
          <w:lang w:val="cs-CZ"/>
        </w:rPr>
        <w:t>fr</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Přepracované znění: Tento pozměňovací návrh souvisí s návrhem na doplnění nové kategorie (nová kapitola II a) a jeho cílem je zajistit soudržnost textu v souvislosti s tímto doplněním.</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390</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Judith Sargentini</w:t>
      </w:r>
      <w:r w:rsidRPr="00763708">
        <w:rPr>
          <w:rStyle w:val="HideTWBExt"/>
          <w:b w:val="0"/>
        </w:rPr>
        <w:t>&lt;/Members&gt;</w:t>
      </w:r>
    </w:p>
    <w:p w:rsidR="00B72A42" w:rsidRPr="00763708" w:rsidRDefault="00B72A42" w:rsidP="00B72A42">
      <w:r w:rsidRPr="00763708">
        <w:rPr>
          <w:rStyle w:val="HideTWBExt"/>
        </w:rPr>
        <w:t>&lt;AuNomDe&gt;</w:t>
      </w:r>
      <w:r w:rsidRPr="00763708">
        <w:rPr>
          <w:rStyle w:val="HideTWBInt"/>
        </w:rPr>
        <w:t>{Verts/ALE}</w:t>
      </w:r>
      <w:r w:rsidRPr="00763708">
        <w:t>za skupinu Verts/ALE</w:t>
      </w:r>
      <w:r w:rsidRPr="00763708">
        <w:rPr>
          <w:rStyle w:val="HideTWBExt"/>
        </w:rPr>
        <w:t>&lt;/AuNomDe&gt;</w:t>
      </w:r>
    </w:p>
    <w:p w:rsidR="00B72A42" w:rsidRPr="00763708" w:rsidRDefault="00B72A42" w:rsidP="00B72A42">
      <w:r w:rsidRPr="00763708">
        <w:rPr>
          <w:rStyle w:val="HideTWBExt"/>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25 – odst. 3</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3.</w:t>
            </w:r>
            <w:r w:rsidRPr="00763708">
              <w:tab/>
              <w:t>Referenční číslo uvedené v čl. 12 písm. i), čl. 13 odst. 2 písm. i)</w:t>
            </w:r>
            <w:r w:rsidRPr="00763708">
              <w:rPr>
                <w:b/>
                <w:i/>
              </w:rPr>
              <w:t>, v čl. 14 odst. 2 písm. i)</w:t>
            </w:r>
            <w:r w:rsidRPr="00763708">
              <w:t xml:space="preserve"> a v čl. 20 odst. 1 umožňuje údaje jednoznačně přiřadit k jedné konkrétní osobě a členskému státu, který údaje předává. Dále umožňuje zjistit, zda se tyto údaje vztahují k osobě uvedené v čl. 10 odst. 1</w:t>
            </w:r>
            <w:r w:rsidRPr="00763708">
              <w:rPr>
                <w:b/>
                <w:i/>
              </w:rPr>
              <w:t xml:space="preserve">, </w:t>
            </w:r>
            <w:r w:rsidRPr="00763708">
              <w:t xml:space="preserve">čl. 13 odst. 1 </w:t>
            </w:r>
            <w:r w:rsidRPr="00763708">
              <w:rPr>
                <w:b/>
                <w:i/>
              </w:rPr>
              <w:t>nebo čl. 14 odst. 1)</w:t>
            </w:r>
            <w:r w:rsidRPr="00763708">
              <w:t>.</w:t>
            </w:r>
          </w:p>
        </w:tc>
        <w:tc>
          <w:tcPr>
            <w:tcW w:w="4876" w:type="dxa"/>
          </w:tcPr>
          <w:p w:rsidR="00B72A42" w:rsidRPr="00763708" w:rsidRDefault="00B72A42" w:rsidP="00AD1760">
            <w:pPr>
              <w:pStyle w:val="Normal6"/>
            </w:pPr>
            <w:r w:rsidRPr="00763708">
              <w:t>3.</w:t>
            </w:r>
            <w:r w:rsidRPr="00763708">
              <w:tab/>
              <w:t xml:space="preserve">Referenční číslo uvedené v čl. 12 písm. i), čl. 13 odst. 2 písm. i) a v čl. 20 odst. 1 umožňuje údaje jednoznačně přiřadit k jedné konkrétní osobě a členskému státu, který údaje předává. Dále umožňuje zjistit, zda se tyto údaje vztahují k osobě uvedené v čl. 10 odst. 1 </w:t>
            </w:r>
            <w:r w:rsidRPr="00763708">
              <w:rPr>
                <w:b/>
                <w:i/>
              </w:rPr>
              <w:t>a</w:t>
            </w:r>
            <w:r w:rsidRPr="00763708">
              <w:t xml:space="preserve"> čl. 13 odst. 1.</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Tento pozměňovací návrh je přípustný, neboť je neoddělitelně spojen s přípustnými PN, jimiž se vypouští čl. 14 odst. 1, čl. 14 odst. 2, čl. 14 odst. 4, čl. 14 odst. 5 a čl. 14 odst. 6.</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391</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Gérard Deprez, Louis Michel, Petr Ježek</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25 – odst. 4</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4.</w:t>
            </w:r>
            <w:r w:rsidRPr="00763708">
              <w:tab/>
              <w:t xml:space="preserve">Referenční číslo začíná identifikačním písmenem nebo písmeny, kterými je identifikován členský stát předávající údaje. Za identifikačním písmenem nebo písmeny následuje identifikace kategorie osob nebo žádostí. 1 Číslice „1“ označuje údaje vztahující se k osobám uvedeným v čl. 10 odst. 1, číslice „2“ k osobám podle čl. 13 odst. 1, číslice „3“ k osobám podle čl. 14 odst. 1, číslice „4“ k žádostem podle článku 21, číslice „5“ k žádostem podle článku 22 </w:t>
            </w:r>
            <w:r w:rsidRPr="00763708">
              <w:rPr>
                <w:b/>
                <w:i/>
              </w:rPr>
              <w:t xml:space="preserve">a </w:t>
            </w:r>
            <w:r w:rsidRPr="00763708">
              <w:t>číslice „9“ k žádostem podle článku 30.</w:t>
            </w:r>
          </w:p>
        </w:tc>
        <w:tc>
          <w:tcPr>
            <w:tcW w:w="4876" w:type="dxa"/>
          </w:tcPr>
          <w:p w:rsidR="00B72A42" w:rsidRPr="00763708" w:rsidRDefault="00B72A42" w:rsidP="00AD1760">
            <w:pPr>
              <w:pStyle w:val="Normal6"/>
            </w:pPr>
            <w:r w:rsidRPr="00763708">
              <w:t>4.</w:t>
            </w:r>
            <w:r w:rsidRPr="00763708">
              <w:tab/>
              <w:t>Referenční číslo začíná identifikačním písmenem nebo písmeny, kterými je identifikován členský stát předávající údaje. Za identifikačním písmenem nebo písmeny následuje identifikace kategorie osob nebo žádostí. 1 Číslice „1“ označuje údaje vztahující se k osobám uvedeným v čl. 10 odst. 1, číslice „2“ k osobám podle čl. 13 odst. 1, číslice „3“ k osobám podle čl. 14 odst. 1, číslice „4“ k žádostem podle článku 21, číslice „5“ k žádostem podle článku 22</w:t>
            </w:r>
            <w:r w:rsidRPr="00763708">
              <w:rPr>
                <w:b/>
                <w:i/>
              </w:rPr>
              <w:t>,</w:t>
            </w:r>
            <w:r w:rsidRPr="00763708">
              <w:t xml:space="preserve"> číslice „9“ k žádostem podle článku 30 </w:t>
            </w:r>
            <w:r w:rsidRPr="00763708">
              <w:rPr>
                <w:b/>
                <w:i/>
              </w:rPr>
              <w:t>a číslice „6“ k osobám podle článku 12 a</w:t>
            </w:r>
            <w:r w:rsidRPr="00763708">
              <w:t>.</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{FR}</w:t>
      </w:r>
      <w:r w:rsidRPr="00763708">
        <w:rPr>
          <w:lang w:val="cs-CZ"/>
        </w:rPr>
        <w:t>fr</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Přepracované znění: Tento pozměňovací návrh souvisí s návrhem na doplnění nové kategorie (nová kapitola II a) a jeho cílem je zajistit soudržnost textu v souvislosti s tímto doplněním.</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392</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Judith Sargentini</w:t>
      </w:r>
      <w:r w:rsidRPr="00763708">
        <w:rPr>
          <w:rStyle w:val="HideTWBExt"/>
          <w:b w:val="0"/>
        </w:rPr>
        <w:t>&lt;/Members&gt;</w:t>
      </w:r>
    </w:p>
    <w:p w:rsidR="00B72A42" w:rsidRPr="00763708" w:rsidRDefault="00B72A42" w:rsidP="00B72A42">
      <w:r w:rsidRPr="00763708">
        <w:rPr>
          <w:rStyle w:val="HideTWBExt"/>
        </w:rPr>
        <w:t>&lt;AuNomDe&gt;</w:t>
      </w:r>
      <w:r w:rsidRPr="00763708">
        <w:rPr>
          <w:rStyle w:val="HideTWBInt"/>
        </w:rPr>
        <w:t>{Verts/ALE}</w:t>
      </w:r>
      <w:r w:rsidRPr="00763708">
        <w:t>za skupinu Verts/ALE</w:t>
      </w:r>
      <w:r w:rsidRPr="00763708">
        <w:rPr>
          <w:rStyle w:val="HideTWBExt"/>
        </w:rPr>
        <w:t>&lt;/AuNomDe&gt;</w:t>
      </w:r>
    </w:p>
    <w:p w:rsidR="00B72A42" w:rsidRPr="00763708" w:rsidRDefault="00B72A42" w:rsidP="00B72A42">
      <w:r w:rsidRPr="00763708">
        <w:rPr>
          <w:rStyle w:val="HideTWBExt"/>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25 – odst. 4</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4.</w:t>
            </w:r>
            <w:r w:rsidRPr="00763708">
              <w:tab/>
              <w:t xml:space="preserve">Referenční číslo začíná identifikačním písmenem nebo písmeny, kterými je identifikován členský stát předávající údaje. Za identifikačním písmenem nebo písmeny následuje identifikace kategorie osob nebo žádostí. Číslice „1“ označuje údaje vztahující se k osobám uvedeným v čl. 10 odst. 1, číslice „2“ k osobám podle čl. 13 odst. 1, </w:t>
            </w:r>
            <w:r w:rsidRPr="00763708">
              <w:rPr>
                <w:b/>
                <w:i/>
              </w:rPr>
              <w:t>číslice „3“ k osobám podle čl. 14 odst. 1,</w:t>
            </w:r>
            <w:r w:rsidRPr="00763708">
              <w:t xml:space="preserve"> číslice „4“ k žádostem podle článku 21, číslice „5“ k žádostem podle článku 22 a číslice „9“ k žádostem podle článku 30.</w:t>
            </w:r>
          </w:p>
        </w:tc>
        <w:tc>
          <w:tcPr>
            <w:tcW w:w="4876" w:type="dxa"/>
          </w:tcPr>
          <w:p w:rsidR="00B72A42" w:rsidRPr="00763708" w:rsidRDefault="00B72A42" w:rsidP="00AD1760">
            <w:pPr>
              <w:pStyle w:val="Normal6"/>
            </w:pPr>
            <w:r w:rsidRPr="00763708">
              <w:t>4.</w:t>
            </w:r>
            <w:r w:rsidRPr="00763708">
              <w:tab/>
              <w:t>Referenční číslo začíná identifikačním písmenem nebo písmeny, kterými je identifikován členský stát předávající údaje. Za identifikačním písmenem nebo písmeny následuje identifikace kategorie osob nebo žádostí. Číslice „1“ označuje údaje vztahující se k osobám uvedeným v čl. 10 odst. 1, číslice „2“ k osobám podle čl. 13 odst. 1, číslice „4“ k žádostem podle článku 21, číslice „5“ k žádostem podle článku 22 a číslice „9“ k žádostem podle článku 30.</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Tento pozměňovací návrh je přípustný, neboť je neoddělitelně spojen s přípustnými PN, jimiž se vypouští čl. 14 odst. 1, čl. 14 odst. 2, čl. 14 odst. 4, čl. 14 odst. 5 a čl. 14 odst. 6.</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393</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Judith Sargentini</w:t>
      </w:r>
      <w:r w:rsidRPr="00763708">
        <w:rPr>
          <w:rStyle w:val="HideTWBExt"/>
          <w:b w:val="0"/>
        </w:rPr>
        <w:t>&lt;/Members&gt;</w:t>
      </w:r>
    </w:p>
    <w:p w:rsidR="00B72A42" w:rsidRPr="00763708" w:rsidRDefault="00B72A42" w:rsidP="00B72A42">
      <w:r w:rsidRPr="00763708">
        <w:rPr>
          <w:rStyle w:val="HideTWBExt"/>
        </w:rPr>
        <w:t>&lt;AuNomDe&gt;</w:t>
      </w:r>
      <w:r w:rsidRPr="00763708">
        <w:rPr>
          <w:rStyle w:val="HideTWBInt"/>
        </w:rPr>
        <w:t>{Verts/ALE}</w:t>
      </w:r>
      <w:r w:rsidRPr="00763708">
        <w:t>za skupinu Verts/ALE</w:t>
      </w:r>
      <w:r w:rsidRPr="00763708">
        <w:rPr>
          <w:rStyle w:val="HideTWBExt"/>
        </w:rPr>
        <w:t>&lt;/AuNomDe&gt;</w:t>
      </w:r>
    </w:p>
    <w:p w:rsidR="00B72A42" w:rsidRPr="00763708" w:rsidRDefault="00B72A42" w:rsidP="00B72A42">
      <w:r w:rsidRPr="00763708">
        <w:rPr>
          <w:rStyle w:val="HideTWBExt"/>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26 – odst. 1</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573A02">
            <w:pPr>
              <w:pStyle w:val="Normal6"/>
            </w:pPr>
            <w:r w:rsidRPr="00763708">
              <w:t>1.</w:t>
            </w:r>
            <w:r w:rsidRPr="00763708">
              <w:tab/>
              <w:t xml:space="preserve">Členské státy zajistí předávání údajů o otiscích prstů v kvalitě dostatečné pro účely porovnávání prostřednictvím počítačového systému rozpoznávání otisků prstů a obličeje. V míře nezbytné pro zajištění velmi vysoké úrovně přesnosti výsledků porovnávání prováděného ústředním systémem stanoví agentura eu-LISA přiměřenou kvalitu předávaných údajů o otiscích prstů. Ústřední systém zkontroluje kvalitu předaných údajů o otiscích prstů </w:t>
            </w:r>
            <w:r w:rsidRPr="00763708">
              <w:rPr>
                <w:b/>
                <w:i/>
              </w:rPr>
              <w:t>a</w:t>
            </w:r>
            <w:r w:rsidRPr="00763708">
              <w:t xml:space="preserve"> zobrazení obličeje co nejdříve. Pokud údaje o otiscích prstů nebo zobrazení obličeje neumožňují porovnávání za použití počítačového systému rozpoznávání otisků prstů a obličeje, ústřední systém informuje daný členský stát. Uvedený členský stát potom předá údaje o otiscích prstů nebo zobrazení obličeje přiměřené kvality s použitím stejného referenčního čísla, jaké měl předchozí soubor údajů o otiscích prstů nebo zobrazení obličeje.</w:t>
            </w:r>
          </w:p>
        </w:tc>
        <w:tc>
          <w:tcPr>
            <w:tcW w:w="4876" w:type="dxa"/>
          </w:tcPr>
          <w:p w:rsidR="00B72A42" w:rsidRPr="00763708" w:rsidRDefault="00B72A42" w:rsidP="00573A02">
            <w:pPr>
              <w:pStyle w:val="Normal6"/>
            </w:pPr>
            <w:r w:rsidRPr="00763708">
              <w:t>1.</w:t>
            </w:r>
            <w:r w:rsidRPr="00763708">
              <w:tab/>
              <w:t xml:space="preserve">Členské státy zajistí předávání údajů o otiscích prstů v kvalitě dostatečné pro účely porovnávání prostřednictvím počítačového systému rozpoznávání otisků prstů a obličeje. V míře nezbytné pro zajištění velmi vysoké úrovně přesnosti výsledků porovnávání prováděného ústředním systémem stanoví agentura eu-LISA přiměřenou kvalitu předávaných údajů o otiscích prstů. Ústřední systém zkontroluje kvalitu předaných údajů o otiscích prstů </w:t>
            </w:r>
            <w:r w:rsidRPr="00763708">
              <w:rPr>
                <w:b/>
                <w:i/>
              </w:rPr>
              <w:t>nebo údajů o</w:t>
            </w:r>
            <w:r w:rsidRPr="00763708">
              <w:t xml:space="preserve"> zobrazení obličeje co nejdříve. Pokud údaje o otiscích prstů nebo zobrazení obličeje neumožňují porovnávání za použití počítačového systému rozpoznávání otisků prstů a obličeje, ústřední systém informuje daný členský stát. Uvedený členský stát potom předá údaje o otiscích prstů nebo zobrazení obličeje přiměřené kvality s použitím stejného referenčního čísla, jaké měl předchozí soubor údajů o otiscích prstů nebo zobrazení obličeje.</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394</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Jeroen Lenaers</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26 – odst. 1</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573A02">
            <w:pPr>
              <w:pStyle w:val="Normal6"/>
            </w:pPr>
            <w:r w:rsidRPr="00763708">
              <w:t>1.</w:t>
            </w:r>
            <w:r w:rsidRPr="00763708">
              <w:tab/>
              <w:t>Členské státy zajistí předávání údajů o otiscích prstů v kvalitě dostatečné pro účely porovnávání prostřednictvím počítačového systému rozpoznávání otisků prstů a obličeje. V míře nezbytné pro zajištění velmi vysoké úrovně přesnosti výsledků porovnávání prováděného ústředním systémem stanoví agentura eu-LISA přiměřenou kvalitu předávaných údajů o otiscích prstů. Ústřední systém zkontroluje kvalitu předaných údajů o otiscích prstů a zobrazení obličeje co nejdříve. Pokud údaje o otiscích prstů nebo zobrazení obličeje neumožňují porovnávání za použití počítačového systému rozpoznávání otisků prstů a obličeje, ústřední systém informuje daný členský stát. Uvedený členský stát potom předá údaje o otiscích prstů nebo zobrazení obličeje přiměřené kvality s použitím stejného referenčního čísla, jaké měl předchozí soubor údajů o otiscích prstů nebo zobrazení obličeje.</w:t>
            </w:r>
          </w:p>
        </w:tc>
        <w:tc>
          <w:tcPr>
            <w:tcW w:w="4876" w:type="dxa"/>
          </w:tcPr>
          <w:p w:rsidR="00B72A42" w:rsidRPr="00763708" w:rsidRDefault="00B72A42" w:rsidP="00F5766A">
            <w:pPr>
              <w:pStyle w:val="Normal6"/>
            </w:pPr>
            <w:r w:rsidRPr="00763708">
              <w:t>1.</w:t>
            </w:r>
            <w:r w:rsidRPr="00763708">
              <w:tab/>
              <w:t xml:space="preserve">Členské státy by měly zajistit předávání údajů o otiscích prstů </w:t>
            </w:r>
            <w:r w:rsidRPr="00763708">
              <w:rPr>
                <w:b/>
                <w:i/>
              </w:rPr>
              <w:t>a zobrazení obličeje</w:t>
            </w:r>
            <w:r w:rsidRPr="00763708">
              <w:t xml:space="preserve"> v kvalitě dostatečné pro účely porovnávání prostřednictvím počítačového systému rozpoznávání otisků prstů a obličeje. V míře nezbytné pro zajištění velmi vysoké úrovně přesnosti výsledků porovnávání prováděného ústředním systémem stanoví agentura eu-LISA přiměřenou kvalitu předávaných údajů o otiscích prstů </w:t>
            </w:r>
            <w:r w:rsidRPr="00763708">
              <w:rPr>
                <w:b/>
                <w:i/>
              </w:rPr>
              <w:t>a zobrazení obličeje</w:t>
            </w:r>
            <w:r w:rsidRPr="00763708">
              <w:t>. Ústřední systém zkontroluje kvalitu předaných údajů o otiscích prstů a zobrazení obličeje co nejdříve. Pokud údaje o otiscích prstů nebo zobrazení obličeje neumožňují porovnávání za použití počítačového systému rozpoznávání otisků prstů a obličeje, ústřední systém informuje daný členský stát. Uvedený členský stát potom předá údaje o otiscích prstů nebo zobrazení obličeje přiměřené kvality s použitím stejného referenčního čísla, jaké měl předchozí soubor údajů o otiscích prstů nebo zobrazení obličeje.</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Oprava návrhu Komise, jenž na všech nutných místech nezahrnuje „otisky prstů“ a „zobrazení obličeje“, což je v souladu s povinností uvedenou v článku 2.</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395</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Sophia in 't Veld</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26 – odst. 4</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4.</w:t>
            </w:r>
            <w:r w:rsidRPr="00763708">
              <w:tab/>
              <w:t xml:space="preserve">Výsledky porovnávání </w:t>
            </w:r>
            <w:r w:rsidRPr="00763708">
              <w:rPr>
                <w:b/>
                <w:i/>
              </w:rPr>
              <w:t>údajů o otiscích prstů</w:t>
            </w:r>
            <w:r w:rsidRPr="00763708">
              <w:t xml:space="preserve"> prováděného podle článku 15 jsou ihned kontrolovány v přijímajícím členském státě odborníkem na daktyloskopii, jak je vymezen v souladu s vnitrostátními pravidly, který je speciálně vyškolen v různých metodách porovnávání otisků prstů, jež toto nařízení upravuje. Pro účely stanovené v čl. 1 odst. 1 písm. a) a b) tohoto nařízení provádí konečné určení totožnosti členský stát původu ve spolupráci s dotčenými členskými státy.</w:t>
            </w:r>
          </w:p>
        </w:tc>
        <w:tc>
          <w:tcPr>
            <w:tcW w:w="4876" w:type="dxa"/>
          </w:tcPr>
          <w:p w:rsidR="00B72A42" w:rsidRPr="00763708" w:rsidRDefault="00B72A42" w:rsidP="00AD1760">
            <w:pPr>
              <w:pStyle w:val="Normal6"/>
            </w:pPr>
            <w:r w:rsidRPr="00763708">
              <w:t>4.</w:t>
            </w:r>
            <w:r w:rsidRPr="00763708">
              <w:tab/>
              <w:t xml:space="preserve">Výsledky porovnávání </w:t>
            </w:r>
            <w:r w:rsidRPr="00763708">
              <w:rPr>
                <w:b/>
                <w:i/>
              </w:rPr>
              <w:t>otisků prstů a zobrazení obličeje</w:t>
            </w:r>
            <w:r w:rsidRPr="00763708">
              <w:t xml:space="preserve"> prováděného podle článku 15 jsou ihned kontrolovány v přijímajícím členském státě odborníkem na daktyloskopii </w:t>
            </w:r>
            <w:r w:rsidRPr="00763708">
              <w:rPr>
                <w:b/>
                <w:i/>
              </w:rPr>
              <w:t>a rozpoznání obličejů</w:t>
            </w:r>
            <w:r w:rsidRPr="00763708">
              <w:t xml:space="preserve">, jak je vymezen v souladu s vnitrostátními pravidly, který je speciálně vyškolen v různých metodách porovnávání otisků prstů </w:t>
            </w:r>
            <w:r w:rsidRPr="00763708">
              <w:rPr>
                <w:b/>
                <w:i/>
              </w:rPr>
              <w:t>a zobrazení obličeje</w:t>
            </w:r>
            <w:r w:rsidRPr="00763708">
              <w:t>, jež toto nařízení upravuje. Pro účely stanovené v čl. 1 odst. 1 písm. a) a b) tohoto nařízení provádí konečné určení totožnosti členský stát původu ve spolupráci s dotčenými členskými státy.</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V souladu s článkem 104 jednacího řádu je tento PN nezbytný, neboť je neoddělitelně spojen s dalšími přípustnými pozměňovacími návrhy týkajícími se účelů Eurodacu (článek 1) a stanoví záruky pro identifikaci.</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396</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Judith Sargentini</w:t>
      </w:r>
      <w:r w:rsidRPr="00763708">
        <w:rPr>
          <w:rStyle w:val="HideTWBExt"/>
          <w:b w:val="0"/>
        </w:rPr>
        <w:t>&lt;/Members&gt;</w:t>
      </w:r>
    </w:p>
    <w:p w:rsidR="00B72A42" w:rsidRPr="00763708" w:rsidRDefault="00B72A42" w:rsidP="00B72A42">
      <w:r w:rsidRPr="00763708">
        <w:rPr>
          <w:rStyle w:val="HideTWBExt"/>
        </w:rPr>
        <w:t>&lt;AuNomDe&gt;</w:t>
      </w:r>
      <w:r w:rsidRPr="00763708">
        <w:rPr>
          <w:rStyle w:val="HideTWBInt"/>
        </w:rPr>
        <w:t>{Verts/ALE}</w:t>
      </w:r>
      <w:r w:rsidRPr="00763708">
        <w:t>za skupinu Verts/ALE</w:t>
      </w:r>
      <w:r w:rsidRPr="00763708">
        <w:rPr>
          <w:rStyle w:val="HideTWBExt"/>
        </w:rPr>
        <w:t>&lt;/AuNomDe&gt;</w:t>
      </w:r>
    </w:p>
    <w:p w:rsidR="00B72A42" w:rsidRPr="00763708" w:rsidRDefault="00B72A42" w:rsidP="00B72A42">
      <w:r w:rsidRPr="00763708">
        <w:rPr>
          <w:rStyle w:val="HideTWBExt"/>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26 – odst. 4</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4.</w:t>
            </w:r>
            <w:r w:rsidRPr="00763708">
              <w:tab/>
              <w:t xml:space="preserve">Výsledky porovnávání údajů o otiscích prstů prováděného podle článku 15 jsou ihned kontrolovány v přijímajícím členském státě odborníkem na daktyloskopii, jak je vymezen v souladu s vnitrostátními pravidly, který je speciálně vyškolen v různých metodách porovnávání otisků prstů, jež toto nařízení upravuje. Pro účely stanovené v čl. 1 odst. 1 písm. a) a </w:t>
            </w:r>
            <w:r w:rsidRPr="00763708">
              <w:rPr>
                <w:b/>
                <w:i/>
              </w:rPr>
              <w:t>b)</w:t>
            </w:r>
            <w:r w:rsidRPr="00763708">
              <w:t xml:space="preserve"> tohoto nařízení provádí konečné určení totožnosti členský stát původu ve spolupráci s dotčenými členskými státy.</w:t>
            </w:r>
          </w:p>
        </w:tc>
        <w:tc>
          <w:tcPr>
            <w:tcW w:w="4876" w:type="dxa"/>
          </w:tcPr>
          <w:p w:rsidR="00B72A42" w:rsidRPr="00763708" w:rsidRDefault="00B72A42" w:rsidP="00AD1760">
            <w:pPr>
              <w:pStyle w:val="Normal6"/>
            </w:pPr>
            <w:r w:rsidRPr="00763708">
              <w:t>4.</w:t>
            </w:r>
            <w:r w:rsidRPr="00763708">
              <w:tab/>
              <w:t xml:space="preserve">Výsledky porovnávání údajů o otiscích prstů prováděného podle článku 15 jsou ihned kontrolovány v přijímajícím členském státě odborníkem na daktyloskopii, jak je vymezen v souladu s vnitrostátními pravidly, který je speciálně vyškolen v různých metodách porovnávání otisků prstů, jež toto nařízení upravuje. Pro účely stanovené v čl. 1 odst. 1 písm. a) a </w:t>
            </w:r>
            <w:r w:rsidRPr="00763708">
              <w:rPr>
                <w:b/>
                <w:i/>
              </w:rPr>
              <w:t>ca)</w:t>
            </w:r>
            <w:r w:rsidRPr="00763708">
              <w:t xml:space="preserve"> tohoto nařízení provádí konečné určení totožnosti členský stát původu ve spolupráci s dotčenými členskými státy.</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This amendment is admissible as inextricably linked to the admissible amendment deleting Article 1(1)(b). This amendment furthermore is needed to maintain the logic of the text as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 In order to comply with Article 7, Article 8 and Article 24 of the Charter, the processing of children’s biometric data as young as six years of age can only be justified if it expressly pursues a child protection objective.</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397</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Gérard Deprez, Louis Michel, Petr Ježek</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26 – odst. 4</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4.</w:t>
            </w:r>
            <w:r w:rsidRPr="00763708">
              <w:tab/>
              <w:t>Výsledky porovnávání údajů o otiscích prstů prováděného podle článku 15 jsou ihned kontrolovány v přijímajícím členském státě odborníkem na daktyloskopii, jak je vymezen v souladu s vnitrostátními pravidly, který je speciálně vyškolen v různých metodách porovnávání otisků prstů, jež toto nařízení upravuje. Pro účely stanovené v čl. 1 odst. 1 písm. a) a b) tohoto nařízení provádí konečné určení totožnosti členský stát původu ve spolupráci s dotčenými členskými státy.</w:t>
            </w:r>
          </w:p>
        </w:tc>
        <w:tc>
          <w:tcPr>
            <w:tcW w:w="4876" w:type="dxa"/>
          </w:tcPr>
          <w:p w:rsidR="00B72A42" w:rsidRPr="00763708" w:rsidRDefault="00B72A42" w:rsidP="00573A02">
            <w:pPr>
              <w:pStyle w:val="Normal6"/>
            </w:pPr>
            <w:r w:rsidRPr="00763708">
              <w:t>4.</w:t>
            </w:r>
            <w:r w:rsidRPr="00763708">
              <w:tab/>
              <w:t>Výsledky porovnávání údajů o otiscích prstů prováděného podle článku 15 jsou ihned kontrolovány v přijímajícím členském státě odborníkem na daktyloskopii, jak je vymezen v souladu s vnitrostátními pravidly, který je speciálně vyškolen v různých metodách porovnávání otisků prstů, jež toto nařízení upravuje. Pro účely stanovené v čl. 1 odst. 1 písm.</w:t>
            </w:r>
            <w:r w:rsidR="00573A02">
              <w:t>)</w:t>
            </w:r>
            <w:r w:rsidRPr="00763708">
              <w:t>, a)</w:t>
            </w:r>
            <w:r w:rsidRPr="00763708">
              <w:rPr>
                <w:b/>
                <w:i/>
              </w:rPr>
              <w:t xml:space="preserve">, aa) </w:t>
            </w:r>
            <w:r w:rsidRPr="00763708">
              <w:t>a b) tohoto nařízení provádí konečné určení totožnosti členský stát původu ve spolupráci s dotčenými členskými státy.</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{FR}</w:t>
      </w:r>
      <w:r w:rsidRPr="00763708">
        <w:rPr>
          <w:lang w:val="cs-CZ"/>
        </w:rPr>
        <w:t>fr</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Přepracované znění: Tento pozměňovací návrh souvisí s návrhem na doplnění nové kategorie (nová kapitola II a) a jeho cílem je zajistit soudržnost textu v souvislosti s tímto doplněním.</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398</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Malin Björk, Barbara Spinelli, Marina Albiol Guzmán</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26 – odst. 5 – pododstavec 1</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rPr>
                <w:b/>
                <w:i/>
              </w:rPr>
              <w:t>Výsledky porovnávání údajů o zobrazení obličeje prováděného podle článku 15 jsou ihned kontrolovány a ověřovány v přijímajícím členském státě. Pro účely stanovené v čl. 1 odst. 1 písm. a) a b) tohoto nařízení provádí konečné určení totožnosti členský stát původu ve spolupráci s dotčenými členskými státy.</w:t>
            </w:r>
          </w:p>
        </w:tc>
        <w:tc>
          <w:tcPr>
            <w:tcW w:w="4876" w:type="dxa"/>
          </w:tcPr>
          <w:p w:rsidR="00B72A42" w:rsidRPr="00763708" w:rsidRDefault="00B72A42" w:rsidP="00AD1760">
            <w:pPr>
              <w:pStyle w:val="Normal6"/>
            </w:pPr>
            <w:r w:rsidRPr="00763708">
              <w:rPr>
                <w:b/>
                <w:i/>
              </w:rPr>
              <w:t>vypouští se</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399</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Judith Sargentini</w:t>
      </w:r>
      <w:r w:rsidRPr="00763708">
        <w:rPr>
          <w:rStyle w:val="HideTWBExt"/>
          <w:b w:val="0"/>
        </w:rPr>
        <w:t>&lt;/Members&gt;</w:t>
      </w:r>
    </w:p>
    <w:p w:rsidR="00B72A42" w:rsidRPr="00763708" w:rsidRDefault="00B72A42" w:rsidP="00B72A42">
      <w:r w:rsidRPr="00763708">
        <w:rPr>
          <w:rStyle w:val="HideTWBExt"/>
        </w:rPr>
        <w:t>&lt;AuNomDe&gt;</w:t>
      </w:r>
      <w:r w:rsidRPr="00763708">
        <w:rPr>
          <w:rStyle w:val="HideTWBInt"/>
        </w:rPr>
        <w:t>{Verts/ALE}</w:t>
      </w:r>
      <w:r w:rsidRPr="00763708">
        <w:t>za skupinu Verts/ALE</w:t>
      </w:r>
      <w:r w:rsidRPr="00763708">
        <w:rPr>
          <w:rStyle w:val="HideTWBExt"/>
        </w:rPr>
        <w:t>&lt;/AuNomDe&gt;</w:t>
      </w:r>
    </w:p>
    <w:p w:rsidR="00B72A42" w:rsidRPr="00763708" w:rsidRDefault="00B72A42" w:rsidP="00B72A42">
      <w:r w:rsidRPr="00763708">
        <w:rPr>
          <w:rStyle w:val="HideTWBExt"/>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26 – odst. 5 – pododstavec 1</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 xml:space="preserve">Výsledky porovnávání údajů o zobrazení obličeje prováděného podle článku 15 jsou ihned kontrolovány a ověřovány v přijímajícím členském státě. Pro účely stanovené v čl. 1 odst. 1 písm. a) a </w:t>
            </w:r>
            <w:r w:rsidRPr="00763708">
              <w:rPr>
                <w:b/>
                <w:i/>
              </w:rPr>
              <w:t>b)</w:t>
            </w:r>
            <w:r w:rsidRPr="00763708">
              <w:t xml:space="preserve"> tohoto nařízení provádí konečné určení totožnosti členský stát původu ve spolupráci s dotčenými členskými státy.</w:t>
            </w:r>
          </w:p>
        </w:tc>
        <w:tc>
          <w:tcPr>
            <w:tcW w:w="4876" w:type="dxa"/>
          </w:tcPr>
          <w:p w:rsidR="00B72A42" w:rsidRPr="00763708" w:rsidRDefault="00B72A42" w:rsidP="00AD1760">
            <w:pPr>
              <w:pStyle w:val="Normal6"/>
            </w:pPr>
            <w:r w:rsidRPr="00763708">
              <w:t xml:space="preserve">Výsledky porovnávání údajů o zobrazení obličeje prováděného podle článku 15 jsou ihned kontrolovány a ověřovány v přijímajícím členském státě. Pro účely stanovené v čl. 1 odst. 1 písm. a) a </w:t>
            </w:r>
            <w:r w:rsidRPr="00763708">
              <w:rPr>
                <w:b/>
                <w:i/>
              </w:rPr>
              <w:t>ca)</w:t>
            </w:r>
            <w:r w:rsidRPr="00763708">
              <w:t xml:space="preserve"> tohoto nařízení provádí konečné určení totožnosti členský stát původu ve spolupráci s dotčenými členskými státy.</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Tento pozměňovací návrh je přípustný, neboť je neoddělitelně spojen s přípustným PN, jímž se vypouští čl. 1 odst. 1 písm. b).</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400</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Gérard Deprez, Louis Michel, Petr Ježek</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26 – odst. 5 – pododstavec 1</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Výsledky porovnávání údajů o zobrazení obličeje prováděného podle článku 15 jsou ihned kontrolovány a ověřovány v přijímajícím členském státě. Pro účely stanovené v čl. 1 odst. 1 písm. a) a b) tohoto nařízení provádí konečné určení totožnosti členský stát původu ve spolupráci s dotčenými členskými státy.</w:t>
            </w:r>
          </w:p>
        </w:tc>
        <w:tc>
          <w:tcPr>
            <w:tcW w:w="4876" w:type="dxa"/>
          </w:tcPr>
          <w:p w:rsidR="00B72A42" w:rsidRPr="00763708" w:rsidRDefault="00B72A42" w:rsidP="00D21D59">
            <w:pPr>
              <w:pStyle w:val="Normal6"/>
            </w:pPr>
            <w:r w:rsidRPr="00763708">
              <w:t>Výsledky porovnávání údajů o zobrazení obličeje prováděného podle článku 15 jsou ihned kontrolovány a ověřovány v přijímajícím členském státě. Pro účely stanovené v čl. 1 odst. 1 písm.), a)</w:t>
            </w:r>
            <w:r w:rsidRPr="00763708">
              <w:rPr>
                <w:b/>
                <w:i/>
              </w:rPr>
              <w:t xml:space="preserve">, aa) </w:t>
            </w:r>
            <w:r w:rsidRPr="00763708">
              <w:t>a b) tohoto nařízení provádí konečné určení totožnosti členský stát původu ve spolupráci s dotčenými členskými státy.</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{FR}</w:t>
      </w:r>
      <w:r w:rsidRPr="00763708">
        <w:rPr>
          <w:lang w:val="cs-CZ"/>
        </w:rPr>
        <w:t>fr</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Přepracované znění: Tento pozměňovací návrh souvisí s návrhem na doplnění nové kategorie (nová kapitola II a) a jeho cílem je zajistit soudržnost textu v souvislosti s tímto doplněním.</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401</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Gérard Deprez, Louis Michel, Petr Ježek</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28 – odst. 2</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2.</w:t>
            </w:r>
            <w:r w:rsidRPr="00763708">
              <w:tab/>
              <w:t>Orgány členských států, které mají na základě odstavce 1 tohoto článku přístup k údajům zaznamenaným v ústředním systému, jsou orgány určené jednotlivými členskými státy pro účely stanovené v čl. 1 odst. 1 písm. a) a b). Při tomto určení každý členský stát přesně uvede jednotku odpovědnou za provádění úkolů souvisejících s uplatňováním tohoto nařízení. Každý členský stát neprodleně sdělí Komisi a agentuře eu-LISA seznam těchto jednotek a všechny změny v tomto seznamu. Agentura eu-LISA zveřejní souhrnný seznam v Úředním věstníku Evropské unie. V případě změn v tomto seznamu zveřejňuje agentura eu-LISA aktualizovaný souhrnný seznam jednou ročně na internetu.</w:t>
            </w:r>
          </w:p>
        </w:tc>
        <w:tc>
          <w:tcPr>
            <w:tcW w:w="4876" w:type="dxa"/>
          </w:tcPr>
          <w:p w:rsidR="00B72A42" w:rsidRPr="00763708" w:rsidRDefault="00B72A42" w:rsidP="00D21D59">
            <w:pPr>
              <w:pStyle w:val="Normal6"/>
            </w:pPr>
            <w:r w:rsidRPr="00763708">
              <w:t>2.</w:t>
            </w:r>
            <w:r w:rsidRPr="00763708">
              <w:tab/>
              <w:t>Orgány členských států, které mají na základě odstavce 1 tohoto článku přístup k údajům zaznamenaným v ústředním systému, jsou orgány určené jednotlivými členskými státy pro účely stanovené v čl. 1 odst. 1), písm. a)</w:t>
            </w:r>
            <w:r w:rsidRPr="00763708">
              <w:rPr>
                <w:b/>
                <w:i/>
              </w:rPr>
              <w:t xml:space="preserve">, aa) </w:t>
            </w:r>
            <w:r w:rsidRPr="00763708">
              <w:t>a b). Při tomto určení každý členský stát přesně uvede jednotku odpovědnou za provádění úkolů souvisejících s uplatňováním tohoto nařízení. Každý členský stát neprodleně sdělí Komisi a agentuře eu-LISA seznam těchto jednotek a všechny změny v tomto seznamu. Agentura eu-LISA zveřejní souhrnný seznam v Úředním věstníku Evropské unie. V případě změn v tomto seznamu zveřejňuje agentura eu-LISA aktualizovaný souhrnný seznam jednou ročně na internetu.</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{FR}</w:t>
      </w:r>
      <w:r w:rsidRPr="00763708">
        <w:rPr>
          <w:lang w:val="cs-CZ"/>
        </w:rPr>
        <w:t>fr</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Přepracované znění: Tento pozměňovací návrh souvisí s návrhem na doplnění nové kategorie (nová kapitola II a) a jeho cílem je zajistit soudržnost textu v souvislosti s tímto doplněním.</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402</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Judith Sargentini</w:t>
      </w:r>
      <w:r w:rsidRPr="00763708">
        <w:rPr>
          <w:rStyle w:val="HideTWBExt"/>
          <w:b w:val="0"/>
        </w:rPr>
        <w:t>&lt;/Members&gt;</w:t>
      </w:r>
    </w:p>
    <w:p w:rsidR="00B72A42" w:rsidRPr="00763708" w:rsidRDefault="00B72A42" w:rsidP="00B72A42">
      <w:r w:rsidRPr="00763708">
        <w:rPr>
          <w:rStyle w:val="HideTWBExt"/>
        </w:rPr>
        <w:t>&lt;AuNomDe&gt;</w:t>
      </w:r>
      <w:r w:rsidRPr="00763708">
        <w:rPr>
          <w:rStyle w:val="HideTWBInt"/>
        </w:rPr>
        <w:t>{Verts/ALE}</w:t>
      </w:r>
      <w:r w:rsidRPr="00763708">
        <w:t>za skupinu Verts/ALE</w:t>
      </w:r>
      <w:r w:rsidRPr="00763708">
        <w:rPr>
          <w:rStyle w:val="HideTWBExt"/>
        </w:rPr>
        <w:t>&lt;/AuNomDe&gt;</w:t>
      </w:r>
    </w:p>
    <w:p w:rsidR="00B72A42" w:rsidRPr="00763708" w:rsidRDefault="00B72A42" w:rsidP="00B72A42">
      <w:r w:rsidRPr="00763708">
        <w:rPr>
          <w:rStyle w:val="HideTWBExt"/>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28 – odst. 3</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D21D59">
            <w:pPr>
              <w:pStyle w:val="Normal6"/>
            </w:pPr>
            <w:r w:rsidRPr="00763708">
              <w:t>3.</w:t>
            </w:r>
            <w:r w:rsidRPr="00763708">
              <w:tab/>
              <w:t>Pouze členský stát původu má právo změnit údaje, které předal ústřednímu systému, opravami nebo doplněním těchto údajů, nebo je vymazat, aniž je dotčeno vymazávání prováděné na základě článku 18.</w:t>
            </w:r>
          </w:p>
        </w:tc>
        <w:tc>
          <w:tcPr>
            <w:tcW w:w="4876" w:type="dxa"/>
          </w:tcPr>
          <w:p w:rsidR="00B72A42" w:rsidRPr="00763708" w:rsidRDefault="00B72A42" w:rsidP="00AD1760">
            <w:pPr>
              <w:pStyle w:val="Normal6"/>
            </w:pPr>
            <w:r w:rsidRPr="00763708">
              <w:t>3.</w:t>
            </w:r>
            <w:r w:rsidRPr="00763708">
              <w:tab/>
              <w:t xml:space="preserve">Pouze členský stát původu má právo změnit údaje, které předal ústřednímu systému, opravami nebo doplněním těchto údajů, nebo je vymazat, aniž je dotčeno vymazávání prováděné na základě článku 18 </w:t>
            </w:r>
            <w:r w:rsidRPr="00763708">
              <w:rPr>
                <w:b/>
                <w:i/>
              </w:rPr>
              <w:t>a 13</w:t>
            </w:r>
            <w:r w:rsidRPr="00763708">
              <w:t>.</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403</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Gérard Deprez, Louis Michel, Petr Ježek</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29 – odst. 3</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3.</w:t>
            </w:r>
            <w:r w:rsidRPr="00763708">
              <w:tab/>
              <w:t>Pro účely stanovené v čl. 1 odst. 1 písm. a) a b) přijme každý členský stát v souvislosti se svým vnitrostátním systémem opatření nezbytná k dosažení cílů stanovených v odstavci 1 a 2 tohoto článku. Každý členský stát navíc vede záznamy o pracovnících řádně zmocněných k vkládání nebo vyhledávání údajů.</w:t>
            </w:r>
          </w:p>
        </w:tc>
        <w:tc>
          <w:tcPr>
            <w:tcW w:w="4876" w:type="dxa"/>
          </w:tcPr>
          <w:p w:rsidR="00B72A42" w:rsidRPr="00763708" w:rsidRDefault="00B72A42" w:rsidP="00D21D59">
            <w:pPr>
              <w:pStyle w:val="Normal6"/>
            </w:pPr>
            <w:r w:rsidRPr="00763708">
              <w:t>3.</w:t>
            </w:r>
            <w:r w:rsidRPr="00763708">
              <w:tab/>
              <w:t xml:space="preserve">Pro účely </w:t>
            </w:r>
            <w:r w:rsidR="00D21D59">
              <w:t>stanovené v čl. 1 odst. 1 písm.</w:t>
            </w:r>
            <w:r w:rsidRPr="00763708">
              <w:t>), a)</w:t>
            </w:r>
            <w:r w:rsidRPr="00763708">
              <w:rPr>
                <w:b/>
                <w:i/>
              </w:rPr>
              <w:t xml:space="preserve">, aa) </w:t>
            </w:r>
            <w:r w:rsidRPr="00763708">
              <w:t>a b) přijme každý členský stát v souvislosti se svým vnitrostátním systémem opatření nezbytná k dosažení cílů stanovených v odstavci 1 a 2 tohoto článku. Každý členský stát navíc vede záznamy o pracovnících řádně zmocněných k vkládání nebo vyhledávání údajů.</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{FR}</w:t>
      </w:r>
      <w:r w:rsidRPr="00763708">
        <w:rPr>
          <w:lang w:val="cs-CZ"/>
        </w:rPr>
        <w:t>fr</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Přepracované znění: Tento pozměňovací návrh souvisí s návrhem na doplnění nové kategorie (nová kapitola II a) a jeho cílem je zajistit soudržnost textu v souvislosti s tímto doplněním.</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404</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Gérard Deprez, Louis Michel, Petr Ježek</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30 – odst. 1 – návětí</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1.</w:t>
            </w:r>
            <w:r w:rsidRPr="00763708">
              <w:tab/>
              <w:t>Každou osobu, na kterou se vztahuje čl. 10 odst. 1, čl. 13 odst. 1 nebo čl. 14 odst. 1, informuje členský stát původu písemně a v případě nutnosti i ústně, v jazyce, jemuž rozumí nebo o němž se lze důvodně domnívat, že mu rozumí, stručným, transparentním, srozumitelným a snadno přístupným způsobem za použití jasných a jednoduchých jazykových prostředků o:</w:t>
            </w:r>
          </w:p>
        </w:tc>
        <w:tc>
          <w:tcPr>
            <w:tcW w:w="4876" w:type="dxa"/>
          </w:tcPr>
          <w:p w:rsidR="00B72A42" w:rsidRPr="00763708" w:rsidRDefault="00B72A42" w:rsidP="00AD1760">
            <w:pPr>
              <w:pStyle w:val="Normal6"/>
            </w:pPr>
            <w:r w:rsidRPr="00763708">
              <w:t>1.</w:t>
            </w:r>
            <w:r w:rsidRPr="00763708">
              <w:tab/>
              <w:t>Každou osobu, na kterou se vztahuje čl. 10 odst. 1</w:t>
            </w:r>
            <w:r w:rsidRPr="00763708">
              <w:rPr>
                <w:b/>
                <w:i/>
              </w:rPr>
              <w:t>, článek 12 a</w:t>
            </w:r>
            <w:r w:rsidRPr="00763708">
              <w:t>, čl. 13 odst. 1 nebo čl. 14 odst. 1, informuje členský stát původu písemně a v případě nutnosti i ústně, v jazyce, jemuž rozumí nebo o němž se lze důvodně domnívat, že mu rozumí, stručným, transparentním, srozumitelným a snadno přístupným způsobem za použití jasných a jednoduchých jazykových prostředků o:</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{FR}</w:t>
      </w:r>
      <w:r w:rsidRPr="00763708">
        <w:rPr>
          <w:lang w:val="cs-CZ"/>
        </w:rPr>
        <w:t>fr</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Přepracované znění: Tento pozměňovací návrh souvisí s návrhem na doplnění nové kategorie (nová kapitola II a) a jeho cílem je zajistit soudržnost textu v souvislosti s tímto doplněním.</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405</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Judith Sargentini</w:t>
      </w:r>
      <w:r w:rsidRPr="00763708">
        <w:rPr>
          <w:rStyle w:val="HideTWBExt"/>
          <w:b w:val="0"/>
        </w:rPr>
        <w:t>&lt;/Members&gt;</w:t>
      </w:r>
    </w:p>
    <w:p w:rsidR="00B72A42" w:rsidRPr="00763708" w:rsidRDefault="00B72A42" w:rsidP="00B72A42">
      <w:r w:rsidRPr="00763708">
        <w:rPr>
          <w:rStyle w:val="HideTWBExt"/>
        </w:rPr>
        <w:t>&lt;AuNomDe&gt;</w:t>
      </w:r>
      <w:r w:rsidRPr="00763708">
        <w:rPr>
          <w:rStyle w:val="HideTWBInt"/>
        </w:rPr>
        <w:t>{Verts/ALE}</w:t>
      </w:r>
      <w:r w:rsidRPr="00763708">
        <w:t>za skupinu Verts/ALE</w:t>
      </w:r>
      <w:r w:rsidRPr="00763708">
        <w:rPr>
          <w:rStyle w:val="HideTWBExt"/>
        </w:rPr>
        <w:t>&lt;/AuNomDe&gt;</w:t>
      </w:r>
    </w:p>
    <w:p w:rsidR="00B72A42" w:rsidRPr="00763708" w:rsidRDefault="00B72A42" w:rsidP="00B72A42">
      <w:r w:rsidRPr="00763708">
        <w:rPr>
          <w:rStyle w:val="HideTWBExt"/>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30 – odst. 1 – návětí</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1.</w:t>
            </w:r>
            <w:r w:rsidRPr="00763708">
              <w:tab/>
              <w:t>Každou osobu, na kterou se vztahuje čl. 10 odst. 1</w:t>
            </w:r>
            <w:r w:rsidRPr="00763708">
              <w:rPr>
                <w:b/>
                <w:i/>
              </w:rPr>
              <w:t>,</w:t>
            </w:r>
            <w:r w:rsidRPr="00763708">
              <w:t xml:space="preserve"> čl. 13 odst. 1 </w:t>
            </w:r>
            <w:r w:rsidRPr="00763708">
              <w:rPr>
                <w:b/>
                <w:i/>
              </w:rPr>
              <w:t>nebo čl. 14 odst. 1</w:t>
            </w:r>
            <w:r w:rsidRPr="00763708">
              <w:t>, informuje členský stát původu písemně a v případě nutnosti i ústně, v jazyce, jemuž rozumí nebo o němž se lze důvodně domnívat, že mu rozumí, stručným, transparentním, srozumitelným a snadno přístupným způsobem za použití jasných a jednoduchých jazykových prostředků o:</w:t>
            </w:r>
          </w:p>
        </w:tc>
        <w:tc>
          <w:tcPr>
            <w:tcW w:w="4876" w:type="dxa"/>
          </w:tcPr>
          <w:p w:rsidR="00B72A42" w:rsidRPr="00763708" w:rsidRDefault="00B72A42" w:rsidP="00AD1760">
            <w:pPr>
              <w:pStyle w:val="Normal6"/>
            </w:pPr>
            <w:r w:rsidRPr="00763708">
              <w:t>1.</w:t>
            </w:r>
            <w:r w:rsidRPr="00763708">
              <w:tab/>
              <w:t xml:space="preserve">Každou osobu, na kterou se vztahuje čl. 10 odst. 1 </w:t>
            </w:r>
            <w:r w:rsidRPr="00763708">
              <w:rPr>
                <w:b/>
                <w:i/>
              </w:rPr>
              <w:t>nebo</w:t>
            </w:r>
            <w:r w:rsidRPr="00763708">
              <w:t xml:space="preserve"> čl. 13 odst. 1, informuje členský stát původu písemně a v případě nutnosti i ústně, v jazyce, jemuž rozumí nebo o němž se lze důvodně domnívat, že mu rozumí, stručným, transparentním, srozumitelným a snadno přístupným způsobem za použití jasných a jednoduchých jazykových prostředků o:</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Tento pozměňovací návrh je přípustný, neboť je neoddělitelně spojen s přípustnými PN, jimiž se vypouští čl. 14 odst. 1, čl. 14 odst. 2, čl. 14 odst. 4, čl. 14 odst. 5 a čl. 14 odst. 6.</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406</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Gérard Deprez, Louis Michel, Petr Ježek</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30 – odst. 1 – písm. b</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b)</w:t>
            </w:r>
            <w:r w:rsidRPr="00763708">
              <w:tab/>
              <w:t>účelu, pro který budou údaje o této osobě zpracovány systémem Eurodac, včetně popisu cílů nařízení (EU) č. […/…] , v souladu s článkem 6 uvedeného nařízení, a srozumitelně jí vysvětlí, že členským státům a Europolu lze pro účely vymáhání práva poskytnout přístup k systému Eurodac;</w:t>
            </w:r>
          </w:p>
        </w:tc>
        <w:tc>
          <w:tcPr>
            <w:tcW w:w="4876" w:type="dxa"/>
          </w:tcPr>
          <w:p w:rsidR="00B72A42" w:rsidRPr="00763708" w:rsidRDefault="00B72A42" w:rsidP="00AD1760">
            <w:pPr>
              <w:pStyle w:val="Normal6"/>
            </w:pPr>
            <w:r w:rsidRPr="00763708">
              <w:t>b)</w:t>
            </w:r>
            <w:r w:rsidRPr="00763708">
              <w:tab/>
              <w:t xml:space="preserve">účelu, pro který budou údaje o této osobě zpracovány systémem Eurodac, včetně popisu cílů nařízení (EU) č. […/…] , v souladu s článkem 6 uvedeného nařízení </w:t>
            </w:r>
            <w:r w:rsidRPr="00763708">
              <w:rPr>
                <w:b/>
                <w:i/>
              </w:rPr>
              <w:t>a v případě potřeby s cíli nařízení XXX/XXX</w:t>
            </w:r>
            <w:r w:rsidRPr="00763708">
              <w:t>, a srozumitelně jí vysvětlí, že členským státům a Europolu lze pro účely vymáhání práva poskytnout přístup k systému Eurodac;</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{FR}</w:t>
      </w:r>
      <w:r w:rsidRPr="00763708">
        <w:rPr>
          <w:lang w:val="cs-CZ"/>
        </w:rPr>
        <w:t>fr</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Přepracované znění: Tento pozměňovací návrh souvisí s návrhem na doplnění nové kategorie (nová kapitola II a) a jeho cílem je zajistit soudržnost textu v souvislosti s tímto doplněním.</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407</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Sophia in 't Veld</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30 – odst. 1 – písm. c</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c)</w:t>
            </w:r>
            <w:r w:rsidRPr="00763708">
              <w:tab/>
              <w:t xml:space="preserve">příjemcích </w:t>
            </w:r>
            <w:r w:rsidRPr="00763708">
              <w:rPr>
                <w:b/>
                <w:i/>
              </w:rPr>
              <w:t>nebo kategoriích příjemců</w:t>
            </w:r>
            <w:r w:rsidRPr="00763708">
              <w:t xml:space="preserve"> údajů;</w:t>
            </w:r>
          </w:p>
        </w:tc>
        <w:tc>
          <w:tcPr>
            <w:tcW w:w="4876" w:type="dxa"/>
          </w:tcPr>
          <w:p w:rsidR="00B72A42" w:rsidRPr="00763708" w:rsidRDefault="00B72A42" w:rsidP="00AD1760">
            <w:pPr>
              <w:pStyle w:val="Normal6"/>
            </w:pPr>
            <w:r w:rsidRPr="00763708">
              <w:t>c)</w:t>
            </w:r>
            <w:r w:rsidRPr="00763708">
              <w:tab/>
              <w:t>příjemcích údajů;</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408</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Sylvia-Yvonne Kaufmann, Josef Weidenholzer, Vilija Blinkevičiūtė, Péter Niedermüller, Maria Grapini, Juan Fernando López Aguilar</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30 – odst. 1 – písm. c</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c)</w:t>
            </w:r>
            <w:r w:rsidRPr="00763708">
              <w:tab/>
              <w:t xml:space="preserve">příjemcích </w:t>
            </w:r>
            <w:r w:rsidRPr="00763708">
              <w:rPr>
                <w:b/>
                <w:i/>
              </w:rPr>
              <w:t>nebo kategoriích příjemců</w:t>
            </w:r>
            <w:r w:rsidRPr="00763708">
              <w:t xml:space="preserve"> údajů;</w:t>
            </w:r>
          </w:p>
        </w:tc>
        <w:tc>
          <w:tcPr>
            <w:tcW w:w="4876" w:type="dxa"/>
          </w:tcPr>
          <w:p w:rsidR="00B72A42" w:rsidRPr="00763708" w:rsidRDefault="00B72A42" w:rsidP="00AD1760">
            <w:pPr>
              <w:pStyle w:val="Normal6"/>
            </w:pPr>
            <w:r w:rsidRPr="00763708">
              <w:t>c)</w:t>
            </w:r>
            <w:r w:rsidRPr="00763708">
              <w:tab/>
              <w:t>příjemcích údajů;</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409</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Gérard Deprez, Louis Michel, Petr Ježek</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30 – odst. 1 – písm. d</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D21D59">
            <w:pPr>
              <w:pStyle w:val="Normal6"/>
            </w:pPr>
            <w:r w:rsidRPr="00763708">
              <w:t>d)</w:t>
            </w:r>
            <w:r w:rsidRPr="00763708">
              <w:tab/>
              <w:t>povinnosti nechat si sejmout otisky prstů, pokud jde o osoby uvedené v čl. 10 odst. 1 nebo čl. 13 odst. 1 nebo čl. 14 odst. 1;</w:t>
            </w:r>
          </w:p>
        </w:tc>
        <w:tc>
          <w:tcPr>
            <w:tcW w:w="4876" w:type="dxa"/>
          </w:tcPr>
          <w:p w:rsidR="00B72A42" w:rsidRPr="00763708" w:rsidRDefault="00B72A42" w:rsidP="00D21D59">
            <w:pPr>
              <w:pStyle w:val="Normal6"/>
            </w:pPr>
            <w:r w:rsidRPr="00763708">
              <w:t>d)</w:t>
            </w:r>
            <w:r w:rsidRPr="00763708">
              <w:tab/>
              <w:t>povinnosti nechat si sejmout otisky prstů, pokud jde o osoby uvedené v čl. 10 odst. 1</w:t>
            </w:r>
            <w:r w:rsidRPr="00763708">
              <w:rPr>
                <w:b/>
                <w:i/>
              </w:rPr>
              <w:t>, článku 12 a</w:t>
            </w:r>
            <w:r w:rsidRPr="00763708">
              <w:t>, nebo čl. 13 odst. 1 nebo čl. 14 odst. 1;</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{FR}</w:t>
      </w:r>
      <w:r w:rsidRPr="00763708">
        <w:rPr>
          <w:lang w:val="cs-CZ"/>
        </w:rPr>
        <w:t>fr</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Přepracované znění: Tento pozměňovací návrh souvisí s návrhem na doplnění nové kategorie (nová kapitola II a) a jeho cílem je zajistit soudržnost textu v souvislosti s tímto doplněním.</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410</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Jeroen Lenaers</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30 – odst. 1 – písm. d</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d)</w:t>
            </w:r>
            <w:r w:rsidRPr="00763708">
              <w:tab/>
              <w:t>povinnosti nechat si sejmout otisky prstů, pokud jde o osoby uvedené v čl.10 odst. 1 nebo čl. 13 odst. 1 nebo čl. 14 odst. 1 ;</w:t>
            </w:r>
          </w:p>
        </w:tc>
        <w:tc>
          <w:tcPr>
            <w:tcW w:w="4876" w:type="dxa"/>
          </w:tcPr>
          <w:p w:rsidR="00B72A42" w:rsidRPr="00763708" w:rsidRDefault="00B72A42" w:rsidP="00AD1760">
            <w:pPr>
              <w:pStyle w:val="Normal6"/>
            </w:pPr>
            <w:r w:rsidRPr="00763708">
              <w:t>d)</w:t>
            </w:r>
            <w:r w:rsidRPr="00763708">
              <w:tab/>
              <w:t xml:space="preserve">povinnosti nechat si sejmout otisky prstů </w:t>
            </w:r>
            <w:r w:rsidRPr="00763708">
              <w:rPr>
                <w:b/>
                <w:i/>
              </w:rPr>
              <w:t>a pořídit zobrazení obličeje</w:t>
            </w:r>
            <w:r w:rsidRPr="00763708">
              <w:t>, pokud jde o osoby uvedené v čl.10 odst. 1 nebo čl. 13 odst. 1 nebo čl. 14 odst. 1;</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Oprava návrhu Komise, jenž na všech nutných místech nezahrnuje „otisky prstů“ a „zobrazení obličeje“, což je v souladu s povinností uvedenou v článku 2.</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411</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Judith Sargentini</w:t>
      </w:r>
      <w:r w:rsidRPr="00763708">
        <w:rPr>
          <w:rStyle w:val="HideTWBExt"/>
          <w:b w:val="0"/>
        </w:rPr>
        <w:t>&lt;/Members&gt;</w:t>
      </w:r>
    </w:p>
    <w:p w:rsidR="00B72A42" w:rsidRPr="00763708" w:rsidRDefault="00B72A42" w:rsidP="00B72A42">
      <w:r w:rsidRPr="00763708">
        <w:rPr>
          <w:rStyle w:val="HideTWBExt"/>
        </w:rPr>
        <w:t>&lt;AuNomDe&gt;</w:t>
      </w:r>
      <w:r w:rsidRPr="00763708">
        <w:rPr>
          <w:rStyle w:val="HideTWBInt"/>
        </w:rPr>
        <w:t>{Verts/ALE}</w:t>
      </w:r>
      <w:r w:rsidRPr="00763708">
        <w:t>za skupinu Verts/ALE</w:t>
      </w:r>
      <w:r w:rsidRPr="00763708">
        <w:rPr>
          <w:rStyle w:val="HideTWBExt"/>
        </w:rPr>
        <w:t>&lt;/AuNomDe&gt;</w:t>
      </w:r>
    </w:p>
    <w:p w:rsidR="00B72A42" w:rsidRPr="00763708" w:rsidRDefault="00B72A42" w:rsidP="00B72A42">
      <w:r w:rsidRPr="00763708">
        <w:rPr>
          <w:rStyle w:val="HideTWBExt"/>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30 – odst. 1 – písm. d</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d)</w:t>
            </w:r>
            <w:r w:rsidRPr="00763708">
              <w:tab/>
              <w:t>povinnosti nechat si sejmout otisky prstů, pokud jde o osoby uvedené v čl.10 odst. 1 nebo čl. 13 odst. 1</w:t>
            </w:r>
            <w:r w:rsidRPr="00763708">
              <w:rPr>
                <w:b/>
                <w:i/>
              </w:rPr>
              <w:t xml:space="preserve"> nebo čl. 14 odst. 1 </w:t>
            </w:r>
            <w:r w:rsidRPr="00763708">
              <w:t>;</w:t>
            </w:r>
          </w:p>
        </w:tc>
        <w:tc>
          <w:tcPr>
            <w:tcW w:w="4876" w:type="dxa"/>
          </w:tcPr>
          <w:p w:rsidR="00B72A42" w:rsidRPr="00763708" w:rsidRDefault="00B72A42" w:rsidP="00AD1760">
            <w:pPr>
              <w:pStyle w:val="Normal6"/>
            </w:pPr>
            <w:r w:rsidRPr="00763708">
              <w:t>d)</w:t>
            </w:r>
            <w:r w:rsidRPr="00763708">
              <w:tab/>
              <w:t>povinnosti nechat si sejmout otisky prstů, pokud jde o osoby uvedené v čl. 10 odst. 1 nebo čl. 13 odst. 1;</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Tento pozměňovací návrh je přípustný, neboť je neoddělitelně spojen s přípustnými PN, jimiž se vypouští čl. 14 odst. 1, čl. 14 odst. 2, čl. 14 odst. 4, čl. 14 odst. 5 a čl. 14 odst. 6.</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412</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Judith Sargentini</w:t>
      </w:r>
      <w:r w:rsidRPr="00763708">
        <w:rPr>
          <w:rStyle w:val="HideTWBExt"/>
          <w:b w:val="0"/>
        </w:rPr>
        <w:t>&lt;/Members&gt;</w:t>
      </w:r>
    </w:p>
    <w:p w:rsidR="00B72A42" w:rsidRPr="00763708" w:rsidRDefault="00B72A42" w:rsidP="00B72A42">
      <w:r w:rsidRPr="00763708">
        <w:rPr>
          <w:rStyle w:val="HideTWBExt"/>
        </w:rPr>
        <w:t>&lt;AuNomDe&gt;</w:t>
      </w:r>
      <w:r w:rsidRPr="00763708">
        <w:rPr>
          <w:rStyle w:val="HideTWBInt"/>
        </w:rPr>
        <w:t>{Verts/ALE}</w:t>
      </w:r>
      <w:r w:rsidRPr="00763708">
        <w:t>za skupinu Verts/ALE</w:t>
      </w:r>
      <w:r w:rsidRPr="00763708">
        <w:rPr>
          <w:rStyle w:val="HideTWBExt"/>
        </w:rPr>
        <w:t>&lt;/AuNomDe&gt;</w:t>
      </w:r>
    </w:p>
    <w:p w:rsidR="00B72A42" w:rsidRPr="00763708" w:rsidRDefault="00B72A42" w:rsidP="00B72A42">
      <w:r w:rsidRPr="00763708">
        <w:rPr>
          <w:rStyle w:val="HideTWBExt"/>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30 – odst. 1 – písm. f</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D21D59">
            <w:pPr>
              <w:pStyle w:val="Normal6"/>
            </w:pPr>
            <w:r w:rsidRPr="00763708">
              <w:t>f)</w:t>
            </w:r>
            <w:r w:rsidRPr="00763708">
              <w:tab/>
              <w:t>existenci práva požadovat od správce přístup k údajům o ní a jejím právu požadovat opravu nesprávných údajů o ní a doplnění neúplných osobních údajů nebo vymazání či omezení osobních údajů, které se jí týkají a které byly zpracovány v rozporu se zákonem, jakož i o právu obdržet informace o postupech při uplatňování těchto práv, včetně kontaktních údajů správce a orgánů dozoru podle čl. 32 odst. 1;</w:t>
            </w:r>
          </w:p>
        </w:tc>
        <w:tc>
          <w:tcPr>
            <w:tcW w:w="4876" w:type="dxa"/>
          </w:tcPr>
          <w:p w:rsidR="00B72A42" w:rsidRPr="00763708" w:rsidRDefault="00B72A42" w:rsidP="00AD1760">
            <w:pPr>
              <w:pStyle w:val="Normal6"/>
            </w:pPr>
            <w:r w:rsidRPr="00763708">
              <w:t>f)</w:t>
            </w:r>
            <w:r w:rsidRPr="00763708">
              <w:tab/>
              <w:t xml:space="preserve">existenci práva </w:t>
            </w:r>
            <w:r w:rsidRPr="00763708">
              <w:rPr>
                <w:b/>
                <w:i/>
              </w:rPr>
              <w:t>nesouhlasit se zpracováním osobních údajů,</w:t>
            </w:r>
            <w:r w:rsidRPr="00763708">
              <w:t xml:space="preserve"> požadovat od správce přístup k údajům o ní a jejím právu</w:t>
            </w:r>
            <w:r w:rsidRPr="00763708">
              <w:rPr>
                <w:b/>
                <w:i/>
              </w:rPr>
              <w:t>,</w:t>
            </w:r>
            <w:r w:rsidRPr="00763708">
              <w:t xml:space="preserve"> požadovat opravu nesprávných údajů o ní a doplnění neúplných osobních údajů nebo vymazání či omezení osobních údajů, které se jí týkají a které byly zpracovány v rozporu se zákonem, jakož i o právu obdržet informace o postupech při uplatňování těchto práv, včetně kontaktních údajů správce a orgánů dozoru podle čl. 32 odst. 1;</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Tento PN harmonizuje práva s právy stanovenými v čl. 15 odst. 1 obecného nařízení o ochraně osobních údajů.</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413</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Jeroen Lenaers</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30 – odst. 1 – písm. g</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g)</w:t>
            </w:r>
            <w:r w:rsidRPr="00763708">
              <w:tab/>
              <w:t>právu podat stížnost u dozorového úřadu.</w:t>
            </w:r>
          </w:p>
        </w:tc>
        <w:tc>
          <w:tcPr>
            <w:tcW w:w="4876" w:type="dxa"/>
          </w:tcPr>
          <w:p w:rsidR="00B72A42" w:rsidRPr="00763708" w:rsidRDefault="00B72A42" w:rsidP="00AD1760">
            <w:pPr>
              <w:pStyle w:val="Normal6"/>
            </w:pPr>
            <w:r w:rsidRPr="00763708">
              <w:t>g)</w:t>
            </w:r>
            <w:r w:rsidRPr="00763708">
              <w:tab/>
              <w:t xml:space="preserve">právu podat stížnost u </w:t>
            </w:r>
            <w:r w:rsidRPr="00763708">
              <w:rPr>
                <w:b/>
                <w:i/>
              </w:rPr>
              <w:t>vnitrostátního</w:t>
            </w:r>
            <w:r w:rsidRPr="00763708">
              <w:t xml:space="preserve"> dozorového úřadu.</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V souladu s článkem 32.</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414</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Gérard Deprez, Louis Michel, Petr Ježek</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30 – odst. 2 – pododstavec 1</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D21D59">
            <w:pPr>
              <w:pStyle w:val="Normal6"/>
            </w:pPr>
            <w:r w:rsidRPr="00763708">
              <w:t>Pokud jde o osobu, na kterou se vztahuje čl. 10 odst. 1 nebo čl. 13 odst. 1 a čl. 14 odst. 1, jsou jí informace uvedené v odstavci 1 tohoto článku poskytnuty při snímání otisků prstů.</w:t>
            </w:r>
          </w:p>
        </w:tc>
        <w:tc>
          <w:tcPr>
            <w:tcW w:w="4876" w:type="dxa"/>
          </w:tcPr>
          <w:p w:rsidR="00B72A42" w:rsidRPr="00763708" w:rsidRDefault="00B72A42" w:rsidP="00D21D59">
            <w:pPr>
              <w:pStyle w:val="Normal6"/>
            </w:pPr>
            <w:r w:rsidRPr="00763708">
              <w:t>Pokud jde o osobu, na kterou se vztahuje čl. 10 odst. 112 nebo čl. 13 odst. 1 a čl. 14 odst. 1, jsou jí informace uvedené v odstavci 1 tohoto článku poskytnuty při snímání otisků prstů.</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{FR}</w:t>
      </w:r>
      <w:r w:rsidRPr="00763708">
        <w:rPr>
          <w:lang w:val="cs-CZ"/>
        </w:rPr>
        <w:t>fr</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Přepracované znění: Tento pozměňovací návrh souvisí s návrhem na doplnění nové kategorie (nová kapitola II a) a jeho cílem je zajistit soudržnost textu v souvislosti s tímto doplněním.</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415</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Judith Sargentini</w:t>
      </w:r>
      <w:r w:rsidRPr="00763708">
        <w:rPr>
          <w:rStyle w:val="HideTWBExt"/>
          <w:b w:val="0"/>
        </w:rPr>
        <w:t>&lt;/Members&gt;</w:t>
      </w:r>
    </w:p>
    <w:p w:rsidR="00B72A42" w:rsidRPr="00763708" w:rsidRDefault="00B72A42" w:rsidP="00B72A42">
      <w:r w:rsidRPr="00763708">
        <w:rPr>
          <w:rStyle w:val="HideTWBExt"/>
        </w:rPr>
        <w:t>&lt;AuNomDe&gt;</w:t>
      </w:r>
      <w:r w:rsidRPr="00763708">
        <w:rPr>
          <w:rStyle w:val="HideTWBInt"/>
        </w:rPr>
        <w:t>{Verts/ALE}</w:t>
      </w:r>
      <w:r w:rsidRPr="00763708">
        <w:t>za skupinu Verts/ALE</w:t>
      </w:r>
      <w:r w:rsidRPr="00763708">
        <w:rPr>
          <w:rStyle w:val="HideTWBExt"/>
        </w:rPr>
        <w:t>&lt;/AuNomDe&gt;</w:t>
      </w:r>
    </w:p>
    <w:p w:rsidR="00B72A42" w:rsidRPr="00763708" w:rsidRDefault="00B72A42" w:rsidP="00B72A42">
      <w:r w:rsidRPr="00763708">
        <w:rPr>
          <w:rStyle w:val="HideTWBExt"/>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30 – odst. 2 – pododstavec 1</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D21D59">
            <w:pPr>
              <w:pStyle w:val="Normal6"/>
            </w:pPr>
            <w:r w:rsidRPr="00763708">
              <w:t>Pokud jde o osobu, na kterou se vztahuje čl. 10 odst. 1 nebo čl. 13 odst. 1</w:t>
            </w:r>
            <w:r w:rsidRPr="00763708">
              <w:rPr>
                <w:b/>
                <w:i/>
              </w:rPr>
              <w:t xml:space="preserve"> a čl. 14 odst. 1</w:t>
            </w:r>
            <w:r w:rsidRPr="00763708">
              <w:t>, jsou jí informace uvedené v odstavci 1 tohoto článku poskytnuty při snímání otisků prstů.</w:t>
            </w:r>
          </w:p>
        </w:tc>
        <w:tc>
          <w:tcPr>
            <w:tcW w:w="4876" w:type="dxa"/>
          </w:tcPr>
          <w:p w:rsidR="00B72A42" w:rsidRPr="00763708" w:rsidRDefault="00B72A42" w:rsidP="00AD1760">
            <w:pPr>
              <w:pStyle w:val="Normal6"/>
            </w:pPr>
            <w:r w:rsidRPr="00763708">
              <w:t>Pokud jde o osobu, na kterou se vztahuje čl. 10 odst. 1 nebo čl. 13 odst. 1, jsou jí informace uvedené v odstavci 1 tohoto článku poskytnuty při snímání otisků prstů.</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416</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Sylvia-Yvonne Kaufmann, Josef Weidenholzer, Vilija Blinkevičiūtė, Péter Niedermüller, Kati Piri, Maria Grapini, Juan Fernando López Aguilar, Caterina Chinnici</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30 – odst. 2 – pododstavec 2</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Je-li osoba, které se týká čl.10 odst. 1, čl. 13 odst. 1 a čl. 14 odst. 1, nezletilá, poskytne jí členský stát informace způsobem přiměřeným jejímu věku.</w:t>
            </w:r>
          </w:p>
        </w:tc>
        <w:tc>
          <w:tcPr>
            <w:tcW w:w="4876" w:type="dxa"/>
          </w:tcPr>
          <w:p w:rsidR="00B72A42" w:rsidRPr="00763708" w:rsidRDefault="00B72A42" w:rsidP="00AD1760">
            <w:pPr>
              <w:pStyle w:val="Normal6"/>
            </w:pPr>
            <w:r w:rsidRPr="00763708">
              <w:t xml:space="preserve">Je-li osoba, které se týká čl. 10 odst. 1, čl. 13 odst. 1 a čl. 14 odst. 1, nezletilá, poskytne jí členský stát informace způsobem přiměřeným jejímu věku </w:t>
            </w:r>
            <w:r w:rsidRPr="00763708">
              <w:rPr>
                <w:b/>
                <w:i/>
              </w:rPr>
              <w:t>a v prostředí příznivém pro děti</w:t>
            </w:r>
            <w:r w:rsidRPr="00763708">
              <w:t>.</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Tento PN souvisí se změnami v článcích 10, 13 a 14 návrhu Komise. V těchto článcích Komise snižuje minimální věk pro snímání otisků prstů ze 14 na 6 let. Je proto důležité posílit záruky pro nezletilé osoby.</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417</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Gérard Deprez, Louis Michel, Petr Ježek</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30 – odst. 2 – pododstavec 2</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Je-li osoba, které se týká čl. 10 odst. 1, čl. 13 odst. 1 a čl. 14 odst. 1, nezletilá, poskytne jí členský stát informace způsobem přiměřeným jejímu věku.</w:t>
            </w:r>
          </w:p>
        </w:tc>
        <w:tc>
          <w:tcPr>
            <w:tcW w:w="4876" w:type="dxa"/>
          </w:tcPr>
          <w:p w:rsidR="00B72A42" w:rsidRPr="00763708" w:rsidRDefault="00B72A42" w:rsidP="00AD1760">
            <w:pPr>
              <w:pStyle w:val="Normal6"/>
            </w:pPr>
            <w:r w:rsidRPr="00763708">
              <w:t>Je-li osoba, které se týká čl. 10 odst. 1</w:t>
            </w:r>
            <w:r w:rsidRPr="00763708">
              <w:rPr>
                <w:b/>
                <w:i/>
              </w:rPr>
              <w:t>, článek 12 a</w:t>
            </w:r>
            <w:r w:rsidRPr="00763708">
              <w:t>, čl. 13 odst. 1 a čl. 14 odst. 1, nezletilá, poskytne jí členský stát informace způsobem přiměřeným jejímu věku.</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{FR}</w:t>
      </w:r>
      <w:r w:rsidRPr="00763708">
        <w:rPr>
          <w:lang w:val="cs-CZ"/>
        </w:rPr>
        <w:t>fr</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Přepracované znění: Tento pozměňovací návrh souvisí s návrhem na doplnění nové kategorie (nová kapitola II a) a jeho cílem je zajistit soudržnost textu v souvislosti s tímto doplněním.</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418</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Judith Sargentini</w:t>
      </w:r>
      <w:r w:rsidRPr="00763708">
        <w:rPr>
          <w:rStyle w:val="HideTWBExt"/>
          <w:b w:val="0"/>
        </w:rPr>
        <w:t>&lt;/Members&gt;</w:t>
      </w:r>
    </w:p>
    <w:p w:rsidR="00B72A42" w:rsidRPr="00763708" w:rsidRDefault="00B72A42" w:rsidP="00B72A42">
      <w:r w:rsidRPr="00763708">
        <w:rPr>
          <w:rStyle w:val="HideTWBExt"/>
        </w:rPr>
        <w:t>&lt;AuNomDe&gt;</w:t>
      </w:r>
      <w:r w:rsidRPr="00763708">
        <w:rPr>
          <w:rStyle w:val="HideTWBInt"/>
        </w:rPr>
        <w:t>{Verts/ALE}</w:t>
      </w:r>
      <w:r w:rsidRPr="00763708">
        <w:t>za skupinu Verts/ALE</w:t>
      </w:r>
      <w:r w:rsidRPr="00763708">
        <w:rPr>
          <w:rStyle w:val="HideTWBExt"/>
        </w:rPr>
        <w:t>&lt;/AuNomDe&gt;</w:t>
      </w:r>
    </w:p>
    <w:p w:rsidR="00B72A42" w:rsidRPr="00763708" w:rsidRDefault="00B72A42" w:rsidP="00B72A42">
      <w:r w:rsidRPr="00763708">
        <w:rPr>
          <w:rStyle w:val="HideTWBExt"/>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30 – odst. 2 – pododstavec 2</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Je-li osoba, které se týká čl.10 odst. 1</w:t>
            </w:r>
            <w:r w:rsidRPr="00763708">
              <w:rPr>
                <w:b/>
                <w:i/>
              </w:rPr>
              <w:t>,</w:t>
            </w:r>
            <w:r w:rsidRPr="00763708">
              <w:t xml:space="preserve"> čl. 13 odst. 1 </w:t>
            </w:r>
            <w:r w:rsidRPr="00763708">
              <w:rPr>
                <w:b/>
                <w:i/>
              </w:rPr>
              <w:t>a čl. 14 odst. 1</w:t>
            </w:r>
            <w:r w:rsidRPr="00763708">
              <w:t>, nezletilá, poskytne jí členský stát informace způsobem přiměřeným jejímu věku.</w:t>
            </w:r>
          </w:p>
        </w:tc>
        <w:tc>
          <w:tcPr>
            <w:tcW w:w="4876" w:type="dxa"/>
          </w:tcPr>
          <w:p w:rsidR="00B72A42" w:rsidRPr="00763708" w:rsidRDefault="00B72A42" w:rsidP="00AD1760">
            <w:pPr>
              <w:pStyle w:val="Normal6"/>
            </w:pPr>
            <w:r w:rsidRPr="00763708">
              <w:t xml:space="preserve">Je-li osoba, které se týká čl. 10 odst. 1 </w:t>
            </w:r>
            <w:r w:rsidRPr="00763708">
              <w:rPr>
                <w:b/>
                <w:i/>
              </w:rPr>
              <w:t>a</w:t>
            </w:r>
            <w:r w:rsidRPr="00763708">
              <w:t xml:space="preserve"> čl. 13 odst. 1, nezletilá, poskytne jí členský stát informace způsobem přiměřeným jejímu věku.</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This amendment is needed to maintain the logic of the text as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 In order to comply with Article 7, Article 8 and Article 24 of the Charter, the processing of children’s biometric data as young as six years of age can only be justified if it expressly pursues a child protection objective. Furthermore, this amendment is admissible as inextricably linked to the admissible amendments deleting Article 14(1), Article 14(2), Article 14(4), Article 14(5) and Article 14(6).</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419</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Sylvia-Yvonne Kaufmann, Josef Weidenholzer, Vilija Blinkevičiūtė, Péter Niedermüller, Kati Piri, Maria Grapini, Juan Fernando López Aguilar, Caterina Chinnici</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30 – odst. 3 – pododstavec 3</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Leták musí být vypracován takovým způsobem, aby měly členské státy možnost doplnit do něho další informace týkající se konkrétního členského státu. Tyto specifické informace zahrnují alespoň práva subjektu údajů a možnost obdržet informace od vnitrostátních orgánů dozoru a i kontaktní údaje kanceláře správce a inspektora ochrany osobních údajů a vnitrostátních orgánů dozoru.</w:t>
            </w:r>
          </w:p>
        </w:tc>
        <w:tc>
          <w:tcPr>
            <w:tcW w:w="4876" w:type="dxa"/>
          </w:tcPr>
          <w:p w:rsidR="00B72A42" w:rsidRPr="00763708" w:rsidRDefault="00B72A42" w:rsidP="00AD1760">
            <w:pPr>
              <w:pStyle w:val="Normal6"/>
            </w:pPr>
            <w:r w:rsidRPr="00763708">
              <w:t xml:space="preserve">Leták musí být vypracován takovým způsobem, aby měly členské státy možnost doplnit do něho další informace týkající se konkrétního členského státu. Tyto specifické informace zahrnují alespoň </w:t>
            </w:r>
            <w:r w:rsidRPr="00763708">
              <w:rPr>
                <w:b/>
                <w:i/>
              </w:rPr>
              <w:t>případné správní sankce podle vnitrostátního práva, jež by mohly být osobě uloženy za porušení postupu snímání otisků prstů a pořizování zobrazení obličeje,</w:t>
            </w:r>
            <w:r w:rsidRPr="00763708">
              <w:t xml:space="preserve"> práva subjektu údajů a možnost obdržet informace </w:t>
            </w:r>
            <w:r w:rsidRPr="00763708">
              <w:rPr>
                <w:b/>
                <w:i/>
              </w:rPr>
              <w:t>a pomoc</w:t>
            </w:r>
            <w:r w:rsidRPr="00763708">
              <w:t xml:space="preserve"> od vnitrostátních orgánů dozoru a i kontaktní údaje kanceláře správce a inspektora ochrany osobních údajů a vnitrostátních orgánů dozoru.</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Pozměňovací návrh souvisí s článkem 2 (novým). Komise v něm navrhuje, aby členské státy mohly podle vnitrostátního práva uložit správní sankce za porušení postupu snímání otisků prstů a pořizování zobrazení obličeje. Tyto sankce by měly být v letáku uvedeny. V návrhu Komise byly „informace“ nahrazeny „pomocí“ a tento PN „pomoc“ znovu včleňuje.</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420</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Judith Sargentini</w:t>
      </w:r>
      <w:r w:rsidRPr="00763708">
        <w:rPr>
          <w:rStyle w:val="HideTWBExt"/>
          <w:b w:val="0"/>
        </w:rPr>
        <w:t>&lt;/Members&gt;</w:t>
      </w:r>
    </w:p>
    <w:p w:rsidR="00B72A42" w:rsidRPr="00763708" w:rsidRDefault="00B72A42" w:rsidP="00B72A42">
      <w:r w:rsidRPr="00763708">
        <w:rPr>
          <w:rStyle w:val="HideTWBExt"/>
        </w:rPr>
        <w:t>&lt;AuNomDe&gt;</w:t>
      </w:r>
      <w:r w:rsidRPr="00763708">
        <w:rPr>
          <w:rStyle w:val="HideTWBInt"/>
        </w:rPr>
        <w:t>{Verts/ALE}</w:t>
      </w:r>
      <w:r w:rsidRPr="00763708">
        <w:t>za skupinu Verts/ALE</w:t>
      </w:r>
      <w:r w:rsidRPr="00763708">
        <w:rPr>
          <w:rStyle w:val="HideTWBExt"/>
        </w:rPr>
        <w:t>&lt;/AuNomDe&gt;</w:t>
      </w:r>
    </w:p>
    <w:p w:rsidR="00B72A42" w:rsidRPr="00763708" w:rsidRDefault="00B72A42" w:rsidP="00B72A42">
      <w:r w:rsidRPr="00763708">
        <w:rPr>
          <w:rStyle w:val="HideTWBExt"/>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30 – odst. 3 – pododstavec 3</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 xml:space="preserve">Leták musí být vypracován takovým způsobem, aby měly členské státy možnost doplnit do něho další informace týkající se konkrétního členského státu. Tyto specifické informace zahrnují alespoň práva subjektu údajů a možnost obdržet </w:t>
            </w:r>
            <w:r w:rsidRPr="00763708">
              <w:rPr>
                <w:b/>
                <w:i/>
              </w:rPr>
              <w:t>informace</w:t>
            </w:r>
            <w:r w:rsidRPr="00763708">
              <w:t xml:space="preserve"> od vnitrostátních orgánů dozoru a i kontaktní údaje kanceláře správce a inspektora ochrany osobních údajů a vnitrostátních orgánů dozoru.</w:t>
            </w:r>
          </w:p>
        </w:tc>
        <w:tc>
          <w:tcPr>
            <w:tcW w:w="4876" w:type="dxa"/>
          </w:tcPr>
          <w:p w:rsidR="00B72A42" w:rsidRPr="00763708" w:rsidRDefault="00B72A42" w:rsidP="00AD1760">
            <w:pPr>
              <w:pStyle w:val="Normal6"/>
            </w:pPr>
            <w:r w:rsidRPr="00763708">
              <w:t xml:space="preserve">Leták musí být vypracován takovým způsobem, aby měly členské státy možnost doplnit do něho další informace týkající se konkrétního členského státu. Tyto specifické informace zahrnují alespoň práva subjektu údajů a možnost obdržet </w:t>
            </w:r>
            <w:r w:rsidRPr="00763708">
              <w:rPr>
                <w:b/>
                <w:i/>
              </w:rPr>
              <w:t>pomoc</w:t>
            </w:r>
            <w:r w:rsidRPr="00763708">
              <w:t xml:space="preserve"> od vnitrostátních orgánů dozoru a i kontaktní údaje kanceláře správce a inspektora ochrany osobních údajů a vnitrostátních orgánů dozoru.</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421</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Gérard Deprez, Louis Michel, Petr Ježek</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31 – odst. 1</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D21D59">
            <w:pPr>
              <w:pStyle w:val="Normal6"/>
            </w:pPr>
            <w:r w:rsidRPr="00763708">
              <w:t>1.</w:t>
            </w:r>
            <w:r w:rsidRPr="00763708">
              <w:tab/>
              <w:t>Pro účely stanovené v čl. 1 odst. 1 písm. a) a b) tohoto nařízení se práva subjektu údajů na přístup, opravu a výmaz vykonávají v souladu s kapitolou III nařízení (EU) č. […/2016] a uplatňují se podle tohoto článku.</w:t>
            </w:r>
          </w:p>
        </w:tc>
        <w:tc>
          <w:tcPr>
            <w:tcW w:w="4876" w:type="dxa"/>
          </w:tcPr>
          <w:p w:rsidR="00B72A42" w:rsidRPr="00763708" w:rsidRDefault="00B72A42" w:rsidP="00573A02">
            <w:pPr>
              <w:pStyle w:val="Normal6"/>
            </w:pPr>
            <w:r w:rsidRPr="00763708">
              <w:t>1.</w:t>
            </w:r>
            <w:r w:rsidRPr="00763708">
              <w:tab/>
              <w:t>Pro účely stanovené v čl. 1 odst. 1 písm.), a)</w:t>
            </w:r>
            <w:r w:rsidRPr="00763708">
              <w:rPr>
                <w:b/>
                <w:i/>
              </w:rPr>
              <w:t xml:space="preserve">, aa) </w:t>
            </w:r>
            <w:r w:rsidRPr="00763708">
              <w:t>a b) tohoto nařízení se práva subjektu údajů na přístup, opravu a výmaz vykonávají v souladu s kapitolou III nařízení (EU) č. […/2016] a uplatňují se podle tohoto článku.</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{FR}</w:t>
      </w:r>
      <w:r w:rsidRPr="00763708">
        <w:rPr>
          <w:lang w:val="cs-CZ"/>
        </w:rPr>
        <w:t>fr</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Přepracované znění: Tento pozměňovací návrh souvisí s návrhem na doplnění nové kategorie (nová kapitola II a) a jeho cílem je zajistit soudržnost textu v souvislosti s tímto doplněním.</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422</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Malin Björk, Barbara Spinelli, Marina Albiol Guzmán</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31 – odst. 2</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2.</w:t>
            </w:r>
            <w:r w:rsidRPr="00763708">
              <w:tab/>
              <w:t>Právo subjektu údajů na přístup v každém členském státě zahrnuje právo získat sdělení o údajích, které se ho týkají a které jsou zaznamenány v ústředním systému, a o členském státě, který je předal ústřednímu systému. Tento přístup k údajům může poskytnout pouze některý členský stát.</w:t>
            </w:r>
          </w:p>
        </w:tc>
        <w:tc>
          <w:tcPr>
            <w:tcW w:w="4876" w:type="dxa"/>
          </w:tcPr>
          <w:p w:rsidR="00B72A42" w:rsidRPr="00763708" w:rsidRDefault="00B72A42" w:rsidP="00AD1760">
            <w:pPr>
              <w:pStyle w:val="Normal6"/>
            </w:pPr>
            <w:r w:rsidRPr="00763708">
              <w:t>2.</w:t>
            </w:r>
            <w:r w:rsidRPr="00763708">
              <w:tab/>
              <w:t>Právo subjektu údajů na přístup v každém členském státě zahrnuje právo získat sdělení o údajích, které se ho týkají a které jsou zaznamenány v ústředním systému, a o členském státě, který je předal ústřednímu systému. Tento přístup k údajům může poskytnout pouze některý členský stát.</w:t>
            </w:r>
            <w:r w:rsidRPr="00763708">
              <w:br/>
            </w:r>
            <w:r w:rsidRPr="00763708">
              <w:rPr>
                <w:b/>
                <w:i/>
              </w:rPr>
              <w:t>Pro účely stanovené v čl. 1 odst. 1 může v každém členském státě každá osoba požadovat opravu údajů, které jsou věcně nesprávné, nebo o vymazání údajů zaznamenaných v rozporu se zákonem. Opravu a vymazání provede bez zbytečného odkladu členský stát, který údaje předal, v souladu s vnitrostátními právními předpisy a postupy.</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423</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Gérard Deprez, Louis Michel, Petr Ježek</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32 – odst. 1</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1.</w:t>
            </w:r>
            <w:r w:rsidRPr="00763708">
              <w:tab/>
              <w:t xml:space="preserve">Každý členský stát stanoví, že jeho orgán nebo orgány dozoru určené podle článku 41 směrnice uvedené v čl. [46 odst. 1] nařízení (EU) […/2016] dohlížejí na zákonnost zpracování osobních údajů daným členským státem pro účely stanovené v čl. 1 odst. 1 písm. a) a b), včetně jejich předání ústřednímu systému. </w:t>
            </w:r>
          </w:p>
        </w:tc>
        <w:tc>
          <w:tcPr>
            <w:tcW w:w="4876" w:type="dxa"/>
          </w:tcPr>
          <w:p w:rsidR="00B72A42" w:rsidRPr="00763708" w:rsidRDefault="00B72A42" w:rsidP="00AD1760">
            <w:pPr>
              <w:pStyle w:val="Normal6"/>
            </w:pPr>
            <w:r w:rsidRPr="00763708">
              <w:t>1.</w:t>
            </w:r>
            <w:r w:rsidRPr="00763708">
              <w:tab/>
              <w:t>Každý členský stát stanoví, že jeho orgán nebo orgány dozoru určené podle článku 41 směrnice uvedené v čl. [46 odst. 1] nařízení (EU) […/2016] dohlížejí na zákonnost zpracování osobních údajů daným členským státem pro účely stanovené v čl. 1 odst. 1 písm. a)</w:t>
            </w:r>
            <w:r w:rsidRPr="00763708">
              <w:rPr>
                <w:b/>
                <w:i/>
              </w:rPr>
              <w:t>, aa)</w:t>
            </w:r>
            <w:r w:rsidRPr="00763708">
              <w:t xml:space="preserve"> a b), včetně jejich předání ústřednímu systému.</w:t>
            </w:r>
            <w:r w:rsidRPr="00763708">
              <w:rPr>
                <w:b/>
                <w:i/>
              </w:rPr>
              <w:t xml:space="preserve"> </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{FR}</w:t>
      </w:r>
      <w:r w:rsidRPr="00763708">
        <w:rPr>
          <w:lang w:val="cs-CZ"/>
        </w:rPr>
        <w:t>fr</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Přepracované znění: Tento pozměňovací návrh souvisí s návrhem na doplnění nové kategorie (nová kapitola II a) a jeho cílem je zajistit soudržnost textu v souvislosti s tímto doplněním.</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424</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Sophia in 't Veld</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34 – odst. 4</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4.</w:t>
            </w:r>
            <w:r w:rsidRPr="00763708">
              <w:tab/>
              <w:t xml:space="preserve">Pro účely odstavce 3 se vnitrostátní orgány dozoru a evropský inspektor ochrany údajů setkávají nejméně dvakrát ročně. Náklady na tato setkání nese a jejich organizaci zajišťuje evropský inspektor ochrany údajů. Na prvním setkání se přijme jednací řád. Podle potřeby se společně vypracovávají další pracovní metody. </w:t>
            </w:r>
            <w:r w:rsidRPr="00763708">
              <w:rPr>
                <w:b/>
                <w:i/>
              </w:rPr>
              <w:t>Jednou za dva roky</w:t>
            </w:r>
            <w:r w:rsidRPr="00763708">
              <w:t xml:space="preserve"> se zasílá Evropskému parlamentu, Radě, Komisi a agentuře eu-LISA společná zpráva o činnostech.</w:t>
            </w:r>
          </w:p>
        </w:tc>
        <w:tc>
          <w:tcPr>
            <w:tcW w:w="4876" w:type="dxa"/>
          </w:tcPr>
          <w:p w:rsidR="00B72A42" w:rsidRPr="00763708" w:rsidRDefault="00B72A42" w:rsidP="00AD1760">
            <w:pPr>
              <w:pStyle w:val="Normal6"/>
            </w:pPr>
            <w:r w:rsidRPr="00763708">
              <w:t>4.</w:t>
            </w:r>
            <w:r w:rsidRPr="00763708">
              <w:tab/>
              <w:t xml:space="preserve">Pro účely odstavce 3 se vnitrostátní orgány dozoru a evropský inspektor ochrany údajů setkávají nejméně dvakrát ročně. Náklady na tato setkání nese a jejich organizaci zajišťuje evropský inspektor ochrany údajů. Na prvním setkání se přijme jednací řád. Podle potřeby se společně vypracovávají další pracovní metody. </w:t>
            </w:r>
            <w:r w:rsidRPr="00763708">
              <w:rPr>
                <w:b/>
                <w:i/>
              </w:rPr>
              <w:t>Každý rok</w:t>
            </w:r>
            <w:r w:rsidRPr="00763708">
              <w:t xml:space="preserve"> se zasílá Evropskému parlamentu, Radě, Komisi a agentuře eu-LISA společná zpráva o činnostech</w:t>
            </w:r>
            <w:r w:rsidRPr="00763708">
              <w:rPr>
                <w:b/>
                <w:i/>
              </w:rPr>
              <w:t>, jež hodnotí uplatňování ustanovení tohoto nařízení týkajících se ochrany údajů, jakož i nezbytnosti a přiměřenosti přístupu do Eurodacu pro účely vymáhání práva</w:t>
            </w:r>
            <w:r w:rsidRPr="00763708">
              <w:t>.</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V souladu s článkem 104 jednacího řádu je tento PN nezbytný, neboť je neoddělitelně spojen s dalšími přípustnými pozměňovacími návrhy týkajícími se účelů Eurodacu (článek 1), zavedení odkazů na dodržování zásad nezbytnosti a proporcionality podle čl. 52 odst. 1 listiny a příslušné judikatury Soudního dvora EU.</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425</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Judith Sargentini</w:t>
      </w:r>
      <w:r w:rsidRPr="00763708">
        <w:rPr>
          <w:rStyle w:val="HideTWBExt"/>
          <w:b w:val="0"/>
        </w:rPr>
        <w:t>&lt;/Members&gt;</w:t>
      </w:r>
    </w:p>
    <w:p w:rsidR="00B72A42" w:rsidRPr="00763708" w:rsidRDefault="00B72A42" w:rsidP="00B72A42">
      <w:r w:rsidRPr="00763708">
        <w:rPr>
          <w:rStyle w:val="HideTWBExt"/>
        </w:rPr>
        <w:t>&lt;AuNomDe&gt;</w:t>
      </w:r>
      <w:r w:rsidRPr="00763708">
        <w:rPr>
          <w:rStyle w:val="HideTWBInt"/>
        </w:rPr>
        <w:t>{Verts/ALE}</w:t>
      </w:r>
      <w:r w:rsidRPr="00763708">
        <w:t>za skupinu Verts/ALE</w:t>
      </w:r>
      <w:r w:rsidRPr="00763708">
        <w:rPr>
          <w:rStyle w:val="HideTWBExt"/>
        </w:rPr>
        <w:t>&lt;/AuNomDe&gt;</w:t>
      </w:r>
    </w:p>
    <w:p w:rsidR="00B72A42" w:rsidRPr="00763708" w:rsidRDefault="00B72A42" w:rsidP="00B72A42">
      <w:r w:rsidRPr="00763708">
        <w:rPr>
          <w:rStyle w:val="HideTWBExt"/>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36 – odst. 3</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573A02">
            <w:pPr>
              <w:pStyle w:val="Normal6"/>
            </w:pPr>
            <w:r w:rsidRPr="00763708">
              <w:t>3.</w:t>
            </w:r>
            <w:r w:rsidRPr="00763708">
              <w:tab/>
              <w:t xml:space="preserve">Členské státy informují agenturu eu-LISA o bezpečnostních incidentech, které ve svém systému odhalily, aniž je dotčeno oznamování a sdělování případů porušení zabezpečení osobních údajů podle [článků </w:t>
            </w:r>
            <w:r w:rsidRPr="00763708">
              <w:rPr>
                <w:b/>
                <w:i/>
              </w:rPr>
              <w:t>31 a 32</w:t>
            </w:r>
            <w:r w:rsidRPr="00763708">
              <w:t xml:space="preserve">] nařízení (EU) č. </w:t>
            </w:r>
            <w:r w:rsidRPr="00763708">
              <w:rPr>
                <w:b/>
                <w:i/>
              </w:rPr>
              <w:t xml:space="preserve">[…/2016], respektive [článků 28 a 29] </w:t>
            </w:r>
            <w:r w:rsidRPr="00763708">
              <w:t>Agentura eu-LISA informuje o bezpečnostních incidentech členské státy, Europol a evropského inspektora ochrany údajů. Dotčené členské státy, agentura eu-LISA a Europol během bezpečnostního incidentu vzájemně spolupracují.</w:t>
            </w:r>
          </w:p>
        </w:tc>
        <w:tc>
          <w:tcPr>
            <w:tcW w:w="4876" w:type="dxa"/>
          </w:tcPr>
          <w:p w:rsidR="00B72A42" w:rsidRPr="00763708" w:rsidRDefault="00B72A42" w:rsidP="00D21D59">
            <w:pPr>
              <w:pStyle w:val="Normal6"/>
            </w:pPr>
            <w:r w:rsidRPr="00763708">
              <w:t>3.</w:t>
            </w:r>
            <w:r w:rsidRPr="00763708">
              <w:tab/>
              <w:t xml:space="preserve">Členské státy informují agenturu eu-LISA o bezpečnostních incidentech, které ve svém systému odhalily, aniž je dotčeno oznamování a sdělování případů porušení zabezpečení osobních údajů podle [článků </w:t>
            </w:r>
            <w:r w:rsidRPr="00763708">
              <w:rPr>
                <w:b/>
                <w:i/>
              </w:rPr>
              <w:t>33 a 34</w:t>
            </w:r>
            <w:r w:rsidRPr="00763708">
              <w:t xml:space="preserve">] nařízení (EU) č. </w:t>
            </w:r>
            <w:r w:rsidRPr="00763708">
              <w:rPr>
                <w:b/>
                <w:i/>
              </w:rPr>
              <w:t>679/2016</w:t>
            </w:r>
            <w:r w:rsidRPr="00763708">
              <w:t>.</w:t>
            </w:r>
            <w:r w:rsidRPr="00763708">
              <w:rPr>
                <w:b/>
                <w:i/>
              </w:rPr>
              <w:t xml:space="preserve"> Pokud bezpečnostní incident může vést k vysokému ohrožení práv a svobod subjektů údajů, informuje o tom agentura eu-LISA neprodleně tyto subjekty údajů.</w:t>
            </w:r>
            <w:r w:rsidRPr="00763708">
              <w:t xml:space="preserve"> Agentura eu-LISA informuje o bezpečnostních incidentech členské státy, Europol a evropského inspektora ochrany údajů. Dotčené členské státy, agentura eu-LISA a Europol během bezpečnostního incidentu vzájemně spolupracují.</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Tento PN zajistí, aby fyzické osoby byly informovány v případě porušení zabezpečení údajů, jež by mohlo ohrozit jejich práva a svobody. Je to velmi důležité v případě, že země původu proniknutím do systému Eurodac zjistí konkrétní údaje o svých občanech, zejména obráncích lidských práv, kteří uprchli ze své země.</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426</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Judith Sargentini</w:t>
      </w:r>
      <w:r w:rsidRPr="00763708">
        <w:rPr>
          <w:rStyle w:val="HideTWBExt"/>
          <w:b w:val="0"/>
        </w:rPr>
        <w:t>&lt;/Members&gt;</w:t>
      </w:r>
    </w:p>
    <w:p w:rsidR="00B72A42" w:rsidRPr="00763708" w:rsidRDefault="00B72A42" w:rsidP="00B72A42">
      <w:r w:rsidRPr="00763708">
        <w:rPr>
          <w:rStyle w:val="HideTWBExt"/>
        </w:rPr>
        <w:t>&lt;AuNomDe&gt;</w:t>
      </w:r>
      <w:r w:rsidRPr="00763708">
        <w:rPr>
          <w:rStyle w:val="HideTWBInt"/>
        </w:rPr>
        <w:t>{Verts/ALE}</w:t>
      </w:r>
      <w:r w:rsidRPr="00763708">
        <w:t>za skupinu Verts/ALE</w:t>
      </w:r>
      <w:r w:rsidRPr="00763708">
        <w:rPr>
          <w:rStyle w:val="HideTWBExt"/>
        </w:rPr>
        <w:t>&lt;/AuNomDe&gt;</w:t>
      </w:r>
    </w:p>
    <w:p w:rsidR="00B72A42" w:rsidRPr="00763708" w:rsidRDefault="00B72A42" w:rsidP="00B72A42">
      <w:r w:rsidRPr="00763708">
        <w:rPr>
          <w:rStyle w:val="HideTWBExt"/>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37 – odst. 1</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1.</w:t>
            </w:r>
            <w:r w:rsidRPr="00763708">
              <w:tab/>
              <w:t>Osobní údaje získané členským státem nebo Europolem podle tohoto nařízení z ústředního systému nesmí být předávány nebo zpřístupňovány žádné třetí zemi, mezinárodní organizaci ani soukromému subjektu usazenému v Unii nebo mimo ni. Tento zákaz se uplatní i v případě, že jsou tyto údaje dále zpracovávány na vnitrostátní úrovni nebo mezi členskými státy ve smyslu [</w:t>
            </w:r>
            <w:r w:rsidRPr="00763708">
              <w:rPr>
                <w:b/>
                <w:i/>
              </w:rPr>
              <w:t>článku</w:t>
            </w:r>
            <w:r w:rsidRPr="00763708">
              <w:t xml:space="preserve"> [...] směrnice [</w:t>
            </w:r>
            <w:r w:rsidRPr="00763708">
              <w:rPr>
                <w:b/>
                <w:i/>
              </w:rPr>
              <w:t xml:space="preserve">2016/../EU] </w:t>
            </w:r>
            <w:r w:rsidRPr="00763708">
              <w:t>].</w:t>
            </w:r>
          </w:p>
        </w:tc>
        <w:tc>
          <w:tcPr>
            <w:tcW w:w="4876" w:type="dxa"/>
          </w:tcPr>
          <w:p w:rsidR="00B72A42" w:rsidRPr="00763708" w:rsidRDefault="00B72A42" w:rsidP="00AD1760">
            <w:pPr>
              <w:pStyle w:val="Normal6"/>
            </w:pPr>
            <w:r w:rsidRPr="00763708">
              <w:t>1.</w:t>
            </w:r>
            <w:r w:rsidRPr="00763708">
              <w:tab/>
              <w:t xml:space="preserve">Osobní údaje získané členským státem nebo Europolem podle tohoto nařízení z ústředního systému nesmí být předávány nebo zpřístupňovány žádné třetí zemi, mezinárodní organizaci ani soukromému subjektu usazenému v Unii nebo mimo ni. Tento zákaz se uplatní i v případě, že jsou tyto údaje dále zpracovávány na vnitrostátní úrovni nebo mezi členskými státy ve smyslu </w:t>
            </w:r>
            <w:r w:rsidRPr="00763708">
              <w:rPr>
                <w:b/>
                <w:i/>
              </w:rPr>
              <w:t>nařízení (EU) č. 679/2016 a</w:t>
            </w:r>
            <w:r w:rsidRPr="00763708">
              <w:t xml:space="preserve"> [</w:t>
            </w:r>
            <w:r w:rsidRPr="00763708">
              <w:rPr>
                <w:b/>
                <w:i/>
              </w:rPr>
              <w:t>čl.</w:t>
            </w:r>
            <w:r w:rsidRPr="00763708">
              <w:t xml:space="preserve"> [...] </w:t>
            </w:r>
            <w:r w:rsidRPr="00763708">
              <w:rPr>
                <w:b/>
                <w:i/>
              </w:rPr>
              <w:t>odst. 2 písm. b)</w:t>
            </w:r>
            <w:r w:rsidRPr="00763708">
              <w:t xml:space="preserve"> směrnice [</w:t>
            </w:r>
            <w:r w:rsidRPr="00763708">
              <w:rPr>
                <w:b/>
                <w:i/>
              </w:rPr>
              <w:t>(EU)  2016/680</w:t>
            </w:r>
            <w:r w:rsidRPr="00763708">
              <w:t>].</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Tento PN je nezbytný z naléhavých důvodů, aby byla zajištěna vnitřní logika textu, a sice zajištěním jednotného uplatňování obecného nařízení o ochraně osobních údajů (nařízení (EU) 679/2016) a směrnice o ochraně policejních údajů (směrnice 2016/680/EU) prostřednictvím nařízení o systému Eurodac. Tento PN vychází také z připomínek evropského inspektora ochrany údajů.</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427</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Gérard Deprez, Louis Michel, Petr Ježek, Hilde Vautmans</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37 – odst. 1</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1.</w:t>
            </w:r>
            <w:r w:rsidRPr="00763708">
              <w:tab/>
              <w:t>Osobní údaje získané členským státem nebo Europolem podle tohoto nařízení z ústředního systému nesmí být předávány nebo zpřístupňovány žádné třetí zemi, mezinárodní organizaci ani soukromému subjektu usazenému v Unii nebo mimo ni. Tento zákaz se uplatní i v případě, že jsou tyto údaje dále zpracovávány na vnitrostátní úrovni nebo mezi členskými státy ve smyslu [článku [...] směrnice [2016/..</w:t>
            </w:r>
            <w:r w:rsidRPr="00763708">
              <w:rPr>
                <w:b/>
                <w:i/>
              </w:rPr>
              <w:t>/EU</w:t>
            </w:r>
            <w:r w:rsidRPr="00763708">
              <w:t>] ].</w:t>
            </w:r>
          </w:p>
        </w:tc>
        <w:tc>
          <w:tcPr>
            <w:tcW w:w="4876" w:type="dxa"/>
          </w:tcPr>
          <w:p w:rsidR="00B72A42" w:rsidRPr="00763708" w:rsidRDefault="00B72A42" w:rsidP="00AD1760">
            <w:pPr>
              <w:pStyle w:val="Normal6"/>
            </w:pPr>
            <w:r w:rsidRPr="00763708">
              <w:t>1.</w:t>
            </w:r>
            <w:r w:rsidRPr="00763708">
              <w:tab/>
              <w:t>Osobní údaje získané členským státem nebo Europolem podle tohoto nařízení z ústředního systému nesmí být předávány nebo zpřístupňovány žádné třetí zemi, mezinárodní organizaci ani soukromému subjektu usazenému v Unii nebo mimo ni. Tento zákaz se uplatní i v případě, že jsou tyto údaje dále zpracovávány na vnitrostátní úrovni nebo mezi členskými státy ve smyslu [článku [...] směrnice [</w:t>
            </w:r>
            <w:r w:rsidRPr="00763708">
              <w:rPr>
                <w:b/>
                <w:i/>
              </w:rPr>
              <w:t>(EU)</w:t>
            </w:r>
            <w:r w:rsidRPr="00763708">
              <w:t xml:space="preserve"> 2016/../EU</w:t>
            </w:r>
            <w:r w:rsidRPr="00763708">
              <w:rPr>
                <w:b/>
                <w:i/>
              </w:rPr>
              <w:t>.</w:t>
            </w:r>
            <w:r w:rsidRPr="00763708">
              <w:t xml:space="preserve">] ] </w:t>
            </w:r>
            <w:r w:rsidRPr="00763708">
              <w:rPr>
                <w:b/>
                <w:i/>
              </w:rPr>
              <w:t>a nařízení 2016/679</w:t>
            </w:r>
            <w:r w:rsidRPr="00763708">
              <w:t>.</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{FR}</w:t>
      </w:r>
      <w:r w:rsidRPr="00763708">
        <w:rPr>
          <w:lang w:val="cs-CZ"/>
        </w:rPr>
        <w:t>fr</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Zpracování osobních údajů je obdobně upraveno i směrnicí 95/46, kterou v květnu 2018 nahradí obecné nařízení o ochraně údajů.</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428</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Sophia in 't Veld</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37 – odst. 1</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1.</w:t>
            </w:r>
            <w:r w:rsidRPr="00763708">
              <w:tab/>
              <w:t>Osobní údaje získané členským státem nebo Europolem podle tohoto nařízení z ústředního systému nesmí být předávány nebo zpřístupňovány žádné třetí zemi, mezinárodní organizaci ani soukromému subjektu usazenému v Unii nebo mimo ni. Tento zákaz se uplatní i v případě, že jsou tyto údaje dále zpracovávány na vnitrostátní úrovni nebo mezi členskými státy ve smyslu [článku [...] směrnice [2016/..</w:t>
            </w:r>
            <w:r w:rsidRPr="00763708">
              <w:rPr>
                <w:b/>
                <w:i/>
              </w:rPr>
              <w:t>/EU</w:t>
            </w:r>
            <w:r w:rsidRPr="00763708">
              <w:t>] ].</w:t>
            </w:r>
          </w:p>
        </w:tc>
        <w:tc>
          <w:tcPr>
            <w:tcW w:w="4876" w:type="dxa"/>
          </w:tcPr>
          <w:p w:rsidR="00B72A42" w:rsidRPr="00763708" w:rsidRDefault="00B72A42" w:rsidP="00AD1760">
            <w:pPr>
              <w:pStyle w:val="Normal6"/>
            </w:pPr>
            <w:r w:rsidRPr="00763708">
              <w:t>1.</w:t>
            </w:r>
            <w:r w:rsidRPr="00763708">
              <w:tab/>
              <w:t xml:space="preserve">Osobní údaje získané členským státem nebo Europolem podle tohoto nařízení z ústředního systému nesmí být </w:t>
            </w:r>
            <w:r w:rsidRPr="00763708">
              <w:rPr>
                <w:b/>
                <w:i/>
              </w:rPr>
              <w:t>za žádných okolností</w:t>
            </w:r>
            <w:r w:rsidRPr="00763708">
              <w:t xml:space="preserve"> předávány nebo zpřístupňovány žádné třetí zemi, mezinárodní organizaci ani soukromému subjektu usazenému v Unii nebo mimo ni. Tento zákaz se uplatní i v případě, že jsou tyto údaje dále zpracovávány na vnitrostátní úrovni nebo mezi členskými státy ve smyslu [článku [...] směrnice [</w:t>
            </w:r>
            <w:r w:rsidRPr="00763708">
              <w:rPr>
                <w:b/>
                <w:i/>
              </w:rPr>
              <w:t>(EU)</w:t>
            </w:r>
            <w:r w:rsidRPr="00763708">
              <w:t xml:space="preserve"> 2016/..</w:t>
            </w:r>
            <w:r w:rsidRPr="00763708">
              <w:rPr>
                <w:b/>
                <w:i/>
              </w:rPr>
              <w:t>.</w:t>
            </w:r>
            <w:r w:rsidRPr="00763708">
              <w:t>] ].</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V souladu s článkem 104 jednacího řádu je tento PN nezbytný, neboť je neoddělitelně spojen s dalšími přípustnými pozměňovacími návrhy týkajícími se účelů Eurodacu (článek 1), zavedení odkazů na dodržování zásad nezbytnosti a proporcionality podle čl. 52 odst. 1 listiny a příslušné judikatury Soudního dvora EU.</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429</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Judith Sargentini</w:t>
      </w:r>
      <w:r w:rsidRPr="00763708">
        <w:rPr>
          <w:rStyle w:val="HideTWBExt"/>
          <w:b w:val="0"/>
        </w:rPr>
        <w:t>&lt;/Members&gt;</w:t>
      </w:r>
    </w:p>
    <w:p w:rsidR="00B72A42" w:rsidRPr="00763708" w:rsidRDefault="00B72A42" w:rsidP="00B72A42">
      <w:r w:rsidRPr="00763708">
        <w:rPr>
          <w:rStyle w:val="HideTWBExt"/>
        </w:rPr>
        <w:t>&lt;AuNomDe&gt;</w:t>
      </w:r>
      <w:r w:rsidRPr="00763708">
        <w:rPr>
          <w:rStyle w:val="HideTWBInt"/>
        </w:rPr>
        <w:t>{Verts/ALE}</w:t>
      </w:r>
      <w:r w:rsidRPr="00763708">
        <w:t>za skupinu Verts/ALE</w:t>
      </w:r>
      <w:r w:rsidRPr="00763708">
        <w:rPr>
          <w:rStyle w:val="HideTWBExt"/>
        </w:rPr>
        <w:t>&lt;/AuNomDe&gt;</w:t>
      </w:r>
    </w:p>
    <w:p w:rsidR="00B72A42" w:rsidRPr="00763708" w:rsidRDefault="00B72A42" w:rsidP="00B72A42">
      <w:r w:rsidRPr="00763708">
        <w:rPr>
          <w:rStyle w:val="HideTWBExt"/>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37 – odst. 2</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2.</w:t>
            </w:r>
            <w:r w:rsidRPr="00763708">
              <w:tab/>
              <w:t>Osobní údaje, které pocházejí z některého členského státu a jsou pro účely stanovené v čl. 1 odst. 1 písm. c) vyměňovány mezi členskými státy na základě zjištěné shody, nesmí být předávány třetím zemím, hrozí-li reálné nebezpečí, že subjekty údajů mohou být v důsledku předání těchto informací vystaveny mučení, nelidskému a ponižujícímu zacházení nebo trestům nebo mohou čelit jakémukoli jinému porušování základních práv.</w:t>
            </w:r>
          </w:p>
        </w:tc>
        <w:tc>
          <w:tcPr>
            <w:tcW w:w="4876" w:type="dxa"/>
          </w:tcPr>
          <w:p w:rsidR="00B72A42" w:rsidRPr="00763708" w:rsidRDefault="00B72A42" w:rsidP="00AD1760">
            <w:pPr>
              <w:pStyle w:val="Normal6"/>
            </w:pPr>
            <w:r w:rsidRPr="00763708">
              <w:t>2.</w:t>
            </w:r>
            <w:r w:rsidRPr="00763708">
              <w:tab/>
              <w:t xml:space="preserve">Osobní údaje, které pocházejí z některého členského státu a jsou pro účely stanovené v čl. 1 odst. 1 písm. c) vyměňovány mezi členskými státy na základě zjištěné shody, nesmí být předávány třetím zemím, </w:t>
            </w:r>
            <w:r w:rsidRPr="00763708">
              <w:rPr>
                <w:b/>
                <w:i/>
              </w:rPr>
              <w:t>a to i v případě</w:t>
            </w:r>
            <w:r w:rsidRPr="00763708">
              <w:t xml:space="preserve"> hrozí-li reálné nebezpečí, že subjekty údajů mohou být v důsledku předání těchto informací vystaveny mučení, nelidskému a ponižujícímu zacházení nebo trestům nebo mohou čelit jakémukoli jinému porušování základních práv.</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Tento PN je nezbytný z naléhavých důvodů, aby byl zajištěn trvalý zákaz předávání osobních údajů třetím zemím na základě nařízení o systému Eurodac. Tento PN je neoddělitelně spjat s PN k čl. 37 odst. 1. Vychází také z připomínek evropského inspektora ochrany údajů.</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430</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Malin Björk, Barbara Spinelli, Marina Albiol Guzmán, Dennis de Jong</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37 – odst. 3</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3.</w:t>
            </w:r>
            <w:r w:rsidRPr="00763708">
              <w:tab/>
            </w:r>
            <w:r w:rsidRPr="00763708">
              <w:rPr>
                <w:b/>
                <w:i/>
              </w:rPr>
              <w:t>O skutečnosti, že v členském státě byla podána žádost o mezinárodní ochranu, nesmí</w:t>
            </w:r>
            <w:r w:rsidRPr="00763708">
              <w:t xml:space="preserve"> být poskytnuty žádné informace třetí zemi, jedná-li se o osoby uvedené v čl. 10 odst. 1</w:t>
            </w:r>
            <w:r w:rsidRPr="00763708">
              <w:rPr>
                <w:b/>
                <w:i/>
              </w:rPr>
              <w:t>, zejména v případě, že tato země je rovněž zemí původu žadatele</w:t>
            </w:r>
            <w:r w:rsidRPr="00763708">
              <w:t>.</w:t>
            </w:r>
          </w:p>
        </w:tc>
        <w:tc>
          <w:tcPr>
            <w:tcW w:w="4876" w:type="dxa"/>
          </w:tcPr>
          <w:p w:rsidR="00B72A42" w:rsidRPr="00763708" w:rsidRDefault="00B72A42" w:rsidP="00AD1760">
            <w:pPr>
              <w:pStyle w:val="Normal6"/>
            </w:pPr>
            <w:r w:rsidRPr="00763708">
              <w:t>3.</w:t>
            </w:r>
            <w:r w:rsidRPr="00763708">
              <w:tab/>
            </w:r>
            <w:r w:rsidRPr="00763708">
              <w:rPr>
                <w:b/>
                <w:i/>
              </w:rPr>
              <w:t>Nesmí</w:t>
            </w:r>
            <w:r w:rsidRPr="00763708">
              <w:t xml:space="preserve"> být poskytnuty žádné informace třetí zemi, jedná-li se o osoby uvedené v čl. 10 odst. 1.</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431</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Judith Sargentini</w:t>
      </w:r>
      <w:r w:rsidRPr="00763708">
        <w:rPr>
          <w:rStyle w:val="HideTWBExt"/>
          <w:b w:val="0"/>
        </w:rPr>
        <w:t>&lt;/Members&gt;</w:t>
      </w:r>
    </w:p>
    <w:p w:rsidR="00B72A42" w:rsidRPr="00763708" w:rsidRDefault="00B72A42" w:rsidP="00B72A42">
      <w:r w:rsidRPr="00763708">
        <w:rPr>
          <w:rStyle w:val="HideTWBExt"/>
        </w:rPr>
        <w:t>&lt;AuNomDe&gt;</w:t>
      </w:r>
      <w:r w:rsidRPr="00763708">
        <w:rPr>
          <w:rStyle w:val="HideTWBInt"/>
        </w:rPr>
        <w:t>{Verts/ALE}</w:t>
      </w:r>
      <w:r w:rsidRPr="00763708">
        <w:t>za skupinu Verts/ALE</w:t>
      </w:r>
      <w:r w:rsidRPr="00763708">
        <w:rPr>
          <w:rStyle w:val="HideTWBExt"/>
        </w:rPr>
        <w:t>&lt;/AuNomDe&gt;</w:t>
      </w:r>
    </w:p>
    <w:p w:rsidR="00B72A42" w:rsidRPr="00763708" w:rsidRDefault="00B72A42" w:rsidP="00B72A42">
      <w:r w:rsidRPr="00763708">
        <w:rPr>
          <w:rStyle w:val="HideTWBExt"/>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37 – odst. 3</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3.</w:t>
            </w:r>
            <w:r w:rsidRPr="00763708">
              <w:tab/>
            </w:r>
            <w:r w:rsidRPr="00763708">
              <w:rPr>
                <w:b/>
                <w:i/>
              </w:rPr>
              <w:t>O skutečnosti, že v členském státě byla podána žádost o mezinárodní ochranu, nesmí</w:t>
            </w:r>
            <w:r w:rsidRPr="00763708">
              <w:t xml:space="preserve"> být poskytnuty žádné informace třetí zemi, jedná-li se o osoby uvedené v čl. 10 odst. 1, zejména v případě, že tato země je rovněž zemí původu žadatele.</w:t>
            </w:r>
          </w:p>
        </w:tc>
        <w:tc>
          <w:tcPr>
            <w:tcW w:w="4876" w:type="dxa"/>
          </w:tcPr>
          <w:p w:rsidR="00B72A42" w:rsidRPr="00763708" w:rsidRDefault="00B72A42" w:rsidP="00AD1760">
            <w:pPr>
              <w:pStyle w:val="Normal6"/>
            </w:pPr>
            <w:r w:rsidRPr="00763708">
              <w:t>3.</w:t>
            </w:r>
            <w:r w:rsidRPr="00763708">
              <w:tab/>
            </w:r>
            <w:r w:rsidRPr="00763708">
              <w:rPr>
                <w:b/>
                <w:i/>
              </w:rPr>
              <w:t>Nesmí</w:t>
            </w:r>
            <w:r w:rsidRPr="00763708">
              <w:t xml:space="preserve"> být poskytnuty žádné informace třetí zemi, jedná-li se o osoby uvedené v čl. 10 odst. 1, zejména v případě, že tato země je rovněž zemí původu žadatele.</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Tento PN zajistí, aby třetím zemím nebyly zveřejňovány vůbec žádné informace týkající se osob uvedených v čl. 10 odst. 1.</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432</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Sylvia-Yvonne Kaufmann, Josef Weidenholzer, Vilija Blinkevičiūtė, Péter Niedermüller, Kati Piri, Maria Grapini, Juan Fernando López Aguilar, Dietmar Köster, Caterina Chinnici</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37 – odst. 3</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3.</w:t>
            </w:r>
            <w:r w:rsidRPr="00763708">
              <w:tab/>
              <w:t>O skutečnosti, že v členském státě byla podána žádost o mezinárodní ochranu, nesmí být poskytnuty žádné informace třetí zemi, jedná-li se o osoby uvedené v čl. 10 odst. 1</w:t>
            </w:r>
            <w:r w:rsidRPr="00763708">
              <w:rPr>
                <w:b/>
                <w:i/>
              </w:rPr>
              <w:t>, zejména v případě, že tato země je rovněž zemí původu žadatele</w:t>
            </w:r>
            <w:r w:rsidRPr="00763708">
              <w:t>.</w:t>
            </w:r>
          </w:p>
        </w:tc>
        <w:tc>
          <w:tcPr>
            <w:tcW w:w="4876" w:type="dxa"/>
          </w:tcPr>
          <w:p w:rsidR="00B72A42" w:rsidRPr="00763708" w:rsidRDefault="00B72A42" w:rsidP="00AD1760">
            <w:pPr>
              <w:pStyle w:val="Normal6"/>
            </w:pPr>
            <w:r w:rsidRPr="00763708">
              <w:t>3.</w:t>
            </w:r>
            <w:r w:rsidRPr="00763708">
              <w:tab/>
              <w:t>O skutečnosti, že v členském státě byla podána žádost o mezinárodní ochranu, nesmí být poskytnuty žádné informace třetí zemi, jedná-li se o osoby uvedené v čl. 10 odst. 1.</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433</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Sophia in 't Veld</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37 – odst. 3</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3.</w:t>
            </w:r>
            <w:r w:rsidRPr="00763708">
              <w:tab/>
              <w:t>O skutečnosti, že v členském státě byla podána žádost o mezinárodní ochranu, nesmí být poskytnuty žádné informace třetí zemi, jedná-li se o osoby uvedené v čl. 10 odst. 1</w:t>
            </w:r>
            <w:r w:rsidRPr="00763708">
              <w:rPr>
                <w:b/>
                <w:i/>
              </w:rPr>
              <w:t>, zejména v případě, že tato země je rovněž zemí původu žadatele</w:t>
            </w:r>
            <w:r w:rsidRPr="00763708">
              <w:t>.</w:t>
            </w:r>
          </w:p>
        </w:tc>
        <w:tc>
          <w:tcPr>
            <w:tcW w:w="4876" w:type="dxa"/>
          </w:tcPr>
          <w:p w:rsidR="00B72A42" w:rsidRPr="00763708" w:rsidRDefault="00B72A42" w:rsidP="00AD1760">
            <w:pPr>
              <w:pStyle w:val="Normal6"/>
            </w:pPr>
            <w:r w:rsidRPr="00763708">
              <w:t>3.</w:t>
            </w:r>
            <w:r w:rsidRPr="00763708">
              <w:tab/>
              <w:t>O skutečnosti, že v členském státě byla podána žádost o mezinárodní ochranu, nesmí být poskytnuty žádné informace třetí zemi, jedná-li se o osoby uvedené v čl. 10 odst. 1.</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434</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Gérard Deprez, Louis Michel, Petr Ježek</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37 – odst. 3</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3.</w:t>
            </w:r>
            <w:r w:rsidRPr="00763708">
              <w:tab/>
              <w:t>O skutečnosti, že v členském státě byla podána žádost o mezinárodní ochranu, nesmí být poskytnuty žádné informace třetí zemi, jedná-li se o osoby uvedené v čl. 10 odst. 1, zejména v případě, že tato země je rovněž zemí původu žadatele.</w:t>
            </w:r>
          </w:p>
        </w:tc>
        <w:tc>
          <w:tcPr>
            <w:tcW w:w="4876" w:type="dxa"/>
          </w:tcPr>
          <w:p w:rsidR="00B72A42" w:rsidRPr="00763708" w:rsidRDefault="00B72A42" w:rsidP="00AD1760">
            <w:pPr>
              <w:pStyle w:val="Normal6"/>
            </w:pPr>
            <w:r w:rsidRPr="00763708">
              <w:t>3.</w:t>
            </w:r>
            <w:r w:rsidRPr="00763708">
              <w:tab/>
              <w:t xml:space="preserve">O skutečnosti, že v členském státě byla podána žádost o mezinárodní ochranu, nesmí být poskytnuty žádné informace třetí zemi, jedná-li se o osoby uvedené v čl. 10 odst. 1 </w:t>
            </w:r>
            <w:r w:rsidRPr="00763708">
              <w:rPr>
                <w:b/>
                <w:i/>
              </w:rPr>
              <w:t>a článku 12 a</w:t>
            </w:r>
            <w:r w:rsidRPr="00763708">
              <w:t>, zejména v případě, že tato země je rovněž zemí původu žadatele.</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{FR}</w:t>
      </w:r>
      <w:r w:rsidRPr="00763708">
        <w:rPr>
          <w:lang w:val="cs-CZ"/>
        </w:rPr>
        <w:t>fr</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Přepracované znění: Tento pozměňovací návrh souvisí s návrhem na doplnění nové kategorie (nová kapitola II a) a jeho cílem je zajistit soudržnost textu v souvislosti s tímto doplněním.</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435</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Judith Sargentini</w:t>
      </w:r>
      <w:r w:rsidRPr="00763708">
        <w:rPr>
          <w:rStyle w:val="HideTWBExt"/>
          <w:b w:val="0"/>
        </w:rPr>
        <w:t>&lt;/Members&gt;</w:t>
      </w:r>
    </w:p>
    <w:p w:rsidR="00B72A42" w:rsidRPr="00763708" w:rsidRDefault="00B72A42" w:rsidP="00B72A42">
      <w:r w:rsidRPr="00763708">
        <w:rPr>
          <w:rStyle w:val="HideTWBExt"/>
        </w:rPr>
        <w:t>&lt;AuNomDe&gt;</w:t>
      </w:r>
      <w:r w:rsidRPr="00763708">
        <w:rPr>
          <w:rStyle w:val="HideTWBInt"/>
        </w:rPr>
        <w:t>{Verts/ALE}</w:t>
      </w:r>
      <w:r w:rsidRPr="00763708">
        <w:t>za skupinu Verts/ALE</w:t>
      </w:r>
      <w:r w:rsidRPr="00763708">
        <w:rPr>
          <w:rStyle w:val="HideTWBExt"/>
        </w:rPr>
        <w:t>&lt;/AuNomDe&gt;</w:t>
      </w:r>
    </w:p>
    <w:p w:rsidR="00B72A42" w:rsidRPr="00763708" w:rsidRDefault="00B72A42" w:rsidP="00B72A42">
      <w:r w:rsidRPr="00763708">
        <w:rPr>
          <w:rStyle w:val="HideTWBExt"/>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Článek 38</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Center"/>
              <w:rPr>
                <w:lang w:val="cs-CZ"/>
              </w:rPr>
            </w:pPr>
            <w:r w:rsidRPr="00763708">
              <w:rPr>
                <w:b/>
                <w:i/>
                <w:sz w:val="24"/>
                <w:lang w:val="cs-CZ"/>
              </w:rPr>
              <w:t>Článek 38</w:t>
            </w:r>
            <w:r w:rsidRPr="00763708">
              <w:rPr>
                <w:lang w:val="cs-CZ"/>
              </w:rPr>
              <w:tab/>
            </w:r>
          </w:p>
        </w:tc>
        <w:tc>
          <w:tcPr>
            <w:tcW w:w="4876" w:type="dxa"/>
          </w:tcPr>
          <w:p w:rsidR="00B72A42" w:rsidRPr="00763708" w:rsidRDefault="00B72A42" w:rsidP="00AD1760">
            <w:pPr>
              <w:pStyle w:val="Normal6"/>
            </w:pPr>
            <w:r w:rsidRPr="00763708">
              <w:rPr>
                <w:b/>
                <w:i/>
              </w:rPr>
              <w:t>vypouští se</w:t>
            </w:r>
          </w:p>
        </w:tc>
      </w:tr>
      <w:tr w:rsidR="00B72A42" w:rsidRPr="00763708" w:rsidTr="00AD1760">
        <w:trPr>
          <w:jc w:val="center"/>
        </w:trPr>
        <w:tc>
          <w:tcPr>
            <w:tcW w:w="4876" w:type="dxa"/>
          </w:tcPr>
          <w:p w:rsidR="00B72A42" w:rsidRPr="00763708" w:rsidRDefault="00B72A42" w:rsidP="00AD1760">
            <w:pPr>
              <w:pStyle w:val="Center"/>
              <w:rPr>
                <w:lang w:val="cs-CZ"/>
              </w:rPr>
            </w:pPr>
            <w:r w:rsidRPr="00763708">
              <w:rPr>
                <w:b/>
                <w:i/>
                <w:sz w:val="24"/>
                <w:lang w:val="cs-CZ"/>
              </w:rPr>
              <w:t>Předávání údajů třetím zemím pro účely navrácení</w:t>
            </w:r>
          </w:p>
        </w:tc>
        <w:tc>
          <w:tcPr>
            <w:tcW w:w="4876" w:type="dxa"/>
          </w:tcPr>
          <w:p w:rsidR="00B72A42" w:rsidRPr="00763708" w:rsidRDefault="00B72A42" w:rsidP="00AD1760">
            <w:pPr>
              <w:pStyle w:val="Normal6"/>
            </w:pPr>
          </w:p>
        </w:tc>
      </w:tr>
      <w:tr w:rsidR="00B72A42" w:rsidRPr="00763708" w:rsidTr="00AD1760">
        <w:trPr>
          <w:jc w:val="center"/>
        </w:trPr>
        <w:tc>
          <w:tcPr>
            <w:tcW w:w="4876" w:type="dxa"/>
          </w:tcPr>
          <w:p w:rsidR="00B72A42" w:rsidRPr="00763708" w:rsidRDefault="00B72A42" w:rsidP="00AD1760">
            <w:pPr>
              <w:pStyle w:val="Normal6"/>
            </w:pPr>
            <w:r w:rsidRPr="00763708">
              <w:rPr>
                <w:b/>
                <w:i/>
              </w:rPr>
              <w:t>1. Odchylně od článku 37 tohoto nařízení mohou být osobní údaje, které se týkají osob uvedených v čl. 10 odst. 1, čl. 13 odst. 2, čl. 14 odst. 1 a které členský stát obdržel na základě shody pro účely stanovené v čl. 1. odst. 1 písm. a) nebo b), předány nebo zpřístupněny třetí zemi v souladu s článkem 46 nařízení (EU) č. […/2016], je-li to nutné k prokázání totožnosti státních příslušníků třetích zemí pro účely navrácení, a to pouze pokud jsou splněny tyto podmínky:</w:t>
            </w:r>
          </w:p>
        </w:tc>
        <w:tc>
          <w:tcPr>
            <w:tcW w:w="4876" w:type="dxa"/>
          </w:tcPr>
          <w:p w:rsidR="00B72A42" w:rsidRPr="00763708" w:rsidRDefault="00B72A42" w:rsidP="00AD1760">
            <w:pPr>
              <w:pStyle w:val="Normal6"/>
            </w:pPr>
          </w:p>
        </w:tc>
      </w:tr>
      <w:tr w:rsidR="00B72A42" w:rsidRPr="00763708" w:rsidTr="00AD1760">
        <w:trPr>
          <w:jc w:val="center"/>
        </w:trPr>
        <w:tc>
          <w:tcPr>
            <w:tcW w:w="4876" w:type="dxa"/>
          </w:tcPr>
          <w:p w:rsidR="00B72A42" w:rsidRPr="00763708" w:rsidRDefault="00B72A42" w:rsidP="00AD1760">
            <w:pPr>
              <w:pStyle w:val="Normal6"/>
            </w:pPr>
            <w:r w:rsidRPr="00763708">
              <w:rPr>
                <w:b/>
                <w:i/>
              </w:rPr>
              <w:t>b) třetí země výslovně souhlasí s tím, že údaje použije pouze za účelem, k němuž byly poskytnuty, a v rámci toho, co je pro zajištění účelů stanovených v čl. 1 odst. 1 písm. b) oprávněné a nezbytné, a že tyto údaje vymaže, jakmile jejich uchovávání přestane být odůvodněné;</w:t>
            </w:r>
          </w:p>
        </w:tc>
        <w:tc>
          <w:tcPr>
            <w:tcW w:w="4876" w:type="dxa"/>
          </w:tcPr>
          <w:p w:rsidR="00B72A42" w:rsidRPr="00763708" w:rsidRDefault="00B72A42" w:rsidP="00AD1760">
            <w:pPr>
              <w:pStyle w:val="Normal6"/>
            </w:pPr>
          </w:p>
        </w:tc>
      </w:tr>
      <w:tr w:rsidR="00B72A42" w:rsidRPr="00763708" w:rsidTr="00AD1760">
        <w:trPr>
          <w:jc w:val="center"/>
        </w:trPr>
        <w:tc>
          <w:tcPr>
            <w:tcW w:w="4876" w:type="dxa"/>
          </w:tcPr>
          <w:p w:rsidR="00B72A42" w:rsidRPr="00763708" w:rsidRDefault="00B72A42" w:rsidP="00AD1760">
            <w:pPr>
              <w:pStyle w:val="Normal6"/>
            </w:pPr>
            <w:r w:rsidRPr="00763708">
              <w:rPr>
                <w:b/>
                <w:i/>
              </w:rPr>
              <w:t>c) členský stát původu, který vložil údaje do ústředního systému, poskytl svůj souhlas a dotčená osoba byla informována, že její osobní údaje mohou být sdíleny s orgány třetí země.</w:t>
            </w:r>
          </w:p>
        </w:tc>
        <w:tc>
          <w:tcPr>
            <w:tcW w:w="4876" w:type="dxa"/>
          </w:tcPr>
          <w:p w:rsidR="00B72A42" w:rsidRPr="00763708" w:rsidRDefault="00B72A42" w:rsidP="00AD1760">
            <w:pPr>
              <w:pStyle w:val="Normal6"/>
            </w:pPr>
          </w:p>
        </w:tc>
      </w:tr>
      <w:tr w:rsidR="00B72A42" w:rsidRPr="00763708" w:rsidTr="00AD1760">
        <w:trPr>
          <w:jc w:val="center"/>
        </w:trPr>
        <w:tc>
          <w:tcPr>
            <w:tcW w:w="4876" w:type="dxa"/>
          </w:tcPr>
          <w:p w:rsidR="00B72A42" w:rsidRPr="00763708" w:rsidRDefault="00B72A42" w:rsidP="00AD1760">
            <w:pPr>
              <w:pStyle w:val="Normal6"/>
            </w:pPr>
            <w:r w:rsidRPr="00763708">
              <w:rPr>
                <w:b/>
                <w:i/>
              </w:rPr>
              <w:t>2. O skutečnosti, že v členském státě byla podána žádost o mezinárodní ochranu, nesmí být poskytnuty žádné informace třetí zemi, jedná-li se o osoby uvedené v čl. 10 odst. 1, zejména v případě, že tato země je rovněž zemí původu žadatele.</w:t>
            </w:r>
          </w:p>
        </w:tc>
        <w:tc>
          <w:tcPr>
            <w:tcW w:w="4876" w:type="dxa"/>
          </w:tcPr>
          <w:p w:rsidR="00B72A42" w:rsidRPr="00763708" w:rsidRDefault="00B72A42" w:rsidP="00AD1760">
            <w:pPr>
              <w:pStyle w:val="Normal6"/>
            </w:pPr>
          </w:p>
        </w:tc>
      </w:tr>
      <w:tr w:rsidR="00B72A42" w:rsidRPr="00763708" w:rsidTr="00AD1760">
        <w:trPr>
          <w:jc w:val="center"/>
        </w:trPr>
        <w:tc>
          <w:tcPr>
            <w:tcW w:w="4876" w:type="dxa"/>
          </w:tcPr>
          <w:p w:rsidR="00B72A42" w:rsidRPr="00763708" w:rsidRDefault="00B72A42" w:rsidP="00AD1760">
            <w:pPr>
              <w:pStyle w:val="Normal6"/>
            </w:pPr>
            <w:r w:rsidRPr="00763708">
              <w:rPr>
                <w:b/>
                <w:i/>
              </w:rPr>
              <w:t>3. Třetí země nemá přímý přístup do ústředního systému pro účely porovnání nebo předání údajů o otiscích prstů nebo jakýchkoli jiných osobních údajů o státním příslušníkovi třetí země nebo osobě bez státní příslušnosti a neobdrží povolení k přístupu prostřednictvím určeného národního přístupového bodu členského státu.</w:t>
            </w:r>
          </w:p>
        </w:tc>
        <w:tc>
          <w:tcPr>
            <w:tcW w:w="4876" w:type="dxa"/>
          </w:tcPr>
          <w:p w:rsidR="00B72A42" w:rsidRPr="00763708" w:rsidRDefault="00B72A42" w:rsidP="00AD1760">
            <w:pPr>
              <w:pStyle w:val="Normal6"/>
            </w:pP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436</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Malin Björk, Barbara Spinelli, Marina Albiol Guzmán, Dennis de Jong</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Článek 38</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Center"/>
              <w:rPr>
                <w:lang w:val="cs-CZ"/>
              </w:rPr>
            </w:pPr>
            <w:r w:rsidRPr="00763708">
              <w:rPr>
                <w:b/>
                <w:i/>
                <w:sz w:val="24"/>
                <w:lang w:val="cs-CZ"/>
              </w:rPr>
              <w:t>Článek 38</w:t>
            </w:r>
            <w:r w:rsidRPr="00763708">
              <w:rPr>
                <w:lang w:val="cs-CZ"/>
              </w:rPr>
              <w:tab/>
            </w:r>
          </w:p>
        </w:tc>
        <w:tc>
          <w:tcPr>
            <w:tcW w:w="4876" w:type="dxa"/>
          </w:tcPr>
          <w:p w:rsidR="00B72A42" w:rsidRPr="00763708" w:rsidRDefault="00B72A42" w:rsidP="00AD1760">
            <w:pPr>
              <w:pStyle w:val="Normal6"/>
            </w:pPr>
            <w:r w:rsidRPr="00763708">
              <w:rPr>
                <w:b/>
                <w:i/>
              </w:rPr>
              <w:t>vypouští se</w:t>
            </w:r>
          </w:p>
        </w:tc>
      </w:tr>
      <w:tr w:rsidR="00B72A42" w:rsidRPr="00763708" w:rsidTr="00AD1760">
        <w:trPr>
          <w:jc w:val="center"/>
        </w:trPr>
        <w:tc>
          <w:tcPr>
            <w:tcW w:w="4876" w:type="dxa"/>
          </w:tcPr>
          <w:p w:rsidR="00B72A42" w:rsidRPr="00763708" w:rsidRDefault="00B72A42" w:rsidP="00AD1760">
            <w:pPr>
              <w:pStyle w:val="Center"/>
              <w:rPr>
                <w:lang w:val="cs-CZ"/>
              </w:rPr>
            </w:pPr>
            <w:r w:rsidRPr="00763708">
              <w:rPr>
                <w:b/>
                <w:i/>
                <w:sz w:val="24"/>
                <w:lang w:val="cs-CZ"/>
              </w:rPr>
              <w:t>Předávání údajů třetím zemím pro účely navrácení</w:t>
            </w:r>
          </w:p>
        </w:tc>
        <w:tc>
          <w:tcPr>
            <w:tcW w:w="4876" w:type="dxa"/>
          </w:tcPr>
          <w:p w:rsidR="00B72A42" w:rsidRPr="00763708" w:rsidRDefault="00B72A42" w:rsidP="00AD1760">
            <w:pPr>
              <w:pStyle w:val="Normal6"/>
            </w:pPr>
          </w:p>
        </w:tc>
      </w:tr>
      <w:tr w:rsidR="00B72A42" w:rsidRPr="00763708" w:rsidTr="00AD1760">
        <w:trPr>
          <w:jc w:val="center"/>
        </w:trPr>
        <w:tc>
          <w:tcPr>
            <w:tcW w:w="4876" w:type="dxa"/>
          </w:tcPr>
          <w:p w:rsidR="00B72A42" w:rsidRPr="00763708" w:rsidRDefault="00B72A42" w:rsidP="00AD1760">
            <w:pPr>
              <w:pStyle w:val="Normal6"/>
            </w:pPr>
            <w:r w:rsidRPr="00763708">
              <w:rPr>
                <w:b/>
                <w:i/>
              </w:rPr>
              <w:t>1. Odchylně od článku 37 tohoto nařízení mohou být osobní údaje, které se týkají osob uvedených v čl. 10 odst. 1, čl. 13 odst. 2, čl. 14 odst. 1 a které členský stát obdržel na základě shody pro účely stanovené v čl. 1. odst. 1 písm. a) nebo b), předány nebo zpřístupněny třetí zemi v souladu s článkem 46 nařízení (EU) č. […/2016], je-li to nutné k prokázání totožnosti státních příslušníků třetích zemí pro účely navrácení, a to pouze pokud jsou splněny tyto podmínky:</w:t>
            </w:r>
          </w:p>
        </w:tc>
        <w:tc>
          <w:tcPr>
            <w:tcW w:w="4876" w:type="dxa"/>
          </w:tcPr>
          <w:p w:rsidR="00B72A42" w:rsidRPr="00763708" w:rsidRDefault="00B72A42" w:rsidP="00AD1760">
            <w:pPr>
              <w:pStyle w:val="Normal6"/>
            </w:pPr>
          </w:p>
        </w:tc>
      </w:tr>
      <w:tr w:rsidR="00B72A42" w:rsidRPr="00763708" w:rsidTr="00AD1760">
        <w:trPr>
          <w:jc w:val="center"/>
        </w:trPr>
        <w:tc>
          <w:tcPr>
            <w:tcW w:w="4876" w:type="dxa"/>
          </w:tcPr>
          <w:p w:rsidR="00B72A42" w:rsidRPr="00763708" w:rsidRDefault="00B72A42" w:rsidP="00AD1760">
            <w:pPr>
              <w:pStyle w:val="Normal6"/>
            </w:pPr>
            <w:r w:rsidRPr="00763708">
              <w:rPr>
                <w:b/>
                <w:i/>
              </w:rPr>
              <w:t>b) třetí země výslovně souhlasí s tím, že údaje použije pouze za účelem, k němuž byly poskytnuty, a v rámci toho, co je pro zajištění účelů stanovených v čl. 1 odst. 1 písm. b) oprávněné a nezbytné, a že tyto údaje vymaže, jakmile jejich uchovávání přestane být odůvodněné;</w:t>
            </w:r>
          </w:p>
        </w:tc>
        <w:tc>
          <w:tcPr>
            <w:tcW w:w="4876" w:type="dxa"/>
          </w:tcPr>
          <w:p w:rsidR="00B72A42" w:rsidRPr="00763708" w:rsidRDefault="00B72A42" w:rsidP="00AD1760">
            <w:pPr>
              <w:pStyle w:val="Normal6"/>
            </w:pPr>
          </w:p>
        </w:tc>
      </w:tr>
      <w:tr w:rsidR="00B72A42" w:rsidRPr="00763708" w:rsidTr="00AD1760">
        <w:trPr>
          <w:jc w:val="center"/>
        </w:trPr>
        <w:tc>
          <w:tcPr>
            <w:tcW w:w="4876" w:type="dxa"/>
          </w:tcPr>
          <w:p w:rsidR="00B72A42" w:rsidRPr="00763708" w:rsidRDefault="00B72A42" w:rsidP="00AD1760">
            <w:pPr>
              <w:pStyle w:val="Normal6"/>
            </w:pPr>
            <w:r w:rsidRPr="00763708">
              <w:rPr>
                <w:b/>
                <w:i/>
              </w:rPr>
              <w:t>c) členský stát původu, který vložil údaje do ústředního systému, poskytl svůj souhlas a dotčená osoba byla informována, že její osobní údaje mohou být sdíleny s orgány třetí země.</w:t>
            </w:r>
          </w:p>
        </w:tc>
        <w:tc>
          <w:tcPr>
            <w:tcW w:w="4876" w:type="dxa"/>
          </w:tcPr>
          <w:p w:rsidR="00B72A42" w:rsidRPr="00763708" w:rsidRDefault="00B72A42" w:rsidP="00AD1760">
            <w:pPr>
              <w:pStyle w:val="Normal6"/>
            </w:pPr>
          </w:p>
        </w:tc>
      </w:tr>
      <w:tr w:rsidR="00B72A42" w:rsidRPr="00763708" w:rsidTr="00AD1760">
        <w:trPr>
          <w:jc w:val="center"/>
        </w:trPr>
        <w:tc>
          <w:tcPr>
            <w:tcW w:w="4876" w:type="dxa"/>
          </w:tcPr>
          <w:p w:rsidR="00B72A42" w:rsidRPr="00763708" w:rsidRDefault="00B72A42" w:rsidP="00AD1760">
            <w:pPr>
              <w:pStyle w:val="Normal6"/>
            </w:pPr>
            <w:r w:rsidRPr="00763708">
              <w:rPr>
                <w:b/>
                <w:i/>
              </w:rPr>
              <w:t>2. O skutečnosti, že v členském státě byla podána žádost o mezinárodní ochranu, nesmí být poskytnuty žádné informace třetí zemi, jedná-li se o osoby uvedené v čl. 10 odst. 1, zejména v případě, že tato země je rovněž zemí původu žadatele.</w:t>
            </w:r>
          </w:p>
        </w:tc>
        <w:tc>
          <w:tcPr>
            <w:tcW w:w="4876" w:type="dxa"/>
          </w:tcPr>
          <w:p w:rsidR="00B72A42" w:rsidRPr="00763708" w:rsidRDefault="00B72A42" w:rsidP="00AD1760">
            <w:pPr>
              <w:pStyle w:val="Normal6"/>
            </w:pPr>
          </w:p>
        </w:tc>
      </w:tr>
      <w:tr w:rsidR="00B72A42" w:rsidRPr="00763708" w:rsidTr="00AD1760">
        <w:trPr>
          <w:jc w:val="center"/>
        </w:trPr>
        <w:tc>
          <w:tcPr>
            <w:tcW w:w="4876" w:type="dxa"/>
          </w:tcPr>
          <w:p w:rsidR="00B72A42" w:rsidRPr="00763708" w:rsidRDefault="00B72A42" w:rsidP="00AD1760">
            <w:pPr>
              <w:pStyle w:val="Normal6"/>
            </w:pPr>
            <w:r w:rsidRPr="00763708">
              <w:rPr>
                <w:b/>
                <w:i/>
              </w:rPr>
              <w:t>3. Třetí země nemá přímý přístup do ústředního systému pro účely porovnání nebo předání údajů o otiscích prstů nebo jakýchkoli jiných osobních údajů o státním příslušníkovi třetí země nebo osobě bez státní příslušnosti a neobdrží povolení k přístupu prostřednictvím určeného národního přístupového bodu členského státu.</w:t>
            </w:r>
          </w:p>
        </w:tc>
        <w:tc>
          <w:tcPr>
            <w:tcW w:w="4876" w:type="dxa"/>
          </w:tcPr>
          <w:p w:rsidR="00B72A42" w:rsidRPr="00763708" w:rsidRDefault="00B72A42" w:rsidP="00AD1760">
            <w:pPr>
              <w:pStyle w:val="Normal6"/>
            </w:pP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437</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Sylvia-Yvonne Kaufmann, Josef Weidenholzer, Vilija Blinkevičiūtė, Péter Niedermüller, Kati Piri, Maria Grapini, Juan Fernando López Aguilar</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38 – odst. 1 – návětí</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1.</w:t>
            </w:r>
            <w:r w:rsidRPr="00763708">
              <w:tab/>
              <w:t>Odchylně od článku 37 tohoto nařízení mohou být osobní údaje, které se týkají osob uvedených v čl. 10 odst. 1, čl. 13 odst. 2, čl. 14 odst. 1 a které členský stát obdržel na základě shody pro účely stanovené v čl. 1. odst. 1 písm. a) nebo b), předány nebo zpřístupněny třetí zemi v souladu s článkem 46 nařízení (EU) č. […/2016], je-li to nutné k prokázání totožnosti státních příslušníků třetích zemí pro účely navrácení, a to pouze pokud jsou splněny tyto podmínky:</w:t>
            </w:r>
          </w:p>
        </w:tc>
        <w:tc>
          <w:tcPr>
            <w:tcW w:w="4876" w:type="dxa"/>
          </w:tcPr>
          <w:p w:rsidR="00B72A42" w:rsidRPr="00763708" w:rsidRDefault="00B72A42" w:rsidP="00AD1760">
            <w:pPr>
              <w:pStyle w:val="Normal6"/>
            </w:pPr>
            <w:r w:rsidRPr="00763708">
              <w:t>1.</w:t>
            </w:r>
            <w:r w:rsidRPr="00763708">
              <w:tab/>
              <w:t xml:space="preserve">Odchylně od článku 37 tohoto nařízení mohou být </w:t>
            </w:r>
            <w:r w:rsidRPr="00763708">
              <w:rPr>
                <w:b/>
                <w:i/>
              </w:rPr>
              <w:t>pouze nezbytné</w:t>
            </w:r>
            <w:r w:rsidRPr="00763708">
              <w:t xml:space="preserve"> osobní údaje, které se týkají osob uvedených v čl. 10 odst. 1, čl. 13 odst. 2, čl. 14 odst. 1 a které členský stát obdržel na základě shody pro účely stanovené v čl. 1. odst. 1 písm. a) nebo b), předány nebo zpřístupněny třetí zemi v souladu s článkem 46 nařízení (EU) č. […/2016], je-li to nutné k prokázání totožnosti státních příslušníků třetích zemí pro účely navrácení, a to pouze pokud jsou splněny tyto podmínky:</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438</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Sylvia-Yvonne Kaufmann, Josef Weidenholzer, Vilija Blinkevičiūtė, Péter Niedermüller, Maria Grapini, Juan Fernando López Aguilar</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38 – odst. 1 – písm. c</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c)</w:t>
            </w:r>
            <w:r w:rsidRPr="00763708">
              <w:tab/>
              <w:t xml:space="preserve">členský stát původu, který vložil údaje do ústředního systému, poskytl svůj souhlas a dotčená osoba byla informována, že její osobní údaje </w:t>
            </w:r>
            <w:r w:rsidRPr="00763708">
              <w:rPr>
                <w:b/>
                <w:i/>
              </w:rPr>
              <w:t>mohou být</w:t>
            </w:r>
            <w:r w:rsidRPr="00763708">
              <w:t xml:space="preserve"> sdíleny s orgány třetí země.</w:t>
            </w:r>
          </w:p>
        </w:tc>
        <w:tc>
          <w:tcPr>
            <w:tcW w:w="4876" w:type="dxa"/>
          </w:tcPr>
          <w:p w:rsidR="00B72A42" w:rsidRPr="00763708" w:rsidRDefault="00B72A42" w:rsidP="00AD1760">
            <w:pPr>
              <w:pStyle w:val="Normal6"/>
            </w:pPr>
            <w:r w:rsidRPr="00763708">
              <w:t>c)</w:t>
            </w:r>
            <w:r w:rsidRPr="00763708">
              <w:tab/>
              <w:t xml:space="preserve">členský stát původu, který vložil údaje do ústředního systému, poskytl svůj souhlas a dotčená osoba byla informována, že její osobní údaje </w:t>
            </w:r>
            <w:r w:rsidRPr="00763708">
              <w:rPr>
                <w:b/>
                <w:i/>
              </w:rPr>
              <w:t>budou</w:t>
            </w:r>
            <w:r w:rsidRPr="00763708">
              <w:t xml:space="preserve"> sdíleny s orgány </w:t>
            </w:r>
            <w:r w:rsidRPr="00763708">
              <w:rPr>
                <w:b/>
                <w:i/>
              </w:rPr>
              <w:t>dané</w:t>
            </w:r>
            <w:r w:rsidRPr="00763708">
              <w:t xml:space="preserve"> třetí země.</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439</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Sophia in 't Veld</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38 – odst. 1 – písm. c</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c)</w:t>
            </w:r>
            <w:r w:rsidRPr="00763708">
              <w:tab/>
              <w:t xml:space="preserve">členský stát původu, který vložil údaje do ústředního systému, poskytl svůj souhlas a dotčená osoba byla informována, že její osobní údaje </w:t>
            </w:r>
            <w:r w:rsidRPr="00763708">
              <w:rPr>
                <w:b/>
                <w:i/>
              </w:rPr>
              <w:t>mohou být</w:t>
            </w:r>
            <w:r w:rsidRPr="00763708">
              <w:t xml:space="preserve"> sdíleny s orgány třetí země.</w:t>
            </w:r>
          </w:p>
        </w:tc>
        <w:tc>
          <w:tcPr>
            <w:tcW w:w="4876" w:type="dxa"/>
          </w:tcPr>
          <w:p w:rsidR="00B72A42" w:rsidRPr="00763708" w:rsidRDefault="00B72A42" w:rsidP="00AD1760">
            <w:pPr>
              <w:pStyle w:val="Normal6"/>
            </w:pPr>
            <w:r w:rsidRPr="00763708">
              <w:t>c)</w:t>
            </w:r>
            <w:r w:rsidRPr="00763708">
              <w:tab/>
              <w:t xml:space="preserve">členský stát původu, který vložil údaje do ústředního systému, poskytl svůj souhlas a dotčená osoba byla informována, že její osobní údaje </w:t>
            </w:r>
            <w:r w:rsidRPr="00763708">
              <w:rPr>
                <w:b/>
                <w:i/>
              </w:rPr>
              <w:t>budou</w:t>
            </w:r>
            <w:r w:rsidRPr="00763708">
              <w:t xml:space="preserve"> sdíleny s orgány </w:t>
            </w:r>
            <w:r w:rsidRPr="00763708">
              <w:rPr>
                <w:b/>
                <w:i/>
              </w:rPr>
              <w:t>konkrétní</w:t>
            </w:r>
            <w:r w:rsidRPr="00763708">
              <w:t xml:space="preserve"> třetí země.</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440</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Sylvia-Yvonne Kaufmann, Josef Weidenholzer, Vilija Blinkevičiūtė, Péter Niedermüller, Kati Piri, Maria Grapini, Juan Fernando López Aguilar, Caterina Chinnici</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38 – odst. 1 – písm. c a (nové)</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p>
        </w:tc>
        <w:tc>
          <w:tcPr>
            <w:tcW w:w="4876" w:type="dxa"/>
          </w:tcPr>
          <w:p w:rsidR="00B72A42" w:rsidRPr="00763708" w:rsidRDefault="00B72A42" w:rsidP="00AD1760">
            <w:pPr>
              <w:pStyle w:val="Normal6"/>
            </w:pPr>
            <w:r w:rsidRPr="00763708">
              <w:rPr>
                <w:b/>
                <w:i/>
              </w:rPr>
              <w:t>ca)</w:t>
            </w:r>
            <w:r w:rsidRPr="00763708">
              <w:tab/>
            </w:r>
            <w:r w:rsidRPr="00763708">
              <w:rPr>
                <w:b/>
                <w:i/>
              </w:rPr>
              <w:t>bylo přijato konečné rozhodnutí o žádosti státního příslušníka třetí země o mezinárodní ochranu.</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441</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Sylvia-Yvonne Kaufmann, Josef Weidenholzer, Vilija Blinkevičiūtė, Péter Niedermüller, Maria Grapini, Juan Fernando López Aguilar, Dietmar Köster, Caterina Chinnici</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38 – odst. 1 a (nový)</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p>
        </w:tc>
        <w:tc>
          <w:tcPr>
            <w:tcW w:w="4876" w:type="dxa"/>
          </w:tcPr>
          <w:p w:rsidR="00B72A42" w:rsidRPr="00763708" w:rsidRDefault="00B72A42" w:rsidP="00AD1760">
            <w:pPr>
              <w:pStyle w:val="Normal6"/>
            </w:pPr>
            <w:r w:rsidRPr="00763708">
              <w:rPr>
                <w:b/>
                <w:i/>
              </w:rPr>
              <w:t>1a.</w:t>
            </w:r>
            <w:r w:rsidRPr="00763708">
              <w:tab/>
            </w:r>
            <w:r w:rsidRPr="00763708">
              <w:rPr>
                <w:b/>
                <w:i/>
              </w:rPr>
              <w:t>Osobní údaje, které pocházejí z některého členského státu a jsou pro účely stanovené v čl. 1 odst. 1 písm. a) a b) vyměňovány mezi členskými státy na základě zjištěné shody, nesmí být předávány třetím zemím, hrozí-li reálné nebezpečí, že subjekty údajů mohou být v důsledku předání těchto informací vystaveny mučení, nelidskému a ponižujícímu zacházení nebo trestům nebo mohou čelit jakémukoli jinému porušování základních práv.</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442</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Sophia in 't Veld</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38 – odst. 2</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2.</w:t>
            </w:r>
            <w:r w:rsidRPr="00763708">
              <w:tab/>
              <w:t>O skutečnosti, že v členském státě byla podána žádost o mezinárodní ochranu, nesmí být poskytnuty žádné informace třetí zemi, jedná-li se o osoby uvedené v čl. 10 odst. 1</w:t>
            </w:r>
            <w:r w:rsidRPr="00763708">
              <w:rPr>
                <w:b/>
                <w:i/>
              </w:rPr>
              <w:t>, zejména v případě, že tato země je rovněž zemí původu žadatele</w:t>
            </w:r>
            <w:r w:rsidRPr="00763708">
              <w:t>.</w:t>
            </w:r>
          </w:p>
        </w:tc>
        <w:tc>
          <w:tcPr>
            <w:tcW w:w="4876" w:type="dxa"/>
          </w:tcPr>
          <w:p w:rsidR="00B72A42" w:rsidRPr="00763708" w:rsidRDefault="00B72A42" w:rsidP="00AD1760">
            <w:pPr>
              <w:pStyle w:val="Normal6"/>
            </w:pPr>
            <w:r w:rsidRPr="00763708">
              <w:t>2.</w:t>
            </w:r>
            <w:r w:rsidRPr="00763708">
              <w:tab/>
              <w:t>O skutečnosti, že v členském státě byla podána žádost o mezinárodní ochranu, nesmí být poskytnuty žádné informace třetí zemi, jedná-li se o osoby uvedené v čl. 10 odst. 1.</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443</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Sylvia-Yvonne Kaufmann, Josef Weidenholzer, Vilija Blinkevičiūtė, Péter Niedermüller, Kati Piri, Maria Grapini, Juan Fernando López Aguilar, Caterina Chinnici</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38 – odst. 2</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2.</w:t>
            </w:r>
            <w:r w:rsidRPr="00763708">
              <w:tab/>
              <w:t>O skutečnosti, že v členském státě byla podána žádost o mezinárodní ochranu, nesmí být poskytnuty žádné informace třetí zemi, jedná-li se o osoby uvedené v čl. 10 odst. 1</w:t>
            </w:r>
            <w:r w:rsidRPr="00763708">
              <w:rPr>
                <w:b/>
                <w:i/>
              </w:rPr>
              <w:t>, zejména v případě, že tato země je rovněž zemí původu žadatele</w:t>
            </w:r>
            <w:r w:rsidRPr="00763708">
              <w:t>.</w:t>
            </w:r>
          </w:p>
        </w:tc>
        <w:tc>
          <w:tcPr>
            <w:tcW w:w="4876" w:type="dxa"/>
          </w:tcPr>
          <w:p w:rsidR="00B72A42" w:rsidRPr="00763708" w:rsidRDefault="00B72A42" w:rsidP="00AD1760">
            <w:pPr>
              <w:pStyle w:val="Normal6"/>
            </w:pPr>
            <w:r w:rsidRPr="00763708">
              <w:t>2.</w:t>
            </w:r>
            <w:r w:rsidRPr="00763708">
              <w:tab/>
              <w:t>O skutečnosti, že v členském státě byla podána žádost o mezinárodní ochranu, nesmí být poskytnuty žádné informace třetí zemi, jedná-li se o osoby uvedené v čl. 10 odst. 1.</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444</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Jeroen Lenaers</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38 – odst. 3</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3.</w:t>
            </w:r>
            <w:r w:rsidRPr="00763708">
              <w:tab/>
              <w:t>Třetí země nemá přímý přístup do ústředního systému pro účely porovnání nebo předání údajů o otiscích prstů nebo jakýchkoli jiných osobních údajů o státním příslušníkovi třetí země nebo osobě bez státní příslušnosti a neobdrží povolení k přístupu prostřednictvím určeného národního přístupového bodu členského státu.</w:t>
            </w:r>
          </w:p>
        </w:tc>
        <w:tc>
          <w:tcPr>
            <w:tcW w:w="4876" w:type="dxa"/>
          </w:tcPr>
          <w:p w:rsidR="00B72A42" w:rsidRPr="00763708" w:rsidRDefault="00B72A42" w:rsidP="00AD1760">
            <w:pPr>
              <w:pStyle w:val="Normal6"/>
            </w:pPr>
            <w:r w:rsidRPr="00763708">
              <w:t>3.</w:t>
            </w:r>
            <w:r w:rsidRPr="00763708">
              <w:tab/>
              <w:t xml:space="preserve">Třetí země nemá přímý přístup do ústředního systému pro účely porovnání nebo předání údajů o otiscích prstů </w:t>
            </w:r>
            <w:r w:rsidRPr="00763708">
              <w:rPr>
                <w:b/>
                <w:i/>
              </w:rPr>
              <w:t>nebo zobrazení obličeje</w:t>
            </w:r>
            <w:r w:rsidRPr="00763708">
              <w:t xml:space="preserve"> nebo jakýchkoli jiných osobních údajů o státním příslušníkovi třetí země nebo osobě bez státní příslušnosti a neobdrží povolení k přístupu prostřednictvím určeného národního přístupového bodu členského státu.</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Oprava návrhu Komise, jenž na všech nutných místech nezahrnuje „otisky prstů“ a „zobrazení obličeje“, což je v souladu s povinností uvedenou v článku 2.</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445</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Gérard Deprez, Louis Michel, Petr Ježek, Hilde Vautmans</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40 – odst. 2a (nový)</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p>
        </w:tc>
        <w:tc>
          <w:tcPr>
            <w:tcW w:w="4876" w:type="dxa"/>
          </w:tcPr>
          <w:p w:rsidR="00B72A42" w:rsidRPr="00763708" w:rsidRDefault="00B72A42" w:rsidP="00AD1760">
            <w:pPr>
              <w:pStyle w:val="Normal6"/>
            </w:pPr>
            <w:r w:rsidRPr="00763708">
              <w:rPr>
                <w:b/>
                <w:i/>
              </w:rPr>
              <w:t>2 a.</w:t>
            </w:r>
            <w:r w:rsidRPr="00763708">
              <w:tab/>
            </w:r>
            <w:r w:rsidRPr="00763708">
              <w:rPr>
                <w:b/>
                <w:i/>
              </w:rPr>
              <w:t>Konečnou zodpovědnost za zpracování osobních údajů má členský stát, který je ve smyslu nařízení (EU) 2016/679 považován za správce údajů.</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{FR}</w:t>
      </w:r>
      <w:r w:rsidRPr="00763708">
        <w:rPr>
          <w:lang w:val="cs-CZ"/>
        </w:rPr>
        <w:t>fr</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Přepracované znění: Je třeba upřesnit, že konečnou zodpovědnost za zpracování osobních údajů má členský stát, který je ve smyslu nařízení (EU) 2016/679 považován za správce údajů.</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446</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Judith Sargentini</w:t>
      </w:r>
      <w:r w:rsidRPr="00763708">
        <w:rPr>
          <w:rStyle w:val="HideTWBExt"/>
          <w:b w:val="0"/>
        </w:rPr>
        <w:t>&lt;/Members&gt;</w:t>
      </w:r>
    </w:p>
    <w:p w:rsidR="00B72A42" w:rsidRPr="00763708" w:rsidRDefault="00B72A42" w:rsidP="00B72A42">
      <w:r w:rsidRPr="00763708">
        <w:rPr>
          <w:rStyle w:val="HideTWBExt"/>
        </w:rPr>
        <w:t>&lt;AuNomDe&gt;</w:t>
      </w:r>
      <w:r w:rsidRPr="00763708">
        <w:rPr>
          <w:rStyle w:val="HideTWBInt"/>
        </w:rPr>
        <w:t>{Verts/ALE}</w:t>
      </w:r>
      <w:r w:rsidRPr="00763708">
        <w:t>za skupinu Verts/ALE</w:t>
      </w:r>
      <w:r w:rsidRPr="00763708">
        <w:rPr>
          <w:rStyle w:val="HideTWBExt"/>
        </w:rPr>
        <w:t>&lt;/AuNomDe&gt;</w:t>
      </w:r>
    </w:p>
    <w:p w:rsidR="00B72A42" w:rsidRPr="00763708" w:rsidRDefault="00B72A42" w:rsidP="00B72A42">
      <w:r w:rsidRPr="00763708">
        <w:rPr>
          <w:rStyle w:val="HideTWBExt"/>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40 – odst. 3 – návětí</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3.</w:t>
            </w:r>
            <w:r w:rsidRPr="00763708">
              <w:tab/>
              <w:t xml:space="preserve">Uplatnění nároku na náhradu za škodu uvedenou v odstavcích 1 a 2 vůči členskému státu se řídí vnitrostátními právními předpisy žalovaného členského státu v souladu s </w:t>
            </w:r>
            <w:r w:rsidRPr="00763708">
              <w:rPr>
                <w:b/>
                <w:i/>
              </w:rPr>
              <w:t>články [75 a 76]</w:t>
            </w:r>
            <w:r w:rsidRPr="00763708">
              <w:t xml:space="preserve"> nařízení (EU) [</w:t>
            </w:r>
            <w:r w:rsidRPr="00763708">
              <w:rPr>
                <w:b/>
                <w:i/>
              </w:rPr>
              <w:t>…/2016</w:t>
            </w:r>
            <w:r w:rsidRPr="00763708">
              <w:t xml:space="preserve">] a </w:t>
            </w:r>
            <w:r w:rsidRPr="00763708">
              <w:rPr>
                <w:b/>
                <w:i/>
              </w:rPr>
              <w:t>článků [52 a 53]</w:t>
            </w:r>
            <w:r w:rsidRPr="00763708">
              <w:t xml:space="preserve"> směrnice [</w:t>
            </w:r>
            <w:r w:rsidRPr="00763708">
              <w:rPr>
                <w:b/>
                <w:i/>
              </w:rPr>
              <w:t>2016/… /EU</w:t>
            </w:r>
            <w:r w:rsidRPr="00763708">
              <w:t>] .</w:t>
            </w:r>
          </w:p>
        </w:tc>
        <w:tc>
          <w:tcPr>
            <w:tcW w:w="4876" w:type="dxa"/>
          </w:tcPr>
          <w:p w:rsidR="00B72A42" w:rsidRPr="00763708" w:rsidRDefault="00B72A42" w:rsidP="00AD1760">
            <w:pPr>
              <w:pStyle w:val="Normal6"/>
            </w:pPr>
            <w:r w:rsidRPr="00763708">
              <w:t>3.</w:t>
            </w:r>
            <w:r w:rsidRPr="00763708">
              <w:tab/>
              <w:t xml:space="preserve">Uplatnění nároku na náhradu za škodu uvedenou v odstavcích 1 a 2 vůči členskému státu se řídí vnitrostátními právními předpisy žalovaného členského státu v souladu s </w:t>
            </w:r>
            <w:r w:rsidRPr="00763708">
              <w:rPr>
                <w:b/>
                <w:i/>
              </w:rPr>
              <w:t>kapitolou VIII</w:t>
            </w:r>
            <w:r w:rsidRPr="00763708">
              <w:t xml:space="preserve"> nařízení (EU) [</w:t>
            </w:r>
            <w:r w:rsidRPr="00763708">
              <w:rPr>
                <w:b/>
                <w:i/>
              </w:rPr>
              <w:t>2016/679</w:t>
            </w:r>
            <w:r w:rsidRPr="00763708">
              <w:t xml:space="preserve">] a </w:t>
            </w:r>
            <w:r w:rsidRPr="00763708">
              <w:rPr>
                <w:b/>
                <w:i/>
              </w:rPr>
              <w:t>kapitolou VIII</w:t>
            </w:r>
            <w:r w:rsidRPr="00763708">
              <w:t xml:space="preserve"> směrnice [</w:t>
            </w:r>
            <w:r w:rsidRPr="00763708">
              <w:rPr>
                <w:b/>
                <w:i/>
              </w:rPr>
              <w:t>(EU) 2016/680</w:t>
            </w:r>
            <w:r w:rsidRPr="00763708">
              <w:t xml:space="preserve">] </w:t>
            </w:r>
            <w:r w:rsidRPr="00763708">
              <w:rPr>
                <w:b/>
                <w:i/>
              </w:rPr>
              <w:t>o opravných prostředcích, odpovědnosti a sankcích</w:t>
            </w:r>
            <w:r w:rsidRPr="00763708">
              <w:t>.</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447</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Gérard Deprez, Louis Michel, Petr Ježek, Hilde Vautmans</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42 – odst. 2a (nový)</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p>
        </w:tc>
        <w:tc>
          <w:tcPr>
            <w:tcW w:w="4876" w:type="dxa"/>
          </w:tcPr>
          <w:p w:rsidR="00B72A42" w:rsidRPr="00763708" w:rsidRDefault="00B72A42" w:rsidP="00AD1760">
            <w:pPr>
              <w:pStyle w:val="Normal6"/>
            </w:pPr>
            <w:r w:rsidRPr="00763708">
              <w:rPr>
                <w:b/>
                <w:i/>
              </w:rPr>
              <w:t>2 a.</w:t>
            </w:r>
            <w:r w:rsidRPr="00763708">
              <w:tab/>
            </w:r>
            <w:r w:rsidRPr="00763708">
              <w:rPr>
                <w:b/>
                <w:i/>
              </w:rPr>
              <w:t>Agentura eu-LISA zřídí zabezpečený komunikační kanál mezi ústředním systémem EES a systémem Eurodac, aby mezi oběma těmito systémy byla zajištěna interoperabilita. Propojení obou systémů je nutné pro to, aby biometrické údaje o státním příslušníkovi třetí země zaregistrované do EES mohly být předány do systému Eurodac, za předpokladu, že registraci těchto biometrických údajů upravuje stávající nařízení.</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{FR}</w:t>
      </w:r>
      <w:r w:rsidRPr="00763708">
        <w:rPr>
          <w:lang w:val="cs-CZ"/>
        </w:rPr>
        <w:t>fr</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Systém vstupu/výstupu bude mít za cíl zaregistrovat datum vstupu a výstupu státních příslušníků třetích zemí, kteří vstupují do Schengenského prostoru na krátký pobyt, a oznámit jakékoli překročení lhůty povoleného pobytu. Poté, co státní příslušník třetí země překročil lhůtu svého pobytu, pobývá na daném území neoprávněně a měl by tudíž být zaregistrován do systému Eurodac v souladu s článkem 14. Interoperabilita mezi těmito dvěma systémy umožňuje zabránit tomu, aby členské státy musely dotčené osoby vyhledávat, a zabraňuje duplicitě.</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448</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Malin Björk, Barbara Spinelli, Marina Albiol Guzmán</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42 – odst. 4</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rPr>
                <w:b/>
                <w:i/>
              </w:rPr>
              <w:t>4.</w:t>
            </w:r>
            <w:r w:rsidRPr="00763708">
              <w:tab/>
            </w:r>
            <w:r w:rsidRPr="00763708">
              <w:rPr>
                <w:b/>
                <w:i/>
              </w:rPr>
              <w:t>Do [2020] provede agentura eu-LISA studii technické proveditelnosti, pokud jde o rozšíření ústředního systému o software pro rozpoznávání obličeje pro účely porovnávání zobrazení obličeje. Studie vyhodnotí spolehlivost a přesnost výsledků použití softwaru pro rozpoznávání obličeje pro účely systému Eurodac, a dříve než bude technologie rozpoznávání obličeje do ústředního systému zavedena, vypracuje nezbytná doporučení.</w:t>
            </w:r>
          </w:p>
        </w:tc>
        <w:tc>
          <w:tcPr>
            <w:tcW w:w="4876" w:type="dxa"/>
          </w:tcPr>
          <w:p w:rsidR="00B72A42" w:rsidRPr="00763708" w:rsidRDefault="00B72A42" w:rsidP="00AD1760">
            <w:pPr>
              <w:pStyle w:val="Normal6"/>
            </w:pPr>
            <w:r w:rsidRPr="00763708">
              <w:rPr>
                <w:b/>
                <w:i/>
              </w:rPr>
              <w:t>vypouští se</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449</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Judith Sargentini</w:t>
      </w:r>
      <w:r w:rsidRPr="00763708">
        <w:rPr>
          <w:rStyle w:val="HideTWBExt"/>
          <w:b w:val="0"/>
        </w:rPr>
        <w:t>&lt;/Members&gt;</w:t>
      </w:r>
    </w:p>
    <w:p w:rsidR="00B72A42" w:rsidRPr="00763708" w:rsidRDefault="00B72A42" w:rsidP="00B72A42">
      <w:r w:rsidRPr="00763708">
        <w:rPr>
          <w:rStyle w:val="HideTWBExt"/>
        </w:rPr>
        <w:t>&lt;AuNomDe&gt;</w:t>
      </w:r>
      <w:r w:rsidRPr="00763708">
        <w:rPr>
          <w:rStyle w:val="HideTWBInt"/>
        </w:rPr>
        <w:t>{Verts/ALE}</w:t>
      </w:r>
      <w:r w:rsidRPr="00763708">
        <w:t>za skupinu Verts/ALE</w:t>
      </w:r>
      <w:r w:rsidRPr="00763708">
        <w:rPr>
          <w:rStyle w:val="HideTWBExt"/>
        </w:rPr>
        <w:t>&lt;/AuNomDe&gt;</w:t>
      </w:r>
    </w:p>
    <w:p w:rsidR="00B72A42" w:rsidRPr="00763708" w:rsidRDefault="00B72A42" w:rsidP="00B72A42">
      <w:r w:rsidRPr="00763708">
        <w:rPr>
          <w:rStyle w:val="HideTWBExt"/>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42 – odst. 4</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4.</w:t>
            </w:r>
            <w:r w:rsidRPr="00763708">
              <w:tab/>
              <w:t>Do [2020] provede agentura eu-LISA studii technické proveditelnosti, pokud jde o rozšíření ústředního systému o software pro rozpoznávání obličeje pro účely porovnávání zobrazení obličeje. Studie vyhodnotí spolehlivost a přesnost výsledků použití softwaru pro rozpoznávání obličeje pro účely systému Eurodac, a dříve než bude technologie rozpoznávání obličeje do ústředního systému zavedena, vypracuje nezbytná doporučení.</w:t>
            </w:r>
          </w:p>
        </w:tc>
        <w:tc>
          <w:tcPr>
            <w:tcW w:w="4876" w:type="dxa"/>
          </w:tcPr>
          <w:p w:rsidR="00B72A42" w:rsidRPr="00763708" w:rsidRDefault="00B72A42" w:rsidP="00AD1760">
            <w:pPr>
              <w:pStyle w:val="Normal6"/>
            </w:pPr>
            <w:r w:rsidRPr="00763708">
              <w:t>4.</w:t>
            </w:r>
            <w:r w:rsidRPr="00763708">
              <w:tab/>
              <w:t xml:space="preserve">Do [2020] provede agentura eu-LISA studii technické proveditelnosti </w:t>
            </w:r>
            <w:r w:rsidRPr="00763708">
              <w:rPr>
                <w:b/>
                <w:i/>
              </w:rPr>
              <w:t>a přidané hodnoty</w:t>
            </w:r>
            <w:r w:rsidRPr="00763708">
              <w:t xml:space="preserve">, pokud jde o rozšíření ústředního systému o software pro rozpoznávání obličeje pro účely porovnávání zobrazení obličeje </w:t>
            </w:r>
            <w:r w:rsidRPr="00763708">
              <w:rPr>
                <w:b/>
                <w:i/>
              </w:rPr>
              <w:t>nezletilých osob</w:t>
            </w:r>
            <w:r w:rsidRPr="00763708">
              <w:t xml:space="preserve">. Studie vyhodnotí spolehlivost a přesnost výsledků použití softwaru pro rozpoznávání obličeje pro účely systému Eurodac, a dříve než bude technologie rozpoznávání obličeje do ústředního systému zavedena, vypracuje nezbytná doporučení. </w:t>
            </w:r>
            <w:r w:rsidRPr="00763708">
              <w:rPr>
                <w:b/>
                <w:i/>
              </w:rPr>
              <w:t>Studie rovněž provede posouzení dopadu možných rizik na práva na soukromí a lidskou důstojnost, práva dítěte, jakož i zákaz diskriminace a rizika používání softwaru pro rozpoznávání obličeje. Studie také přihlédne ke stanoviskům dalších agentur Unie, evropského inspektora ochrany údajů, příslušných subjektů a akademické obce.</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450</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Gérard Deprez, Louis Michel, Petr Ježek</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42 – odst. 4 a (nový)</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p>
        </w:tc>
        <w:tc>
          <w:tcPr>
            <w:tcW w:w="4876" w:type="dxa"/>
          </w:tcPr>
          <w:p w:rsidR="00B72A42" w:rsidRPr="00763708" w:rsidRDefault="00B72A42" w:rsidP="00AD1760">
            <w:pPr>
              <w:pStyle w:val="Normal6"/>
            </w:pPr>
            <w:r w:rsidRPr="00763708">
              <w:rPr>
                <w:b/>
                <w:i/>
              </w:rPr>
              <w:t>4 a.</w:t>
            </w:r>
            <w:r w:rsidRPr="00763708">
              <w:tab/>
            </w:r>
            <w:r w:rsidRPr="00763708">
              <w:rPr>
                <w:b/>
                <w:i/>
              </w:rPr>
              <w:t>Nejpozději v roce 2020 vypracuje agentura eu-Lisa studii s cílem určit, zda je vhodné harmonizovat kombinaci biometrických identifikačních prvků z různých databází EU a zda je vhodné, aby systém Eurodac omezil identifikační prvky na čtyři otisky prstů a jedno zobrazení obličeje, jak tomu je v případě systému vstupu/výstupu v souladu s nařízením Evropského parlamentu a Rady (EU) .../...</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{FR}</w:t>
      </w:r>
      <w:r w:rsidRPr="00763708">
        <w:rPr>
          <w:lang w:val="cs-CZ"/>
        </w:rPr>
        <w:t>fr</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Je třeba harmonizovat kombinace prvků biometrické identifikace z různých databází EU v oblasti spravedlnosti a vnitřních věcí s cílem zajistit jejich interoperabilitu a co nejúčinnější využívání.</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451</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Sophia in 't Veld</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42 – odst. 5</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5.</w:t>
            </w:r>
            <w:r w:rsidRPr="00763708">
              <w:tab/>
              <w:t>Do […] a poté každé čtyři roky předloží Komise celkové hodnocení systému Eurodac posuzující dosažené výsledky vzhledem k cílům a dopad na základní práva, mimo jiné to, zda přístup do systému pro účely vymáhání práva nevedl k nepřímé diskriminaci osob, kterých se toto nařízení týká, a hodnotící trvalou platnost základních zásad a důsledky pro budoucí provoz a vypracuje nezbytná doporučení. Komise předá toto hodnocení Evropskému parlamentu a Radě.</w:t>
            </w:r>
          </w:p>
        </w:tc>
        <w:tc>
          <w:tcPr>
            <w:tcW w:w="4876" w:type="dxa"/>
          </w:tcPr>
          <w:p w:rsidR="00B72A42" w:rsidRPr="00763708" w:rsidRDefault="00B72A42" w:rsidP="00AD1760">
            <w:pPr>
              <w:pStyle w:val="Normal6"/>
            </w:pPr>
            <w:r w:rsidRPr="00763708">
              <w:t>5.</w:t>
            </w:r>
            <w:r w:rsidRPr="00763708">
              <w:tab/>
              <w:t xml:space="preserve">Do […] a poté každé čtyři roky předloží Komise celkové hodnocení systému Eurodac </w:t>
            </w:r>
            <w:r w:rsidRPr="00763708">
              <w:rPr>
                <w:b/>
                <w:i/>
              </w:rPr>
              <w:t>spolu s komplexním posouzením dopadu na ochranu údajů a soukromí</w:t>
            </w:r>
            <w:r w:rsidRPr="00763708">
              <w:t xml:space="preserve"> posuzující dosažené výsledky vzhledem k cílům a dopad na základní práva, mimo jiné to, zda přístup do systému pro účely vymáhání práva nevedl k nepřímé diskriminaci osob, kterých se toto nařízení týká, a hodnotící trvalou platnost základních zásad a důsledky pro budoucí provoz a vypracuje nezbytná doporučení. Komise předá toto hodnocení Evropskému parlamentu a Radě.</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V souladu s článkem 104 jednacího řádu je tento PN nezbytný, neboť je neoddělitelně spojen s dalšími přípustnými pozměňovacími návrhy týkajícími se účelů Eurodacu (článek 1), zavedení odkazů na dodržování zásad nezbytnosti a proporcionality podle čl. 52 odst. 1 listiny a příslušné judikatury Soudního dvora EU.</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452</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Jeroen Lenaers</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42 – odst. 8 – návětí</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8.</w:t>
            </w:r>
            <w:r w:rsidRPr="00763708">
              <w:tab/>
              <w:t>Každý členský stát a Europol vypracují při dodržení vnitrostátních právních předpisů o zveřejňování citlivých informací výroční zprávu o účinnosti porovnávání údajů o otiscích prstů s údaji systému Eurodac pro účely vymáhání práva, která obsahuje informace a statistické údaje o:</w:t>
            </w:r>
          </w:p>
        </w:tc>
        <w:tc>
          <w:tcPr>
            <w:tcW w:w="4876" w:type="dxa"/>
          </w:tcPr>
          <w:p w:rsidR="00B72A42" w:rsidRPr="00763708" w:rsidRDefault="00B72A42" w:rsidP="00AD1760">
            <w:pPr>
              <w:pStyle w:val="Normal6"/>
            </w:pPr>
            <w:r w:rsidRPr="00763708">
              <w:t>8.</w:t>
            </w:r>
            <w:r w:rsidRPr="00763708">
              <w:tab/>
              <w:t xml:space="preserve">Každý členský stát a Europol vypracují při dodržení vnitrostátních právních předpisů o zveřejňování citlivých informací výroční zprávu o účinnosti porovnávání údajů o otiscích prstů </w:t>
            </w:r>
            <w:r w:rsidRPr="00763708">
              <w:rPr>
                <w:b/>
                <w:i/>
              </w:rPr>
              <w:t>a zobrazení obličeje</w:t>
            </w:r>
            <w:r w:rsidRPr="00763708">
              <w:t xml:space="preserve"> s údaji systému Eurodac pro účely vymáhání práva, která obsahuje informace a statistické údaje o:</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Oprava návrhu Komise, jenž na všech nutných místech nezahrnuje „otisky prstů“ a „zobrazení obličeje“, což je v souladu s povinností uvedenou v článku 2.</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453</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Gérard Deprez, Louis Michel, Petr Ježek</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44 – odst. 1</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 xml:space="preserve">Toto nařízení se nevztahuje na území, na která </w:t>
            </w:r>
            <w:r w:rsidRPr="00763708">
              <w:rPr>
                <w:b/>
                <w:i/>
              </w:rPr>
              <w:t>[</w:t>
            </w:r>
            <w:r w:rsidRPr="00763708">
              <w:t>se nevztahuje nařízení (EU) č. 604/2013</w:t>
            </w:r>
            <w:r w:rsidRPr="00763708">
              <w:rPr>
                <w:b/>
                <w:i/>
              </w:rPr>
              <w:t>]</w:t>
            </w:r>
            <w:r w:rsidRPr="00763708">
              <w:t>.</w:t>
            </w:r>
          </w:p>
        </w:tc>
        <w:tc>
          <w:tcPr>
            <w:tcW w:w="4876" w:type="dxa"/>
          </w:tcPr>
          <w:p w:rsidR="00B72A42" w:rsidRPr="00763708" w:rsidRDefault="00B72A42" w:rsidP="00AD1760">
            <w:pPr>
              <w:pStyle w:val="Normal6"/>
            </w:pPr>
            <w:r w:rsidRPr="00763708">
              <w:t>Toto nařízení se nevztahuje na území, na která se nevztahuje nařízení (EU) č. 604/2013</w:t>
            </w:r>
            <w:r w:rsidRPr="00763708">
              <w:rPr>
                <w:b/>
                <w:i/>
              </w:rPr>
              <w:t>, aniž jsou dotčena ustanovení nařízení XXX/XXX</w:t>
            </w:r>
            <w:r w:rsidRPr="00763708">
              <w:t>.</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{FR}</w:t>
      </w:r>
      <w:r w:rsidRPr="00763708">
        <w:rPr>
          <w:lang w:val="cs-CZ"/>
        </w:rPr>
        <w:t>fr</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Přepracované znění: Je nutné doplnit odkaz na budoucí nařízení, kterým se zřizuje rámec Unie pro znovusídlování, pokud jde o jeho budoucí oblast působnosti, aby se mohlo použít stávající nařízení.</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454</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Judith Sargentini</w:t>
      </w:r>
      <w:r w:rsidRPr="00763708">
        <w:rPr>
          <w:rStyle w:val="HideTWBExt"/>
          <w:b w:val="0"/>
        </w:rPr>
        <w:t>&lt;/Members&gt;</w:t>
      </w:r>
    </w:p>
    <w:p w:rsidR="00B72A42" w:rsidRPr="00763708" w:rsidRDefault="00B72A42" w:rsidP="00B72A42">
      <w:r w:rsidRPr="00763708">
        <w:rPr>
          <w:rStyle w:val="HideTWBExt"/>
        </w:rPr>
        <w:t>&lt;AuNomDe&gt;</w:t>
      </w:r>
      <w:r w:rsidRPr="00763708">
        <w:rPr>
          <w:rStyle w:val="HideTWBInt"/>
        </w:rPr>
        <w:t>{Verts/ALE}</w:t>
      </w:r>
      <w:r w:rsidRPr="00763708">
        <w:t>za skupinu Verts/ALE</w:t>
      </w:r>
      <w:r w:rsidRPr="00763708">
        <w:rPr>
          <w:rStyle w:val="HideTWBExt"/>
        </w:rPr>
        <w:t>&lt;/AuNomDe&gt;</w:t>
      </w:r>
    </w:p>
    <w:p w:rsidR="00B72A42" w:rsidRPr="00763708" w:rsidRDefault="00B72A42" w:rsidP="00B72A42">
      <w:r w:rsidRPr="00763708">
        <w:rPr>
          <w:rStyle w:val="HideTWBExt"/>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Čl. 47 – odst. 3</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r w:rsidRPr="00763708">
              <w:t xml:space="preserve">Ustanovení čl. 2 odst. 2, článku 32 a pro účely uvedené v čl. 1 odst. 1 písm. a) </w:t>
            </w:r>
            <w:r w:rsidRPr="00763708">
              <w:rPr>
                <w:b/>
                <w:i/>
              </w:rPr>
              <w:t>a b)</w:t>
            </w:r>
            <w:r w:rsidRPr="00763708">
              <w:t xml:space="preserve"> ustanovení čl. 28 odst. 4, článků 30 a 37 se použijí ode dne uvedeného v čl. 91 odst. 2 nařízení (EU) […/2016]. Do tohoto data se použije čl. 2 odst. 2, čl. 27 odst. 4, články 29, 30 a článek 35 nařízení 603/2013.</w:t>
            </w:r>
          </w:p>
        </w:tc>
        <w:tc>
          <w:tcPr>
            <w:tcW w:w="4876" w:type="dxa"/>
          </w:tcPr>
          <w:p w:rsidR="00B72A42" w:rsidRPr="00763708" w:rsidRDefault="00B72A42" w:rsidP="00AD1760">
            <w:pPr>
              <w:pStyle w:val="Normal6"/>
            </w:pPr>
            <w:r w:rsidRPr="00763708">
              <w:t>Ustanovení čl. 2 odst. 2, článku 32 a pro účely uvedené v čl. 1 odst. 1 písm. a) ustanovení čl. 28 odst. 4, článků 30 a 37 se použijí ode dne uvedeného v čl. 91 odst. 2 nařízení (EU) […/2016]. Do tohoto data se použije čl. 2 odst. 2, čl. 27 odst. 4, články 29, 30 a článek 35 nařízení 603/2013.</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5A0F5F" w:rsidRPr="00763708" w:rsidRDefault="00B72A42" w:rsidP="00B72A42">
      <w:r w:rsidRPr="00763708">
        <w:rPr>
          <w:rStyle w:val="HideTWBExt"/>
        </w:rPr>
        <w:t>&lt;/Amend&gt;</w:t>
      </w:r>
    </w:p>
    <w:p w:rsidR="00B72A42" w:rsidRPr="00763708" w:rsidRDefault="00B72A42" w:rsidP="00B72A42">
      <w:pPr>
        <w:pStyle w:val="AMNumberTabs"/>
      </w:pPr>
      <w:r w:rsidRPr="00763708">
        <w:rPr>
          <w:rStyle w:val="HideTWBExt"/>
          <w:b w:val="0"/>
        </w:rPr>
        <w:t>&lt;Amend&gt;</w:t>
      </w:r>
      <w:r w:rsidRPr="00763708">
        <w:t xml:space="preserve">Pozměňovací návrh </w:t>
      </w:r>
      <w:r w:rsidRPr="00763708">
        <w:tab/>
      </w:r>
      <w:r w:rsidRPr="00763708">
        <w:tab/>
      </w:r>
      <w:r w:rsidRPr="00763708">
        <w:rPr>
          <w:rStyle w:val="HideTWBExt"/>
          <w:b w:val="0"/>
        </w:rPr>
        <w:t>&lt;NumAm&gt;</w:t>
      </w:r>
      <w:r w:rsidRPr="00763708">
        <w:t>455</w:t>
      </w:r>
      <w:r w:rsidRPr="00763708">
        <w:rPr>
          <w:rStyle w:val="HideTWBExt"/>
          <w:b w:val="0"/>
        </w:rPr>
        <w:t>&lt;/NumAm&gt;</w:t>
      </w:r>
    </w:p>
    <w:p w:rsidR="00B72A42" w:rsidRPr="00763708" w:rsidRDefault="00B72A42" w:rsidP="00B72A42">
      <w:pPr>
        <w:pStyle w:val="NormalBold"/>
      </w:pPr>
      <w:r w:rsidRPr="00763708">
        <w:rPr>
          <w:rStyle w:val="HideTWBExt"/>
          <w:b w:val="0"/>
        </w:rPr>
        <w:t>&lt;RepeatBlock-By&gt;&lt;Members&gt;</w:t>
      </w:r>
      <w:r w:rsidRPr="00763708">
        <w:t>Gérard Deprez, Louis Michel, Petr Ježek</w:t>
      </w:r>
      <w:r w:rsidRPr="00763708">
        <w:rPr>
          <w:rStyle w:val="HideTWBExt"/>
          <w:b w:val="0"/>
        </w:rPr>
        <w:t>&lt;/Members&gt;</w:t>
      </w:r>
    </w:p>
    <w:p w:rsidR="00B72A42" w:rsidRPr="00763708" w:rsidRDefault="00B72A42" w:rsidP="00B72A42">
      <w:pPr>
        <w:pStyle w:val="NormalBold"/>
      </w:pPr>
      <w:r w:rsidRPr="00763708">
        <w:rPr>
          <w:rStyle w:val="HideTWBExt"/>
          <w:b w:val="0"/>
        </w:rPr>
        <w:t>&lt;/RepeatBlock-By&gt;</w:t>
      </w:r>
    </w:p>
    <w:p w:rsidR="00B72A42" w:rsidRPr="00763708" w:rsidRDefault="00B72A42" w:rsidP="00B72A42">
      <w:pPr>
        <w:pStyle w:val="NormalBold"/>
      </w:pPr>
      <w:r w:rsidRPr="00763708">
        <w:rPr>
          <w:rStyle w:val="HideTWBExt"/>
          <w:b w:val="0"/>
        </w:rPr>
        <w:t>&lt;DocAmend&gt;</w:t>
      </w:r>
      <w:r w:rsidRPr="00763708">
        <w:t>Návrh nařízení</w:t>
      </w:r>
      <w:r w:rsidRPr="00763708">
        <w:rPr>
          <w:rStyle w:val="HideTWBExt"/>
          <w:b w:val="0"/>
        </w:rPr>
        <w:t>&lt;/DocAmend&gt;</w:t>
      </w:r>
    </w:p>
    <w:p w:rsidR="00B72A42" w:rsidRPr="00763708" w:rsidRDefault="00B72A42" w:rsidP="00B72A42">
      <w:pPr>
        <w:pStyle w:val="NormalBold"/>
      </w:pPr>
      <w:r w:rsidRPr="00763708">
        <w:rPr>
          <w:rStyle w:val="HideTWBExt"/>
          <w:b w:val="0"/>
        </w:rPr>
        <w:t>&lt;Article&gt;</w:t>
      </w:r>
      <w:r w:rsidRPr="00763708">
        <w:t>Příloha I a (nová)</w:t>
      </w:r>
      <w:r w:rsidRPr="0076370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72A42" w:rsidRPr="00763708" w:rsidTr="00AD1760">
        <w:trPr>
          <w:trHeight w:hRule="exact" w:val="240"/>
          <w:jc w:val="center"/>
        </w:trPr>
        <w:tc>
          <w:tcPr>
            <w:tcW w:w="9752" w:type="dxa"/>
            <w:gridSpan w:val="2"/>
          </w:tcPr>
          <w:p w:rsidR="00B72A42" w:rsidRPr="00763708" w:rsidRDefault="00B72A42" w:rsidP="00AD1760"/>
        </w:tc>
      </w:tr>
      <w:tr w:rsidR="00B72A42" w:rsidRPr="00763708" w:rsidTr="00AD1760">
        <w:trPr>
          <w:trHeight w:val="240"/>
          <w:jc w:val="center"/>
        </w:trPr>
        <w:tc>
          <w:tcPr>
            <w:tcW w:w="4876" w:type="dxa"/>
          </w:tcPr>
          <w:p w:rsidR="00B72A42" w:rsidRPr="00763708" w:rsidRDefault="00B72A42" w:rsidP="00AD1760">
            <w:pPr>
              <w:pStyle w:val="ColumnHeading"/>
            </w:pPr>
            <w:r w:rsidRPr="00763708">
              <w:t>Znění navržené Komisí</w:t>
            </w:r>
          </w:p>
        </w:tc>
        <w:tc>
          <w:tcPr>
            <w:tcW w:w="4876" w:type="dxa"/>
          </w:tcPr>
          <w:p w:rsidR="00B72A42" w:rsidRPr="00763708" w:rsidRDefault="00B72A42" w:rsidP="00AD1760">
            <w:pPr>
              <w:pStyle w:val="ColumnHeading"/>
            </w:pPr>
            <w:r w:rsidRPr="00763708">
              <w:t>Pozměňovací návrh</w:t>
            </w:r>
          </w:p>
        </w:tc>
      </w:tr>
      <w:tr w:rsidR="00B72A42" w:rsidRPr="00763708" w:rsidTr="00AD1760">
        <w:trPr>
          <w:jc w:val="center"/>
        </w:trPr>
        <w:tc>
          <w:tcPr>
            <w:tcW w:w="4876" w:type="dxa"/>
          </w:tcPr>
          <w:p w:rsidR="00B72A42" w:rsidRPr="00763708" w:rsidRDefault="00B72A42" w:rsidP="00AD1760">
            <w:pPr>
              <w:pStyle w:val="Normal6"/>
            </w:pPr>
          </w:p>
        </w:tc>
        <w:tc>
          <w:tcPr>
            <w:tcW w:w="4876" w:type="dxa"/>
          </w:tcPr>
          <w:p w:rsidR="00B72A42" w:rsidRPr="00763708" w:rsidRDefault="00B72A42" w:rsidP="00AD1760">
            <w:pPr>
              <w:pStyle w:val="Normal6"/>
            </w:pPr>
            <w:r w:rsidRPr="00763708">
              <w:rPr>
                <w:b/>
                <w:i/>
              </w:rPr>
              <w:t>Příloha Ia: Společný přístup k provádění nařízení o systému Eurodac, pokud jde o povinnost snímat otisky prstů</w:t>
            </w:r>
          </w:p>
        </w:tc>
      </w:tr>
      <w:tr w:rsidR="00B72A42" w:rsidRPr="00763708" w:rsidTr="00AD1760">
        <w:trPr>
          <w:jc w:val="center"/>
        </w:trPr>
        <w:tc>
          <w:tcPr>
            <w:tcW w:w="4876" w:type="dxa"/>
          </w:tcPr>
          <w:p w:rsidR="00B72A42" w:rsidRPr="00763708" w:rsidRDefault="00B72A42" w:rsidP="00AD1760">
            <w:pPr>
              <w:pStyle w:val="Normal6"/>
            </w:pPr>
          </w:p>
        </w:tc>
        <w:tc>
          <w:tcPr>
            <w:tcW w:w="4876" w:type="dxa"/>
          </w:tcPr>
          <w:p w:rsidR="00B72A42" w:rsidRPr="00763708" w:rsidRDefault="00B72A42" w:rsidP="00AD1760">
            <w:pPr>
              <w:pStyle w:val="Normal6"/>
            </w:pPr>
            <w:r w:rsidRPr="00763708">
              <w:rPr>
                <w:b/>
                <w:i/>
              </w:rPr>
              <w:t>V případě, že subjekt údajů v systému Eurodac na začátku nespolupracuje v rámci procesu snímání otisků prstů, musí být přijaty všechny důvodné a přiměřené kroky k vynucení této spolupráce. Za tímto účelem a v zájmu zajištění dodržování právních předpisů Unie dodržují členské státy níže uvedený postup:</w:t>
            </w:r>
          </w:p>
        </w:tc>
      </w:tr>
      <w:tr w:rsidR="00B72A42" w:rsidRPr="00763708" w:rsidTr="00AD1760">
        <w:trPr>
          <w:jc w:val="center"/>
        </w:trPr>
        <w:tc>
          <w:tcPr>
            <w:tcW w:w="4876" w:type="dxa"/>
          </w:tcPr>
          <w:p w:rsidR="00B72A42" w:rsidRPr="00763708" w:rsidRDefault="00B72A42" w:rsidP="00AD1760">
            <w:pPr>
              <w:pStyle w:val="Normal6"/>
            </w:pPr>
          </w:p>
        </w:tc>
        <w:tc>
          <w:tcPr>
            <w:tcW w:w="4876" w:type="dxa"/>
          </w:tcPr>
          <w:p w:rsidR="00B72A42" w:rsidRPr="00763708" w:rsidRDefault="00B72A42" w:rsidP="00AD1760">
            <w:pPr>
              <w:pStyle w:val="Normal6"/>
            </w:pPr>
            <w:r w:rsidRPr="00763708">
              <w:rPr>
                <w:b/>
                <w:i/>
              </w:rPr>
              <w:t>1. Členský stát informuje subjekt údajů o jeho povinnosti nechat si sejmout otisky podle práva Unie a může mu vysvětlit, že je v jeho zájmu okamžitě a v plném rozsahu spolupracovat a poskytnout své otisky prstů. Může subjektu údajů konkrétně vysvětlit, že pokud požádá o azyl v jiném členském státě, je možné podle nařízení Evropského parlamentu a Rady (EU) [.../...] (</w:t>
            </w:r>
            <w:r w:rsidRPr="00763708">
              <w:rPr>
                <w:b/>
                <w:i/>
              </w:rPr>
              <w:t>dublinské nařízení) použít otisky prstů nebo další nepřímé důkazy jako východisko pro jeho přemístění do členského státu příslušného k posouzení jeho žádosti o azyl. Členský stát může subjektu údajů rovněž vysvětlit, že pokud následně podá žádost o azyl, bude mít stejně povinnost nechat si sejmout otisky.</w:t>
            </w:r>
          </w:p>
        </w:tc>
      </w:tr>
      <w:tr w:rsidR="00B72A42" w:rsidRPr="00763708" w:rsidTr="00AD1760">
        <w:trPr>
          <w:jc w:val="center"/>
        </w:trPr>
        <w:tc>
          <w:tcPr>
            <w:tcW w:w="4876" w:type="dxa"/>
          </w:tcPr>
          <w:p w:rsidR="00B72A42" w:rsidRPr="00763708" w:rsidRDefault="00B72A42" w:rsidP="00AD1760">
            <w:pPr>
              <w:pStyle w:val="Normal6"/>
            </w:pPr>
          </w:p>
        </w:tc>
        <w:tc>
          <w:tcPr>
            <w:tcW w:w="4876" w:type="dxa"/>
          </w:tcPr>
          <w:p w:rsidR="00B72A42" w:rsidRPr="00763708" w:rsidRDefault="00B72A42" w:rsidP="00AD1760">
            <w:pPr>
              <w:pStyle w:val="Normal6"/>
            </w:pPr>
            <w:r w:rsidRPr="00763708">
              <w:rPr>
                <w:b/>
                <w:i/>
              </w:rPr>
              <w:t>2. Pokud subjekt údajů, který nepodal žádost o azyl, nadále odmítá spolupracovat v otázce sejmutí otisků prstů, může být považován za nelegálního migranta a členské státy mohou v případě, že nelze účinně použít jiná mírnější donucovací opatření než zadržení, rozhodnout o jeho zadržení podle ustanovení článku 15 směrnice Evropského parlamentu a Rady 2008/115/ES (směrnice o navracení). Dokud subjekt údajů odmítá spolupracovat v rámci procesu počáteční identifikace, včetně snímání otisků prstů, jak stanoví právo Unie nebo vnitrostátní právo, nelze obvykle konstatovat, zda existuje reálná možnost navrácení tohoto subjektu údajů, a členský stát proto může v případě, že nelze účinně použít jiná mírnější donucovací opatření než zadržení, rozhodnout o jeho zadržení podle směrnice o navracení.</w:t>
            </w:r>
          </w:p>
        </w:tc>
      </w:tr>
      <w:tr w:rsidR="00B72A42" w:rsidRPr="00763708" w:rsidTr="00AD1760">
        <w:trPr>
          <w:jc w:val="center"/>
        </w:trPr>
        <w:tc>
          <w:tcPr>
            <w:tcW w:w="4876" w:type="dxa"/>
          </w:tcPr>
          <w:p w:rsidR="00B72A42" w:rsidRPr="00763708" w:rsidRDefault="00B72A42" w:rsidP="00AD1760">
            <w:pPr>
              <w:pStyle w:val="Normal6"/>
            </w:pPr>
          </w:p>
        </w:tc>
        <w:tc>
          <w:tcPr>
            <w:tcW w:w="4876" w:type="dxa"/>
          </w:tcPr>
          <w:p w:rsidR="00B72A42" w:rsidRPr="00763708" w:rsidRDefault="00B72A42" w:rsidP="00AD1760">
            <w:pPr>
              <w:pStyle w:val="Normal6"/>
            </w:pPr>
            <w:r w:rsidRPr="00763708">
              <w:rPr>
                <w:b/>
                <w:i/>
              </w:rPr>
              <w:t>3. V případě, že subjekt údajů požádal o azyl a odmítá spolupracovat v otázce sejmutí otisků prstů, mohou členské státy rozhodnout o jeho zadržení, aby určily nebo ověřily jeho totožnost či státní příslušnost, mimo jiné sejmutím jeho otisků prstů, jak stanoví právo Unie v souladu se směrnicí (EU) .../... (směrnice o podmínkách přijímání).</w:t>
            </w:r>
          </w:p>
        </w:tc>
      </w:tr>
      <w:tr w:rsidR="00B72A42" w:rsidRPr="00763708" w:rsidTr="00AD1760">
        <w:trPr>
          <w:jc w:val="center"/>
        </w:trPr>
        <w:tc>
          <w:tcPr>
            <w:tcW w:w="4876" w:type="dxa"/>
          </w:tcPr>
          <w:p w:rsidR="00B72A42" w:rsidRPr="00763708" w:rsidRDefault="00B72A42" w:rsidP="00AD1760">
            <w:pPr>
              <w:pStyle w:val="Normal6"/>
            </w:pPr>
          </w:p>
        </w:tc>
        <w:tc>
          <w:tcPr>
            <w:tcW w:w="4876" w:type="dxa"/>
          </w:tcPr>
          <w:p w:rsidR="00B72A42" w:rsidRPr="00763708" w:rsidRDefault="00B72A42" w:rsidP="00AD1760">
            <w:pPr>
              <w:pStyle w:val="Normal6"/>
            </w:pPr>
            <w:r w:rsidRPr="00763708">
              <w:rPr>
                <w:b/>
                <w:i/>
              </w:rPr>
              <w:t>4. Pokud dotčený členský stát stanoví ve svém vnitrostátním právním rámci možnost zrychleného řízení nebo řízení na hranicích, může žadateli o azyl sdělit, že podle čl. 23 odst. 4 písm. m) platné směrnice o azylovém řízení (2005/85) nebo podle čl. 31 odst. 8 písm. i) přepracované směrnice o azylovém řízení (jež měla být provedena do 20. července 2015) je možné v případě, že odmítne spolupracovat v otázce sejmutí otisků prstů, posoudit jeho žádost o mezinárodní ochranu ve zrychleném řízení nebo řízení na hranicích. Členský stát může žadatele dále informovat, že v důsledku posouzení jeho žádosti o azyl ve zrychleném řízení nebo řízení na hranicích může být žádost na základě odpovídajícího a komplexního přezkoumání její podstaty považována za zjevně neopodstatněnou. Tento závěr by v případě, že tak stanoví vnitrostátní právo členského státu a je to v souladu s právem Unie a mezinárodním právem, mohlo vyústit ve významné omezení práva odmítnutého žadatele zůstat na území členského státu do vyřízení odvolání proti zamítnutí žádosti a může vést k navrácení žadatele před rozhodnutím o odvolání. Členské státy mohou dále žadatele informovat, že za těchto okolností může být rozhodnutí o navrácení doplněno o celounijní zákaz vstupu až na pět let.</w:t>
            </w:r>
          </w:p>
        </w:tc>
      </w:tr>
      <w:tr w:rsidR="00B72A42" w:rsidRPr="00763708" w:rsidTr="00AD1760">
        <w:trPr>
          <w:jc w:val="center"/>
        </w:trPr>
        <w:tc>
          <w:tcPr>
            <w:tcW w:w="4876" w:type="dxa"/>
          </w:tcPr>
          <w:p w:rsidR="00B72A42" w:rsidRPr="00763708" w:rsidRDefault="00B72A42" w:rsidP="00AD1760">
            <w:pPr>
              <w:pStyle w:val="Normal6"/>
            </w:pPr>
          </w:p>
        </w:tc>
        <w:tc>
          <w:tcPr>
            <w:tcW w:w="4876" w:type="dxa"/>
          </w:tcPr>
          <w:p w:rsidR="00B72A42" w:rsidRPr="00763708" w:rsidRDefault="00B72A42" w:rsidP="00AD1760">
            <w:pPr>
              <w:pStyle w:val="Normal6"/>
            </w:pPr>
            <w:r w:rsidRPr="00763708">
              <w:rPr>
                <w:b/>
                <w:i/>
              </w:rPr>
              <w:t>5. Subjekt údajů je zadržen pouze na co nejkratší a co nejnutnější dobu, jak stanoví právo Unie.</w:t>
            </w:r>
          </w:p>
        </w:tc>
      </w:tr>
      <w:tr w:rsidR="00B72A42" w:rsidRPr="00763708" w:rsidTr="00AD1760">
        <w:trPr>
          <w:jc w:val="center"/>
        </w:trPr>
        <w:tc>
          <w:tcPr>
            <w:tcW w:w="4876" w:type="dxa"/>
          </w:tcPr>
          <w:p w:rsidR="00B72A42" w:rsidRPr="00763708" w:rsidRDefault="00B72A42" w:rsidP="00AD1760">
            <w:pPr>
              <w:pStyle w:val="Normal6"/>
            </w:pPr>
          </w:p>
        </w:tc>
        <w:tc>
          <w:tcPr>
            <w:tcW w:w="4876" w:type="dxa"/>
          </w:tcPr>
          <w:p w:rsidR="00B72A42" w:rsidRPr="00763708" w:rsidRDefault="00B72A42" w:rsidP="00AD1760">
            <w:pPr>
              <w:pStyle w:val="Normal6"/>
            </w:pPr>
            <w:r w:rsidRPr="00763708">
              <w:rPr>
                <w:b/>
                <w:i/>
              </w:rPr>
              <w:t>6. Bez ohledu na to, zda bylo přijato rozhodnutí o zadržení subjektu údajů, členské státy poskytnou informace a zajistí poradenství s cílem vysvětlit subjektu údajů jeho práva a povinnosti (včetně práva na účinný opravný prostředek), ať již je nelegálním migrantem, nebo žadatelem o azyl. Vysvětlí mimo jiné dublinské nařízení případně pomocí společných letáků podle [příloh X až XII prováděcího nařízení Komise (EU) č. 118/2014</w:t>
            </w:r>
            <w:r w:rsidRPr="00763708">
              <w:rPr>
                <w:b/>
                <w:i/>
              </w:rPr>
              <w:t>]. Vysvětlení dublinského nařízení zahrnuje i prvky, jež by mohly být důležité v případě, že by subjekt údajů podal žádost o azyl, například pravidla pro slučování rodin.</w:t>
            </w:r>
          </w:p>
        </w:tc>
      </w:tr>
      <w:tr w:rsidR="00B72A42" w:rsidRPr="00763708" w:rsidTr="00AD1760">
        <w:trPr>
          <w:jc w:val="center"/>
        </w:trPr>
        <w:tc>
          <w:tcPr>
            <w:tcW w:w="4876" w:type="dxa"/>
          </w:tcPr>
          <w:p w:rsidR="00B72A42" w:rsidRPr="00763708" w:rsidRDefault="00B72A42" w:rsidP="00AD1760">
            <w:pPr>
              <w:pStyle w:val="Normal6"/>
            </w:pPr>
          </w:p>
        </w:tc>
        <w:tc>
          <w:tcPr>
            <w:tcW w:w="4876" w:type="dxa"/>
          </w:tcPr>
          <w:p w:rsidR="00B72A42" w:rsidRPr="00763708" w:rsidRDefault="00B72A42" w:rsidP="00D21D59">
            <w:pPr>
              <w:pStyle w:val="Normal6"/>
            </w:pPr>
            <w:r w:rsidRPr="00763708">
              <w:rPr>
                <w:b/>
                <w:i/>
              </w:rPr>
              <w:t>7. Není-li počáteční poradenství úspěšné, může se členský stát při dodržení zásady proporcionality a Listiny základních práv Evropské unie v plném rozsahu uchýlit v krajní nouzi k nátlaku. Pokud se k tomu členský stát rozhodne, je subjekt údajů informován o tom, že za účelem sejmutí jeho otisků prstů může být použit nátlak. Pokud subjekt údajů nadále odmítá spolupracovat, mohou pracovníci proškolení v přiměřeném použití nátlaku vyvinout nutnou minimální míru nátlaku, přičemž je zajištěna důstojnost a fyzická nedotknutelnost subjektu údajů, jak je stanoveno ve schváleném postupu snímání otisků prstů. V rámci tohoto postupu jsou subjektu údajů jasně vysvětleny kroky, které pracovník hodlá učinit, aby bylo dosaženo spolupráce. Pracovník doloží, že nebylo možné přijmout žádné jiné praktické alternativní opatření k použití přiměřeného nátlaku. Případ od případu je vždy provedeno posouzení toho, zda taková alternativa neexistuje, přičemž se zohlední konkrétní okolnosti a zranitelnost dotčené osoby. Členské státy mohou rozhodnout, že použití nátlaku k sejmutí otisků prstů některých zranitelných osob, například nezletilých osob nebo těhotných žen, nikdy není přiměřené. Je-li u zranitelných osob použito určité míry nátlaku, zajistí se, aby byl uplatněný postup konkrétně přizpůsoben těmto osobám. Použití nátlaku je vždy zaznamenáno a záznam o postupu je uchován po nezbytnou dobu, aby měla dotčená osoba možnost právně napadnout jednání orgánu.</w:t>
            </w:r>
          </w:p>
        </w:tc>
      </w:tr>
      <w:tr w:rsidR="00B72A42" w:rsidRPr="00763708" w:rsidTr="00AD1760">
        <w:trPr>
          <w:jc w:val="center"/>
        </w:trPr>
        <w:tc>
          <w:tcPr>
            <w:tcW w:w="4876" w:type="dxa"/>
          </w:tcPr>
          <w:p w:rsidR="00B72A42" w:rsidRPr="00763708" w:rsidRDefault="00B72A42" w:rsidP="00AD1760">
            <w:pPr>
              <w:pStyle w:val="Normal6"/>
            </w:pPr>
          </w:p>
        </w:tc>
        <w:tc>
          <w:tcPr>
            <w:tcW w:w="4876" w:type="dxa"/>
          </w:tcPr>
          <w:p w:rsidR="00B72A42" w:rsidRPr="00763708" w:rsidRDefault="00B72A42" w:rsidP="00AD1760">
            <w:pPr>
              <w:pStyle w:val="Normal6"/>
            </w:pPr>
            <w:r w:rsidRPr="00763708">
              <w:rPr>
                <w:b/>
                <w:i/>
              </w:rPr>
              <w:t>8. Členské státy se snaží vyhnout duplicitnímu snímání otisků prstů migrantů. Mohou se proto rozhodnout, že identifikaci pro účely nařízení o azylovém řízení / dublinského nařízení a identifikaci nelegálních migrantů podle vnitrostátního práva pro účely navrácení nebo jiné zákonné účely, jež nejsou neslučitelné s účely nařízení o azylovém řízení / dublinského nařízení, provedou v rámci jednoho kroku („uno actu“), čímž sníží zátěž správy i migrantů. Členské státy zavedou systémy, které jim umožní použít tentýž soubor otisků prstů pro účely uchování v jejich vnitrostátním systému AFIS a pro účely předání údajů do ústředního systému Eurodac. Identifikace a sejmutí otisků prstů se v rámci postupu provedou co nejdříve.</w:t>
            </w:r>
          </w:p>
        </w:tc>
      </w:tr>
      <w:tr w:rsidR="00B72A42" w:rsidRPr="00763708" w:rsidTr="00AD1760">
        <w:trPr>
          <w:jc w:val="center"/>
        </w:trPr>
        <w:tc>
          <w:tcPr>
            <w:tcW w:w="4876" w:type="dxa"/>
          </w:tcPr>
          <w:p w:rsidR="00B72A42" w:rsidRPr="00763708" w:rsidRDefault="00B72A42" w:rsidP="00AD1760">
            <w:pPr>
              <w:pStyle w:val="Normal6"/>
            </w:pPr>
          </w:p>
        </w:tc>
        <w:tc>
          <w:tcPr>
            <w:tcW w:w="4876" w:type="dxa"/>
          </w:tcPr>
          <w:p w:rsidR="00B72A42" w:rsidRPr="00763708" w:rsidRDefault="00B72A42" w:rsidP="00AD1760">
            <w:pPr>
              <w:pStyle w:val="Normal6"/>
            </w:pPr>
            <w:r w:rsidRPr="00763708">
              <w:rPr>
                <w:b/>
                <w:i/>
              </w:rPr>
              <w:t>9. V případě, že žadatel poškodil své konečky prstů nebo jiným způsobem znemožnil sejmutí otisků prstů (například pomocí lepidla) a že existuje reálná možnost sejmout otisky prstů v krátké době, mohou členské státy rozhodnout, že je nutné žadatele zadržet až do doby, kdy bude možné sejmout jeho otisky prstů. Pokusy opětovně sejmout otisky prstů subjektu údajů jsou prováděny v pravidelných intervalech.</w:t>
            </w:r>
          </w:p>
        </w:tc>
      </w:tr>
      <w:tr w:rsidR="00B72A42" w:rsidRPr="00763708" w:rsidTr="00AD1760">
        <w:trPr>
          <w:jc w:val="center"/>
        </w:trPr>
        <w:tc>
          <w:tcPr>
            <w:tcW w:w="4876" w:type="dxa"/>
          </w:tcPr>
          <w:p w:rsidR="00B72A42" w:rsidRPr="00763708" w:rsidRDefault="00B72A42" w:rsidP="00AD1760">
            <w:pPr>
              <w:pStyle w:val="Normal6"/>
            </w:pPr>
          </w:p>
        </w:tc>
        <w:tc>
          <w:tcPr>
            <w:tcW w:w="4876" w:type="dxa"/>
          </w:tcPr>
          <w:p w:rsidR="00B72A42" w:rsidRPr="00763708" w:rsidRDefault="00B72A42" w:rsidP="00AD1760">
            <w:pPr>
              <w:pStyle w:val="Normal6"/>
            </w:pPr>
            <w:r w:rsidRPr="00763708">
              <w:rPr>
                <w:b/>
                <w:i/>
              </w:rPr>
              <w:t>10. Po úspěšném sejmutí otisků prstů je subjekt údajů propuštěn ze zadržení, pokud podle směrnice o navracení nebo právních předpisů Unie v oblasti azylu neexistuje zvláštní důvod k jeho dalšímu zadržení.</w:t>
            </w:r>
          </w:p>
        </w:tc>
      </w:tr>
    </w:tbl>
    <w:p w:rsidR="00B72A42" w:rsidRPr="00763708" w:rsidRDefault="00B72A42" w:rsidP="00B72A42">
      <w:pPr>
        <w:pStyle w:val="Olang"/>
        <w:rPr>
          <w:lang w:val="cs-CZ"/>
        </w:rPr>
      </w:pPr>
      <w:r w:rsidRPr="00763708">
        <w:rPr>
          <w:lang w:val="cs-CZ"/>
        </w:rPr>
        <w:t xml:space="preserve">Or. </w:t>
      </w:r>
      <w:r w:rsidRPr="00763708">
        <w:rPr>
          <w:rStyle w:val="HideTWBExt"/>
          <w:lang w:val="cs-CZ"/>
        </w:rPr>
        <w:t>&lt;Original&gt;</w:t>
      </w:r>
      <w:r w:rsidRPr="00763708">
        <w:rPr>
          <w:rStyle w:val="HideTWBInt"/>
          <w:lang w:val="cs-CZ"/>
        </w:rPr>
        <w:t>{EN}</w:t>
      </w:r>
      <w:r w:rsidRPr="00763708">
        <w:rPr>
          <w:lang w:val="cs-CZ"/>
        </w:rPr>
        <w:t>en</w:t>
      </w:r>
      <w:r w:rsidRPr="00763708">
        <w:rPr>
          <w:rStyle w:val="HideTWBExt"/>
          <w:lang w:val="cs-CZ"/>
        </w:rPr>
        <w:t>&lt;/Original&gt;</w:t>
      </w:r>
    </w:p>
    <w:p w:rsidR="00B72A42" w:rsidRPr="00763708" w:rsidRDefault="00B72A42" w:rsidP="00B72A42">
      <w:pPr>
        <w:pStyle w:val="JustificationTitle"/>
        <w:rPr>
          <w:lang w:val="cs-CZ"/>
        </w:rPr>
      </w:pPr>
      <w:r w:rsidRPr="00763708">
        <w:rPr>
          <w:rStyle w:val="HideTWBExt"/>
          <w:lang w:val="cs-CZ"/>
        </w:rPr>
        <w:t>&lt;TitreJust&gt;</w:t>
      </w:r>
      <w:r w:rsidRPr="00763708">
        <w:rPr>
          <w:lang w:val="cs-CZ"/>
        </w:rPr>
        <w:t>Odůvodnění</w:t>
      </w:r>
      <w:r w:rsidRPr="00763708">
        <w:rPr>
          <w:rStyle w:val="HideTWBExt"/>
          <w:lang w:val="cs-CZ"/>
        </w:rPr>
        <w:t>&lt;/TitreJust&gt;</w:t>
      </w:r>
    </w:p>
    <w:p w:rsidR="00B72A42" w:rsidRPr="00763708" w:rsidRDefault="00B72A42" w:rsidP="00B72A42">
      <w:pPr>
        <w:pStyle w:val="Normal12Italic"/>
        <w:rPr>
          <w:lang w:val="cs-CZ"/>
        </w:rPr>
      </w:pPr>
      <w:r w:rsidRPr="00763708">
        <w:rPr>
          <w:lang w:val="cs-CZ"/>
        </w:rPr>
        <w:t>Přepracování: Z výsledků šetření vyplývá, že některé členské státy povolují uplatnit pro účely sejmutí otisků prstů zadržení, některé povolují použít přiměřenou míru nátlaku, zatímco jiné státy neuplatňují ani zadržení ani nátlak. Je nezbytné sladit stávající postupy a zajistit, aby povinnosti vyplývající z nařízení o systému Eurodac byly plněny při zajištění stejné úrovně záruk.</w:t>
      </w:r>
    </w:p>
    <w:p w:rsidR="00B72A42" w:rsidRPr="00763708" w:rsidRDefault="00B72A42" w:rsidP="00B72A42">
      <w:pPr>
        <w:pStyle w:val="Normal12Italic"/>
        <w:rPr>
          <w:lang w:val="cs-CZ"/>
        </w:rPr>
      </w:pPr>
      <w:r w:rsidRPr="00763708">
        <w:rPr>
          <w:lang w:val="cs-CZ"/>
        </w:rPr>
        <w:t>Společný přístup vypracovaný Komisí v dokumentu SWD (2015) 150 final.</w:t>
      </w:r>
    </w:p>
    <w:p w:rsidR="005A0F5F" w:rsidRPr="00763708" w:rsidRDefault="00B72A42" w:rsidP="00B72A42">
      <w:r w:rsidRPr="00763708">
        <w:rPr>
          <w:rStyle w:val="HideTWBExt"/>
        </w:rPr>
        <w:t>&lt;/Amend&gt;&lt;/RepeatBlock-Amend&gt;</w:t>
      </w:r>
    </w:p>
    <w:sectPr w:rsidR="005A0F5F" w:rsidRPr="00763708" w:rsidSect="003126EC">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1760" w:rsidRPr="00763708" w:rsidRDefault="00AD1760">
      <w:r w:rsidRPr="00763708">
        <w:separator/>
      </w:r>
    </w:p>
  </w:endnote>
  <w:endnote w:type="continuationSeparator" w:id="0">
    <w:p w:rsidR="00AD1760" w:rsidRPr="00763708" w:rsidRDefault="00AD1760">
      <w:r w:rsidRPr="007637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26EC" w:rsidRPr="00763708" w:rsidRDefault="003126EC" w:rsidP="003126EC">
    <w:pPr>
      <w:pStyle w:val="Footer"/>
      <w:rPr>
        <w:lang w:val="cs-CZ"/>
      </w:rPr>
    </w:pPr>
    <w:r w:rsidRPr="00763708">
      <w:rPr>
        <w:lang w:val="cs-CZ"/>
      </w:rPr>
      <w:t>PE</w:t>
    </w:r>
    <w:r w:rsidRPr="00763708">
      <w:rPr>
        <w:rStyle w:val="HideTWBExt"/>
        <w:lang w:val="cs-CZ"/>
      </w:rPr>
      <w:t>&lt;NoPE&gt;</w:t>
    </w:r>
    <w:r w:rsidRPr="00763708">
      <w:rPr>
        <w:lang w:val="cs-CZ"/>
      </w:rPr>
      <w:t>601.041</w:t>
    </w:r>
    <w:r w:rsidRPr="00763708">
      <w:rPr>
        <w:rStyle w:val="HideTWBExt"/>
        <w:lang w:val="cs-CZ"/>
      </w:rPr>
      <w:t>&lt;/NoPE&gt;&lt;Version&gt;</w:t>
    </w:r>
    <w:r w:rsidRPr="00763708">
      <w:rPr>
        <w:lang w:val="cs-CZ"/>
      </w:rPr>
      <w:t>v02-00</w:t>
    </w:r>
    <w:r w:rsidRPr="00763708">
      <w:rPr>
        <w:rStyle w:val="HideTWBExt"/>
        <w:lang w:val="cs-CZ"/>
      </w:rPr>
      <w:t>&lt;/Version&gt;</w:t>
    </w:r>
    <w:r w:rsidRPr="00763708">
      <w:rPr>
        <w:lang w:val="cs-CZ"/>
      </w:rPr>
      <w:tab/>
    </w:r>
    <w:r w:rsidRPr="00763708">
      <w:rPr>
        <w:lang w:val="cs-CZ"/>
      </w:rPr>
      <w:fldChar w:fldCharType="begin"/>
    </w:r>
    <w:r w:rsidRPr="00763708">
      <w:rPr>
        <w:lang w:val="cs-CZ"/>
      </w:rPr>
      <w:instrText xml:space="preserve"> PAGE  \* MERGEFORMAT </w:instrText>
    </w:r>
    <w:r w:rsidRPr="00763708">
      <w:rPr>
        <w:lang w:val="cs-CZ"/>
      </w:rPr>
      <w:fldChar w:fldCharType="separate"/>
    </w:r>
    <w:r w:rsidR="00573A02">
      <w:rPr>
        <w:noProof/>
        <w:lang w:val="cs-CZ"/>
      </w:rPr>
      <w:t>2</w:t>
    </w:r>
    <w:r w:rsidRPr="00763708">
      <w:rPr>
        <w:lang w:val="cs-CZ"/>
      </w:rPr>
      <w:fldChar w:fldCharType="end"/>
    </w:r>
    <w:r w:rsidRPr="00763708">
      <w:rPr>
        <w:lang w:val="cs-CZ"/>
      </w:rPr>
      <w:t>/</w:t>
    </w:r>
    <w:r w:rsidRPr="00763708">
      <w:rPr>
        <w:lang w:val="cs-CZ"/>
      </w:rPr>
      <w:fldChar w:fldCharType="begin"/>
    </w:r>
    <w:r w:rsidRPr="00763708">
      <w:rPr>
        <w:lang w:val="cs-CZ"/>
      </w:rPr>
      <w:instrText xml:space="preserve"> NUMPAGES  \* MERGEFORMAT </w:instrText>
    </w:r>
    <w:r w:rsidRPr="00763708">
      <w:rPr>
        <w:lang w:val="cs-CZ"/>
      </w:rPr>
      <w:fldChar w:fldCharType="separate"/>
    </w:r>
    <w:r w:rsidR="00573A02">
      <w:rPr>
        <w:noProof/>
        <w:lang w:val="cs-CZ"/>
      </w:rPr>
      <w:t>111</w:t>
    </w:r>
    <w:r w:rsidRPr="00763708">
      <w:rPr>
        <w:lang w:val="cs-CZ"/>
      </w:rPr>
      <w:fldChar w:fldCharType="end"/>
    </w:r>
    <w:r w:rsidRPr="00763708">
      <w:rPr>
        <w:lang w:val="cs-CZ"/>
      </w:rPr>
      <w:tab/>
    </w:r>
    <w:r w:rsidRPr="00763708">
      <w:rPr>
        <w:rStyle w:val="HideTWBExt"/>
        <w:lang w:val="cs-CZ"/>
      </w:rPr>
      <w:t>&lt;PathFdR&gt;</w:t>
    </w:r>
    <w:r w:rsidRPr="00763708">
      <w:rPr>
        <w:lang w:val="cs-CZ"/>
      </w:rPr>
      <w:t>AM\1119742CS.docx</w:t>
    </w:r>
    <w:r w:rsidRPr="00763708">
      <w:rPr>
        <w:rStyle w:val="HideTWBExt"/>
        <w:lang w:val="cs-CZ"/>
      </w:rPr>
      <w:t>&lt;/PathFdR&gt;</w:t>
    </w:r>
  </w:p>
  <w:p w:rsidR="005A0F5F" w:rsidRPr="00763708" w:rsidRDefault="003126EC" w:rsidP="003126EC">
    <w:pPr>
      <w:pStyle w:val="Footer2"/>
    </w:pPr>
    <w:r w:rsidRPr="00763708">
      <w:t>CS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26EC" w:rsidRPr="00763708" w:rsidRDefault="003126EC" w:rsidP="003126EC">
    <w:pPr>
      <w:pStyle w:val="Footer"/>
      <w:rPr>
        <w:lang w:val="cs-CZ"/>
      </w:rPr>
    </w:pPr>
    <w:r w:rsidRPr="00763708">
      <w:rPr>
        <w:rStyle w:val="HideTWBExt"/>
        <w:lang w:val="cs-CZ"/>
      </w:rPr>
      <w:t>&lt;PathFdR&gt;</w:t>
    </w:r>
    <w:r w:rsidRPr="00763708">
      <w:rPr>
        <w:lang w:val="cs-CZ"/>
      </w:rPr>
      <w:t>AM\1119742CS.docx</w:t>
    </w:r>
    <w:r w:rsidRPr="00763708">
      <w:rPr>
        <w:rStyle w:val="HideTWBExt"/>
        <w:lang w:val="cs-CZ"/>
      </w:rPr>
      <w:t>&lt;/PathFdR&gt;</w:t>
    </w:r>
    <w:r w:rsidRPr="00763708">
      <w:rPr>
        <w:lang w:val="cs-CZ"/>
      </w:rPr>
      <w:tab/>
    </w:r>
    <w:r w:rsidRPr="00763708">
      <w:rPr>
        <w:lang w:val="cs-CZ"/>
      </w:rPr>
      <w:fldChar w:fldCharType="begin"/>
    </w:r>
    <w:r w:rsidRPr="00763708">
      <w:rPr>
        <w:lang w:val="cs-CZ"/>
      </w:rPr>
      <w:instrText xml:space="preserve"> PAGE  \* MERGEFORMAT </w:instrText>
    </w:r>
    <w:r w:rsidRPr="00763708">
      <w:rPr>
        <w:lang w:val="cs-CZ"/>
      </w:rPr>
      <w:fldChar w:fldCharType="separate"/>
    </w:r>
    <w:r w:rsidR="00573A02">
      <w:rPr>
        <w:noProof/>
        <w:lang w:val="cs-CZ"/>
      </w:rPr>
      <w:t>3</w:t>
    </w:r>
    <w:r w:rsidRPr="00763708">
      <w:rPr>
        <w:lang w:val="cs-CZ"/>
      </w:rPr>
      <w:fldChar w:fldCharType="end"/>
    </w:r>
    <w:r w:rsidRPr="00763708">
      <w:rPr>
        <w:lang w:val="cs-CZ"/>
      </w:rPr>
      <w:t>/</w:t>
    </w:r>
    <w:r w:rsidRPr="00763708">
      <w:rPr>
        <w:lang w:val="cs-CZ"/>
      </w:rPr>
      <w:fldChar w:fldCharType="begin"/>
    </w:r>
    <w:r w:rsidRPr="00763708">
      <w:rPr>
        <w:lang w:val="cs-CZ"/>
      </w:rPr>
      <w:instrText xml:space="preserve"> NUMPAGES  \* MERGEFORMAT </w:instrText>
    </w:r>
    <w:r w:rsidRPr="00763708">
      <w:rPr>
        <w:lang w:val="cs-CZ"/>
      </w:rPr>
      <w:fldChar w:fldCharType="separate"/>
    </w:r>
    <w:r w:rsidR="00573A02">
      <w:rPr>
        <w:noProof/>
        <w:lang w:val="cs-CZ"/>
      </w:rPr>
      <w:t>111</w:t>
    </w:r>
    <w:r w:rsidRPr="00763708">
      <w:rPr>
        <w:lang w:val="cs-CZ"/>
      </w:rPr>
      <w:fldChar w:fldCharType="end"/>
    </w:r>
    <w:r w:rsidRPr="00763708">
      <w:rPr>
        <w:lang w:val="cs-CZ"/>
      </w:rPr>
      <w:tab/>
      <w:t>PE</w:t>
    </w:r>
    <w:r w:rsidRPr="00763708">
      <w:rPr>
        <w:rStyle w:val="HideTWBExt"/>
        <w:lang w:val="cs-CZ"/>
      </w:rPr>
      <w:t>&lt;NoPE&gt;</w:t>
    </w:r>
    <w:r w:rsidRPr="00763708">
      <w:rPr>
        <w:lang w:val="cs-CZ"/>
      </w:rPr>
      <w:t>601.041</w:t>
    </w:r>
    <w:r w:rsidRPr="00763708">
      <w:rPr>
        <w:rStyle w:val="HideTWBExt"/>
        <w:lang w:val="cs-CZ"/>
      </w:rPr>
      <w:t>&lt;/NoPE&gt;&lt;Version&gt;</w:t>
    </w:r>
    <w:r w:rsidRPr="00763708">
      <w:rPr>
        <w:lang w:val="cs-CZ"/>
      </w:rPr>
      <w:t>v02-00</w:t>
    </w:r>
    <w:r w:rsidRPr="00763708">
      <w:rPr>
        <w:rStyle w:val="HideTWBExt"/>
        <w:lang w:val="cs-CZ"/>
      </w:rPr>
      <w:t>&lt;/Version&gt;</w:t>
    </w:r>
  </w:p>
  <w:p w:rsidR="005A0F5F" w:rsidRPr="00763708" w:rsidRDefault="003126EC" w:rsidP="003126EC">
    <w:pPr>
      <w:pStyle w:val="Footer2"/>
    </w:pPr>
    <w:r w:rsidRPr="00763708">
      <w:tab/>
      <w:t>CS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26EC" w:rsidRPr="00763708" w:rsidRDefault="003126EC" w:rsidP="003126EC">
    <w:pPr>
      <w:pStyle w:val="Footer"/>
      <w:rPr>
        <w:lang w:val="cs-CZ"/>
      </w:rPr>
    </w:pPr>
    <w:r w:rsidRPr="00763708">
      <w:rPr>
        <w:rStyle w:val="HideTWBExt"/>
        <w:lang w:val="cs-CZ"/>
      </w:rPr>
      <w:t>&lt;PathFdR&gt;</w:t>
    </w:r>
    <w:r w:rsidRPr="00763708">
      <w:rPr>
        <w:lang w:val="cs-CZ"/>
      </w:rPr>
      <w:t>AM\1119742CS.docx</w:t>
    </w:r>
    <w:r w:rsidRPr="00763708">
      <w:rPr>
        <w:rStyle w:val="HideTWBExt"/>
        <w:lang w:val="cs-CZ"/>
      </w:rPr>
      <w:t>&lt;/PathFdR&gt;</w:t>
    </w:r>
    <w:r w:rsidRPr="00763708">
      <w:rPr>
        <w:lang w:val="cs-CZ"/>
      </w:rPr>
      <w:tab/>
    </w:r>
    <w:r w:rsidRPr="00763708">
      <w:rPr>
        <w:lang w:val="cs-CZ"/>
      </w:rPr>
      <w:tab/>
      <w:t>PE</w:t>
    </w:r>
    <w:r w:rsidRPr="00763708">
      <w:rPr>
        <w:rStyle w:val="HideTWBExt"/>
        <w:lang w:val="cs-CZ"/>
      </w:rPr>
      <w:t>&lt;NoPE&gt;</w:t>
    </w:r>
    <w:r w:rsidRPr="00763708">
      <w:rPr>
        <w:lang w:val="cs-CZ"/>
      </w:rPr>
      <w:t>601.041</w:t>
    </w:r>
    <w:r w:rsidRPr="00763708">
      <w:rPr>
        <w:rStyle w:val="HideTWBExt"/>
        <w:lang w:val="cs-CZ"/>
      </w:rPr>
      <w:t>&lt;/NoPE&gt;&lt;Version&gt;</w:t>
    </w:r>
    <w:r w:rsidRPr="00763708">
      <w:rPr>
        <w:lang w:val="cs-CZ"/>
      </w:rPr>
      <w:t>v02-00</w:t>
    </w:r>
    <w:r w:rsidRPr="00763708">
      <w:rPr>
        <w:rStyle w:val="HideTWBExt"/>
        <w:lang w:val="cs-CZ"/>
      </w:rPr>
      <w:t>&lt;/Version&gt;</w:t>
    </w:r>
  </w:p>
  <w:p w:rsidR="005A0F5F" w:rsidRPr="00763708" w:rsidRDefault="003126EC" w:rsidP="003126EC">
    <w:pPr>
      <w:pStyle w:val="Footer2"/>
      <w:tabs>
        <w:tab w:val="center" w:pos="4535"/>
      </w:tabs>
    </w:pPr>
    <w:r w:rsidRPr="00763708">
      <w:t>CS</w:t>
    </w:r>
    <w:r w:rsidRPr="00763708">
      <w:tab/>
    </w:r>
    <w:r w:rsidRPr="00763708">
      <w:rPr>
        <w:b w:val="0"/>
        <w:i/>
        <w:color w:val="C0C0C0"/>
        <w:sz w:val="22"/>
      </w:rPr>
      <w:t>Jednotná v rozmanitosti</w:t>
    </w:r>
    <w:r w:rsidRPr="00763708">
      <w:tab/>
      <w:t>CS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1760" w:rsidRPr="00763708" w:rsidRDefault="00AD1760">
      <w:r w:rsidRPr="00763708">
        <w:separator/>
      </w:r>
    </w:p>
  </w:footnote>
  <w:footnote w:type="continuationSeparator" w:id="0">
    <w:p w:rsidR="00AD1760" w:rsidRPr="00763708" w:rsidRDefault="00AD1760">
      <w:r w:rsidRPr="00763708">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3A02" w:rsidRDefault="00573A0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3A02" w:rsidRDefault="00573A0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3A02" w:rsidRDefault="00573A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ctiveWritingStyle w:appName="MSWord" w:lang="it-IT" w:vendorID="64" w:dllVersion="131078" w:nlCheck="1" w:checkStyle="0"/>
  <w:activeWritingStyle w:appName="MSWord" w:lang="en-GB"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19"/>
    <w:docVar w:name="TXTLANGUE" w:val="CS"/>
    <w:docVar w:name="TXTLANGUEMIN" w:val="cs"/>
    <w:docVar w:name="TXTNRFIRSTAM" w:val="272"/>
    <w:docVar w:name="TXTNRLASTAM" w:val="455"/>
    <w:docVar w:name="TXTNRPE" w:val="601.041"/>
    <w:docVar w:name="TXTPEorAP" w:val="PE"/>
    <w:docVar w:name="TXTROUTE" w:val="AM\1119742CS.docx"/>
    <w:docVar w:name="TXTVERSION" w:val="02-00"/>
  </w:docVars>
  <w:rsids>
    <w:rsidRoot w:val="005A0F5F"/>
    <w:rsid w:val="0002280C"/>
    <w:rsid w:val="001B0199"/>
    <w:rsid w:val="002B384F"/>
    <w:rsid w:val="002C2169"/>
    <w:rsid w:val="003126EC"/>
    <w:rsid w:val="0036294F"/>
    <w:rsid w:val="00395667"/>
    <w:rsid w:val="004A26C9"/>
    <w:rsid w:val="00573A02"/>
    <w:rsid w:val="005864B0"/>
    <w:rsid w:val="005A0F5F"/>
    <w:rsid w:val="00731783"/>
    <w:rsid w:val="00755F0D"/>
    <w:rsid w:val="00763708"/>
    <w:rsid w:val="00AD1760"/>
    <w:rsid w:val="00B72A42"/>
    <w:rsid w:val="00C90511"/>
    <w:rsid w:val="00D21CE0"/>
    <w:rsid w:val="00D21D59"/>
    <w:rsid w:val="00DD5453"/>
    <w:rsid w:val="00E3605A"/>
    <w:rsid w:val="00F023F7"/>
    <w:rsid w:val="00F5766A"/>
    <w:rsid w:val="00FD57D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2CEDF50-B370-4592-8C51-1D7207A7C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link w:val="BalloonText"/>
    <w:rsid w:val="00D7732B"/>
    <w:rPr>
      <w:rFonts w:ascii="Tahoma" w:hAnsi="Tahoma" w:cs="Tahoma"/>
      <w:sz w:val="16"/>
      <w:szCs w:val="16"/>
    </w:rPr>
  </w:style>
  <w:style w:type="character" w:customStyle="1" w:styleId="BalloonTextChar0">
    <w:name w:val="Balloon Text Char_0"/>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lang w:val="en-GB" w:eastAsia="en-GB"/>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lang w:val="en-GB" w:eastAsia="en-GB"/>
    </w:rPr>
  </w:style>
  <w:style w:type="paragraph" w:customStyle="1" w:styleId="CoverBold">
    <w:name w:val="CoverBold"/>
    <w:pPr>
      <w:ind w:left="1418"/>
    </w:pPr>
    <w:rPr>
      <w:b/>
      <w:color w:val="000000"/>
      <w:sz w:val="24"/>
      <w:szCs w:val="24"/>
      <w:lang w:val="en-GB" w:eastAsia="en-GB"/>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lang w:val="en-GB" w:eastAsia="en-GB"/>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lang w:val="en-GB" w:eastAsia="en-GB"/>
    </w:rPr>
  </w:style>
  <w:style w:type="paragraph" w:customStyle="1" w:styleId="Footer1">
    <w:name w:val="Footer1"/>
    <w:pPr>
      <w:tabs>
        <w:tab w:val="center" w:pos="4536"/>
        <w:tab w:val="right" w:pos="9072"/>
      </w:tabs>
      <w:spacing w:before="240" w:after="240" w:line="220" w:lineRule="auto"/>
    </w:pPr>
    <w:rPr>
      <w:color w:val="000000"/>
      <w:sz w:val="22"/>
      <w:szCs w:val="24"/>
      <w:lang w:val="en-GB" w:eastAsia="en-GB"/>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lang w:val="en-GB" w:eastAsia="en-GB"/>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lang w:val="en-GB" w:eastAsia="en-GB"/>
    </w:rPr>
  </w:style>
  <w:style w:type="character" w:customStyle="1" w:styleId="HideTWBExt">
    <w:name w:val="HideTWBExt"/>
    <w:rPr>
      <w:rFonts w:ascii="Arial" w:eastAsia="Arial" w:hAnsi="Arial" w:cs="Arial"/>
      <w:b w:val="0"/>
      <w:i w:val="0"/>
      <w:caps w:val="0"/>
      <w:vanish/>
      <w:color w:val="000080"/>
      <w:sz w:val="20"/>
    </w:rPr>
  </w:style>
  <w:style w:type="character" w:customStyle="1" w:styleId="HideTWBInt">
    <w:name w:val="HideTWBI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lang w:val="en-GB" w:eastAsia="en-GB"/>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lang w:val="en-GB" w:eastAsia="en-GB"/>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lang w:val="en-GB" w:eastAsia="en-GB"/>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lang w:val="en-GB" w:eastAsia="en-GB"/>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lang w:val="en-GB" w:eastAsia="en-GB"/>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lang w:val="en-GB" w:eastAsia="en-GB"/>
    </w:rPr>
  </w:style>
  <w:style w:type="paragraph" w:customStyle="1" w:styleId="StyleNormalBoldNotBold">
    <w:name w:val="Style NormalBold + Not Bold"/>
    <w:rPr>
      <w:color w:val="000000"/>
      <w:sz w:val="24"/>
      <w:szCs w:val="24"/>
      <w:lang w:val="en-GB" w:eastAsia="en-GB"/>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rPr>
      <w:lang w:val="en-GB" w:eastAsia="en-GB"/>
    </w:rPr>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unhideWhenUsed/>
    <w:rsid w:val="00E3605A"/>
    <w:pPr>
      <w:tabs>
        <w:tab w:val="center" w:pos="4513"/>
        <w:tab w:val="right" w:pos="9026"/>
      </w:tabs>
    </w:pPr>
  </w:style>
  <w:style w:type="character" w:customStyle="1" w:styleId="HeaderChar">
    <w:name w:val="Header Char"/>
    <w:link w:val="Header"/>
    <w:rsid w:val="00E3605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B7FED950.dotm</Template>
  <TotalTime>0</TotalTime>
  <Pages>48</Pages>
  <Words>31596</Words>
  <Characters>180730</Characters>
  <Application>Microsoft Office Word</Application>
  <DocSecurity>0</DocSecurity>
  <Lines>10631</Lines>
  <Paragraphs>5897</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AM_Com_LegReport</vt:lpstr>
      <vt:lpstr>AM_Com_LegReport</vt:lpstr>
    </vt:vector>
  </TitlesOfParts>
  <Company/>
  <LinksUpToDate>false</LinksUpToDate>
  <CharactersWithSpaces>206429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OSLADILOVA Jana</cp:lastModifiedBy>
  <cp:revision>2</cp:revision>
  <dcterms:created xsi:type="dcterms:W3CDTF">2017-03-20T14:03:00Z</dcterms:created>
  <dcterms:modified xsi:type="dcterms:W3CDTF">2017-03-20T14:03:00Z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1119742</vt:lpwstr>
  </property>
  <property fmtid="{D5CDD505-2E9C-101B-9397-08002B2CF9AE}" pid="4" name="&lt;FooterPath&gt;">
    <vt:lpwstr>AM\1119114XM.doc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20170308-165306-167916-430419</vt:lpwstr>
  </property>
  <property fmtid="{D5CDD505-2E9C-101B-9397-08002B2CF9AE}" pid="8" name="PE Number">
    <vt:lpwstr>601.041</vt:lpwstr>
  </property>
  <property fmtid="{D5CDD505-2E9C-101B-9397-08002B2CF9AE}" pid="9" name="UID">
    <vt:lpwstr>eu.europa.europarl-TMP1-0000-0000000185_00.00-xm-00.00_text-xml</vt:lpwstr>
  </property>
  <property fmtid="{D5CDD505-2E9C-101B-9397-08002B2CF9AE}" pid="10" name="LastEdited with">
    <vt:lpwstr>9.0.0 Build [20170301]</vt:lpwstr>
  </property>
  <property fmtid="{D5CDD505-2E9C-101B-9397-08002B2CF9AE}" pid="11" name="FooterPath">
    <vt:lpwstr>AM\1119742CS.docx</vt:lpwstr>
  </property>
  <property fmtid="{D5CDD505-2E9C-101B-9397-08002B2CF9AE}" pid="12" name="SubscribeElise">
    <vt:lpwstr/>
  </property>
  <property fmtid="{D5CDD505-2E9C-101B-9397-08002B2CF9AE}" pid="13" name="SendToEpades">
    <vt:lpwstr>OK - 2017/03/09 17:55</vt:lpwstr>
  </property>
  <property fmtid="{D5CDD505-2E9C-101B-9397-08002B2CF9AE}" pid="14" name="Bookout">
    <vt:lpwstr>OK - 2017/03/20 15:03</vt:lpwstr>
  </property>
</Properties>
</file>