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5F285B" w:rsidTr="007A42AB">
        <w:trPr>
          <w:trHeight w:hRule="exact" w:val="1418"/>
        </w:trPr>
        <w:tc>
          <w:tcPr>
            <w:tcW w:w="6804" w:type="dxa"/>
            <w:shd w:val="clear" w:color="auto" w:fill="auto"/>
            <w:vAlign w:val="center"/>
          </w:tcPr>
          <w:p w:rsidR="009154FF" w:rsidRPr="005F285B" w:rsidRDefault="00551ECB" w:rsidP="007A42AB">
            <w:pPr>
              <w:pStyle w:val="EPName"/>
              <w:rPr>
                <w:color w:val="auto"/>
                <w:lang w:val="de-DE"/>
              </w:rPr>
            </w:pPr>
            <w:r w:rsidRPr="005F285B">
              <w:rPr>
                <w:color w:val="auto"/>
                <w:lang w:val="de-DE"/>
              </w:rPr>
              <w:t>Europäisches Parlament</w:t>
            </w:r>
          </w:p>
          <w:p w:rsidR="009154FF" w:rsidRPr="005F285B" w:rsidRDefault="00B41F44" w:rsidP="00B41F44">
            <w:pPr>
              <w:pStyle w:val="EPTerm"/>
              <w:rPr>
                <w:rStyle w:val="HideTWBExt"/>
                <w:noProof w:val="0"/>
                <w:lang w:val="de-DE"/>
              </w:rPr>
            </w:pPr>
            <w:r w:rsidRPr="005F285B">
              <w:rPr>
                <w:lang w:val="de-DE"/>
              </w:rPr>
              <w:t>2014-2019</w:t>
            </w:r>
          </w:p>
        </w:tc>
        <w:tc>
          <w:tcPr>
            <w:tcW w:w="2268" w:type="dxa"/>
            <w:shd w:val="clear" w:color="auto" w:fill="auto"/>
          </w:tcPr>
          <w:p w:rsidR="009154FF" w:rsidRPr="005F285B" w:rsidRDefault="009462F7" w:rsidP="007A42AB">
            <w:pPr>
              <w:pStyle w:val="EPLogo"/>
            </w:pPr>
            <w:r w:rsidRPr="005F285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5pt">
                  <v:imagedata r:id="rId7" o:title="EP logo RGB_Mute"/>
                </v:shape>
              </w:pict>
            </w:r>
          </w:p>
        </w:tc>
      </w:tr>
    </w:tbl>
    <w:p w:rsidR="000E7234" w:rsidRPr="005F285B" w:rsidRDefault="000E7234" w:rsidP="000E7234">
      <w:pPr>
        <w:pStyle w:val="LineTop"/>
        <w:rPr>
          <w:lang w:val="de-DE"/>
        </w:rPr>
      </w:pPr>
    </w:p>
    <w:p w:rsidR="000E7234" w:rsidRPr="005F285B" w:rsidRDefault="000E7234" w:rsidP="000E7234">
      <w:pPr>
        <w:pStyle w:val="ZCommittee"/>
        <w:rPr>
          <w:lang w:val="de-DE"/>
        </w:rPr>
      </w:pPr>
      <w:r w:rsidRPr="005F285B">
        <w:rPr>
          <w:rStyle w:val="HideTWBExt"/>
          <w:i w:val="0"/>
          <w:noProof w:val="0"/>
          <w:szCs w:val="20"/>
          <w:lang w:val="de-DE"/>
        </w:rPr>
        <w:t>&lt;Commission&gt;</w:t>
      </w:r>
      <w:r w:rsidR="00B41F44" w:rsidRPr="005F285B">
        <w:rPr>
          <w:rStyle w:val="HideTWBInt"/>
          <w:lang w:val="de-DE"/>
        </w:rPr>
        <w:t>{LIBE}</w:t>
      </w:r>
      <w:r w:rsidR="00B41F44" w:rsidRPr="005F285B">
        <w:rPr>
          <w:lang w:val="de-DE"/>
        </w:rPr>
        <w:t>Ausschuss für bürgerlich</w:t>
      </w:r>
      <w:bookmarkStart w:id="0" w:name="_GoBack"/>
      <w:bookmarkEnd w:id="0"/>
      <w:r w:rsidR="00B41F44" w:rsidRPr="005F285B">
        <w:rPr>
          <w:lang w:val="de-DE"/>
        </w:rPr>
        <w:t>e Freiheiten, Justiz und Inneres</w:t>
      </w:r>
      <w:r w:rsidRPr="005F285B">
        <w:rPr>
          <w:rStyle w:val="HideTWBExt"/>
          <w:i w:val="0"/>
          <w:noProof w:val="0"/>
          <w:szCs w:val="20"/>
          <w:lang w:val="de-DE"/>
        </w:rPr>
        <w:t>&lt;/Commission&gt;</w:t>
      </w:r>
    </w:p>
    <w:p w:rsidR="000E7234" w:rsidRPr="005F285B" w:rsidRDefault="000E7234" w:rsidP="000E7234">
      <w:pPr>
        <w:pStyle w:val="LineBottom"/>
      </w:pPr>
    </w:p>
    <w:p w:rsidR="00B41F44" w:rsidRPr="005F285B" w:rsidRDefault="00B41F44" w:rsidP="00B41F44">
      <w:pPr>
        <w:pStyle w:val="RefProc"/>
      </w:pPr>
      <w:r w:rsidRPr="005F285B">
        <w:rPr>
          <w:rStyle w:val="HideTWBExt"/>
          <w:b w:val="0"/>
          <w:caps w:val="0"/>
          <w:noProof w:val="0"/>
        </w:rPr>
        <w:t>&lt;RefProc&gt;</w:t>
      </w:r>
      <w:r w:rsidRPr="005F285B">
        <w:t>2016/0132</w:t>
      </w:r>
      <w:r w:rsidRPr="005F285B">
        <w:rPr>
          <w:rStyle w:val="HideTWBExt"/>
          <w:b w:val="0"/>
          <w:caps w:val="0"/>
          <w:noProof w:val="0"/>
        </w:rPr>
        <w:t>&lt;/RefProc&gt;&lt;RefTypeProc&gt;</w:t>
      </w:r>
      <w:r w:rsidRPr="005F285B">
        <w:t>(COD)</w:t>
      </w:r>
      <w:r w:rsidRPr="005F285B">
        <w:rPr>
          <w:rStyle w:val="HideTWBExt"/>
          <w:b w:val="0"/>
          <w:caps w:val="0"/>
          <w:noProof w:val="0"/>
        </w:rPr>
        <w:t>&lt;/RefTypeProc&gt;</w:t>
      </w:r>
    </w:p>
    <w:p w:rsidR="00B41F44" w:rsidRPr="005F285B" w:rsidRDefault="00B41F44" w:rsidP="00B41F44">
      <w:pPr>
        <w:pStyle w:val="ZDate"/>
      </w:pPr>
      <w:r w:rsidRPr="005F285B">
        <w:rPr>
          <w:rStyle w:val="HideTWBExt"/>
          <w:noProof w:val="0"/>
        </w:rPr>
        <w:t>&lt;Date&gt;</w:t>
      </w:r>
      <w:r w:rsidRPr="005F285B">
        <w:rPr>
          <w:rStyle w:val="HideTWBInt"/>
        </w:rPr>
        <w:t>{03/03/2017}</w:t>
      </w:r>
      <w:r w:rsidRPr="005F285B">
        <w:t>3.3.2017</w:t>
      </w:r>
      <w:r w:rsidRPr="005F285B">
        <w:rPr>
          <w:rStyle w:val="HideTWBExt"/>
          <w:noProof w:val="0"/>
        </w:rPr>
        <w:t>&lt;/Date&gt;</w:t>
      </w:r>
    </w:p>
    <w:p w:rsidR="009B0305" w:rsidRPr="005F285B" w:rsidRDefault="009B0305" w:rsidP="009B0305">
      <w:pPr>
        <w:pStyle w:val="TypeDocAM"/>
      </w:pPr>
      <w:r w:rsidRPr="005F285B">
        <w:rPr>
          <w:rStyle w:val="HideTWBExt"/>
          <w:b w:val="0"/>
          <w:noProof w:val="0"/>
        </w:rPr>
        <w:t>&lt;TypeAM&gt;</w:t>
      </w:r>
      <w:r w:rsidR="00B41F44" w:rsidRPr="005F285B">
        <w:t>ÄNDERUNGSANTRÄGE</w:t>
      </w:r>
      <w:r w:rsidRPr="005F285B">
        <w:rPr>
          <w:rStyle w:val="HideTWBExt"/>
          <w:b w:val="0"/>
          <w:noProof w:val="0"/>
        </w:rPr>
        <w:t>&lt;/TypeAM&gt;</w:t>
      </w:r>
    </w:p>
    <w:p w:rsidR="00B85286" w:rsidRPr="005F285B" w:rsidRDefault="00E25DC5" w:rsidP="001C2054">
      <w:pPr>
        <w:pStyle w:val="NRAMS"/>
      </w:pPr>
      <w:r w:rsidRPr="005F285B">
        <w:rPr>
          <w:rStyle w:val="HideTWBExt"/>
          <w:b w:val="0"/>
          <w:noProof w:val="0"/>
        </w:rPr>
        <w:t>&lt;RangeAM&gt;</w:t>
      </w:r>
      <w:r w:rsidR="009462F7">
        <w:t>272 - 455</w:t>
      </w:r>
      <w:r w:rsidRPr="005F285B">
        <w:rPr>
          <w:rStyle w:val="HideTWBExt"/>
          <w:b w:val="0"/>
          <w:noProof w:val="0"/>
        </w:rPr>
        <w:t>&lt;/RangeAM&gt;</w:t>
      </w:r>
    </w:p>
    <w:p w:rsidR="001C2054" w:rsidRPr="005F285B" w:rsidRDefault="00A15973" w:rsidP="00A93F8C">
      <w:pPr>
        <w:pStyle w:val="CoverBold"/>
      </w:pPr>
      <w:r w:rsidRPr="005F285B">
        <w:rPr>
          <w:rStyle w:val="HideTWBExt"/>
          <w:b w:val="0"/>
          <w:noProof w:val="0"/>
        </w:rPr>
        <w:t>&lt;TitreType&gt;</w:t>
      </w:r>
      <w:r w:rsidR="00551ECB" w:rsidRPr="005F285B">
        <w:t>Entwurf eines Berichts</w:t>
      </w:r>
      <w:r w:rsidRPr="005F285B">
        <w:rPr>
          <w:rStyle w:val="HideTWBExt"/>
          <w:b w:val="0"/>
          <w:noProof w:val="0"/>
        </w:rPr>
        <w:t>&lt;/TitreType&gt;</w:t>
      </w:r>
    </w:p>
    <w:p w:rsidR="00B41F44" w:rsidRPr="005F285B" w:rsidRDefault="00B41F44" w:rsidP="00B41F44">
      <w:pPr>
        <w:pStyle w:val="CoverBold"/>
      </w:pPr>
      <w:r w:rsidRPr="005F285B">
        <w:rPr>
          <w:rStyle w:val="HideTWBExt"/>
          <w:b w:val="0"/>
          <w:noProof w:val="0"/>
        </w:rPr>
        <w:t>&lt;Rapporteur&gt;</w:t>
      </w:r>
      <w:r w:rsidRPr="005F285B">
        <w:t>Monica Macovei</w:t>
      </w:r>
      <w:r w:rsidRPr="005F285B">
        <w:rPr>
          <w:rStyle w:val="HideTWBExt"/>
          <w:b w:val="0"/>
          <w:noProof w:val="0"/>
        </w:rPr>
        <w:t>&lt;/Rapporteur&gt;</w:t>
      </w:r>
    </w:p>
    <w:p w:rsidR="00B41F44" w:rsidRPr="005F285B" w:rsidRDefault="00B41F44" w:rsidP="00B41F44">
      <w:pPr>
        <w:pStyle w:val="Cover24"/>
      </w:pPr>
      <w:r w:rsidRPr="005F285B">
        <w:t>(PE597.620v02-00)</w:t>
      </w:r>
    </w:p>
    <w:p w:rsidR="00B41F44" w:rsidRPr="005F285B" w:rsidRDefault="00B41F44" w:rsidP="00B41F44">
      <w:pPr>
        <w:pStyle w:val="Cover24"/>
      </w:pPr>
      <w:r w:rsidRPr="005F285B">
        <w:rPr>
          <w:rStyle w:val="HideTWBExt"/>
          <w:noProof w:val="0"/>
        </w:rPr>
        <w:t>&lt;Titre&gt;</w:t>
      </w:r>
      <w:r w:rsidRPr="005F285B">
        <w:t>Einrichtung von Eurodac für den Abgleich von Fingerabdruckdaten zum Zwecke der effek</w:t>
      </w:r>
      <w:r w:rsidR="00567639" w:rsidRPr="005F285B">
        <w:t>tiven Anwendung der [Verordnung (EU) Nr. </w:t>
      </w:r>
      <w:r w:rsidRPr="005F285B">
        <w:t>604/2013 zur Festlegung der Kriterien und Verfahren zur Bestimmung des Mitgliedstaats, der für die Prüfung eines von einem Drittstaatsangehörigen oder Staatenlosen in einem Mitgliedstaat gestellten Antrags auf internationalen Schutz zuständig ist],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(Neufassung)</w:t>
      </w:r>
      <w:r w:rsidRPr="005F285B">
        <w:rPr>
          <w:rStyle w:val="HideTWBExt"/>
          <w:noProof w:val="0"/>
        </w:rPr>
        <w:t>&lt;/Titre&gt;</w:t>
      </w:r>
    </w:p>
    <w:p w:rsidR="00B41F44" w:rsidRPr="005F285B" w:rsidRDefault="00B41F44" w:rsidP="00B41F44">
      <w:pPr>
        <w:pStyle w:val="CoverNormal"/>
      </w:pPr>
      <w:r w:rsidRPr="005F285B">
        <w:rPr>
          <w:rStyle w:val="HideTWBExt"/>
          <w:noProof w:val="0"/>
        </w:rPr>
        <w:t>&lt;DocAmend&gt;</w:t>
      </w:r>
      <w:r w:rsidRPr="005F285B">
        <w:t>Vorschlag für eine Verordnung</w:t>
      </w:r>
      <w:r w:rsidRPr="005F285B">
        <w:rPr>
          <w:rStyle w:val="HideTWBExt"/>
          <w:noProof w:val="0"/>
        </w:rPr>
        <w:t>&lt;/DocAmend&gt;</w:t>
      </w:r>
    </w:p>
    <w:p w:rsidR="00B41F44" w:rsidRPr="005F285B" w:rsidRDefault="00B41F44" w:rsidP="00B41F44">
      <w:pPr>
        <w:pStyle w:val="Cover24"/>
      </w:pPr>
      <w:r w:rsidRPr="005F285B">
        <w:rPr>
          <w:rStyle w:val="HideTWBExt"/>
          <w:noProof w:val="0"/>
        </w:rPr>
        <w:t>&lt;DocRef&gt;</w:t>
      </w:r>
      <w:r w:rsidRPr="005F285B">
        <w:t>(COM(2016)0272 – C8-0179/2016 – 2016/0132(COD))</w:t>
      </w:r>
      <w:r w:rsidRPr="005F285B">
        <w:rPr>
          <w:rStyle w:val="HideTWBExt"/>
          <w:noProof w:val="0"/>
        </w:rPr>
        <w:t>&lt;/DocRef&gt;</w:t>
      </w:r>
    </w:p>
    <w:p w:rsidR="00B85286" w:rsidRPr="005F285B" w:rsidRDefault="00B85286" w:rsidP="00E660E2">
      <w:pPr>
        <w:widowControl/>
        <w:tabs>
          <w:tab w:val="center" w:pos="4677"/>
        </w:tabs>
      </w:pPr>
      <w:r w:rsidRPr="005F285B">
        <w:br w:type="page"/>
      </w:r>
    </w:p>
    <w:p w:rsidR="00B85286" w:rsidRPr="005F285B" w:rsidRDefault="00551ECB" w:rsidP="00E660E2">
      <w:pPr>
        <w:widowControl/>
        <w:tabs>
          <w:tab w:val="center" w:pos="4677"/>
        </w:tabs>
      </w:pPr>
      <w:r w:rsidRPr="005F285B">
        <w:t>AM_Com_LegReport</w:t>
      </w:r>
    </w:p>
    <w:p w:rsidR="00B41F44" w:rsidRPr="005F285B" w:rsidRDefault="00B85286" w:rsidP="00BC5603">
      <w:pPr>
        <w:pStyle w:val="AMNumberTabs"/>
      </w:pPr>
      <w:r w:rsidRPr="005F285B">
        <w:br w:type="page"/>
      </w:r>
    </w:p>
    <w:p w:rsidR="00BC5603" w:rsidRPr="005F285B" w:rsidRDefault="00BC5603" w:rsidP="00BC5603">
      <w:pPr>
        <w:pStyle w:val="AMNumberTabs"/>
      </w:pPr>
      <w:r w:rsidRPr="005F285B">
        <w:rPr>
          <w:rStyle w:val="HideTWBExt"/>
          <w:b w:val="0"/>
          <w:noProof w:val="0"/>
        </w:rPr>
        <w:t>&lt;RepeatBlock-Amend&gt;&lt;Amend&gt;</w:t>
      </w:r>
      <w:r w:rsidRPr="005F285B">
        <w:t xml:space="preserve">Änderungsantrag </w:t>
      </w:r>
      <w:r w:rsidRPr="005F285B">
        <w:rPr>
          <w:rStyle w:val="HideTWBExt"/>
          <w:b w:val="0"/>
          <w:noProof w:val="0"/>
        </w:rPr>
        <w:t>&lt;NumAm&gt;</w:t>
      </w:r>
      <w:r w:rsidR="009462F7" w:rsidRPr="009462F7">
        <w:rPr>
          <w:color w:val="000000"/>
        </w:rPr>
        <w:t>272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 Hilde Vautmans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2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KAPITEL II A: DRITTSTAATSANGEHÖRIGE ODER STAATENLOSE, BEI DENEN EIN MITGLIEDSTAAT EINE NEUANSIEDLUNG DURCHFÜHREN WILL</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Artikel 12a: Erfassung und Übermittlung von Fingerabdruck- und Gesichtsbilddaten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1. Jeder Mitgliedstaat erfasst von jedem mindestens sechs Jahre alten Drittstaatsangehörigen oder Staatenlosen, bei dem eine Neuansiedlung durchgeführt werden soll, umgehend den Abdruck aller Finger und ein Gesichtsbild und übermittelt diese Daten so bald wie möglich nach der Registrierung der Person gemäß Artikel 10 Absatz 2 der Verordnung XXX/XXX, zusammen mit den in Artikel 10 der genannten Verordnung aufgeführten Daten an das Zentralsystem.</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 xml:space="preserve">Wurden zum Zeitpunkt der Registrierung der Person keine Fingerabdrücke und kein Gesichtsbild erfasst, entbindet dies die Mitgliedstaaten nicht von der Verpflichtung, die Fingerabdrücke und das Gesichtsbild digital zu erfassen und an das Zentralsystem zu übermitteln. Können aufgrund des Zustands der Fingerkuppen keine Fingerabdrücke in einer Qualität abgenommen werden, die einen angemessenen Abgleich nach Artikel 26 gewährleistet, nimmt der Herkunftsmitgliedstaat erneut die Fingerabdrücke des Antragstellers ab und </w:t>
            </w:r>
            <w:r w:rsidRPr="005F285B">
              <w:rPr>
                <w:b/>
                <w:i/>
              </w:rPr>
              <w:lastRenderedPageBreak/>
              <w:t>übermittelt diese so bald wie möglich, spätestens aber 48 Stunden nach erfolgreicher Abnahme.</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2. Abweichend von Absatz 1 werden in Fällen, in denen aufgrund von Maßnahmen zum Schutz der Gesundheit der aufgegriffenen Person oder zum Schutz der öffentlichen Gesundheit keine Fingerabdrücke und kein Gesichtsbild von dem Drittstaatsangehörigen oder Staatenlosen, bei dem ein Mitgliedstaat eine Neuansiedlung durchführen will, erfasst werden können, von dem betreffenden Mitgliedstaat so bald wie möglich, spätestens aber 48 Stunden, nachdem diese gesundheitlichen Gründe nicht mehr vorliegen, diese Fingerabdrücke und das Gesichtsbild erfasst und übermittelt.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3. Die digitalen Fingerabdrücke und Gesichtsbilder sowie die anderen in Artikel 10 Absatz 2 der Verordnung XXX/XXX aufgeführten Daten können auch von Sachkundigen der Asylagentur der Europäischen Union (EUAA) im Rahmen deren Aufgaben gemäß der Agenturverordnung erhoben und übermittelt werden.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Artikel 12b: Datenspeicherung</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Im Zentralsystem werden ausschließlich folgende Daten gespeichert: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a) Fingerabdruckdaten;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b) Gesichtsbild;</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c) Nachname(n) und Vorname(n), Geburtsname(n) und zu einem früheren Zeitpunkt verwendete Namen und Aliasnamen, die separat eingegeben werden können;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d) Staatsangehörigkeit(en);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e) Geburtsort und Geburtsdatum;</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f) Herkunftsmitgliedstaat, Ort und Zeitpunkt, zu dem die Person registriert wurde;</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g) Geschlecht;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h) gegebenenfalls Art und Nummer des Identitäts- oder Reisedokuments; aus drei Buchstaben bestehender Code des ausstellenden Staates und Gültigkeitsdauer des Dokuments;</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i) vom Herkunftsmitgliedstaat verwendete Kennnummer;</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j) Zeitpunkt der Erfassung der Fingerabdrücke und/oder des Gesichtsbilds;</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k) Zeitpunkt der Übermittlung der Daten an das Zentralsystem;</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l) Benutzerkennwort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Dieses neue Kapitel ergibt sich aus dem Vorschlag, auch Drittstaatsangehörige und Staatenlose, für die ein Mitgliedstaat eine Neuansiedlung gemäß der Verordnung XXX/XXX durchführen will, in Eurodac aufzunehmen. Artikel 10 der genannten Verordnung sieht vor, dass die Mitgliedstaaten die Daten der Personen, die im Mitgliedstaat neu angesiedelt werden sollen, erheben und speichern. Es wird jedoch nicht erläutert, in welcher Datenbank diese Daten gespeichert werden sollen. Deshalb wird vorgeschlagen, diese Daten direkt in Eurodac zu erheben, damit für sie die Garanti</w:t>
      </w:r>
      <w:r w:rsidR="001C6B01" w:rsidRPr="005F285B">
        <w:rPr>
          <w:noProof w:val="0"/>
        </w:rPr>
        <w:t xml:space="preserve">en der vorliegenden Verordnung </w:t>
      </w:r>
      <w:r w:rsidRPr="005F285B">
        <w:rPr>
          <w:noProof w:val="0"/>
        </w:rPr>
        <w:t>und dieselben Regelungen gelten wie für Daten von Personen, die internationalen Schutz genießen. Eine solche Speicherung würde es auch ermöglichen zu entscheiden, in welchem Mitgliedstaat die Neuansiedlung erfolgt, um dann Sekundärbewegungen kontrollieren zu können, wie es der Vorschlag der Kommission vorsieht.</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273</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3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DRITTSTAATSANGEHÖRIGE ODER STAATENLOSE, DIE BEIM ILLEGALEN ÜBERSCHREITEN EINER AUSSENGRENZE AUFGEGRIFFEN WERDEN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lastRenderedPageBreak/>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9462F7" w:rsidRDefault="00BC5603" w:rsidP="00BC5603">
      <w:pPr>
        <w:pStyle w:val="Normal12Italic"/>
        <w:rPr>
          <w:noProof w:val="0"/>
          <w:lang w:val="en-GB"/>
        </w:rPr>
      </w:pPr>
      <w:r w:rsidRPr="009462F7">
        <w:rPr>
          <w:noProof w:val="0"/>
          <w:lang w:val="en-GB"/>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BC5603" w:rsidRPr="009462F7" w:rsidRDefault="00BC5603" w:rsidP="00BC5603">
      <w:pPr>
        <w:rPr>
          <w:lang w:val="en-GB"/>
        </w:rPr>
      </w:pPr>
      <w:r w:rsidRPr="009462F7">
        <w:rPr>
          <w:rStyle w:val="HideTWBExt"/>
          <w:noProof w:val="0"/>
          <w:lang w:val="en-GB"/>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274</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9462F7" w:rsidRDefault="00BC5603" w:rsidP="00BC5603">
      <w:pPr>
        <w:pStyle w:val="Normal12Italic"/>
        <w:rPr>
          <w:noProof w:val="0"/>
          <w:lang w:val="en-GB"/>
        </w:rPr>
      </w:pPr>
      <w:r w:rsidRPr="009462F7">
        <w:rPr>
          <w:noProof w:val="0"/>
          <w:lang w:val="en-GB"/>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BC5603" w:rsidRPr="009462F7" w:rsidRDefault="00BC5603" w:rsidP="00BC5603">
      <w:pPr>
        <w:rPr>
          <w:lang w:val="en-GB"/>
        </w:rPr>
      </w:pPr>
      <w:r w:rsidRPr="009462F7">
        <w:rPr>
          <w:rStyle w:val="HideTWBExt"/>
          <w:noProof w:val="0"/>
          <w:lang w:val="en-GB"/>
        </w:rPr>
        <w:t>&lt;/Amend&gt;</w:t>
      </w:r>
    </w:p>
    <w:p w:rsidR="00BC5603" w:rsidRPr="009462F7" w:rsidRDefault="00BC5603" w:rsidP="00BC5603">
      <w:pPr>
        <w:pStyle w:val="AMNumberTabs"/>
        <w:rPr>
          <w:lang w:val="en-GB"/>
        </w:rPr>
      </w:pPr>
      <w:r w:rsidRPr="009462F7">
        <w:rPr>
          <w:rStyle w:val="HideTWBExt"/>
          <w:b w:val="0"/>
          <w:noProof w:val="0"/>
          <w:lang w:val="en-GB"/>
        </w:rPr>
        <w:t>&lt;Amend&gt;</w:t>
      </w:r>
      <w:r w:rsidRPr="009462F7">
        <w:rPr>
          <w:lang w:val="en-GB"/>
        </w:rPr>
        <w:t xml:space="preserve">Änderungsantrag </w:t>
      </w:r>
      <w:r w:rsidRPr="009462F7">
        <w:rPr>
          <w:rStyle w:val="HideTWBExt"/>
          <w:b w:val="0"/>
          <w:noProof w:val="0"/>
          <w:lang w:val="en-GB"/>
        </w:rPr>
        <w:t>&lt;NumAm&gt;</w:t>
      </w:r>
      <w:r w:rsidR="009462F7" w:rsidRPr="009462F7">
        <w:rPr>
          <w:color w:val="000000"/>
          <w:lang w:val="en-GB"/>
        </w:rPr>
        <w:t>275</w:t>
      </w:r>
      <w:r w:rsidRPr="009462F7">
        <w:rPr>
          <w:rStyle w:val="HideTWBExt"/>
          <w:b w:val="0"/>
          <w:noProof w:val="0"/>
          <w:lang w:val="en-GB"/>
        </w:rPr>
        <w:t>&lt;/NumAm&gt;</w:t>
      </w:r>
    </w:p>
    <w:p w:rsidR="00BC5603" w:rsidRPr="009462F7" w:rsidRDefault="00BC5603" w:rsidP="00BC5603">
      <w:pPr>
        <w:pStyle w:val="NormalBold"/>
        <w:rPr>
          <w:lang w:val="en-GB"/>
        </w:rPr>
      </w:pPr>
      <w:r w:rsidRPr="009462F7">
        <w:rPr>
          <w:rStyle w:val="HideTWBExt"/>
          <w:b w:val="0"/>
          <w:noProof w:val="0"/>
          <w:lang w:val="en-GB"/>
        </w:rPr>
        <w:t>&lt;RepeatBlock-By&gt;&lt;Members&gt;</w:t>
      </w:r>
      <w:r w:rsidRPr="009462F7">
        <w:rPr>
          <w:lang w:val="en-GB"/>
        </w:rPr>
        <w:t>Sylvia-Yvonne Kaufmann, Josef Weidenholzer, Vilija Blinkevičiūtė, Péter Niedermüller, Kati Piri, Maria Grapini, Juan Fernando López Aguilar</w:t>
      </w:r>
      <w:r w:rsidRPr="009462F7">
        <w:rPr>
          <w:rStyle w:val="HideTWBExt"/>
          <w:b w:val="0"/>
          <w:noProof w:val="0"/>
          <w:lang w:val="en-GB"/>
        </w:rPr>
        <w:t>&lt;/Members&gt;</w:t>
      </w:r>
    </w:p>
    <w:p w:rsidR="00BC5603" w:rsidRPr="009462F7" w:rsidRDefault="00BC5603" w:rsidP="00BC5603">
      <w:pPr>
        <w:pStyle w:val="NormalBold"/>
        <w:rPr>
          <w:lang w:val="en-GB"/>
        </w:rPr>
      </w:pPr>
      <w:r w:rsidRPr="009462F7">
        <w:rPr>
          <w:rStyle w:val="HideTWBExt"/>
          <w:b w:val="0"/>
          <w:noProof w:val="0"/>
          <w:lang w:val="en-GB"/>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Jeder Mitgliedstaat erfasst von jedem mindestens sechs Jahre alten Drittstaatsangehörigen oder Staatenlosen, der – aus einem Drittstaat kommend – beim illegalen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auf der Grundlage eines Rückführungsbeschlusses nicht durch Haft, Gewahrsam oder Festnahme beschränkt wurde, unverzüglich den Abdruck aller Finger und ein Gesichtsbild.</w:t>
            </w:r>
          </w:p>
        </w:tc>
        <w:tc>
          <w:tcPr>
            <w:tcW w:w="4876" w:type="dxa"/>
          </w:tcPr>
          <w:p w:rsidR="00BC5603" w:rsidRPr="005F285B" w:rsidRDefault="00BC5603" w:rsidP="009F51C4">
            <w:pPr>
              <w:pStyle w:val="Normal6"/>
            </w:pPr>
            <w:r w:rsidRPr="005F285B">
              <w:t>1.</w:t>
            </w:r>
            <w:r w:rsidRPr="005F285B">
              <w:tab/>
              <w:t xml:space="preserve">Jeder Mitgliedstaat erfasst von jedem mindestens sechs Jahre alten Drittstaatsangehörigen oder Staatenlosen, der – aus einem Drittstaat kommend – beim illegalen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auf der Grundlage eines Rückführungsbeschlusses nicht durch Haft, Gewahrsam oder Festnahme beschränkt wurde, unverzüglich den Abdruck aller Finger und ein Gesichtsbild. </w:t>
            </w:r>
            <w:r w:rsidRPr="005F285B">
              <w:rPr>
                <w:b/>
                <w:i/>
              </w:rPr>
              <w:t>Die Erfassung der Fingerabdrücke oder Gesichtsbilder von Kindern dient insbesondere dem Zweck des Artikels 1 Absatz 1 Buchstabe ca.</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direkt mit der von der Kommission vorgeschlagenen Änderung des Alters von 14 auf sechs Jahre verbunden.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276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Jeder Mitgliedstaat erfasst von jedem mindestens </w:t>
            </w:r>
            <w:r w:rsidRPr="005F285B">
              <w:rPr>
                <w:b/>
                <w:i/>
              </w:rPr>
              <w:t>sechs</w:t>
            </w:r>
            <w:r w:rsidRPr="005F285B">
              <w:rPr>
                <w:b/>
              </w:rPr>
              <w:t xml:space="preserve"> </w:t>
            </w:r>
            <w:r w:rsidRPr="005F285B">
              <w:t xml:space="preserve">Jahre alten Drittstaatsangehörigen oder Staatenlosen, der – aus einem Drittstaat kommend – beim illegalen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auf der Grundlage eines Rückführungsbeschlusses nicht durch Haft, Gewahrsam oder Festnahme beschränkt wurde, unverzüglich den Abdruck aller Finger </w:t>
            </w:r>
            <w:r w:rsidRPr="005F285B">
              <w:rPr>
                <w:b/>
                <w:i/>
              </w:rPr>
              <w:t>und ein Gesichtsbild</w:t>
            </w:r>
            <w:r w:rsidRPr="005F285B">
              <w:t>.</w:t>
            </w:r>
          </w:p>
        </w:tc>
        <w:tc>
          <w:tcPr>
            <w:tcW w:w="4876" w:type="dxa"/>
          </w:tcPr>
          <w:p w:rsidR="00BC5603" w:rsidRPr="005F285B" w:rsidRDefault="00BC5603" w:rsidP="009F51C4">
            <w:pPr>
              <w:pStyle w:val="Normal6"/>
            </w:pPr>
            <w:r w:rsidRPr="005F285B">
              <w:t>1.</w:t>
            </w:r>
            <w:r w:rsidRPr="005F285B">
              <w:tab/>
              <w:t xml:space="preserve">Jeder Mitgliedstaat erfasst von jedem mindestens </w:t>
            </w:r>
            <w:r w:rsidRPr="005F285B">
              <w:rPr>
                <w:b/>
                <w:i/>
              </w:rPr>
              <w:t>18 </w:t>
            </w:r>
            <w:r w:rsidRPr="005F285B">
              <w:t>Jahre alten Drittstaatsangehörigen oder Staatenlosen, der – aus einem Drittstaat kommend – beim illegalen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auf der Grundlage eines Rückführungsbeschlusses nicht durch Haft, Gewahrsam oder Festnahme beschränkt wurde, unverzüglich den Abdruck aller Finger.</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mit der Aufnahme eines neuen Absatzes 1 a (neu) in diesen Artikel verbunden und zielt darauf ab, Kinder, die Opfer von Menschenhandel sind, besser zu schützen und die Identifizierung sowie den Schutz vermisster Kinder zu unterstützen.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277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1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1a.</w:t>
            </w:r>
            <w:r w:rsidRPr="005F285B">
              <w:tab/>
            </w:r>
            <w:r w:rsidRPr="005F285B">
              <w:rPr>
                <w:b/>
                <w:i/>
              </w:rPr>
              <w:t>Für die Zwecke des Artikels 1 Absatz 1 Buchstabe ca erfasst jeder Mitgliedstaat von jedem mindestens sechs Jahre alten Kind mit Staatsangehörigkeit eines Drittstaats, das – aus einem Drittstaat kommend – beim illegalen Überschreiten der Grenze dieses Mitgliedstaats auf dem Land-, See- oder Luftweg von den zuständigen Kontrollbehörden aufgegriffen wird und das sich weiterhin im Hoheitsgebiet der Mitgliedstaaten aufhält, unverzüglich den Abdruck aller Finger und ein Gesichtsbild.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 Änderung ist erforderlich, um die Logik des Textes zu bewahren, der – wie die Kommission in ihrer Begründung zum Vorschlag für eine Neufassung der Eurodac-Verordnung hervorgehoben hat – darauf abzielen sollte, Kinder zu schützen, die Opfer von Menschenhandel sind, und die Identifizierung sowie den Schutz unbegleiteter Kinder zu unterstützen, die vermisst werden oder verschwinden. Um die Einhaltung der Artikel 7, 8 und 24 der Charta sicherzustellen, kann die Verarbeitung der biometrischen Daten von Kindern im Alter von nur sechs Jahren nur dann gerechtfertigt sein, wenn damit ausdrücklich ein Ziel des Kinderschutzes verfolgt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278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b</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b)</w:t>
            </w:r>
            <w:r w:rsidRPr="005F285B">
              <w:tab/>
              <w:t>ein Gesichtsbild</w:t>
            </w:r>
          </w:p>
        </w:tc>
        <w:tc>
          <w:tcPr>
            <w:tcW w:w="4876" w:type="dxa"/>
          </w:tcPr>
          <w:p w:rsidR="00BC5603" w:rsidRPr="005F285B" w:rsidRDefault="00BC5603" w:rsidP="009F51C4">
            <w:pPr>
              <w:pStyle w:val="Normal6"/>
            </w:pPr>
            <w:r w:rsidRPr="005F285B">
              <w:t>b)</w:t>
            </w:r>
            <w:r w:rsidRPr="005F285B">
              <w:tab/>
              <w:t>ein Gesichtsbild</w:t>
            </w:r>
            <w:r w:rsidRPr="005F285B">
              <w:rPr>
                <w:b/>
                <w:i/>
              </w:rPr>
              <w:t>, falls die betreffende Person minderjährig ist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279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c</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c)</w:t>
            </w:r>
            <w:r w:rsidRPr="005F285B">
              <w:tab/>
              <w:t xml:space="preserve">Nachname(n) und Vorname(n), Geburtsname(n) und zu einem früheren Zeitpunkt verwendete Namen </w:t>
            </w:r>
            <w:r w:rsidRPr="005F285B">
              <w:rPr>
                <w:b/>
                <w:i/>
              </w:rPr>
              <w:t>und Aliasnamen, die separat eingegeben werden können</w:t>
            </w:r>
          </w:p>
        </w:tc>
        <w:tc>
          <w:tcPr>
            <w:tcW w:w="4876" w:type="dxa"/>
          </w:tcPr>
          <w:p w:rsidR="00BC5603" w:rsidRPr="005F285B" w:rsidRDefault="00BC5603" w:rsidP="009F51C4">
            <w:pPr>
              <w:pStyle w:val="Normal6"/>
            </w:pPr>
            <w:r w:rsidRPr="005F285B">
              <w:t>c)</w:t>
            </w:r>
            <w:r w:rsidRPr="005F285B">
              <w:tab/>
              <w:t>Nachname(n) und Vorname(n), Geburtsname(n) und zu einem früheren Zeitpunkt verwendete Namen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d</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d)</w:t>
            </w:r>
            <w:r w:rsidRPr="005F285B">
              <w:tab/>
            </w:r>
            <w:r w:rsidRPr="005F285B">
              <w:rPr>
                <w:b/>
                <w:i/>
              </w:rPr>
              <w:t>Staatsangehörigkeit(en)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d</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w:t>
            </w:r>
            <w:r w:rsidRPr="005F285B">
              <w:tab/>
              <w:t>Staatsangehörigkeit(en)</w:t>
            </w:r>
          </w:p>
        </w:tc>
        <w:tc>
          <w:tcPr>
            <w:tcW w:w="4876" w:type="dxa"/>
          </w:tcPr>
          <w:p w:rsidR="00BC5603" w:rsidRPr="005F285B" w:rsidRDefault="00BC5603" w:rsidP="009F51C4">
            <w:pPr>
              <w:pStyle w:val="Normal6"/>
            </w:pPr>
            <w:r w:rsidRPr="005F285B">
              <w:t>d)</w:t>
            </w:r>
            <w:r w:rsidRPr="005F285B">
              <w:tab/>
              <w:t xml:space="preserve">Staatsangehörigkeit(en) </w:t>
            </w:r>
            <w:r w:rsidRPr="005F285B">
              <w:rPr>
                <w:b/>
                <w:i/>
              </w:rPr>
              <w:t>oder +++angenommene und erklärte Staatsangehörigkeit oder Rechtsstellung als Staatenloser gemäß Artikel 1 Absatz 1 des Übereinkommens über die Rechtsstellung der Staatenlosen von 1954</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e</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e)</w:t>
            </w:r>
            <w:r w:rsidRPr="005F285B">
              <w:tab/>
              <w:t>Geburtsort und Geburtsdatum</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g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ga)</w:t>
            </w:r>
            <w:r w:rsidRPr="005F285B">
              <w:tab/>
            </w:r>
            <w:r w:rsidRPr="005F285B">
              <w:rPr>
                <w:b/>
                <w:i/>
              </w:rPr>
              <w:t>nähere Angaben zu familiären Bindungen von Minderjährigen, wie Namen von Familienangehörigen oder andere relevante Informationen, die bei einer möglichen Suche nach Familienangehörigen oder Familienzusammenführung helfen könnten</w:t>
            </w:r>
          </w:p>
        </w:tc>
      </w:tr>
    </w:tbl>
    <w:p w:rsidR="00BC5603" w:rsidRPr="009462F7" w:rsidRDefault="00BC5603" w:rsidP="00BC5603">
      <w:pPr>
        <w:pStyle w:val="Olang"/>
        <w:rPr>
          <w:noProof w:val="0"/>
          <w:lang w:val="en-GB"/>
        </w:rPr>
      </w:pPr>
      <w:r w:rsidRPr="009462F7">
        <w:rPr>
          <w:noProof w:val="0"/>
          <w:lang w:val="en-GB"/>
        </w:rPr>
        <w:t xml:space="preserve">Or. </w:t>
      </w:r>
      <w:r w:rsidRPr="009462F7">
        <w:rPr>
          <w:rStyle w:val="HideTWBExt"/>
          <w:noProof w:val="0"/>
          <w:lang w:val="en-GB"/>
        </w:rPr>
        <w:t>&lt;Original&gt;</w:t>
      </w:r>
      <w:r w:rsidRPr="009462F7">
        <w:rPr>
          <w:rStyle w:val="HideTWBInt"/>
          <w:noProof w:val="0"/>
          <w:lang w:val="en-GB"/>
        </w:rPr>
        <w:t>{EN}</w:t>
      </w:r>
      <w:r w:rsidRPr="009462F7">
        <w:rPr>
          <w:noProof w:val="0"/>
          <w:lang w:val="en-GB"/>
        </w:rPr>
        <w:t>en</w:t>
      </w:r>
      <w:r w:rsidRPr="009462F7">
        <w:rPr>
          <w:rStyle w:val="HideTWBExt"/>
          <w:noProof w:val="0"/>
          <w:lang w:val="en-GB"/>
        </w:rPr>
        <w:t>&lt;/Original&gt;</w:t>
      </w:r>
    </w:p>
    <w:p w:rsidR="00BC5603" w:rsidRPr="009462F7" w:rsidRDefault="00BC5603" w:rsidP="00BC5603">
      <w:pPr>
        <w:pStyle w:val="JustificationTitle"/>
        <w:rPr>
          <w:noProof w:val="0"/>
          <w:lang w:val="en-GB"/>
        </w:rPr>
      </w:pPr>
      <w:r w:rsidRPr="009462F7">
        <w:rPr>
          <w:rStyle w:val="HideTWBExt"/>
          <w:i w:val="0"/>
          <w:noProof w:val="0"/>
          <w:lang w:val="en-GB"/>
        </w:rPr>
        <w:t>&lt;TitreJust&gt;</w:t>
      </w:r>
      <w:r w:rsidRPr="009462F7">
        <w:rPr>
          <w:noProof w:val="0"/>
          <w:lang w:val="en-GB"/>
        </w:rPr>
        <w:t>Begründung</w:t>
      </w:r>
      <w:r w:rsidRPr="009462F7">
        <w:rPr>
          <w:rStyle w:val="HideTWBExt"/>
          <w:i w:val="0"/>
          <w:noProof w:val="0"/>
          <w:lang w:val="en-GB"/>
        </w:rPr>
        <w:t>&lt;/TitreJust&gt;</w:t>
      </w:r>
    </w:p>
    <w:p w:rsidR="00BC5603" w:rsidRPr="009462F7" w:rsidRDefault="00BC5603" w:rsidP="00BC5603">
      <w:pPr>
        <w:pStyle w:val="Normal12Italic"/>
        <w:rPr>
          <w:noProof w:val="0"/>
          <w:lang w:val="en-GB"/>
        </w:rPr>
      </w:pPr>
      <w:r w:rsidRPr="009462F7">
        <w:rPr>
          <w:noProof w:val="0"/>
          <w:lang w:val="en-GB"/>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C5603" w:rsidRPr="009462F7" w:rsidRDefault="00BC5603" w:rsidP="00BC5603">
      <w:pPr>
        <w:rPr>
          <w:lang w:val="en-GB"/>
        </w:rPr>
      </w:pPr>
      <w:r w:rsidRPr="009462F7">
        <w:rPr>
          <w:rStyle w:val="HideTWBExt"/>
          <w:noProof w:val="0"/>
          <w:lang w:val="en-GB"/>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h</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h)</w:t>
            </w:r>
            <w:r w:rsidRPr="005F285B">
              <w:tab/>
            </w:r>
            <w:r w:rsidRPr="005F285B">
              <w:rPr>
                <w:b/>
                <w:i/>
              </w:rPr>
              <w:t>Art und Nummer des Identitäts- oder Reisedokuments; aus drei Buchstaben bestehender Code des ausstellenden Staates und Gültigkeitsdauer des Dokuments</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 Hilde Vautmans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i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ia)</w:t>
            </w:r>
            <w:r w:rsidRPr="005F285B">
              <w:tab/>
            </w:r>
            <w:r w:rsidRPr="005F285B">
              <w:rPr>
                <w:b/>
                <w:i/>
              </w:rPr>
              <w:t>eine Rückkehrentscheidung oder Abschiebungsanordnung des Herkunftsmitgliedstaats;</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Zur Verbesserung der Zusammenarbeit zwischen den Mitgliedstaaten bei der Steuerung der irregulären Migration sollten die illegal aufhältigen Staatsbürger anstelle der Nummer des Asylantrags die betreffende Abschiebungsanordnung angeben, die der Mitgliedstaat, der die Daten in Eurodac eingegeben hat, erlassen hat.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2 – Buchstabe m</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m)</w:t>
            </w:r>
            <w:r w:rsidRPr="005F285B">
              <w:tab/>
            </w:r>
            <w:r w:rsidRPr="005F285B">
              <w:rPr>
                <w:b/>
                <w:i/>
              </w:rPr>
              <w:t>gegebenenfalls gemäß Absatz 6 der Zeitpunkt, zu dem die betreffende Person das Hoheitsgebiet der Mitgliedstaaten verlassen hat oder abgeschoben wurde</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 Angabe sollte im SIS gespeichert werden. Daten, die noch in Eurodac vorhanden sind, nachdem die Person das Hoheitsgebiet verlassen hat oder abgeschoben wurde, sollten gelöscht werden.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5 – Unterabsatz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In Fällen, in denen aufgrund von Maßnahmen zum Schutz der Gesundheit der aufgegriffenen Person, oder zum Schutz der öffentlichen Gesundheit </w:t>
            </w:r>
            <w:r w:rsidRPr="005F285B">
              <w:rPr>
                <w:b/>
                <w:i/>
              </w:rPr>
              <w:t>keine</w:t>
            </w:r>
            <w:r w:rsidRPr="005F285B">
              <w:t xml:space="preserve"> Fingerabdrücke </w:t>
            </w:r>
            <w:r w:rsidRPr="005F285B">
              <w:rPr>
                <w:b/>
                <w:i/>
              </w:rPr>
              <w:t>und kein</w:t>
            </w:r>
            <w:r w:rsidRPr="005F285B">
              <w:t xml:space="preserve"> Gesichtsbild von dieser Person erfasst werden können, werden von dem betreffenden Mitgliedstaat, abweichend von Absatz 1 so bald wie möglich, spätestens aber 48 Stunden, nachdem diese gesundheitlichen Gründe nicht mehr vorliegen, die Fingerabdrücke </w:t>
            </w:r>
            <w:r w:rsidRPr="005F285B">
              <w:rPr>
                <w:b/>
                <w:i/>
              </w:rPr>
              <w:t>und</w:t>
            </w:r>
            <w:r w:rsidRPr="005F285B">
              <w:t xml:space="preserve"> das Gesichtsbild erfasst und übermittelt.</w:t>
            </w:r>
          </w:p>
        </w:tc>
        <w:tc>
          <w:tcPr>
            <w:tcW w:w="4876" w:type="dxa"/>
          </w:tcPr>
          <w:p w:rsidR="00BC5603" w:rsidRPr="005F285B" w:rsidRDefault="00BC5603" w:rsidP="009F51C4">
            <w:pPr>
              <w:pStyle w:val="Normal6"/>
            </w:pPr>
            <w:r w:rsidRPr="005F285B">
              <w:t xml:space="preserve">In Fällen, in denen aufgrund von Maßnahmen zum Schutz der Gesundheit der aufgegriffenen Person, oder zum Schutz der öffentlichen Gesundheit </w:t>
            </w:r>
            <w:r w:rsidRPr="005F285B">
              <w:rPr>
                <w:b/>
                <w:i/>
              </w:rPr>
              <w:t>die</w:t>
            </w:r>
            <w:r w:rsidRPr="005F285B">
              <w:t xml:space="preserve"> Fingerabdrücke</w:t>
            </w:r>
            <w:r w:rsidRPr="005F285B">
              <w:rPr>
                <w:b/>
                <w:i/>
              </w:rPr>
              <w:t xml:space="preserve"> oder das</w:t>
            </w:r>
            <w:r w:rsidRPr="005F285B">
              <w:t xml:space="preserve"> Gesichtsbild von dieser Person </w:t>
            </w:r>
            <w:r w:rsidRPr="005F285B">
              <w:rPr>
                <w:b/>
                <w:i/>
              </w:rPr>
              <w:t>oder beides</w:t>
            </w:r>
            <w:r w:rsidRPr="005F285B">
              <w:rPr>
                <w:b/>
              </w:rPr>
              <w:t xml:space="preserve"> </w:t>
            </w:r>
            <w:r w:rsidRPr="005F285B">
              <w:rPr>
                <w:b/>
                <w:i/>
              </w:rPr>
              <w:t xml:space="preserve">nicht </w:t>
            </w:r>
            <w:r w:rsidRPr="005F285B">
              <w:t xml:space="preserve">erfasst werden können, werden von dem betreffenden Mitgliedstaat, abweichend von Absatz 1 so bald wie möglich, spätestens aber 48 Stunden, nachdem diese gesundheitlichen Gründe nicht mehr vorliegen, die Fingerabdrücke </w:t>
            </w:r>
            <w:r w:rsidRPr="005F285B">
              <w:rPr>
                <w:b/>
                <w:i/>
              </w:rPr>
              <w:t>oder das</w:t>
            </w:r>
            <w:r w:rsidRPr="005F285B">
              <w:t xml:space="preserve"> Gesichtsbild </w:t>
            </w:r>
            <w:r w:rsidRPr="005F285B">
              <w:rPr>
                <w:b/>
                <w:i/>
              </w:rPr>
              <w:t>oder beides</w:t>
            </w:r>
            <w:r w:rsidRPr="005F285B">
              <w:t xml:space="preserve"> erfasst und übermittelt.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6</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(6)</w:t>
            </w:r>
            <w:r w:rsidRPr="005F285B">
              <w:tab/>
              <w:t xml:space="preserve">Sobald der </w:t>
            </w:r>
            <w:r w:rsidRPr="005F285B">
              <w:rPr>
                <w:b/>
                <w:i/>
              </w:rPr>
              <w:t>Herkunfsmitgliedstaat</w:t>
            </w:r>
            <w:r w:rsidRPr="005F285B">
              <w:t xml:space="preserve"> sichergestellt hat, dass die betreffende Person, deren Daten gemäß Absatz 1 in Eurodac gespeichert wurden, das Hoheitsgebiet der Mitgliedstaaten aufgrund einer Rückkehrentscheidung oder Abschiebungsanordnung verlassen hat, </w:t>
            </w:r>
            <w:r w:rsidRPr="005F285B">
              <w:rPr>
                <w:b/>
                <w:i/>
              </w:rPr>
              <w:t>aktualisiert</w:t>
            </w:r>
            <w:r w:rsidRPr="005F285B">
              <w:rPr>
                <w:b/>
              </w:rPr>
              <w:t xml:space="preserve"> </w:t>
            </w:r>
            <w:r w:rsidRPr="005F285B">
              <w:t xml:space="preserve">er den gemäß Absatz 2 gespeicherten Datensatz zu der betreffenden Person </w:t>
            </w:r>
            <w:r w:rsidRPr="005F285B">
              <w:rPr>
                <w:b/>
                <w:i/>
              </w:rPr>
              <w:t>durch Hinzufügung des Zeitpunkts ihrer Abschiebung oder des Zeitpunkts, zu dem sie das Hoheitsgebiet verlassen hat</w:t>
            </w:r>
            <w:r w:rsidRPr="005F285B">
              <w:t>.</w:t>
            </w:r>
          </w:p>
        </w:tc>
        <w:tc>
          <w:tcPr>
            <w:tcW w:w="4876" w:type="dxa"/>
          </w:tcPr>
          <w:p w:rsidR="00BC5603" w:rsidRPr="005F285B" w:rsidRDefault="00BC5603" w:rsidP="009F51C4">
            <w:pPr>
              <w:pStyle w:val="Normal6"/>
            </w:pPr>
            <w:r w:rsidRPr="005F285B">
              <w:t>(6)</w:t>
            </w:r>
            <w:r w:rsidRPr="005F285B">
              <w:tab/>
              <w:t xml:space="preserve">Sobald der </w:t>
            </w:r>
            <w:r w:rsidRPr="005F285B">
              <w:rPr>
                <w:b/>
                <w:i/>
              </w:rPr>
              <w:t>zuständige Mitgliedstaat</w:t>
            </w:r>
            <w:r w:rsidRPr="005F285B">
              <w:t xml:space="preserve"> sichergestellt hat, dass die betreffende Person, deren Daten gemäß Absatz 1 in Eurodac gespeichert wurden, das Hoheitsgebiet der Mitgliedstaaten aufgrund einer Rückkehrentscheidung oder Abschiebungsanordnung verlassen hat, </w:t>
            </w:r>
            <w:r w:rsidRPr="005F285B">
              <w:rPr>
                <w:b/>
                <w:i/>
              </w:rPr>
              <w:t>löscht</w:t>
            </w:r>
            <w:r w:rsidRPr="005F285B">
              <w:rPr>
                <w:b/>
              </w:rPr>
              <w:t xml:space="preserve"> </w:t>
            </w:r>
            <w:r w:rsidRPr="005F285B">
              <w:t>er den gemäß Absatz 2 gespeicherten Datensatz zu der betreffenden Person.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289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7</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(7)</w:t>
            </w:r>
            <w:r w:rsidRPr="005F285B">
              <w:tab/>
              <w:t xml:space="preserve">Fingerabdruckdaten </w:t>
            </w:r>
            <w:r w:rsidRPr="005F285B">
              <w:rPr>
                <w:b/>
                <w:i/>
              </w:rPr>
              <w:t>können auch</w:t>
            </w:r>
            <w:r w:rsidRPr="005F285B">
              <w:t xml:space="preserve"> von </w:t>
            </w:r>
            <w:r w:rsidRPr="005F285B">
              <w:rPr>
                <w:b/>
                <w:i/>
              </w:rPr>
              <w:t>Mitgliedern der europäischen Grenz- [und Küsten]wacheteams</w:t>
            </w:r>
            <w:r w:rsidRPr="005F285B">
              <w:t xml:space="preserve"> abgenommen und übermittelt </w:t>
            </w:r>
            <w:r w:rsidRPr="005F285B">
              <w:rPr>
                <w:b/>
                <w:i/>
              </w:rPr>
              <w:t>werden, sofern diese Aufgaben und Befugnisse gemäß der [Verordnung über die Europäische Grenz- [und Küsten]wache und zur Aufhebung der Verordnung (EG) Nr. 2007/2004, der Verordnung (EG) Nr. 863/2007 und der Entscheidung 2005/267/EG des Rates] wahrnehmen</w:t>
            </w:r>
            <w:r w:rsidRPr="005F285B">
              <w:t>.</w:t>
            </w:r>
          </w:p>
        </w:tc>
        <w:tc>
          <w:tcPr>
            <w:tcW w:w="4876" w:type="dxa"/>
          </w:tcPr>
          <w:p w:rsidR="00BC5603" w:rsidRPr="005F285B" w:rsidRDefault="00BC5603" w:rsidP="009F51C4">
            <w:pPr>
              <w:pStyle w:val="Normal6"/>
            </w:pPr>
            <w:r w:rsidRPr="005F285B">
              <w:t>(7)</w:t>
            </w:r>
            <w:r w:rsidRPr="005F285B">
              <w:tab/>
              <w:t xml:space="preserve">Fingerabdruckdaten </w:t>
            </w:r>
            <w:r w:rsidRPr="005F285B">
              <w:rPr>
                <w:b/>
                <w:i/>
              </w:rPr>
              <w:t>werden</w:t>
            </w:r>
            <w:r w:rsidRPr="005F285B">
              <w:t xml:space="preserve"> von </w:t>
            </w:r>
            <w:r w:rsidRPr="005F285B">
              <w:rPr>
                <w:b/>
                <w:i/>
              </w:rPr>
              <w:t xml:space="preserve">Asylexperten der Mitgliedstaaten </w:t>
            </w:r>
            <w:r w:rsidRPr="005F285B">
              <w:t>abgenommen und übermittelt</w:t>
            </w:r>
            <w:r w:rsidRPr="005F285B">
              <w:rPr>
                <w:b/>
                <w:i/>
              </w:rPr>
              <w:t>, die im Hinblick auf Grundrechte, das Recht auf Asyl und die Frage, wie den besonderen Bedürfnissen von gefährdeten Migranten, auch von Kindern, Rechnung zu tragen ist, besonders geschult wurden</w:t>
            </w:r>
            <w:r w:rsidRPr="005F285B">
              <w: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290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13 – Absatz 7</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(7)</w:t>
            </w:r>
            <w:r w:rsidRPr="005F285B">
              <w:tab/>
            </w:r>
            <w:r w:rsidRPr="005F285B">
              <w:rPr>
                <w:b/>
                <w:i/>
              </w:rPr>
              <w:t>Fingerabdruckdaten</w:t>
            </w:r>
            <w:r w:rsidRPr="005F285B">
              <w:t xml:space="preserve"> können auch von Mitgliedern der europäischen Grenz- [und Küsten]wacheteams abgenommen und übermittelt werden, sofern diese Aufgaben und Befugnisse gemäß der [Verordnung über die Europäische Grenz- [und Küsten]wache und zur Aufhebung der Verordnung (EG) Nr. 2007/2004, der Verordnung (EG) Nr. 863/2007 und der Entscheidung 2005/267/EG des Rates] wahrnehmen.</w:t>
            </w:r>
          </w:p>
        </w:tc>
        <w:tc>
          <w:tcPr>
            <w:tcW w:w="4876" w:type="dxa"/>
          </w:tcPr>
          <w:p w:rsidR="00BC5603" w:rsidRPr="005F285B" w:rsidRDefault="00BC5603" w:rsidP="009F51C4">
            <w:pPr>
              <w:pStyle w:val="Normal6"/>
            </w:pPr>
            <w:r w:rsidRPr="005F285B">
              <w:t>(7)</w:t>
            </w:r>
            <w:r w:rsidRPr="005F285B">
              <w:tab/>
            </w:r>
            <w:r w:rsidRPr="005F285B">
              <w:rPr>
                <w:b/>
                <w:i/>
              </w:rPr>
              <w:t>Fingerabdruck- und Gesichtsbilddaten</w:t>
            </w:r>
            <w:r w:rsidRPr="005F285B">
              <w:t xml:space="preserve"> können auch von Mitgliedern der europäischen Grenz- [und Küsten]wacheteams abgenommen und übermittelt werden, sofern diese Aufgaben und Befugnisse gemäß der [Verordnung über die Europäische Grenz- [und Küsten]wache und zur Aufhebung der Verordnung (EG) Nr. 2007/2004, der Verordnung (EG) Nr. 863/2007 und der Entscheidung 2005/267/EG des Rates] wahrnehmen.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291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4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DRITTSTAATSANGEHÖRIGE ODER STAATENLOSE, DIE SICH IILEGAL IN EINEM MITGLIEDSTAAT AUFHALTEN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292</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4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DRITTSTAATSANGEHÖRIGE ODER STAATENLOSE, DIE SICH IILEGAL IN EINEM MITGLIEDSTAAT AUFHALTEN</w:t>
            </w:r>
          </w:p>
        </w:tc>
        <w:tc>
          <w:tcPr>
            <w:tcW w:w="4876" w:type="dxa"/>
          </w:tcPr>
          <w:p w:rsidR="00BC5603" w:rsidRPr="005F285B" w:rsidRDefault="00BC5603" w:rsidP="009F51C4">
            <w:pPr>
              <w:pStyle w:val="Normal6"/>
            </w:pPr>
            <w:r w:rsidRPr="005F285B">
              <w:t xml:space="preserve">DRITTSTAATSANGEHÖRIGE ODER STAATENLOSE, DIE SICH </w:t>
            </w:r>
            <w:r w:rsidRPr="005F285B">
              <w:rPr>
                <w:b/>
                <w:i/>
              </w:rPr>
              <w:t>IRREGULÄR</w:t>
            </w:r>
            <w:r w:rsidRPr="005F285B">
              <w:rPr>
                <w:b/>
              </w:rPr>
              <w:t xml:space="preserve"> </w:t>
            </w:r>
            <w:r w:rsidRPr="005F285B">
              <w:t>IN EINEM MITGLIEDSTAAT AUFHALTEN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In Verbindung mit Änderungsantrag zur Definition in Artikel 3 Absatz 1 Buchstabe d. Dieser Änderungsantrag gilt durchgängig für den ganzen Text.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293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Absatz 1, Artikel 14 Absatz 2, Artikel 14 Absatz 4, Artikel 14 Absatz 5 und Artikel 14 Absatz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294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Jeder Mitgliedstaat erfasst von jedem mindestens sechs Jahre alten Drittstaatsangehörigen oder Staatenlosen, der sich illegal in seinem Hoheitsgebiet aufhält, unverzüglich den Abdruck aller Finger und ein Gesichtsbild.</w:t>
            </w:r>
          </w:p>
        </w:tc>
        <w:tc>
          <w:tcPr>
            <w:tcW w:w="4876" w:type="dxa"/>
          </w:tcPr>
          <w:p w:rsidR="00BC5603" w:rsidRPr="005F285B" w:rsidRDefault="00BC5603" w:rsidP="009F51C4">
            <w:pPr>
              <w:pStyle w:val="Normal6"/>
            </w:pPr>
            <w:r w:rsidRPr="005F285B">
              <w:t>(1)</w:t>
            </w:r>
            <w:r w:rsidRPr="005F285B">
              <w:tab/>
              <w:t xml:space="preserve">Jeder Mitgliedstaat erfasst von jedem mindestens sechs Jahre alten Drittstaatsangehörigen oder Staatenlosen, der sich illegal in seinem Hoheitsgebiet aufhält, unverzüglich den Abdruck aller Finger und ein Gesichtsbild. </w:t>
            </w:r>
            <w:r w:rsidRPr="005F285B">
              <w:rPr>
                <w:b/>
                <w:i/>
              </w:rPr>
              <w:t>Die Erfassung der Fingerabdrücke oder Gesichtsbilder von Kindern dient insbesondere dem Zweck des Artikels 1 Absatz 1 Buchstabe ca.</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direkt mit der von der Kommission vorgeschlagenen Änderung des Alters von 14 auf sechs Jahre verbunden.</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295</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1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(1a)</w:t>
            </w:r>
            <w:r w:rsidRPr="005F285B">
              <w:tab/>
            </w:r>
            <w:r w:rsidRPr="005F285B">
              <w:rPr>
                <w:b/>
                <w:i/>
              </w:rPr>
              <w:t>Um zu überprüfen, ob ein Drittstaatsangehöriger oder Staatenloser, der sich irregulär im Hoheitsgebiet eines Mitgliedstaats aufhält, zu einem früheren Zeitpunkt einen Antrag auf internationalen Schutz in einem anderen Mitgliedstaat gestellt hat, kann ein Mitgliedstaat dem Zentralsystem die Fingerabdruckdaten, die er einem solchen mindestens 14 Jahre alten Drittstaatsangehörigen oder Staatenlosen gegebenenfalls abgenommen hat, zusammen mit der von diesem Mitgliedstaat verwendeten Kennnummer übermitteln.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Änderungsantrag zur Wiederherstellung von Absatz 1 des geltenden Wortlauts von Artikel 14.</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296</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2 – Buchstabe b</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b)</w:t>
            </w:r>
            <w:r w:rsidRPr="005F285B">
              <w:tab/>
            </w:r>
            <w:r w:rsidRPr="005F285B">
              <w:rPr>
                <w:b/>
                <w:i/>
              </w:rPr>
              <w:t>ein Gesichtsbild</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297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2 – Buchstabe d</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w:t>
            </w:r>
            <w:r w:rsidRPr="005F285B">
              <w:tab/>
              <w:t>Staatsangehörigkeit(en)</w:t>
            </w:r>
          </w:p>
        </w:tc>
        <w:tc>
          <w:tcPr>
            <w:tcW w:w="4876" w:type="dxa"/>
          </w:tcPr>
          <w:p w:rsidR="00BC5603" w:rsidRPr="005F285B" w:rsidRDefault="00BC5603" w:rsidP="009F51C4">
            <w:pPr>
              <w:pStyle w:val="Normal6"/>
            </w:pPr>
            <w:r w:rsidRPr="005F285B">
              <w:t>d)</w:t>
            </w:r>
            <w:r w:rsidRPr="005F285B">
              <w:tab/>
              <w:t xml:space="preserve">Staatsangehörigkeit(en) </w:t>
            </w:r>
            <w:r w:rsidRPr="005F285B">
              <w:rPr>
                <w:b/>
                <w:i/>
              </w:rPr>
              <w:t>oder +++angenommene und erklärte Staatsangehörigkeit oder Rechtsstellung als Staatenloser gemäß Artikel 1 Absatz 1 des Übereinkommens über die Rechtsstellung der Staatenlosen von 1954</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298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2 – Buchstabe g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ga)</w:t>
            </w:r>
            <w:r w:rsidRPr="005F285B">
              <w:tab/>
            </w:r>
            <w:r w:rsidRPr="005F285B">
              <w:rPr>
                <w:b/>
                <w:i/>
              </w:rPr>
              <w:t>nähere Angaben zu familiären Bindungen von Minderjährigen, wie Namen von Familienangehörigen oder andere relevante Informationen, die bei einer möglichen Suche nach Familienangehörigen oder Familienzusammenführung helfen könnten</w:t>
            </w:r>
          </w:p>
        </w:tc>
      </w:tr>
    </w:tbl>
    <w:p w:rsidR="00BC5603" w:rsidRPr="009462F7" w:rsidRDefault="00BC5603" w:rsidP="00BC5603">
      <w:pPr>
        <w:pStyle w:val="Olang"/>
        <w:rPr>
          <w:noProof w:val="0"/>
          <w:lang w:val="en-GB"/>
        </w:rPr>
      </w:pPr>
      <w:r w:rsidRPr="009462F7">
        <w:rPr>
          <w:noProof w:val="0"/>
          <w:lang w:val="en-GB"/>
        </w:rPr>
        <w:t xml:space="preserve">Or. </w:t>
      </w:r>
      <w:r w:rsidRPr="009462F7">
        <w:rPr>
          <w:rStyle w:val="HideTWBExt"/>
          <w:noProof w:val="0"/>
          <w:lang w:val="en-GB"/>
        </w:rPr>
        <w:t>&lt;Original&gt;</w:t>
      </w:r>
      <w:r w:rsidRPr="009462F7">
        <w:rPr>
          <w:rStyle w:val="HideTWBInt"/>
          <w:noProof w:val="0"/>
          <w:lang w:val="en-GB"/>
        </w:rPr>
        <w:t>{EN}</w:t>
      </w:r>
      <w:r w:rsidRPr="009462F7">
        <w:rPr>
          <w:noProof w:val="0"/>
          <w:lang w:val="en-GB"/>
        </w:rPr>
        <w:t>en</w:t>
      </w:r>
      <w:r w:rsidRPr="009462F7">
        <w:rPr>
          <w:rStyle w:val="HideTWBExt"/>
          <w:noProof w:val="0"/>
          <w:lang w:val="en-GB"/>
        </w:rPr>
        <w:t>&lt;/Original&gt;</w:t>
      </w:r>
    </w:p>
    <w:p w:rsidR="00BC5603" w:rsidRPr="009462F7" w:rsidRDefault="00BC5603" w:rsidP="00BC5603">
      <w:pPr>
        <w:pStyle w:val="JustificationTitle"/>
        <w:rPr>
          <w:noProof w:val="0"/>
          <w:lang w:val="en-GB"/>
        </w:rPr>
      </w:pPr>
      <w:r w:rsidRPr="009462F7">
        <w:rPr>
          <w:rStyle w:val="HideTWBExt"/>
          <w:i w:val="0"/>
          <w:noProof w:val="0"/>
          <w:lang w:val="en-GB"/>
        </w:rPr>
        <w:t>&lt;TitreJust&gt;</w:t>
      </w:r>
      <w:r w:rsidRPr="009462F7">
        <w:rPr>
          <w:noProof w:val="0"/>
          <w:lang w:val="en-GB"/>
        </w:rPr>
        <w:t>Begründung</w:t>
      </w:r>
      <w:r w:rsidRPr="009462F7">
        <w:rPr>
          <w:rStyle w:val="HideTWBExt"/>
          <w:i w:val="0"/>
          <w:noProof w:val="0"/>
          <w:lang w:val="en-GB"/>
        </w:rPr>
        <w:t>&lt;/TitreJust&gt;</w:t>
      </w:r>
    </w:p>
    <w:p w:rsidR="00BC5603" w:rsidRPr="009462F7" w:rsidRDefault="00BC5603" w:rsidP="00BC5603">
      <w:pPr>
        <w:pStyle w:val="Normal12Italic"/>
        <w:rPr>
          <w:noProof w:val="0"/>
          <w:lang w:val="en-GB"/>
        </w:rPr>
      </w:pPr>
      <w:r w:rsidRPr="009462F7">
        <w:rPr>
          <w:noProof w:val="0"/>
          <w:lang w:val="en-GB"/>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C5603" w:rsidRPr="009462F7" w:rsidRDefault="00BC5603" w:rsidP="00BC5603">
      <w:pPr>
        <w:rPr>
          <w:lang w:val="en-GB"/>
        </w:rPr>
      </w:pPr>
      <w:r w:rsidRPr="009462F7">
        <w:rPr>
          <w:rStyle w:val="HideTWBExt"/>
          <w:noProof w:val="0"/>
          <w:lang w:val="en-GB"/>
        </w:rPr>
        <w:t>&lt;/Amend&gt;</w:t>
      </w:r>
    </w:p>
    <w:p w:rsidR="00BC5603" w:rsidRPr="009462F7" w:rsidRDefault="00BC5603" w:rsidP="00BC5603">
      <w:pPr>
        <w:pStyle w:val="AMNumberTabs"/>
        <w:rPr>
          <w:lang w:val="en-GB"/>
        </w:rPr>
      </w:pPr>
      <w:r w:rsidRPr="009462F7">
        <w:rPr>
          <w:rStyle w:val="HideTWBExt"/>
          <w:b w:val="0"/>
          <w:noProof w:val="0"/>
          <w:lang w:val="en-GB"/>
        </w:rPr>
        <w:t>&lt;Amend&gt;</w:t>
      </w:r>
      <w:r w:rsidRPr="009462F7">
        <w:rPr>
          <w:lang w:val="en-GB"/>
        </w:rPr>
        <w:t xml:space="preserve">Änderungsantrag </w:t>
      </w:r>
      <w:r w:rsidRPr="009462F7">
        <w:rPr>
          <w:rStyle w:val="HideTWBExt"/>
          <w:b w:val="0"/>
          <w:noProof w:val="0"/>
          <w:lang w:val="en-GB"/>
        </w:rPr>
        <w:t>&lt;NumAm&gt;</w:t>
      </w:r>
      <w:r w:rsidR="009462F7" w:rsidRPr="009462F7">
        <w:rPr>
          <w:color w:val="000000"/>
          <w:lang w:val="en-GB"/>
        </w:rPr>
        <w:t>299</w:t>
      </w:r>
      <w:r w:rsidRPr="009462F7">
        <w:rPr>
          <w:rStyle w:val="HideTWBExt"/>
          <w:b w:val="0"/>
          <w:noProof w:val="0"/>
          <w:lang w:val="en-GB"/>
        </w:rPr>
        <w:t>&lt;/NumAm&gt;</w:t>
      </w:r>
    </w:p>
    <w:p w:rsidR="00BC5603" w:rsidRPr="009462F7" w:rsidRDefault="00BC5603" w:rsidP="00BC5603">
      <w:pPr>
        <w:pStyle w:val="NormalBold"/>
        <w:rPr>
          <w:lang w:val="en-GB"/>
        </w:rPr>
      </w:pPr>
      <w:r w:rsidRPr="009462F7">
        <w:rPr>
          <w:rStyle w:val="HideTWBExt"/>
          <w:b w:val="0"/>
          <w:noProof w:val="0"/>
          <w:lang w:val="en-GB"/>
        </w:rPr>
        <w:t>&lt;RepeatBlock-By&gt;&lt;Members&gt;</w:t>
      </w:r>
      <w:r w:rsidRPr="009462F7">
        <w:rPr>
          <w:lang w:val="en-GB"/>
        </w:rPr>
        <w:t>Gérard Deprez, Louis Michel, Petr Ježek, Hilde Vautmans</w:t>
      </w:r>
      <w:r w:rsidRPr="009462F7">
        <w:rPr>
          <w:rStyle w:val="HideTWBExt"/>
          <w:b w:val="0"/>
          <w:noProof w:val="0"/>
          <w:lang w:val="en-GB"/>
        </w:rPr>
        <w:t>&lt;/Members&gt;</w:t>
      </w:r>
    </w:p>
    <w:p w:rsidR="00BC5603" w:rsidRPr="009462F7" w:rsidRDefault="00BC5603" w:rsidP="00BC5603">
      <w:pPr>
        <w:pStyle w:val="NormalBold"/>
        <w:rPr>
          <w:lang w:val="en-GB"/>
        </w:rPr>
      </w:pPr>
      <w:r w:rsidRPr="009462F7">
        <w:rPr>
          <w:rStyle w:val="HideTWBExt"/>
          <w:b w:val="0"/>
          <w:noProof w:val="0"/>
          <w:lang w:val="en-GB"/>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2 – Buchstabe i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ia)</w:t>
            </w:r>
            <w:r w:rsidRPr="005F285B">
              <w:tab/>
            </w:r>
            <w:r w:rsidRPr="005F285B">
              <w:rPr>
                <w:b/>
                <w:i/>
              </w:rPr>
              <w:t>eine Rückkehrentscheidung oder Abschiebungsanordnung des Herkunftsmitgliedstaats.</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Zur Verbesserung der Zusammenarbeit zwischen den Mitgliedstaaten bei der Steuerung der irregulären Migration sollten die illegal aufhältigen Staatsbürger anstelle der Nummer des Asylantrags die betreffende Abschiebungsanordnung angeben, die der Mitgliedstaat, der die Daten in Eurodac eingegeben hat, erlassen hat.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 Hilde Vautmans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2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2a</w:t>
            </w:r>
            <w:r w:rsidRPr="005F285B">
              <w:tab/>
            </w:r>
            <w:r w:rsidRPr="005F285B">
              <w:rPr>
                <w:b/>
                <w:i/>
              </w:rPr>
              <w:t>Wenn illegal aufhältige Drittstaatsangehörige eingereist sind, nachdem sie die Außengrenzen des Schengen-Raums legal überschritten haben, und die Überschreitung der zulässigen Aufenthaltsdauer 15 Tage nicht überschreitet, kann der betreffende Mitgliedstaat von den sich aus den Absätzen 1 und 2 dieses Artikels ergebenden Verpflichtungen abweichen.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 Daten von illegal aufhältigen Drittstaatsangehörigen werden künftig für einen Zeitraum von 5 Jahren in Eurodac gespeichert. Bei Personen, die legal in die EU eingereist sind und die zulässige Aufenthaltsdauer nur sehr kurz überschritten haben und deren freiwillige Rückreise unmittelbar bevorsteht oder für die ein Regularisierungsverfahren durchgeführt wird und bei denen keine Fluchtgefahr besteht, sollten den Mitgliedstaaten ein Ermessensspielraum eingeräumt werden, damit sie diesen Personen eine angemessene Frist setzen können, um das Staatsgebiet zu verlassen oder ein Regularisierungsverfahren durchzuführen, bevor deren Daten für einen so langen Zeitraum gespeichert werden. Daher sollten die Daten von illegal in einen Mitgliedstaat eingereisten Personen direkt in Eurodac eingespeist werden, während denjenigen, die legal eingereist sind, eine angemessene Frist von 15 Tagen gewährt werden sollte.</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2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(2a)</w:t>
            </w:r>
            <w:r w:rsidRPr="005F285B">
              <w:tab/>
            </w:r>
            <w:r w:rsidRPr="005F285B">
              <w:rPr>
                <w:b/>
                <w:i/>
              </w:rPr>
              <w:t>Im Hinblick auf illegal aufhältige Drittstaatsangehörige, die die Außengrenzen des Schengen-Raums irregulär überschritten haben, können die Mitgliedstaat von den Verpflichtungen gemäß den Absätzen 1 und 2 abweichen, wenn die Überschreitung der zulässigen Aufenthaltsdauer 15 Tage nicht überschreitet.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direkt mit Artikel 14 des Vorschlags der Kommission verbunden. Die Ausweitung des Geltungsbereichs auf „Drittstaatsangehörige oder Staatenlose, die sich illegal in einem Mitgliedstaat aufhalten“, macht Schutzklauseln in Bezug auf Personen erforderlich, die legal in die EU eingereist sind und ihren Besuch möglicherweise unbeabsichtigt um einige Tage überziehen.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Die </w:t>
            </w:r>
            <w:r w:rsidRPr="005F285B">
              <w:rPr>
                <w:b/>
                <w:i/>
              </w:rPr>
              <w:t>Fingerabdruckdaten</w:t>
            </w:r>
            <w:r w:rsidRPr="005F285B">
              <w:t xml:space="preserve"> von Drittstaatsangehörigen oder Staatenlosen nach Absatz 1 werden dem Zentralsystem übermittelt und mit den von anderen Mitgliedstaaten übermittelten und im Zentralsystem bereits gespeicherten </w:t>
            </w:r>
            <w:r w:rsidRPr="005F285B">
              <w:rPr>
                <w:b/>
                <w:i/>
              </w:rPr>
              <w:t>Fingerabdruckdaten</w:t>
            </w:r>
            <w:r w:rsidRPr="005F285B">
              <w:t xml:space="preserve"> von Personen abgeglichen</w:t>
            </w:r>
            <w:r w:rsidRPr="005F285B">
              <w:rPr>
                <w:b/>
                <w:i/>
              </w:rPr>
              <w:t xml:space="preserve"> , denen</w:t>
            </w:r>
            <w:r w:rsidRPr="005F285B">
              <w:t xml:space="preserve"> </w:t>
            </w:r>
            <w:r w:rsidRPr="005F285B">
              <w:rPr>
                <w:b/>
                <w:i/>
              </w:rPr>
              <w:t>für die Zwecke</w:t>
            </w:r>
            <w:r w:rsidRPr="005F285B">
              <w:t xml:space="preserve"> von Artikel 10 Absatz 1, Artikel 13 Absatz 1 und Artikel 14 Absatz 1 </w:t>
            </w:r>
            <w:r w:rsidRPr="005F285B">
              <w:rPr>
                <w:b/>
                <w:i/>
              </w:rPr>
              <w:t>die Fingerabdrücke abgenommen wurden</w:t>
            </w:r>
            <w:r w:rsidRPr="005F285B">
              <w:t>.</w:t>
            </w:r>
          </w:p>
        </w:tc>
        <w:tc>
          <w:tcPr>
            <w:tcW w:w="4876" w:type="dxa"/>
          </w:tcPr>
          <w:p w:rsidR="00BC5603" w:rsidRPr="005F285B" w:rsidRDefault="00BC5603" w:rsidP="009F51C4">
            <w:pPr>
              <w:pStyle w:val="Normal6"/>
            </w:pPr>
            <w:r w:rsidRPr="005F285B">
              <w:t>(3)</w:t>
            </w:r>
            <w:r w:rsidRPr="005F285B">
              <w:tab/>
              <w:t xml:space="preserve">Die </w:t>
            </w:r>
            <w:r w:rsidRPr="005F285B">
              <w:rPr>
                <w:b/>
                <w:i/>
              </w:rPr>
              <w:t>Fingerabdruck- und Gesichtsbilddaten</w:t>
            </w:r>
            <w:r w:rsidRPr="005F285B">
              <w:t xml:space="preserve"> von Drittstaatsangehörigen oder Staatenlosen nach Absatz 1 werden dem Zentralsystem übermittelt und mit den von anderen Mitgliedstaaten übermittelten und im Zentralsystem bereits gespeicherten </w:t>
            </w:r>
            <w:r w:rsidRPr="005F285B">
              <w:rPr>
                <w:b/>
                <w:i/>
              </w:rPr>
              <w:t>Fingerabdruck- und Gesichtsbilddaten</w:t>
            </w:r>
            <w:r w:rsidRPr="005F285B">
              <w:t xml:space="preserve"> von Personen </w:t>
            </w:r>
            <w:r w:rsidRPr="005F285B">
              <w:rPr>
                <w:b/>
                <w:i/>
              </w:rPr>
              <w:t>im Sinne</w:t>
            </w:r>
            <w:r w:rsidRPr="005F285B">
              <w:rPr>
                <w:b/>
              </w:rPr>
              <w:t xml:space="preserve"> </w:t>
            </w:r>
            <w:r w:rsidRPr="005F285B">
              <w:t>von Artikel 10 Absatz 1, Artikel 13 Absatz 1 und Artikel 14 Absatz 1 abgeglichen.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14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Die Nichteinhaltung der Frist von 72 Stunden gemäß Absatz </w:t>
            </w:r>
            <w:r w:rsidRPr="005F285B">
              <w:rPr>
                <w:b/>
                <w:i/>
              </w:rPr>
              <w:t>3</w:t>
            </w:r>
            <w:r w:rsidRPr="005F285B">
              <w:t xml:space="preserve"> des vorliegenden Artikels entbindet die Mitgliedstaaten nicht von der Verpflichtung, die </w:t>
            </w:r>
            <w:r w:rsidRPr="005F285B">
              <w:rPr>
                <w:b/>
                <w:i/>
              </w:rPr>
              <w:t>Fingerabdrücke abzunehme</w:t>
            </w:r>
            <w:r w:rsidRPr="005F285B">
              <w:t>n und an das Zentralsystem zu übermitteln. Können aufgrund des Zustands der Fingerkuppen keine Fingerabdrücke in einer Qualität abgenommen werden, die einen angemessenen Abgleich nach Artikel 26 gewährleistet, nimmt der Herkunftsmitgliedstaat erneut die Fingerabdrücke der aufgegriffenen Person gemäß Absatz 1 des vorliegenden Artikels ab und übermittelt diese so bald wie möglich, spätestens aber 48 Stunden nach erfolgreicher Abnahme.</w:t>
            </w:r>
          </w:p>
        </w:tc>
        <w:tc>
          <w:tcPr>
            <w:tcW w:w="4876" w:type="dxa"/>
          </w:tcPr>
          <w:p w:rsidR="00BC5603" w:rsidRPr="005F285B" w:rsidRDefault="00BC5603" w:rsidP="009F51C4">
            <w:pPr>
              <w:pStyle w:val="Normal6"/>
            </w:pPr>
            <w:r w:rsidRPr="005F285B">
              <w:t>(4)</w:t>
            </w:r>
            <w:r w:rsidRPr="005F285B">
              <w:tab/>
              <w:t>Die Nichteinhaltung der Frist von 72 Stunden gemäß Absatz </w:t>
            </w:r>
            <w:r w:rsidRPr="005F285B">
              <w:rPr>
                <w:b/>
                <w:i/>
              </w:rPr>
              <w:t>2</w:t>
            </w:r>
            <w:r w:rsidRPr="005F285B">
              <w:t xml:space="preserve"> des vorliegenden Artikels entbindet die Mitgliedstaaten nicht von der Verpflichtung, die </w:t>
            </w:r>
            <w:r w:rsidRPr="005F285B">
              <w:rPr>
                <w:b/>
                <w:i/>
              </w:rPr>
              <w:t>Fingerabdruck- und Gesichtsbilddaten zu erfassen</w:t>
            </w:r>
            <w:r w:rsidRPr="005F285B">
              <w:rPr>
                <w:b/>
              </w:rPr>
              <w:t xml:space="preserve"> </w:t>
            </w:r>
            <w:r w:rsidRPr="005F285B">
              <w:t>und an das Zentralsystem zu übermitteln. Können aufgrund des Zustands der Fingerkuppen keine Fingerabdrücke in einer Qualität abgenommen werden, die einen angemessenen Abgleich nach Artikel 26 gewährleistet, nimmt der Herkunftsmitgliedstaat erneut die Fingerabdrücke der aufgegriffenen Person gemäß Absatz 1 des vorliegenden Artikels ab und übermittelt diese so bald wie möglich, spätestens aber 48 Stunden nach erfolgreicher Abnahme.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5 -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VERFAHREN FÜR DEN ABGLEICH DER DATEN VON PERSONEN, DIE INTERNATIONALEN SCHUTZ BEANTRAGEN, UND VON DRITTSTAATSANGEHÖRIGEN, DIE BEIM IRREGULÄREN GRENZÜBERTRITT AUFGEGRIFFEN WERDEN ODER SICH ILLEGAL IM HOHEITSGEBIET EINES MITGLIEDSTAATS AUFHALTEN</w:t>
            </w:r>
          </w:p>
        </w:tc>
        <w:tc>
          <w:tcPr>
            <w:tcW w:w="4876" w:type="dxa"/>
          </w:tcPr>
          <w:p w:rsidR="00BC5603" w:rsidRPr="005F285B" w:rsidRDefault="00BC5603" w:rsidP="009F51C4">
            <w:pPr>
              <w:pStyle w:val="Normal6"/>
            </w:pPr>
            <w:r w:rsidRPr="005F285B">
              <w:t xml:space="preserve">VERFAHREN FÜR DEN ABGLEICH DER DATEN VON PERSONEN, DIE INTERNATIONALEN SCHUTZ BEANTRAGEN, </w:t>
            </w:r>
            <w:r w:rsidRPr="005F285B">
              <w:rPr>
                <w:b/>
                <w:i/>
              </w:rPr>
              <w:t>VON DRITTSTAATSANGEHÖRIGEN UND STAATENLOSEN BEI DENEN EIN MITGLIEDSTAAT EINE NEUANSIEDLUNG DURCHFÜHREN WILL,</w:t>
            </w:r>
            <w:r w:rsidRPr="005F285B">
              <w:t xml:space="preserve"> UND VON DRITTSTAATSANGEHÖRIGEN UND STAATENLOSEN, DIE BEIM IRREGULÄREN GRENZÜBERTRITT AUFGEGRIFFEN WERDEN ODER SICH ILLEGAL IM HOHEITSGEBIET EINES MITGLIEDSTAATS AUFHALTEN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5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VERFAHREN FÜR DEN ABGLEICH DER DATEN VON PERSONEN, DIE INTERNATIONALEN SCHUTZ BEANTRAGEN, UND VON DRITTSTAATSANGEHÖRIGEN, DIE BEIM IRREGULÄREN GRENZÜBERTRITT AUFGEGRIFFEN WERDEN </w:t>
            </w:r>
            <w:r w:rsidRPr="005F285B">
              <w:rPr>
                <w:b/>
                <w:i/>
              </w:rPr>
              <w:t>ODER SICH ILLEGAL IM HOHEITSGEBIET EINES MITGLIEDSTAATS AUFHALTEN</w:t>
            </w:r>
          </w:p>
        </w:tc>
        <w:tc>
          <w:tcPr>
            <w:tcW w:w="4876" w:type="dxa"/>
          </w:tcPr>
          <w:p w:rsidR="00BC5603" w:rsidRPr="005F285B" w:rsidRDefault="00BC5603" w:rsidP="009F51C4">
            <w:pPr>
              <w:pStyle w:val="Normal6"/>
            </w:pPr>
            <w:r w:rsidRPr="005F285B">
              <w:t>VERFAHREN FÜR DEN ABGLEICH DER DATEN VON PERSONEN, DIE INTERNATIONALEN SCHUTZ BEANTRAGEN, UND VON DRITTSTAATSANGEHÖRIGEN, DIE BEIM IRREGULÄREN GRENZÜBERTRITT AUFGEGRIFFEN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5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VERFAHREN FÜR DEN ABGLEICH DER DATEN VON PERSONEN, DIE INTERNATIONALEN SCHUTZ BEANTRAGEN, UND VON DRITTSTAATSANGEHÖRIGEN, DIE BEIM IRREGULÄREN GRENZÜBERTRITT AUFGEGRIFFEN WERDEN ODER SICH ILLEGAL IM HOHEITSGEBIET EINES MITGLIEDSTAATS AUFHALTEN</w:t>
            </w:r>
          </w:p>
        </w:tc>
        <w:tc>
          <w:tcPr>
            <w:tcW w:w="4876" w:type="dxa"/>
          </w:tcPr>
          <w:p w:rsidR="00BC5603" w:rsidRPr="005F285B" w:rsidRDefault="00BC5603" w:rsidP="009F51C4">
            <w:pPr>
              <w:pStyle w:val="Normal6"/>
            </w:pPr>
            <w:r w:rsidRPr="005F285B">
              <w:t xml:space="preserve">VERFAHREN FÜR DEN ABGLEICH DER DATEN VON PERSONEN, DIE INTERNATIONALEN SCHUTZ BEANTRAGEN, UND VON DRITTSTAATSANGEHÖRIGEN </w:t>
            </w:r>
            <w:r w:rsidRPr="005F285B">
              <w:rPr>
                <w:b/>
                <w:i/>
              </w:rPr>
              <w:t>UND STAATENLOSEN</w:t>
            </w:r>
            <w:r w:rsidRPr="005F285B">
              <w:t>, DIE BEIM IRREGULÄREN GRENZÜBERTRITT AUFGEGRIFFEN WERDEN ODER SICH ILLEGAL IM HOHEITSGEBIET EINES MITGLIEDSTAATS AUFHALTEN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der Wortlaut „und Staatenlose“ eingefügt wurde; diese Berichtigung steht im Einklang mit der Aufgabe des Eurodac-Systems gemäß Artikel 1 Buchstabe a.</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307</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Kapitel 5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VERFAHREN FÜR DEN ABGLEICH DER DATEN VON PERSONEN, DIE INTERNATIONALEN SCHUTZ BEANTRAGEN, UND VON DRITTSTAATSANGEHÖRIGEN, DIE </w:t>
            </w:r>
            <w:r w:rsidRPr="005F285B">
              <w:rPr>
                <w:b/>
                <w:i/>
              </w:rPr>
              <w:t>BEIM</w:t>
            </w:r>
            <w:r w:rsidRPr="005F285B">
              <w:t xml:space="preserve"> IRREGULÄREN GRENZÜBERTRITT </w:t>
            </w:r>
            <w:r w:rsidRPr="005F285B">
              <w:rPr>
                <w:b/>
                <w:i/>
              </w:rPr>
              <w:t>AUFGEGRIFFEN WERDEN ODER SICH ILLEGAL</w:t>
            </w:r>
            <w:r w:rsidRPr="005F285B">
              <w:t xml:space="preserve"> IM HOHEITSGEBIET EINES MITGLIEDSTAATS </w:t>
            </w:r>
            <w:r w:rsidRPr="005F285B">
              <w:rPr>
                <w:b/>
                <w:i/>
              </w:rPr>
              <w:t>AUFHALTEN</w:t>
            </w:r>
          </w:p>
        </w:tc>
        <w:tc>
          <w:tcPr>
            <w:tcW w:w="4876" w:type="dxa"/>
          </w:tcPr>
          <w:p w:rsidR="00BC5603" w:rsidRPr="005F285B" w:rsidRDefault="00BC5603" w:rsidP="009F51C4">
            <w:pPr>
              <w:pStyle w:val="Normal6"/>
            </w:pPr>
            <w:r w:rsidRPr="005F285B">
              <w:t xml:space="preserve">VERFAHREN FÜR DEN ABGLEICH DER DATEN VON PERSONEN, DIE INTERNATIONALEN SCHUTZ BEANTRAGEN, UND VON DRITTSTAATSANGEHÖRIGEN, DIE </w:t>
            </w:r>
            <w:r w:rsidRPr="005F285B">
              <w:rPr>
                <w:b/>
                <w:i/>
              </w:rPr>
              <w:t>WÄHREND DES</w:t>
            </w:r>
            <w:r w:rsidRPr="005F285B">
              <w:t xml:space="preserve"> IRREGULÄREN </w:t>
            </w:r>
            <w:r w:rsidRPr="005F285B">
              <w:rPr>
                <w:b/>
                <w:i/>
              </w:rPr>
              <w:t>AUFENTHALTS</w:t>
            </w:r>
            <w:r w:rsidRPr="005F285B">
              <w:t xml:space="preserve"> IM HOHEITSGEBIET EINES MITGLIEDSTAATS </w:t>
            </w:r>
            <w:r w:rsidRPr="005F285B">
              <w:rPr>
                <w:b/>
                <w:i/>
              </w:rPr>
              <w:t>AUFGEGRIFFEN WERDEN</w:t>
            </w:r>
          </w:p>
        </w:tc>
      </w:tr>
    </w:tbl>
    <w:p w:rsidR="00BC5603" w:rsidRPr="009462F7" w:rsidRDefault="00BC5603" w:rsidP="00BC5603">
      <w:pPr>
        <w:pStyle w:val="Olang"/>
        <w:rPr>
          <w:noProof w:val="0"/>
          <w:lang w:val="sv-SE"/>
        </w:rPr>
      </w:pPr>
      <w:r w:rsidRPr="009462F7">
        <w:rPr>
          <w:noProof w:val="0"/>
          <w:lang w:val="sv-SE"/>
        </w:rPr>
        <w:t xml:space="preserve">Or. </w:t>
      </w:r>
      <w:r w:rsidRPr="009462F7">
        <w:rPr>
          <w:rStyle w:val="HideTWBExt"/>
          <w:noProof w:val="0"/>
          <w:lang w:val="sv-SE"/>
        </w:rPr>
        <w:t>&lt;Original&gt;</w:t>
      </w:r>
      <w:r w:rsidRPr="009462F7">
        <w:rPr>
          <w:rStyle w:val="HideTWBInt"/>
          <w:noProof w:val="0"/>
          <w:lang w:val="sv-SE"/>
        </w:rPr>
        <w:t>{EN}</w:t>
      </w:r>
      <w:r w:rsidRPr="009462F7">
        <w:rPr>
          <w:noProof w:val="0"/>
          <w:lang w:val="sv-SE"/>
        </w:rPr>
        <w:t>en</w:t>
      </w:r>
      <w:r w:rsidRPr="009462F7">
        <w:rPr>
          <w:rStyle w:val="HideTWBExt"/>
          <w:noProof w:val="0"/>
          <w:lang w:val="sv-SE"/>
        </w:rPr>
        <w:t>&lt;/Original&gt;</w:t>
      </w:r>
    </w:p>
    <w:p w:rsidR="00BC5603" w:rsidRPr="009462F7" w:rsidRDefault="00BC5603" w:rsidP="00BC5603">
      <w:pPr>
        <w:rPr>
          <w:lang w:val="sv-SE"/>
        </w:rPr>
      </w:pPr>
      <w:r w:rsidRPr="009462F7">
        <w:rPr>
          <w:rStyle w:val="HideTWBExt"/>
          <w:noProof w:val="0"/>
          <w:lang w:val="sv-SE"/>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308</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Mit Ausnahme der gemäß Artikel 11 Buchstabe b übermittelten Daten werden von einem Mitgliedstaat übermittelte </w:t>
            </w:r>
            <w:r w:rsidRPr="005F285B">
              <w:rPr>
                <w:b/>
                <w:i/>
              </w:rPr>
              <w:t>Fingerabdruck- und Gesichtsbilddaten</w:t>
            </w:r>
            <w:r w:rsidRPr="005F285B">
              <w:t xml:space="preserve"> automatisch mit den Fingerabdruckdaten abgeglichen, die andere Mitgliedstaaten gemäß Artikel 10 Absatz 1, 13 Absatz 1 und 14 Absatz 1 übermittelt haben und die bereits im Zentralsystem gespeichert sind.</w:t>
            </w:r>
          </w:p>
        </w:tc>
        <w:tc>
          <w:tcPr>
            <w:tcW w:w="4876" w:type="dxa"/>
          </w:tcPr>
          <w:p w:rsidR="00BC5603" w:rsidRPr="005F285B" w:rsidRDefault="00BC5603" w:rsidP="009F51C4">
            <w:pPr>
              <w:pStyle w:val="Normal6"/>
            </w:pPr>
            <w:r w:rsidRPr="005F285B">
              <w:t>(1)</w:t>
            </w:r>
            <w:r w:rsidRPr="005F285B">
              <w:tab/>
              <w:t>Mit Ausnahme der gemäß Artikel 11 Buchstabe b übermittelten Daten werden von einem Mitgliedstaat übermittelte Fingerabdruckdaten automatisch mit den Fingerabdruckdaten abgeglichen, die andere Mitgliedstaaten gemäß Artikel 10 Absatz 1, 13 Absatz 1 und 14 Absatz 1 übermittelt haben und die bereits im Zentralsystem gespeichert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309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Mit Ausnahme der gemäß Artikel 11 Buchstabe b übermittelten Daten werden von einem Mitgliedstaat übermittelte Fingerabdruck- und Gesichtsbilddaten automatisch mit den Fingerabdruckdaten abgeglichen, die andere Mitgliedstaaten gemäß Artikel 10 Absatz 1</w:t>
            </w:r>
            <w:r w:rsidRPr="005F285B">
              <w:rPr>
                <w:b/>
                <w:i/>
              </w:rPr>
              <w:t>,</w:t>
            </w:r>
            <w:r w:rsidRPr="005F285B">
              <w:t xml:space="preserve"> 13 Absatz 1 </w:t>
            </w:r>
            <w:r w:rsidRPr="005F285B">
              <w:rPr>
                <w:b/>
                <w:i/>
              </w:rPr>
              <w:t>und 14 Absatz 1</w:t>
            </w:r>
            <w:r w:rsidRPr="005F285B">
              <w:t xml:space="preserve"> übermittelt haben und die bereits im Zentralsystem gespeichert sind.</w:t>
            </w:r>
          </w:p>
        </w:tc>
        <w:tc>
          <w:tcPr>
            <w:tcW w:w="4876" w:type="dxa"/>
          </w:tcPr>
          <w:p w:rsidR="00BC5603" w:rsidRPr="005F285B" w:rsidRDefault="00BC5603" w:rsidP="009F51C4">
            <w:pPr>
              <w:pStyle w:val="Normal6"/>
            </w:pPr>
            <w:r w:rsidRPr="005F285B">
              <w:t>(1)</w:t>
            </w:r>
            <w:r w:rsidRPr="005F285B">
              <w:tab/>
              <w:t>Mit Ausnahme der gemäß Artikel 11 Buchstabe b übermittelten Daten werden von einem Mitgliedstaat übermittelte Fingerabdruck- und</w:t>
            </w:r>
            <w:r w:rsidRPr="005F285B">
              <w:rPr>
                <w:b/>
                <w:i/>
              </w:rPr>
              <w:t>, als letztes Mittel,</w:t>
            </w:r>
            <w:r w:rsidRPr="005F285B">
              <w:t xml:space="preserve"> Gesichtsbilddaten automatisch mit den Fingerabdruckdaten abgeglichen, die andere Mitgliedstaaten gemäß Artikel 10 Absatz 1</w:t>
            </w:r>
            <w:r w:rsidRPr="005F285B">
              <w:rPr>
                <w:b/>
                <w:i/>
              </w:rPr>
              <w:t xml:space="preserve"> und</w:t>
            </w:r>
            <w:r w:rsidRPr="005F285B">
              <w:t xml:space="preserve"> 13 Absatz 1 übermittelt haben und die bereits im Zentralsystem gespeichert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 Die Aufnahme des Wortlauts „als letztes Mittel“ ist erforderlich, um die Einheitlichkeit mit Artikel 16 des Vorschlags für eine Neufassung auf der Grundlage der Anmerkungen des Europäischen Datenschutzbeauftragten herzustellen.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Mit Ausnahme der gemäß Artikel 11 Buchstabe b übermittelten Daten werden von einem Mitgliedstaat übermittelte Fingerabdruck- und Gesichtsbilddaten automatisch mit den Fingerabdruckdaten abgeglichen, die andere Mitgliedstaaten gemäß Artikel 10 Absatz 1, 13 Absatz 1 und 14 Absatz 1 übermittelt haben und die bereits im Zentralsystem gespeichert sind.</w:t>
            </w:r>
          </w:p>
        </w:tc>
        <w:tc>
          <w:tcPr>
            <w:tcW w:w="4876" w:type="dxa"/>
          </w:tcPr>
          <w:p w:rsidR="00BC5603" w:rsidRPr="005F285B" w:rsidRDefault="00BC5603" w:rsidP="009F51C4">
            <w:pPr>
              <w:pStyle w:val="Normal6"/>
            </w:pPr>
            <w:r w:rsidRPr="005F285B">
              <w:t>1.</w:t>
            </w:r>
            <w:r w:rsidRPr="005F285B">
              <w:tab/>
              <w:t xml:space="preserve">Mit Ausnahme der gemäß Artikel 11 Buchstabe b übermittelten Daten werden von einem Mitgliedstaat übermittelte Fingerabdruck- und Gesichtsbilddaten automatisch mit den Fingerabdruckdaten abgeglichen, die andere Mitgliedstaaten gemäß Artikel 10 Absatz 1, </w:t>
            </w:r>
            <w:r w:rsidRPr="005F285B">
              <w:rPr>
                <w:b/>
                <w:i/>
              </w:rPr>
              <w:t>12a,</w:t>
            </w:r>
            <w:r w:rsidRPr="005F285B">
              <w:t xml:space="preserve"> 13 Absatz 1 und 14 Absatz 1 übermittelt haben und die bereits im Zentralsystem gespeichert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Das Zentralsystem veranlasst auf Antrag eines Mitgliedstaats, dass beim Abgleich nach Absatz 1 des vorliegenden Artikels neben den </w:t>
            </w:r>
            <w:r w:rsidRPr="005F285B">
              <w:rPr>
                <w:b/>
                <w:i/>
              </w:rPr>
              <w:t>Fingerabdruck-</w:t>
            </w:r>
            <w:r w:rsidRPr="005F285B">
              <w:t xml:space="preserve"> </w:t>
            </w:r>
            <w:r w:rsidRPr="005F285B">
              <w:rPr>
                <w:b/>
                <w:i/>
              </w:rPr>
              <w:t>und</w:t>
            </w:r>
            <w:r w:rsidRPr="005F285B">
              <w:t xml:space="preserve"> Gesichtsbilddaten anderer Mitgliedstaaten auch die von diesem Mitgliedstaat zu einem früheren Zeitpunkt übermittelten </w:t>
            </w:r>
            <w:r w:rsidRPr="005F285B">
              <w:rPr>
                <w:b/>
                <w:i/>
              </w:rPr>
              <w:t>Fingerabdruck</w:t>
            </w:r>
            <w:r w:rsidRPr="005F285B">
              <w:rPr>
                <w:b/>
              </w:rPr>
              <w:t xml:space="preserve">- </w:t>
            </w:r>
            <w:r w:rsidRPr="005F285B">
              <w:rPr>
                <w:b/>
                <w:i/>
              </w:rPr>
              <w:t>und</w:t>
            </w:r>
            <w:r w:rsidRPr="005F285B">
              <w:t xml:space="preserve"> Gesichtsbilddaten abgeglichen werden.</w:t>
            </w:r>
          </w:p>
        </w:tc>
        <w:tc>
          <w:tcPr>
            <w:tcW w:w="4876" w:type="dxa"/>
          </w:tcPr>
          <w:p w:rsidR="00BC5603" w:rsidRPr="005F285B" w:rsidRDefault="00BC5603" w:rsidP="009F51C4">
            <w:pPr>
              <w:pStyle w:val="Normal6"/>
            </w:pPr>
            <w:r w:rsidRPr="005F285B">
              <w:t>(2)</w:t>
            </w:r>
            <w:r w:rsidRPr="005F285B">
              <w:tab/>
              <w:t xml:space="preserve">Das Zentralsystem veranlasst auf Antrag eines Mitgliedstaats, dass beim Abgleich nach Absatz 1 des vorliegenden Artikels neben den </w:t>
            </w:r>
            <w:r w:rsidRPr="005F285B">
              <w:rPr>
                <w:b/>
                <w:i/>
              </w:rPr>
              <w:t>Fingerabdruckdaten,</w:t>
            </w:r>
            <w:r w:rsidRPr="005F285B">
              <w:t xml:space="preserve"> Gesichtsbilddaten </w:t>
            </w:r>
            <w:r w:rsidRPr="005F285B">
              <w:rPr>
                <w:b/>
                <w:i/>
              </w:rPr>
              <w:t>oder beidem</w:t>
            </w:r>
            <w:r w:rsidRPr="005F285B">
              <w:rPr>
                <w:b/>
              </w:rPr>
              <w:t xml:space="preserve"> </w:t>
            </w:r>
            <w:r w:rsidRPr="005F285B">
              <w:t xml:space="preserve">anderer Mitgliedstaaten auch die von diesem Mitgliedstaat zu einem früheren Zeitpunkt übermittelten </w:t>
            </w:r>
            <w:r w:rsidRPr="005F285B">
              <w:rPr>
                <w:b/>
                <w:i/>
              </w:rPr>
              <w:t>Fingerabdruckdaten,</w:t>
            </w:r>
            <w:r w:rsidRPr="005F285B">
              <w:t xml:space="preserve"> Gesichtsbilddaten </w:t>
            </w:r>
            <w:r w:rsidRPr="005F285B">
              <w:rPr>
                <w:b/>
                <w:i/>
              </w:rPr>
              <w:t>oder beide</w:t>
            </w:r>
            <w:r w:rsidRPr="005F285B">
              <w:rPr>
                <w:b/>
              </w:rPr>
              <w:t xml:space="preserve"> </w:t>
            </w:r>
            <w:r w:rsidRPr="005F285B">
              <w:t>abgeglichen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w:t>
            </w:r>
            <w:r w:rsidRPr="005F285B">
              <w:rPr>
                <w:b/>
                <w:i/>
              </w:rPr>
              <w:t>,</w:t>
            </w:r>
            <w:r w:rsidRPr="005F285B">
              <w:t xml:space="preserve"> Artikel 13 Absatz 2 </w:t>
            </w:r>
            <w:r w:rsidRPr="005F285B">
              <w:rPr>
                <w:b/>
                <w:i/>
              </w:rPr>
              <w:t>und Artikel 14 Absatz 2</w:t>
            </w:r>
            <w:r w:rsidRPr="005F285B">
              <w:t xml:space="preserve">, gegebenenfalls zusammen mit den markierten Daten nach Artikel 19 </w:t>
            </w:r>
            <w:r w:rsidRPr="005F285B">
              <w:rPr>
                <w:b/>
                <w:i/>
              </w:rPr>
              <w:t>Absätze </w:t>
            </w:r>
            <w:r w:rsidRPr="005F285B">
              <w:t xml:space="preserve">1 </w:t>
            </w:r>
            <w:r w:rsidRPr="005F285B">
              <w:rPr>
                <w:b/>
                <w:i/>
              </w:rPr>
              <w:t>und 4</w:t>
            </w:r>
            <w:r w:rsidRPr="005F285B">
              <w:t>. Im Fall eines negativen Ergebnisses werden die in Artikel 12</w:t>
            </w:r>
            <w:r w:rsidRPr="005F285B">
              <w:rPr>
                <w:b/>
                <w:i/>
              </w:rPr>
              <w:t>,</w:t>
            </w:r>
            <w:r w:rsidRPr="005F285B">
              <w:t xml:space="preserve"> Artikel 13 Absatz 2 </w:t>
            </w:r>
            <w:r w:rsidRPr="005F285B">
              <w:rPr>
                <w:b/>
                <w:i/>
              </w:rPr>
              <w:t>und Artikel 14 Absatz 2</w:t>
            </w:r>
            <w:r w:rsidRPr="005F285B">
              <w:t xml:space="preserve"> genannten Daten nicht übermittelt.</w:t>
            </w:r>
          </w:p>
        </w:tc>
        <w:tc>
          <w:tcPr>
            <w:tcW w:w="4876" w:type="dxa"/>
          </w:tcPr>
          <w:p w:rsidR="00BC5603" w:rsidRPr="005F285B" w:rsidRDefault="00BC5603" w:rsidP="009F51C4">
            <w:pPr>
              <w:pStyle w:val="Normal6"/>
            </w:pPr>
            <w:r w:rsidRPr="005F285B">
              <w:t>(3)</w:t>
            </w:r>
            <w:r w:rsidRPr="005F285B">
              <w:tab/>
              <w:t xml:space="preserve">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w:t>
            </w:r>
            <w:r w:rsidRPr="005F285B">
              <w:rPr>
                <w:b/>
                <w:i/>
              </w:rPr>
              <w:t>und</w:t>
            </w:r>
            <w:r w:rsidRPr="005F285B">
              <w:rPr>
                <w:b/>
              </w:rPr>
              <w:t xml:space="preserve"> </w:t>
            </w:r>
            <w:r w:rsidRPr="005F285B">
              <w:t xml:space="preserve">Artikel 13 Absatz 2, gegebenenfalls zusammen mit den markierten Daten nach Artikel 19 </w:t>
            </w:r>
            <w:r w:rsidRPr="005F285B">
              <w:rPr>
                <w:b/>
                <w:i/>
              </w:rPr>
              <w:t>Absatz</w:t>
            </w:r>
            <w:r w:rsidRPr="005F285B">
              <w:t xml:space="preserve"> 1. Im Fall eines negativen Ergebnisses werden die in Artikel 12 </w:t>
            </w:r>
            <w:r w:rsidRPr="005F285B">
              <w:rPr>
                <w:b/>
                <w:i/>
              </w:rPr>
              <w:t>und</w:t>
            </w:r>
            <w:r w:rsidRPr="005F285B">
              <w:t xml:space="preserve"> Artikel 13 Absatz 2 genannten Daten nicht übermittelt.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w:t>
            </w:r>
            <w:r w:rsidRPr="005F285B">
              <w:rPr>
                <w:b/>
                <w:i/>
              </w:rPr>
              <w:t>,</w:t>
            </w:r>
            <w:r w:rsidRPr="005F285B">
              <w:t xml:space="preserve"> Artikel 13 Absatz 2 und Artikel 14 Absatz 2, gegebenenfalls zusammen mit den markierten Daten nach Artikel 19 Absätze 1 und 4. Im Fall eines negativen Ergebnisses werden die in Artikel 12, Artikel 13 Absatz 2 und Artikel 14 Absatz 2 genannten Daten nicht übermittelt.</w:t>
            </w:r>
          </w:p>
        </w:tc>
        <w:tc>
          <w:tcPr>
            <w:tcW w:w="4876" w:type="dxa"/>
          </w:tcPr>
          <w:p w:rsidR="00BC5603" w:rsidRPr="005F285B" w:rsidRDefault="00BC5603" w:rsidP="009F51C4">
            <w:pPr>
              <w:pStyle w:val="Normal6"/>
            </w:pPr>
            <w:r w:rsidRPr="005F285B">
              <w:t>(</w:t>
            </w:r>
            <w:r w:rsidRPr="005F285B">
              <w:rPr>
                <w:i/>
              </w:rPr>
              <w:t>Betrifft nicht die deutsche Fassung.</w:t>
            </w:r>
            <w:r w:rsidRPr="005F285B">
              <w:t xml:space="preserve">) </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Artikel 13 Absatz 2 und Artikel 14 Absatz 2 , gegebenenfalls zusammen mit den markierten Daten nach Artikel 19 Absätze 1 und 4. Im Fall eines negativen Ergebnisses werden die in Artikel 12, Artikel 13 Absatz 2 und Artikel 14 Absatz 2 genannten Daten nicht übermittelt.</w:t>
            </w:r>
          </w:p>
        </w:tc>
        <w:tc>
          <w:tcPr>
            <w:tcW w:w="4876" w:type="dxa"/>
          </w:tcPr>
          <w:p w:rsidR="00BC5603" w:rsidRPr="005F285B" w:rsidRDefault="00BC5603" w:rsidP="009F51C4">
            <w:pPr>
              <w:pStyle w:val="Normal6"/>
            </w:pPr>
            <w:r w:rsidRPr="005F285B">
              <w:t>3.</w:t>
            </w:r>
            <w:r w:rsidRPr="005F285B">
              <w:tab/>
              <w:t xml:space="preserve">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w:t>
            </w:r>
            <w:r w:rsidRPr="005F285B">
              <w:rPr>
                <w:b/>
                <w:i/>
              </w:rPr>
              <w:t>Artikel 12b,</w:t>
            </w:r>
            <w:r w:rsidRPr="005F285B">
              <w:t xml:space="preserve"> Artikel 13 Absatz 2 und Artikel 14 Absatz 2, gegebenenfalls zusammen mit den markierten Daten nach Artikel 19 Absätze 1</w:t>
            </w:r>
            <w:r w:rsidRPr="005F285B">
              <w:rPr>
                <w:b/>
                <w:i/>
              </w:rPr>
              <w:t>, 3a</w:t>
            </w:r>
            <w:r w:rsidRPr="005F285B">
              <w:t xml:space="preserve"> und 4. Im Fall eines negativen Ergebnisses werden die in Artikel 12, </w:t>
            </w:r>
            <w:r w:rsidRPr="005F285B">
              <w:rPr>
                <w:b/>
                <w:i/>
              </w:rPr>
              <w:t>Artikel 12b,</w:t>
            </w:r>
            <w:r w:rsidRPr="005F285B">
              <w:t xml:space="preserve"> Artikel 13 Absatz 2 und Artikel 14 Absatz 2 genannten Daten nicht übermittelt.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(4)</w:t>
            </w:r>
            <w:r w:rsidRPr="005F285B">
              <w:tab/>
            </w:r>
            <w:r w:rsidRPr="005F285B">
              <w:rPr>
                <w:b/>
                <w:i/>
              </w:rPr>
              <w:t>Wenn ein Mitgliedstaat von Eurodac den Nachweis über einen Treffer erhält, der ihm die Erfüllung seiner Verpflichtungen gemäß Artikel 1 Absatz 1 Buchstabe a erleichtern kann, so hat dieser Vorrang vor allen anderen erzielten Treffern.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15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Wenn ein Mitgliedstaat von Eurodac den Nachweis über einen Treffer erhält, der ihm die Erfüllung seiner Verpflichtungen gemäß Artikel 1 Absatz 1 Buchstabe a erleichtern kann, so hat dieser Vorrang vor allen anderen erzielten Treffern.</w:t>
            </w:r>
          </w:p>
        </w:tc>
        <w:tc>
          <w:tcPr>
            <w:tcW w:w="4876" w:type="dxa"/>
          </w:tcPr>
          <w:p w:rsidR="00BC5603" w:rsidRPr="005F285B" w:rsidRDefault="00BC5603" w:rsidP="009F51C4">
            <w:pPr>
              <w:pStyle w:val="Normal6"/>
            </w:pPr>
            <w:r w:rsidRPr="005F285B">
              <w:t>(4)</w:t>
            </w:r>
            <w:r w:rsidRPr="005F285B">
              <w:tab/>
              <w:t xml:space="preserve">Wenn ein Mitgliedstaat von Eurodac den Nachweis über einen Treffer erhält, der ihm die Erfüllung seiner Verpflichtungen gemäß Artikel 1 Absatz 1 </w:t>
            </w:r>
            <w:r w:rsidRPr="005F285B">
              <w:rPr>
                <w:b/>
                <w:i/>
              </w:rPr>
              <w:t>Buchstaben </w:t>
            </w:r>
            <w:r w:rsidRPr="005F285B">
              <w:t xml:space="preserve">a </w:t>
            </w:r>
            <w:r w:rsidRPr="005F285B">
              <w:rPr>
                <w:b/>
                <w:i/>
              </w:rPr>
              <w:t>und ca</w:t>
            </w:r>
            <w:r w:rsidRPr="005F285B">
              <w:t xml:space="preserve"> erleichtern kann, so hat dieser Vorrang vor allen anderen erzielten Treffern.</w:t>
            </w:r>
          </w:p>
        </w:tc>
      </w:tr>
    </w:tbl>
    <w:p w:rsidR="00BC5603" w:rsidRPr="009462F7" w:rsidRDefault="00BC5603" w:rsidP="00BC5603">
      <w:pPr>
        <w:pStyle w:val="Olang"/>
        <w:rPr>
          <w:noProof w:val="0"/>
          <w:lang w:val="sv-SE"/>
        </w:rPr>
      </w:pPr>
      <w:r w:rsidRPr="009462F7">
        <w:rPr>
          <w:noProof w:val="0"/>
          <w:lang w:val="sv-SE"/>
        </w:rPr>
        <w:t xml:space="preserve">Or. </w:t>
      </w:r>
      <w:r w:rsidRPr="009462F7">
        <w:rPr>
          <w:rStyle w:val="HideTWBExt"/>
          <w:noProof w:val="0"/>
          <w:lang w:val="sv-SE"/>
        </w:rPr>
        <w:t>&lt;Original&gt;</w:t>
      </w:r>
      <w:r w:rsidRPr="009462F7">
        <w:rPr>
          <w:rStyle w:val="HideTWBInt"/>
          <w:noProof w:val="0"/>
          <w:lang w:val="sv-SE"/>
        </w:rPr>
        <w:t>{EN}</w:t>
      </w:r>
      <w:r w:rsidRPr="009462F7">
        <w:rPr>
          <w:noProof w:val="0"/>
          <w:lang w:val="sv-SE"/>
        </w:rPr>
        <w:t>en</w:t>
      </w:r>
      <w:r w:rsidRPr="009462F7">
        <w:rPr>
          <w:rStyle w:val="HideTWBExt"/>
          <w:noProof w:val="0"/>
          <w:lang w:val="sv-SE"/>
        </w:rPr>
        <w:t>&lt;/Original&gt;</w:t>
      </w:r>
    </w:p>
    <w:p w:rsidR="00BC5603" w:rsidRPr="009462F7" w:rsidRDefault="00BC5603" w:rsidP="00BC5603">
      <w:pPr>
        <w:rPr>
          <w:lang w:val="sv-SE"/>
        </w:rPr>
      </w:pPr>
      <w:r w:rsidRPr="009462F7">
        <w:rPr>
          <w:rStyle w:val="HideTWBExt"/>
          <w:noProof w:val="0"/>
          <w:lang w:val="sv-SE"/>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317</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Artikel 16</w:t>
            </w:r>
            <w:r w:rsidRPr="005F285B">
              <w:rPr>
                <w:color w:val="auto"/>
                <w:lang w:val="de-DE"/>
              </w:rPr>
              <w:tab/>
            </w:r>
          </w:p>
        </w:tc>
        <w:tc>
          <w:tcPr>
            <w:tcW w:w="4876" w:type="dxa"/>
          </w:tcPr>
          <w:p w:rsidR="00BC5603" w:rsidRPr="005F285B" w:rsidRDefault="00BC5603" w:rsidP="009F51C4">
            <w:pPr>
              <w:pStyle w:val="Normal6"/>
            </w:pPr>
            <w:r w:rsidRPr="005F285B">
              <w:rPr>
                <w:b/>
                <w:i/>
              </w:rPr>
              <w:t>entfällt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Abgleich von Gesichtsbilddaten</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(1) Können aufgrund des Zustands der Fingerkuppen keine Fingerabdrücke in einer Qualität abgenommen werden, die einen angemessenen Abgleich nach Artikel 26 gewährleistet, oder verweigert eine Person nach Artikel 10 Absatz 1, Artikel 13 Absatz 1 und Artikel 14 Absatz 1 die Abnahme ihrer Fingerabdrücke, kann ein Mitgliedstaat als letztes Mittel einen Abgleich der Gesichtsbilddaten durchführen.</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(2) Mit Ausnahme der gemäß Artikel 11 Buchstaben b und c übermittelten Daten können Gesichtsbilddaten sowie Daten zum Geschlecht der betroffenen Person automatisch mit den Gesichtsbilddaten und personenbezogenen Daten zum Geschlecht der betroffenen Person abgeglichen werden, die andere Mitgliedstaaten gemäß Artikel 10 Absatz 1, Artikel 13 Absatz 1 und Artikel 14 Absatz 1 übermittelt haben und die bereits im Zentralsystem gespeichert sind.</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(3) Das Zentralsystem veranlasst auf Antrag eines Mitgliedstaats, dass beim Abgleich nach Absatz 1 des vorliegenden Artikels neben den Gesichtsbilddaten anderer Mitgliedstaaten auch die von diesem Mitgliedstaat zu einem früheren Zeitpunkt übermittelten Gesichtsbilddaten abgeglichen werden.</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(4) 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Artikel 13 Absatz 2 und Artikel 14 Absatz 2, gegebenenfalls zusammen mit den markierten Daten nach Artikel 17 Absätze 1 und 4. Im Fall eines negativen Ergebnisses werden die in Artikel 12, Artikel 13 Absatz 2 und Artikel 14 Absatz 2 genannten Daten nicht übermittelt.</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(5) Wenn ein Mitgliedstaat von Eurodac den Nachweis über einen Treffer erhält, der ihm die Erfüllung seiner Verpflichtungen gemäß Artikel 1 Absatz 1 Buchstabe a erleichtern kann, so hat dieser Vorrang vor allen anderen erzielten Treffern.</w:t>
            </w:r>
          </w:p>
        </w:tc>
        <w:tc>
          <w:tcPr>
            <w:tcW w:w="4876" w:type="dxa"/>
          </w:tcPr>
          <w:p w:rsidR="00BC5603" w:rsidRPr="005F285B" w:rsidRDefault="00BC5603" w:rsidP="009F51C4">
            <w:pPr>
              <w:pStyle w:val="Normal6"/>
            </w:pP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Abgleich von Gesichtsbilddaten</w:t>
            </w:r>
          </w:p>
        </w:tc>
        <w:tc>
          <w:tcPr>
            <w:tcW w:w="4876" w:type="dxa"/>
          </w:tcPr>
          <w:p w:rsidR="00BC5603" w:rsidRPr="005F285B" w:rsidRDefault="00BC5603" w:rsidP="009F51C4">
            <w:pPr>
              <w:pStyle w:val="Normal6"/>
            </w:pPr>
            <w:r w:rsidRPr="005F285B">
              <w:t xml:space="preserve">Abgleich von Gesichtsbilddaten </w:t>
            </w:r>
            <w:r w:rsidRPr="005F285B">
              <w:rPr>
                <w:b/>
                <w:i/>
              </w:rPr>
              <w:t>Minderjähriger</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319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Abgleich von Gesichtsbilddaten</w:t>
            </w:r>
          </w:p>
        </w:tc>
        <w:tc>
          <w:tcPr>
            <w:tcW w:w="4876" w:type="dxa"/>
          </w:tcPr>
          <w:p w:rsidR="00BC5603" w:rsidRPr="005F285B" w:rsidRDefault="00BC5603" w:rsidP="009F51C4">
            <w:pPr>
              <w:pStyle w:val="Normal6"/>
            </w:pPr>
            <w:r w:rsidRPr="005F285B">
              <w:t xml:space="preserve">Abgleich </w:t>
            </w:r>
            <w:r w:rsidRPr="005F285B">
              <w:rPr>
                <w:b/>
                <w:i/>
              </w:rPr>
              <w:t>nur</w:t>
            </w:r>
            <w:r w:rsidRPr="005F285B">
              <w:rPr>
                <w:b/>
              </w:rPr>
              <w:t xml:space="preserve"> </w:t>
            </w:r>
            <w:r w:rsidRPr="005F285B">
              <w:t>von Gesichtsbilddaten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Können aufgrund des Zustands der Fingerkuppen keine Fingerabdrücke in einer Qualität abgenommen werden, die einen angemessenen Abgleich nach Artikel 26 gewährleistet,</w:t>
            </w:r>
            <w:r w:rsidRPr="005F285B">
              <w:rPr>
                <w:b/>
                <w:i/>
              </w:rPr>
              <w:t xml:space="preserve"> oder verweigert eine Person nach Artikel 10 Absatz 1, Artikel 13 Absatz 1 und Artikel 14 Absatz 1 die Abnahme ihrer Fingerabdrücke,</w:t>
            </w:r>
            <w:r w:rsidRPr="005F285B">
              <w:t xml:space="preserve"> kann ein Mitgliedstaat als letztes Mittel einen Abgleich der Gesichtsbilddaten durchführen.</w:t>
            </w:r>
          </w:p>
        </w:tc>
        <w:tc>
          <w:tcPr>
            <w:tcW w:w="4876" w:type="dxa"/>
          </w:tcPr>
          <w:p w:rsidR="00BC5603" w:rsidRPr="005F285B" w:rsidRDefault="00BC5603" w:rsidP="009F51C4">
            <w:pPr>
              <w:pStyle w:val="Normal6"/>
            </w:pPr>
            <w:r w:rsidRPr="005F285B">
              <w:t>(1)</w:t>
            </w:r>
            <w:r w:rsidRPr="005F285B">
              <w:tab/>
              <w:t xml:space="preserve">Können aufgrund des Zustands der Fingerkuppen keine Fingerabdrücke in einer Qualität abgenommen werden, die einen angemessenen Abgleich nach Artikel 26 gewährleistet, kann ein Mitgliedstaat als letztes Mittel </w:t>
            </w:r>
            <w:r w:rsidRPr="005F285B">
              <w:rPr>
                <w:b/>
                <w:i/>
              </w:rPr>
              <w:t>bei Minderjährigen</w:t>
            </w:r>
            <w:r w:rsidRPr="005F285B">
              <w:rPr>
                <w:b/>
              </w:rPr>
              <w:t xml:space="preserve"> </w:t>
            </w:r>
            <w:r w:rsidRPr="005F285B">
              <w:t>einen Abgleich der Gesichtsbilddaten durchführen.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Können aufgrund des Zustands der Fingerkuppen keine Fingerabdrücke in einer Qualität abgenommen werden, die einen angemessenen Abgleich nach Artikel 26 gewährleistet, oder verweigert eine Person nach Artikel 10 Absatz 1, Artikel 13 Absatz 1 und Artikel 14 Absatz 1 die Abnahme ihrer Fingerabdrücke, </w:t>
            </w:r>
            <w:r w:rsidRPr="005F285B">
              <w:rPr>
                <w:b/>
                <w:i/>
              </w:rPr>
              <w:t>kann</w:t>
            </w:r>
            <w:r w:rsidRPr="005F285B">
              <w:t xml:space="preserve"> ein Mitgliedstaat als letztes Mittel einen Abgleich der Gesichtsbilddaten </w:t>
            </w:r>
            <w:r w:rsidRPr="005F285B">
              <w:rPr>
                <w:b/>
                <w:i/>
              </w:rPr>
              <w:t>durchführen</w:t>
            </w:r>
            <w:r w:rsidRPr="005F285B">
              <w:t>.</w:t>
            </w:r>
          </w:p>
        </w:tc>
        <w:tc>
          <w:tcPr>
            <w:tcW w:w="4876" w:type="dxa"/>
          </w:tcPr>
          <w:p w:rsidR="00BC5603" w:rsidRPr="005F285B" w:rsidRDefault="00BC5603" w:rsidP="009F51C4">
            <w:pPr>
              <w:pStyle w:val="Normal6"/>
            </w:pPr>
            <w:r w:rsidRPr="005F285B">
              <w:t>(1)</w:t>
            </w:r>
            <w:r w:rsidRPr="005F285B">
              <w:tab/>
              <w:t xml:space="preserve">Können aufgrund des Zustands der Fingerkuppen keine Fingerabdrücke in einer Qualität abgenommen werden, die einen angemessenen Abgleich nach Artikel 26 gewährleistet, oder verweigert eine Person nach Artikel 10 Absatz 1, Artikel 13 Absatz 1 und Artikel 14 Absatz 1 die Abnahme ihrer Fingerabdrücke, </w:t>
            </w:r>
            <w:r w:rsidRPr="005F285B">
              <w:rPr>
                <w:b/>
                <w:i/>
              </w:rPr>
              <w:t>so führt</w:t>
            </w:r>
            <w:r w:rsidRPr="005F285B">
              <w:rPr>
                <w:i/>
              </w:rPr>
              <w:t xml:space="preserve"> </w:t>
            </w:r>
            <w:r w:rsidRPr="005F285B">
              <w:t xml:space="preserve">ein Mitgliedstaat als letztes Mittel einen Abgleich der Gesichtsbilddaten </w:t>
            </w:r>
            <w:r w:rsidRPr="005F285B">
              <w:rPr>
                <w:b/>
                <w:i/>
              </w:rPr>
              <w:t>durch</w:t>
            </w:r>
            <w:r w:rsidRPr="005F285B">
              <w: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r>
            <w:r w:rsidRPr="005F285B">
              <w:rPr>
                <w:b/>
                <w:i/>
              </w:rPr>
              <w:t>Mit Ausnahme der gemäß Artikel 11 Buchstaben b und c übermittelten Daten können</w:t>
            </w:r>
            <w:r w:rsidRPr="005F285B">
              <w:t xml:space="preserve"> Gesichtsbilddaten sowie Daten zum Geschlecht der betroffenen Person automatisch mit den Gesichtsbilddaten und personenbezogenen Daten zum Geschlecht der betroffenen Person abgeglichen werden, die andere Mitgliedstaaten gemäß Artikel 10 </w:t>
            </w:r>
            <w:r w:rsidRPr="005F285B">
              <w:rPr>
                <w:b/>
                <w:i/>
              </w:rPr>
              <w:t>Absatz </w:t>
            </w:r>
            <w:r w:rsidRPr="005F285B">
              <w:t>1</w:t>
            </w:r>
            <w:r w:rsidRPr="005F285B">
              <w:rPr>
                <w:b/>
                <w:i/>
              </w:rPr>
              <w:t>,</w:t>
            </w:r>
            <w:r w:rsidRPr="005F285B">
              <w:t xml:space="preserve"> Artikel 13 </w:t>
            </w:r>
            <w:r w:rsidRPr="005F285B">
              <w:rPr>
                <w:b/>
                <w:i/>
              </w:rPr>
              <w:t>Absatz</w:t>
            </w:r>
            <w:r w:rsidRPr="005F285B">
              <w:t xml:space="preserve"> 1 </w:t>
            </w:r>
            <w:r w:rsidRPr="005F285B">
              <w:rPr>
                <w:b/>
                <w:i/>
              </w:rPr>
              <w:t>und Artikel 14 Absatz 1</w:t>
            </w:r>
            <w:r w:rsidRPr="005F285B">
              <w:t xml:space="preserve"> übermittelt haben und die bereits im Zentralsystem gespeichert sind.</w:t>
            </w:r>
          </w:p>
        </w:tc>
        <w:tc>
          <w:tcPr>
            <w:tcW w:w="4876" w:type="dxa"/>
          </w:tcPr>
          <w:p w:rsidR="00BC5603" w:rsidRPr="005F285B" w:rsidRDefault="00BC5603" w:rsidP="009F51C4">
            <w:pPr>
              <w:pStyle w:val="Normal6"/>
            </w:pPr>
            <w:r w:rsidRPr="005F285B">
              <w:t>(2)</w:t>
            </w:r>
            <w:r w:rsidRPr="005F285B">
              <w:tab/>
              <w:t xml:space="preserve">Gesichtsbilddaten sowie Daten zum Geschlecht der betroffenen Person </w:t>
            </w:r>
            <w:r w:rsidRPr="005F285B">
              <w:rPr>
                <w:b/>
                <w:i/>
              </w:rPr>
              <w:t>können</w:t>
            </w:r>
            <w:r w:rsidRPr="005F285B">
              <w:rPr>
                <w:b/>
              </w:rPr>
              <w:t xml:space="preserve"> </w:t>
            </w:r>
            <w:r w:rsidRPr="005F285B">
              <w:t xml:space="preserve">automatisch mit den Gesichtsbilddaten und personenbezogenen Daten zum Geschlecht der betroffenen Person abgeglichen werden, die andere Mitgliedstaaten gemäß Artikel 10 </w:t>
            </w:r>
            <w:r w:rsidRPr="005F285B">
              <w:rPr>
                <w:b/>
                <w:i/>
              </w:rPr>
              <w:t>Absätze</w:t>
            </w:r>
            <w:r w:rsidRPr="005F285B">
              <w:t> 1</w:t>
            </w:r>
            <w:r w:rsidRPr="005F285B">
              <w:rPr>
                <w:b/>
                <w:i/>
              </w:rPr>
              <w:t xml:space="preserve"> und 1a und</w:t>
            </w:r>
            <w:r w:rsidRPr="005F285B">
              <w:t xml:space="preserve"> Artikel 13 </w:t>
            </w:r>
            <w:r w:rsidRPr="005F285B">
              <w:rPr>
                <w:b/>
                <w:i/>
              </w:rPr>
              <w:t>Absätze</w:t>
            </w:r>
            <w:r w:rsidRPr="005F285B">
              <w:t> 1</w:t>
            </w:r>
            <w:r w:rsidRPr="005F285B">
              <w:rPr>
                <w:b/>
                <w:i/>
              </w:rPr>
              <w:t xml:space="preserve"> und 1a </w:t>
            </w:r>
            <w:r w:rsidRPr="005F285B">
              <w:t>übermittelt haben und die bereits im Zentralsystem gespeichert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Mit Ausnahme der gemäß Artikel 11 Buchstaben b und c übermittelten Daten können Gesichtsbilddaten sowie Daten zum Geschlecht der betroffenen Person automatisch mit den Gesichtsbilddaten und personenbezogenen Daten zum Geschlecht der betroffenen Person abgeglichen werden, die andere Mitgliedstaaten gemäß Artikel 10 Absatz 1, Artikel 13 Absatz 1 und Artikel 14 Absatz 1 übermittelt haben und die bereits im Zentralsystem gespeichert sind.</w:t>
            </w:r>
          </w:p>
        </w:tc>
        <w:tc>
          <w:tcPr>
            <w:tcW w:w="4876" w:type="dxa"/>
          </w:tcPr>
          <w:p w:rsidR="00BC5603" w:rsidRPr="005F285B" w:rsidRDefault="00BC5603" w:rsidP="009F51C4">
            <w:pPr>
              <w:pStyle w:val="Normal6"/>
            </w:pPr>
            <w:r w:rsidRPr="005F285B">
              <w:t>(3)</w:t>
            </w:r>
            <w:r w:rsidRPr="005F285B">
              <w:tab/>
              <w:t xml:space="preserve">Mit Ausnahme der gemäß Artikel 11 Buchstaben b und c übermittelten Daten können Gesichtsbilddaten sowie Daten zum Geschlecht der betroffenen Person automatisch mit den Gesichtsbilddaten und personenbezogenen Daten zum Geschlecht der betroffenen Person abgeglichen werden, die andere Mitgliedstaaten gemäß Artikel 10 Absatz 1, </w:t>
            </w:r>
            <w:r w:rsidRPr="005F285B">
              <w:rPr>
                <w:b/>
                <w:i/>
              </w:rPr>
              <w:t>Artikel 12a,</w:t>
            </w:r>
            <w:r w:rsidRPr="005F285B">
              <w:t xml:space="preserve"> Artikel 13 Absatz 1 und Artikel 14 Absatz 1 übermittelt haben und die bereits im Zentralsystem gespeichert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Artikel 13 Absatz 2 und Artikel 14 Absatz 2, gegebenenfalls zusammen mit den markierten Daten nach Artikel </w:t>
            </w:r>
            <w:r w:rsidRPr="005F285B">
              <w:rPr>
                <w:b/>
                <w:i/>
              </w:rPr>
              <w:t>17</w:t>
            </w:r>
            <w:r w:rsidRPr="005F285B">
              <w:t xml:space="preserve"> Absätze 1 und 4. Im Fall eines negativen Ergebnisses werden die in Artikel 12, Artikel 13 Absatz 2 und Artikel 14 Absatz 2 genannten Daten nicht übermittelt.</w:t>
            </w:r>
          </w:p>
        </w:tc>
        <w:tc>
          <w:tcPr>
            <w:tcW w:w="4876" w:type="dxa"/>
          </w:tcPr>
          <w:p w:rsidR="00BC5603" w:rsidRPr="005F285B" w:rsidRDefault="00BC5603" w:rsidP="009F51C4">
            <w:pPr>
              <w:pStyle w:val="Normal6"/>
            </w:pPr>
            <w:r w:rsidRPr="005F285B">
              <w:t>(4)</w:t>
            </w:r>
            <w:r w:rsidRPr="005F285B">
              <w:tab/>
              <w:t>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w:t>
            </w:r>
            <w:r w:rsidRPr="005F285B">
              <w:rPr>
                <w:b/>
                <w:i/>
              </w:rPr>
              <w:t>,</w:t>
            </w:r>
            <w:r w:rsidRPr="005F285B">
              <w:t xml:space="preserve"> Artikel 13 Absatz 2 und Artikel 14 Absatz 2, gegebenenfalls zusammen mit den markierten Daten nach Artikel </w:t>
            </w:r>
            <w:r w:rsidRPr="005F285B">
              <w:rPr>
                <w:b/>
                <w:i/>
              </w:rPr>
              <w:t>19</w:t>
            </w:r>
            <w:r w:rsidRPr="005F285B">
              <w:t xml:space="preserve"> Absätze 1 und 4. Im Fall eines negativen Ergebnisses werden die in Artikel 12, Artikel 13 Absatz 2 und Artikel 14 Absatz 2 genannten Daten nicht übermittelt.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Das Zentralsystem übermittelt den Treffer oder das negative Ergebnis des Abgleichs nach den Verfahren gemäß Artikel 26 Absatz</w:t>
            </w:r>
            <w:r w:rsidRPr="005F285B">
              <w:rPr>
                <w:b/>
                <w:i/>
              </w:rPr>
              <w:t> 4</w:t>
            </w:r>
            <w:r w:rsidRPr="005F285B">
              <w:t xml:space="preserve"> automatisch an den Herkunftsmitgliedstaat. Liegt ein Treffer vor, übermittelt es zu allen mit dem Treffer in Zusammenhang stehenden Datensätzen die Daten gemäß Artikel 12</w:t>
            </w:r>
            <w:r w:rsidRPr="005F285B">
              <w:rPr>
                <w:b/>
                <w:i/>
              </w:rPr>
              <w:t>,</w:t>
            </w:r>
            <w:r w:rsidRPr="005F285B">
              <w:t xml:space="preserve"> Artikel 13 Absatz 2 </w:t>
            </w:r>
            <w:r w:rsidRPr="005F285B">
              <w:rPr>
                <w:b/>
                <w:i/>
              </w:rPr>
              <w:t>und Artikel 14 Absatz 2</w:t>
            </w:r>
            <w:r w:rsidRPr="005F285B">
              <w:t>, gegebenenfalls zusammen mit den markierten Daten nach Artikel </w:t>
            </w:r>
            <w:r w:rsidRPr="005F285B">
              <w:rPr>
                <w:b/>
                <w:i/>
              </w:rPr>
              <w:t>17 Absätze</w:t>
            </w:r>
            <w:r w:rsidRPr="005F285B">
              <w:t xml:space="preserve"> 1 </w:t>
            </w:r>
            <w:r w:rsidRPr="005F285B">
              <w:rPr>
                <w:b/>
                <w:i/>
              </w:rPr>
              <w:t>und 4</w:t>
            </w:r>
            <w:r w:rsidRPr="005F285B">
              <w:t>. Im Fall eines negativen Ergebnisses werden die in Artikel 12</w:t>
            </w:r>
            <w:r w:rsidRPr="005F285B">
              <w:rPr>
                <w:b/>
                <w:i/>
              </w:rPr>
              <w:t>,</w:t>
            </w:r>
            <w:r w:rsidRPr="005F285B">
              <w:t xml:space="preserve"> Artikel 13 Absatz 2 </w:t>
            </w:r>
            <w:r w:rsidRPr="005F285B">
              <w:rPr>
                <w:b/>
                <w:i/>
              </w:rPr>
              <w:t>und Artikel 14 Absatz 2</w:t>
            </w:r>
            <w:r w:rsidRPr="005F285B">
              <w:t xml:space="preserve"> genannten Daten nicht übermittelt.</w:t>
            </w:r>
          </w:p>
        </w:tc>
        <w:tc>
          <w:tcPr>
            <w:tcW w:w="4876" w:type="dxa"/>
          </w:tcPr>
          <w:p w:rsidR="00BC5603" w:rsidRPr="005F285B" w:rsidRDefault="00BC5603" w:rsidP="009F51C4">
            <w:pPr>
              <w:pStyle w:val="Normal6"/>
            </w:pPr>
            <w:r w:rsidRPr="005F285B">
              <w:t>(4)</w:t>
            </w:r>
            <w:r w:rsidRPr="005F285B">
              <w:tab/>
              <w:t>Das Zentralsystem übermittelt den Treffer oder das negative Ergebnis des Abgleichs nach den Verfahren gemäß Artikel 26 Absatz </w:t>
            </w:r>
            <w:r w:rsidRPr="005F285B">
              <w:rPr>
                <w:b/>
                <w:i/>
              </w:rPr>
              <w:t>5</w:t>
            </w:r>
            <w:r w:rsidRPr="005F285B">
              <w:t xml:space="preserve"> automatisch an den Herkunftsmitgliedstaat. Liegt ein Treffer vor, übermittelt es zu allen mit dem Treffer in Zusammenhang stehenden Datensätzen die Daten gemäß Artikel 12 </w:t>
            </w:r>
            <w:r w:rsidRPr="005F285B">
              <w:rPr>
                <w:b/>
                <w:i/>
              </w:rPr>
              <w:t>und</w:t>
            </w:r>
            <w:r w:rsidRPr="005F285B">
              <w:rPr>
                <w:b/>
              </w:rPr>
              <w:t xml:space="preserve"> </w:t>
            </w:r>
            <w:r w:rsidRPr="005F285B">
              <w:t xml:space="preserve">Artikel 13 Absatz 2, gegebenenfalls zusammen mit den markierten Daten nach Artikel 19 </w:t>
            </w:r>
            <w:r w:rsidRPr="005F285B">
              <w:rPr>
                <w:b/>
                <w:i/>
              </w:rPr>
              <w:t>Absatz</w:t>
            </w:r>
            <w:r w:rsidRPr="005F285B">
              <w:t xml:space="preserve"> 1. Im Fall eines negativen Ergebnisses werden die in Artikel 12 </w:t>
            </w:r>
            <w:r w:rsidRPr="005F285B">
              <w:rPr>
                <w:b/>
                <w:i/>
              </w:rPr>
              <w:t>und</w:t>
            </w:r>
            <w:r w:rsidRPr="005F285B">
              <w:t xml:space="preserve"> Artikel 13 Absatz 2 genannten Daten nicht übermittelt.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5</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(5)</w:t>
            </w:r>
            <w:r w:rsidRPr="005F285B">
              <w:tab/>
            </w:r>
            <w:r w:rsidRPr="005F285B">
              <w:rPr>
                <w:b/>
                <w:i/>
              </w:rPr>
              <w:t>Wenn ein Mitgliedstaat von Eurodac den Nachweis über einen Treffer erhält, der ihm die Erfüllung seiner Verpflichtungen gemäß Artikel 1 Absatz 1 Buchstabe a erleichtern kann, so hat dieser Vorrang vor allen anderen erzielten Treffern.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327</w:t>
      </w:r>
      <w:r w:rsidRPr="005F285B">
        <w:rPr>
          <w:rStyle w:val="HideTWBExt"/>
          <w:b w:val="0"/>
          <w:noProof w:val="0"/>
        </w:rPr>
        <w:t>&lt;/NumAm&gt;</w:t>
      </w:r>
    </w:p>
    <w:p w:rsidR="00BC5603" w:rsidRPr="009462F7" w:rsidRDefault="00BC5603" w:rsidP="00BC5603">
      <w:pPr>
        <w:pStyle w:val="NormalBold"/>
        <w:rPr>
          <w:lang w:val="fr-FR"/>
        </w:rPr>
      </w:pPr>
      <w:r w:rsidRPr="009462F7">
        <w:rPr>
          <w:rStyle w:val="HideTWBExt"/>
          <w:b w:val="0"/>
          <w:noProof w:val="0"/>
          <w:lang w:val="fr-FR"/>
        </w:rPr>
        <w:t>&lt;RepeatBlock-By&gt;&lt;Members&gt;</w:t>
      </w:r>
      <w:r w:rsidRPr="009462F7">
        <w:rPr>
          <w:lang w:val="fr-FR"/>
        </w:rPr>
        <w:t>Gérard Deprez, Louis Michel, Petr Ježek</w:t>
      </w:r>
      <w:r w:rsidRPr="009462F7">
        <w:rPr>
          <w:rStyle w:val="HideTWBExt"/>
          <w:b w:val="0"/>
          <w:noProof w:val="0"/>
          <w:lang w:val="fr-FR"/>
        </w:rPr>
        <w:t>&lt;/Members&gt;</w:t>
      </w:r>
    </w:p>
    <w:p w:rsidR="00BC5603" w:rsidRPr="009462F7" w:rsidRDefault="00BC5603" w:rsidP="00BC5603">
      <w:pPr>
        <w:pStyle w:val="NormalBold"/>
        <w:rPr>
          <w:lang w:val="fr-FR"/>
        </w:rPr>
      </w:pPr>
      <w:r w:rsidRPr="009462F7">
        <w:rPr>
          <w:rStyle w:val="HideTWBExt"/>
          <w:b w:val="0"/>
          <w:noProof w:val="0"/>
          <w:lang w:val="fr-FR"/>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5</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(5)</w:t>
            </w:r>
            <w:r w:rsidRPr="005F285B">
              <w:tab/>
              <w:t>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Artikel 13 Absatz 2 und Artikel 14 Absatz 2, gegebenenfalls zusammen mit den markierten Daten nach Artikel 17 Absätze 1 und 4. Im Fall eines negativen Ergebnisses werden die in Artikel 12, Artikel 13 Absatz 2 und Artikel 14 Absatz 2 genannten Daten nicht übermittelt.</w:t>
            </w:r>
          </w:p>
        </w:tc>
        <w:tc>
          <w:tcPr>
            <w:tcW w:w="4876" w:type="dxa"/>
          </w:tcPr>
          <w:p w:rsidR="00BC5603" w:rsidRPr="005F285B" w:rsidRDefault="00BC5603" w:rsidP="009F51C4">
            <w:pPr>
              <w:pStyle w:val="Normal6"/>
            </w:pPr>
            <w:r w:rsidRPr="005F285B">
              <w:t>(5)</w:t>
            </w:r>
            <w:r w:rsidRPr="005F285B">
              <w:tab/>
              <w:t xml:space="preserve">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w:t>
            </w:r>
            <w:r w:rsidRPr="005F285B">
              <w:rPr>
                <w:b/>
                <w:i/>
              </w:rPr>
              <w:t>Artikel 12b,</w:t>
            </w:r>
            <w:r w:rsidRPr="005F285B">
              <w:t xml:space="preserve"> Artikel 13 Absatz 2 und Artikel 14 Absatz 2, gegebenenfalls zusammen mit den markierten Daten nach Artikel 17 Absätze 1 und 4. Im Fall eines negativen Ergebnisses werden die in Artikel 12, </w:t>
            </w:r>
            <w:r w:rsidRPr="005F285B">
              <w:rPr>
                <w:b/>
                <w:i/>
              </w:rPr>
              <w:t>Artikel 12b,</w:t>
            </w:r>
            <w:r w:rsidRPr="005F285B">
              <w:t xml:space="preserve"> Artikel 13 Absatz 2 und Artikel 14 Absatz 2 genannten Daten nicht übermittelt.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16 – Absatz 5</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(5)</w:t>
            </w:r>
            <w:r w:rsidRPr="005F285B">
              <w:tab/>
              <w:t>Wenn ein Mitgliedstaat von Eurodac den Nachweis über einen Treffer erhält, der ihm die Erfüllung seiner Verpflichtungen gemäß Artikel 1 Absatz 1 Buchstabe a erleichtern kann, so hat dieser Vorrang vor allen anderen erzielten Treffern.</w:t>
            </w:r>
          </w:p>
        </w:tc>
        <w:tc>
          <w:tcPr>
            <w:tcW w:w="4876" w:type="dxa"/>
          </w:tcPr>
          <w:p w:rsidR="00BC5603" w:rsidRPr="005F285B" w:rsidRDefault="00BC5603" w:rsidP="009F51C4">
            <w:pPr>
              <w:pStyle w:val="Normal6"/>
            </w:pPr>
            <w:r w:rsidRPr="005F285B">
              <w:t>(5)</w:t>
            </w:r>
            <w:r w:rsidRPr="005F285B">
              <w:tab/>
              <w:t xml:space="preserve">Wenn ein Mitgliedstaat von Eurodac den Nachweis über einen Treffer erhält, der ihm die Erfüllung seiner Verpflichtungen gemäß Artikel 1 Absatz 1 Buchstabe a </w:t>
            </w:r>
            <w:r w:rsidRPr="005F285B">
              <w:rPr>
                <w:b/>
                <w:i/>
              </w:rPr>
              <w:t>oder ca</w:t>
            </w:r>
            <w:r w:rsidRPr="005F285B">
              <w:rPr>
                <w:b/>
              </w:rPr>
              <w:t xml:space="preserve"> </w:t>
            </w:r>
            <w:r w:rsidRPr="005F285B">
              <w:t>erleichtern kann, so hat dieser Vorrang vor allen anderen erzielten Treffern.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329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Für die Zwecke gemäß Artikel 10 Absatz 1 wird jeder Datensatz zu einer Person, die internationalen Schutz beantragt hat, nach Artikel 12 ab dem Zeitpunkt der Abnahme </w:t>
            </w:r>
            <w:r w:rsidRPr="005F285B">
              <w:rPr>
                <w:b/>
                <w:i/>
              </w:rPr>
              <w:t>der</w:t>
            </w:r>
            <w:r w:rsidRPr="005F285B">
              <w:rPr>
                <w:b/>
              </w:rPr>
              <w:t xml:space="preserve"> </w:t>
            </w:r>
            <w:r w:rsidRPr="005F285B">
              <w:t>Fingerabdrücke zehn Jahre im Zentralsystem aufbewahrt.</w:t>
            </w:r>
          </w:p>
        </w:tc>
        <w:tc>
          <w:tcPr>
            <w:tcW w:w="4876" w:type="dxa"/>
          </w:tcPr>
          <w:p w:rsidR="00BC5603" w:rsidRPr="005F285B" w:rsidRDefault="00BC5603" w:rsidP="009F51C4">
            <w:pPr>
              <w:pStyle w:val="Normal6"/>
            </w:pPr>
            <w:r w:rsidRPr="005F285B">
              <w:t>(1)</w:t>
            </w:r>
            <w:r w:rsidRPr="005F285B">
              <w:tab/>
              <w:t xml:space="preserve">Für die Zwecke gemäß Artikel 10 Absatz 1 wird jeder Datensatz zu einer Person, die internationalen Schutz beantragt hat, nach Artikel 12 ab dem Zeitpunkt der Abnahme </w:t>
            </w:r>
            <w:r w:rsidRPr="005F285B">
              <w:rPr>
                <w:b/>
                <w:i/>
              </w:rPr>
              <w:t>ihrer</w:t>
            </w:r>
            <w:r w:rsidRPr="005F285B">
              <w:t xml:space="preserve"> Fingerabdrücke </w:t>
            </w:r>
            <w:r w:rsidRPr="005F285B">
              <w:rPr>
                <w:b/>
                <w:i/>
              </w:rPr>
              <w:t>und ihres Gesichtsbilds</w:t>
            </w:r>
            <w:r w:rsidRPr="005F285B">
              <w:rPr>
                <w:b/>
              </w:rPr>
              <w:t xml:space="preserve"> </w:t>
            </w:r>
            <w:r w:rsidRPr="005F285B">
              <w:t>zehn 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Für die Zwecke gemäß Artikel 10 Absatz 1 wird jeder Datensatz zu einer Person, die internationalen Schutz beantragt hat, nach Artikel 12 ab dem Zeitpunkt der Abnahme der Fingerabdrücke </w:t>
            </w:r>
            <w:r w:rsidRPr="005F285B">
              <w:rPr>
                <w:b/>
                <w:i/>
              </w:rPr>
              <w:t>zehn</w:t>
            </w:r>
            <w:r w:rsidRPr="005F285B">
              <w:rPr>
                <w:b/>
              </w:rPr>
              <w:t xml:space="preserve"> </w:t>
            </w:r>
            <w:r w:rsidRPr="005F285B">
              <w:t>Jahre im Zentralsystem aufbewahrt.</w:t>
            </w:r>
          </w:p>
        </w:tc>
        <w:tc>
          <w:tcPr>
            <w:tcW w:w="4876" w:type="dxa"/>
          </w:tcPr>
          <w:p w:rsidR="00BC5603" w:rsidRPr="005F285B" w:rsidRDefault="00BC5603" w:rsidP="009F51C4">
            <w:pPr>
              <w:pStyle w:val="Normal6"/>
            </w:pPr>
            <w:r w:rsidRPr="005F285B">
              <w:t>(1)</w:t>
            </w:r>
            <w:r w:rsidRPr="005F285B">
              <w:tab/>
              <w:t xml:space="preserve">Für die Zwecke gemäß Artikel 10 Absatz 1 wird jeder Datensatz zu einer Person, die internationalen Schutz beantragt hat, nach Artikel 12 ab dem Zeitpunkt der </w:t>
            </w:r>
            <w:r w:rsidRPr="005F285B">
              <w:rPr>
                <w:b/>
                <w:i/>
              </w:rPr>
              <w:t>ersten</w:t>
            </w:r>
            <w:r w:rsidRPr="005F285B">
              <w:rPr>
                <w:b/>
              </w:rPr>
              <w:t xml:space="preserve"> </w:t>
            </w:r>
            <w:r w:rsidRPr="005F285B">
              <w:t xml:space="preserve">Abnahme der Fingerabdrücke </w:t>
            </w:r>
            <w:r w:rsidRPr="005F285B">
              <w:rPr>
                <w:b/>
                <w:i/>
              </w:rPr>
              <w:t>fünf</w:t>
            </w:r>
            <w:r w:rsidRPr="005F285B">
              <w:rPr>
                <w:b/>
              </w:rPr>
              <w:t xml:space="preserve"> </w:t>
            </w:r>
            <w:r w:rsidRPr="005F285B">
              <w:t>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auf die Einhaltung der Grundsätze der Erforderlichkeit und Verhältnismäßigkeit gemäß Artikel 52 Absatz 1 der Charta und der einschlägigen Rechtsprechung des Europäischen Gerichtshofs Bezug genommen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Malin Björk, Christine Revault D'Allonnes Bonnefoy, Sylvie Guillaume</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Für die Zwecke gemäß Artikel 10 Absatz 1 wird jeder Datensatz zu einer Person, die internationalen Schutz beantragt hat, nach Artikel 12 ab dem Zeitpunkt der Abnahme der Fingerabdrücke </w:t>
            </w:r>
            <w:r w:rsidRPr="005F285B">
              <w:rPr>
                <w:b/>
                <w:i/>
              </w:rPr>
              <w:t>zehn</w:t>
            </w:r>
            <w:r w:rsidRPr="005F285B">
              <w:rPr>
                <w:b/>
              </w:rPr>
              <w:t xml:space="preserve"> </w:t>
            </w:r>
            <w:r w:rsidRPr="005F285B">
              <w:t>Jahre im Zentralsystem aufbewahrt.</w:t>
            </w:r>
          </w:p>
        </w:tc>
        <w:tc>
          <w:tcPr>
            <w:tcW w:w="4876" w:type="dxa"/>
          </w:tcPr>
          <w:p w:rsidR="00BC5603" w:rsidRPr="005F285B" w:rsidRDefault="00BC5603" w:rsidP="009F51C4">
            <w:pPr>
              <w:pStyle w:val="Normal6"/>
            </w:pPr>
            <w:r w:rsidRPr="005F285B">
              <w:t>(1)</w:t>
            </w:r>
            <w:r w:rsidRPr="005F285B">
              <w:tab/>
              <w:t xml:space="preserve">Für die Zwecke gemäß Artikel 10 Absatz 1 wird jeder Datensatz zu einer Person, die internationalen Schutz beantragt hat, nach Artikel 12 ab dem Zeitpunkt der Abnahme der Fingerabdrücke </w:t>
            </w:r>
            <w:r w:rsidRPr="005F285B">
              <w:rPr>
                <w:b/>
                <w:i/>
              </w:rPr>
              <w:t>fünf</w:t>
            </w:r>
            <w:r w:rsidRPr="005F285B">
              <w:rPr>
                <w:b/>
              </w:rPr>
              <w:t xml:space="preserve"> </w:t>
            </w:r>
            <w:r w:rsidRPr="005F285B">
              <w:t>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 Speicherfrist von zehn Jahren ist im Hinblick auf ihre Auswirkungen auf das Privatleben (s. Artikel 8 der Europäischen Menschenrechtskonvention und Artikel 7 der Charta der Grundrechte in der EU) nicht gerechtfertigt und übermäßig lang. Es wird eine Speicherfrist von fünf Jahren vorgeschlagen, die der aktuell von der Kommission vorgeschlagenen Speicherfrist für Personen, die irregulär in die EU einreisen, entspricht. Eine fünf Jahre längere Frist für Personen, die sich rechtmäßig im Hoheitsgebiet aufhalten, ergibt keinen Sinn.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1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1a</w:t>
            </w:r>
            <w:r w:rsidRPr="005F285B">
              <w:tab/>
            </w:r>
            <w:r w:rsidRPr="005F285B">
              <w:rPr>
                <w:b/>
                <w:i/>
              </w:rPr>
              <w:t>Für die Zwecke gemäß Artikel 12a werden die Datensätze über eine Person, für die ein Mitgliedstaat eine Neuansiedlung durchführen will, im Falle einer positiven Entscheidung zur Neuansiedlung der entsprechenden Person ab dem Zeitpunkt der Erhebung der Fingerabdrücke für einen Zeitraum von 10 Jahren im Zentralsystem gespeichert.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 Ziel dabei ist es, festzulegen, wie lange Daten von Personen, bei denen die Mitgliedstaaten Neuansiedlungen durchführen wollen, gespeichert werden sollen. Es wird vorgeschlagen, im Falle eines positiven Entscheids über die Neuansiedlung die Daten für einen Zeitraum von 10 Jahren zu speichern. Denselben Zeitraum sieht die vorliegende Verordnung auch für Personen vor, die internationalen Schutz genießen.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1 b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1b</w:t>
            </w:r>
            <w:r w:rsidRPr="005F285B">
              <w:tab/>
            </w:r>
            <w:r w:rsidRPr="005F285B">
              <w:rPr>
                <w:b/>
                <w:i/>
              </w:rPr>
              <w:t>Kommt die Neuansiedlung nicht zustande, löschen die Mitgliedstaaten die in Eurodac gespeicherten Daten gemäß Artikel 10 Absatz 2 der Verordnung XXX/XXX.</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 Es wird vorgeschlagen, die in Eurodac gespeicherten Daten zu löschen, sollte die Neuansiedlung nicht zustande kommen.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Für die Zwecke gemäß Artikel 13 Absatz 1 wird jeder Datensatz zu einem Drittstaatsangehörigen oder Staatenlosen nach Artikel 13 Absatz 2 ab dem Zeitpunkt der Abnahme der Fingerabdrücke </w:t>
            </w:r>
            <w:r w:rsidRPr="005F285B">
              <w:rPr>
                <w:b/>
                <w:i/>
              </w:rPr>
              <w:t>fünf Jahre</w:t>
            </w:r>
            <w:r w:rsidRPr="005F285B">
              <w:t xml:space="preserve"> im Zentralsystem aufbewahrt.</w:t>
            </w:r>
          </w:p>
        </w:tc>
        <w:tc>
          <w:tcPr>
            <w:tcW w:w="4876" w:type="dxa"/>
          </w:tcPr>
          <w:p w:rsidR="00BC5603" w:rsidRPr="005F285B" w:rsidRDefault="00BC5603" w:rsidP="009F51C4">
            <w:pPr>
              <w:pStyle w:val="Normal6"/>
            </w:pPr>
            <w:r w:rsidRPr="005F285B">
              <w:t>(2)</w:t>
            </w:r>
            <w:r w:rsidRPr="005F285B">
              <w:tab/>
              <w:t xml:space="preserve">Für die Zwecke gemäß Artikel 13 Absatz 1 wird jeder Datensatz zu einem Drittstaatsangehörigen oder Staatenlosen nach Artikel 13 Absatz 2 ab dem Zeitpunkt der </w:t>
            </w:r>
            <w:r w:rsidRPr="005F285B">
              <w:rPr>
                <w:b/>
                <w:i/>
              </w:rPr>
              <w:t>ersten</w:t>
            </w:r>
            <w:r w:rsidRPr="005F285B">
              <w:rPr>
                <w:b/>
              </w:rPr>
              <w:t xml:space="preserve"> </w:t>
            </w:r>
            <w:r w:rsidRPr="005F285B">
              <w:t>Abnahme der Fingerabdrücke</w:t>
            </w:r>
            <w:r w:rsidRPr="005F285B">
              <w:rPr>
                <w:b/>
                <w:i/>
              </w:rPr>
              <w:t>, die von einem Mitgliedstaat vorgenommen wurde,</w:t>
            </w:r>
            <w:r w:rsidRPr="005F285B">
              <w:t xml:space="preserve"> </w:t>
            </w:r>
            <w:r w:rsidRPr="005F285B">
              <w:rPr>
                <w:b/>
                <w:i/>
              </w:rPr>
              <w:t>ein Jahr</w:t>
            </w:r>
            <w:r w:rsidRPr="005F285B">
              <w:rPr>
                <w:b/>
              </w:rPr>
              <w:t xml:space="preserve"> </w:t>
            </w:r>
            <w:r w:rsidRPr="005F285B">
              <w:rPr>
                <w:b/>
                <w:i/>
              </w:rPr>
              <w:t>oder, wenn ein Einreiseverbot gegen diesen Drittstaatsangehörigen oder Staatenlosen verhängt wurde, für die Dauer des Einreiseverbots ab dem Zeitpunkt der ersten Abnahme der Fingerabdrücke, die von einem Mitgliedstaat vorgenommen wurde, höchstens aber fünf Jahre</w:t>
            </w:r>
            <w:r w:rsidRPr="005F285B">
              <w:rPr>
                <w:b/>
              </w:rPr>
              <w:t xml:space="preserve"> </w:t>
            </w:r>
            <w:r w:rsidRPr="005F285B">
              <w:t>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basiert auf den Bemerkungen des Europäischen Datenschutzbeauftragten und soll sicherstellen, dass die Datenspeicherfrist im Verhältnis zum Zweck der Datenerfassung steht. Da die Daten hauptsächlich zu Zwecken des Einreiseverbots aufbewahrt werden sollten, wird vorgeschlagen, die Frist zur Aufbewahrung der Daten an die Dauer des Einreiseverbots anzupassen. Falls kein Einreiseverbot vorliegt, sollten die Daten ein Jahr anstelle von fünf Jahren aufbewahrt werden.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Für die Zwecke gemäß Artikel 13 Absatz 1 wird jeder Datensatz zu einem Drittstaatsangehörigen oder Staatenlosen nach Artikel 13 Absatz 2 ab dem Zeitpunkt der Abnahme der Fingerabdrücke fünf Jahre im Zentralsystem aufbewahrt.</w:t>
            </w:r>
          </w:p>
        </w:tc>
        <w:tc>
          <w:tcPr>
            <w:tcW w:w="4876" w:type="dxa"/>
          </w:tcPr>
          <w:p w:rsidR="00BC5603" w:rsidRPr="005F285B" w:rsidRDefault="00BC5603" w:rsidP="009F51C4">
            <w:pPr>
              <w:pStyle w:val="Normal6"/>
            </w:pPr>
            <w:r w:rsidRPr="005F285B">
              <w:t>(2)</w:t>
            </w:r>
            <w:r w:rsidRPr="005F285B">
              <w:tab/>
              <w:t xml:space="preserve">Für die Zwecke gemäß Artikel 13 Absatz 1 wird jeder Datensatz zu einem Drittstaatsangehörigen oder Staatenlosen nach Artikel 13 Absatz 2 ab dem Zeitpunkt der </w:t>
            </w:r>
            <w:r w:rsidRPr="005F285B">
              <w:rPr>
                <w:b/>
                <w:i/>
              </w:rPr>
              <w:t>ersten</w:t>
            </w:r>
            <w:r w:rsidRPr="005F285B">
              <w:rPr>
                <w:b/>
              </w:rPr>
              <w:t xml:space="preserve"> </w:t>
            </w:r>
            <w:r w:rsidRPr="005F285B">
              <w:t xml:space="preserve">Abnahme der Fingerabdrücke </w:t>
            </w:r>
            <w:r w:rsidRPr="005F285B">
              <w:rPr>
                <w:b/>
                <w:i/>
              </w:rPr>
              <w:t>für einen Zeitraum, der auf die Dauer einer im Hinblick auf eine bestimmte Person ergriffene Maßnahme beschränkt ist, maximal aber</w:t>
            </w:r>
            <w:r w:rsidRPr="005F285B">
              <w:rPr>
                <w:b/>
              </w:rPr>
              <w:t xml:space="preserve"> </w:t>
            </w:r>
            <w:r w:rsidRPr="005F285B">
              <w:t>fünf 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Für die Zwecke gemäß Artikel 13 Absatz 1 wird jeder Datensatz zu einem Drittstaatsangehörigen oder Staatenlosen nach Artikel 13 Absatz 2 ab dem Zeitpunkt der Abnahme der Fingerabdrücke</w:t>
            </w:r>
            <w:r w:rsidRPr="005F285B">
              <w:rPr>
                <w:b/>
                <w:i/>
              </w:rPr>
              <w:t xml:space="preserve"> fünf</w:t>
            </w:r>
            <w:r w:rsidRPr="005F285B">
              <w:t xml:space="preserve"> Jahre im Zentralsystem aufbewahrt.</w:t>
            </w:r>
          </w:p>
        </w:tc>
        <w:tc>
          <w:tcPr>
            <w:tcW w:w="4876" w:type="dxa"/>
          </w:tcPr>
          <w:p w:rsidR="00BC5603" w:rsidRPr="005F285B" w:rsidRDefault="00BC5603" w:rsidP="009F51C4">
            <w:pPr>
              <w:pStyle w:val="Normal6"/>
            </w:pPr>
            <w:r w:rsidRPr="005F285B">
              <w:t>(2)</w:t>
            </w:r>
            <w:r w:rsidRPr="005F285B">
              <w:tab/>
              <w:t xml:space="preserve">Für die Zwecke gemäß Artikel 13 Absatz 1 wird jeder Datensatz zu einem Drittstaatsangehörigen oder Staatenlosen nach Artikel 13 Absatz 2 ab dem Zeitpunkt der Abnahme der Fingerabdrücke </w:t>
            </w:r>
            <w:r w:rsidRPr="005F285B">
              <w:rPr>
                <w:b/>
                <w:i/>
              </w:rPr>
              <w:t>und der Erfassung des Gesichtsbilds</w:t>
            </w:r>
            <w:r w:rsidRPr="005F285B">
              <w:rPr>
                <w:b/>
              </w:rPr>
              <w:t xml:space="preserve"> </w:t>
            </w:r>
            <w:r w:rsidRPr="005F285B">
              <w:rPr>
                <w:b/>
                <w:i/>
              </w:rPr>
              <w:t>zehn</w:t>
            </w:r>
            <w:r w:rsidRPr="005F285B">
              <w:t xml:space="preserve"> 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Fabio Massimo Castaldo, Laura Ferrara, Ignazio Corrao</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Für die Zwecke gemäß Artikel 13 Absatz 1 wird jeder Datensatz zu einem Drittstaatsangehörigen oder Staatenlosen nach Artikel 13 Absatz 2 ab dem Zeitpunkt der Abnahme der Fingerabdrücke </w:t>
            </w:r>
            <w:r w:rsidRPr="005F285B">
              <w:rPr>
                <w:b/>
                <w:i/>
              </w:rPr>
              <w:t>fünf Jahre</w:t>
            </w:r>
            <w:r w:rsidRPr="005F285B">
              <w:t xml:space="preserve"> im Zentralsystem aufbewahrt.</w:t>
            </w:r>
          </w:p>
        </w:tc>
        <w:tc>
          <w:tcPr>
            <w:tcW w:w="4876" w:type="dxa"/>
          </w:tcPr>
          <w:p w:rsidR="00BC5603" w:rsidRPr="005F285B" w:rsidRDefault="00BC5603" w:rsidP="009F51C4">
            <w:pPr>
              <w:pStyle w:val="Normal6"/>
            </w:pPr>
            <w:r w:rsidRPr="005F285B">
              <w:t>(2)</w:t>
            </w:r>
            <w:r w:rsidRPr="005F285B">
              <w:tab/>
              <w:t xml:space="preserve">Für die Zwecke gemäß Artikel 13 Absatz 1 wird jeder Datensatz zu einem Drittstaatsangehörigen oder Staatenlosen nach Artikel 13 Absatz 2 ab dem Zeitpunkt der Abnahme der Fingerabdrücke </w:t>
            </w:r>
            <w:r w:rsidRPr="005F285B">
              <w:rPr>
                <w:b/>
                <w:i/>
              </w:rPr>
              <w:t>achtzehn Monate</w:t>
            </w:r>
            <w:r w:rsidRPr="005F285B">
              <w:t xml:space="preserv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{IT}</w:t>
      </w:r>
      <w:r w:rsidRPr="005F285B">
        <w:rPr>
          <w:noProof w:val="0"/>
        </w:rPr>
        <w:t>it</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Monika Hohlmeier, Heinz K. Becker, Rachida Dati, Brice Hortefeux, Mariya Gabriel</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Für die Zwecke gemäß Artikel 13 Absatz 1 wird jeder Datensatz zu einem Drittstaatsangehörigen oder Staatenlosen nach Artikel 13 Absatz 2 ab dem Zeitpunkt der Abnahme der Fingerabdrücke</w:t>
            </w:r>
            <w:r w:rsidRPr="005F285B">
              <w:rPr>
                <w:b/>
                <w:i/>
              </w:rPr>
              <w:t xml:space="preserve"> fünf</w:t>
            </w:r>
            <w:r w:rsidRPr="005F285B">
              <w:t xml:space="preserve"> Jahre im Zentralsystem aufbewahrt.</w:t>
            </w:r>
          </w:p>
        </w:tc>
        <w:tc>
          <w:tcPr>
            <w:tcW w:w="4876" w:type="dxa"/>
          </w:tcPr>
          <w:p w:rsidR="00BC5603" w:rsidRPr="005F285B" w:rsidRDefault="00BC5603" w:rsidP="009F51C4">
            <w:pPr>
              <w:pStyle w:val="Normal6"/>
            </w:pPr>
            <w:r w:rsidRPr="005F285B">
              <w:t>(2)</w:t>
            </w:r>
            <w:r w:rsidRPr="005F285B">
              <w:tab/>
              <w:t>Für die Zwecke gemäß Artikel 13 Absatz 1 wird jeder Datensatz zu einem Drittstaatsangehörigen oder Staatenlosen nach Artikel 13 Absatz 2 ab dem Zeitpunkt der Abnahme der Fingerabdrücke</w:t>
            </w:r>
            <w:r w:rsidRPr="005F285B">
              <w:rPr>
                <w:b/>
                <w:i/>
              </w:rPr>
              <w:t xml:space="preserve"> zehn</w:t>
            </w:r>
            <w:r w:rsidRPr="005F285B">
              <w:t xml:space="preserve"> 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339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2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(2a)</w:t>
            </w:r>
            <w:r w:rsidRPr="005F285B">
              <w:tab/>
            </w:r>
            <w:r w:rsidRPr="005F285B">
              <w:rPr>
                <w:b/>
                <w:i/>
              </w:rPr>
              <w:t>Für die Zwecke gemäß Artikel 10 Absatz 1 Buchstabe a und Artikel 13 Absatz 1 Buchstabe a wird jeder Datensatz zu Minderjährigen ab dem Zeitpunkt der ersten Abnahme der Fingerabdrücke, die von einem Mitgliedstaat vorgenommen wurde, fünf Jahre im Zentralsystem aufbewahrt.</w:t>
            </w:r>
          </w:p>
        </w:tc>
      </w:tr>
    </w:tbl>
    <w:p w:rsidR="00BC5603" w:rsidRPr="009462F7" w:rsidRDefault="00BC5603" w:rsidP="00BC5603">
      <w:pPr>
        <w:pStyle w:val="Olang"/>
        <w:rPr>
          <w:noProof w:val="0"/>
          <w:lang w:val="en-GB"/>
        </w:rPr>
      </w:pPr>
      <w:r w:rsidRPr="009462F7">
        <w:rPr>
          <w:noProof w:val="0"/>
          <w:lang w:val="en-GB"/>
        </w:rPr>
        <w:t xml:space="preserve">Or. </w:t>
      </w:r>
      <w:r w:rsidRPr="009462F7">
        <w:rPr>
          <w:rStyle w:val="HideTWBExt"/>
          <w:noProof w:val="0"/>
          <w:lang w:val="en-GB"/>
        </w:rPr>
        <w:t>&lt;Original&gt;</w:t>
      </w:r>
      <w:r w:rsidRPr="009462F7">
        <w:rPr>
          <w:rStyle w:val="HideTWBInt"/>
          <w:noProof w:val="0"/>
          <w:lang w:val="en-GB"/>
        </w:rPr>
        <w:t>{EN}</w:t>
      </w:r>
      <w:r w:rsidRPr="009462F7">
        <w:rPr>
          <w:noProof w:val="0"/>
          <w:lang w:val="en-GB"/>
        </w:rPr>
        <w:t>en</w:t>
      </w:r>
      <w:r w:rsidRPr="009462F7">
        <w:rPr>
          <w:rStyle w:val="HideTWBExt"/>
          <w:noProof w:val="0"/>
          <w:lang w:val="en-GB"/>
        </w:rPr>
        <w:t>&lt;/Original&gt;</w:t>
      </w:r>
    </w:p>
    <w:p w:rsidR="00BC5603" w:rsidRPr="009462F7" w:rsidRDefault="00BC5603" w:rsidP="00BC5603">
      <w:pPr>
        <w:pStyle w:val="JustificationTitle"/>
        <w:rPr>
          <w:noProof w:val="0"/>
          <w:lang w:val="en-GB"/>
        </w:rPr>
      </w:pPr>
      <w:r w:rsidRPr="009462F7">
        <w:rPr>
          <w:rStyle w:val="HideTWBExt"/>
          <w:i w:val="0"/>
          <w:noProof w:val="0"/>
          <w:lang w:val="en-GB"/>
        </w:rPr>
        <w:t>&lt;TitreJust&gt;</w:t>
      </w:r>
      <w:r w:rsidRPr="009462F7">
        <w:rPr>
          <w:noProof w:val="0"/>
          <w:lang w:val="en-GB"/>
        </w:rPr>
        <w:t>Begründung</w:t>
      </w:r>
      <w:r w:rsidRPr="009462F7">
        <w:rPr>
          <w:rStyle w:val="HideTWBExt"/>
          <w:i w:val="0"/>
          <w:noProof w:val="0"/>
          <w:lang w:val="en-GB"/>
        </w:rPr>
        <w:t>&lt;/TitreJust&gt;</w:t>
      </w:r>
    </w:p>
    <w:p w:rsidR="00BC5603" w:rsidRPr="009462F7" w:rsidRDefault="00BC5603" w:rsidP="00BC5603">
      <w:pPr>
        <w:pStyle w:val="Normal12Italic"/>
        <w:rPr>
          <w:noProof w:val="0"/>
          <w:lang w:val="en-GB"/>
        </w:rPr>
      </w:pPr>
      <w:r w:rsidRPr="009462F7">
        <w:rPr>
          <w:noProof w:val="0"/>
          <w:lang w:val="en-GB"/>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p>
    <w:p w:rsidR="00BC5603" w:rsidRPr="009462F7" w:rsidRDefault="00BC5603" w:rsidP="00BC5603">
      <w:pPr>
        <w:rPr>
          <w:lang w:val="en-GB"/>
        </w:rPr>
      </w:pPr>
      <w:r w:rsidRPr="009462F7">
        <w:rPr>
          <w:rStyle w:val="HideTWBExt"/>
          <w:noProof w:val="0"/>
          <w:lang w:val="en-GB"/>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(3)</w:t>
            </w:r>
            <w:r w:rsidRPr="005F285B">
              <w:tab/>
            </w:r>
            <w:r w:rsidRPr="005F285B">
              <w:rPr>
                <w:b/>
                <w:i/>
              </w:rPr>
              <w:t>Für die Zwecke gemäß Artikel 14 Absatz 1 wird jeder Datensatz zu einem Drittstaatsangehörigen oder Staatenlosen nach Artikel 14 Absatz 2 ab dem Zeitpunkt der Abnahme der Fingerabdrücke fünf Jahre im Zentralsystem aufbewahrt.</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Für die Zwecke gemäß Artikel 14 Absatz 1 wird jeder Datensatz zu einem Drittstaatsangehörigen oder Staatenlosen nach Artikel 14 Absatz 2 ab dem Zeitpunkt der Abnahme der Fingerabdrücke fünf Jahre im Zentralsystem aufbewahrt.</w:t>
            </w:r>
          </w:p>
        </w:tc>
        <w:tc>
          <w:tcPr>
            <w:tcW w:w="4876" w:type="dxa"/>
          </w:tcPr>
          <w:p w:rsidR="00BC5603" w:rsidRPr="005F285B" w:rsidRDefault="00BC5603" w:rsidP="009F51C4">
            <w:pPr>
              <w:pStyle w:val="Normal6"/>
            </w:pPr>
            <w:r w:rsidRPr="005F285B">
              <w:t>(3)</w:t>
            </w:r>
            <w:r w:rsidRPr="005F285B">
              <w:tab/>
              <w:t xml:space="preserve">Für die Zwecke gemäß Artikel 14 Absatz 1 wird jeder Datensatz zu einem Drittstaatsangehörigen oder Staatenlosen nach Artikel 14 Absatz 2 ab dem Zeitpunkt der </w:t>
            </w:r>
            <w:r w:rsidRPr="005F285B">
              <w:rPr>
                <w:b/>
                <w:i/>
              </w:rPr>
              <w:t>ersten</w:t>
            </w:r>
            <w:r w:rsidRPr="005F285B">
              <w:rPr>
                <w:b/>
              </w:rPr>
              <w:t xml:space="preserve"> </w:t>
            </w:r>
            <w:r w:rsidRPr="005F285B">
              <w:t xml:space="preserve">Abnahme der Fingerabdrücke </w:t>
            </w:r>
            <w:r w:rsidRPr="005F285B">
              <w:rPr>
                <w:b/>
                <w:i/>
              </w:rPr>
              <w:t>für einen Zeitraum, der auf die Dauer einer im Hinblick auf eine bestimmte Person ergriffene Maßnahme beschränkt ist, maximal aber</w:t>
            </w:r>
            <w:r w:rsidRPr="005F285B">
              <w:rPr>
                <w:b/>
              </w:rPr>
              <w:t xml:space="preserve"> </w:t>
            </w:r>
            <w:r w:rsidRPr="005F285B">
              <w:t>fünf 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Für die Zwecke gemäß Artikel 14 Absatz 1 wird jeder Datensatz zu einem Drittstaatsangehörigen oder Staatenlosen nach Artikel 14 Absatz 2 ab dem Zeitpunkt der Abnahme der Fingerabdrücke </w:t>
            </w:r>
            <w:r w:rsidRPr="005F285B">
              <w:rPr>
                <w:b/>
                <w:i/>
              </w:rPr>
              <w:t>fünf</w:t>
            </w:r>
            <w:r w:rsidRPr="005F285B">
              <w:t xml:space="preserve"> Jahre im Zentralsystem aufbewahrt.</w:t>
            </w:r>
          </w:p>
        </w:tc>
        <w:tc>
          <w:tcPr>
            <w:tcW w:w="4876" w:type="dxa"/>
          </w:tcPr>
          <w:p w:rsidR="00BC5603" w:rsidRPr="005F285B" w:rsidRDefault="00BC5603" w:rsidP="009F51C4">
            <w:pPr>
              <w:pStyle w:val="Normal6"/>
            </w:pPr>
            <w:r w:rsidRPr="005F285B">
              <w:t>(3)</w:t>
            </w:r>
            <w:r w:rsidRPr="005F285B">
              <w:tab/>
              <w:t xml:space="preserve">Für die Zwecke gemäß Artikel 14 Absatz 1 wird jeder Datensatz zu einem Drittstaatsangehörigen oder Staatenlosen nach Artikel 14 Absatz 2 ab dem Zeitpunkt der Abnahme der Fingerabdrücke </w:t>
            </w:r>
            <w:r w:rsidRPr="005F285B">
              <w:rPr>
                <w:b/>
                <w:i/>
              </w:rPr>
              <w:t>und der Erfassung des Gesichtsbilds</w:t>
            </w:r>
            <w:r w:rsidRPr="005F285B">
              <w:rPr>
                <w:b/>
              </w:rPr>
              <w:t xml:space="preserve"> </w:t>
            </w:r>
            <w:r w:rsidRPr="005F285B">
              <w:rPr>
                <w:b/>
                <w:i/>
              </w:rPr>
              <w:t>zehn</w:t>
            </w:r>
            <w:r w:rsidRPr="005F285B">
              <w:t xml:space="preserve"> 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Fabio Massimo Castaldo, Laura Ferrara, Ignazio Corrao</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Für die Zwecke gemäß Artikel 14 Absatz 1 wird jeder Datensatz zu einem Drittstaatsangehörigen oder Staatenlosen nach Artikel 14 Absatz 2 ab dem Zeitpunkt der Abnahme der Fingerabdrücke </w:t>
            </w:r>
            <w:r w:rsidRPr="005F285B">
              <w:rPr>
                <w:b/>
                <w:i/>
              </w:rPr>
              <w:t>fünf Jahre</w:t>
            </w:r>
            <w:r w:rsidRPr="005F285B">
              <w:t xml:space="preserve"> im Zentralsystem aufbewahrt.</w:t>
            </w:r>
          </w:p>
        </w:tc>
        <w:tc>
          <w:tcPr>
            <w:tcW w:w="4876" w:type="dxa"/>
          </w:tcPr>
          <w:p w:rsidR="00BC5603" w:rsidRPr="005F285B" w:rsidRDefault="00BC5603" w:rsidP="009F51C4">
            <w:pPr>
              <w:pStyle w:val="Normal6"/>
            </w:pPr>
            <w:r w:rsidRPr="005F285B">
              <w:t>(3)</w:t>
            </w:r>
            <w:r w:rsidRPr="005F285B">
              <w:tab/>
              <w:t xml:space="preserve">Für die Zwecke gemäß Artikel 14 Absatz 1 wird jeder Datensatz zu einem Drittstaatsangehörigen oder Staatenlosen nach Artikel 14 Absatz 2 ab dem Zeitpunkt der Abnahme der Fingerabdrücke </w:t>
            </w:r>
            <w:r w:rsidRPr="005F285B">
              <w:rPr>
                <w:b/>
                <w:i/>
              </w:rPr>
              <w:t>achtzehn Monate</w:t>
            </w:r>
            <w:r w:rsidRPr="005F285B">
              <w:t xml:space="preserv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{IT}</w:t>
      </w:r>
      <w:r w:rsidRPr="005F285B">
        <w:rPr>
          <w:noProof w:val="0"/>
        </w:rPr>
        <w:t>it</w:t>
      </w:r>
      <w:r w:rsidRPr="005F285B">
        <w:rPr>
          <w:rStyle w:val="HideTWBExt"/>
          <w:noProof w:val="0"/>
        </w:rPr>
        <w:t>&lt;/Original&gt;</w:t>
      </w:r>
    </w:p>
    <w:p w:rsidR="00BC5603" w:rsidRPr="005F285B" w:rsidRDefault="00BC5603" w:rsidP="00BC5603">
      <w:pPr>
        <w:pStyle w:val="AMNumberTabs"/>
      </w:pPr>
      <w:r w:rsidRPr="005F285B">
        <w:rPr>
          <w:rStyle w:val="HideTWBExt"/>
          <w:b w:val="0"/>
          <w:noProof w:val="0"/>
        </w:rPr>
        <w:t>&lt;/Amend&gt;&lt;Amend&gt;</w:t>
      </w:r>
      <w:r w:rsidRPr="005F285B">
        <w:t xml:space="preserve">Änderungsantrag </w:t>
      </w:r>
      <w:r w:rsidRPr="005F285B">
        <w:rPr>
          <w:rStyle w:val="HideTWBExt"/>
          <w:b w:val="0"/>
          <w:noProof w:val="0"/>
        </w:rPr>
        <w:t>&lt;NumAm&gt;</w:t>
      </w:r>
      <w:r w:rsidR="009462F7" w:rsidRPr="009462F7">
        <w:rPr>
          <w:color w:val="000000"/>
        </w:rPr>
        <w:t>344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Monika Hohlmeier, Heinz K. Becker, Rachida Dati, Brice Hortefeux, Mariya Gabriel</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Für die Zwecke gemäß Artikel 14 Absatz 1 wird jeder Datensatz zu einem Drittstaatsangehörigen oder Staatenlosen nach Artikel 14 Absatz 2 ab dem Zeitpunkt der Abnahme der Fingerabdrücke </w:t>
            </w:r>
            <w:r w:rsidRPr="005F285B">
              <w:rPr>
                <w:b/>
                <w:i/>
              </w:rPr>
              <w:t>fünf</w:t>
            </w:r>
            <w:r w:rsidRPr="005F285B">
              <w:t xml:space="preserve"> Jahre im Zentralsystem aufbewahrt.</w:t>
            </w:r>
          </w:p>
        </w:tc>
        <w:tc>
          <w:tcPr>
            <w:tcW w:w="4876" w:type="dxa"/>
          </w:tcPr>
          <w:p w:rsidR="00BC5603" w:rsidRPr="005F285B" w:rsidRDefault="00BC5603" w:rsidP="009F51C4">
            <w:pPr>
              <w:pStyle w:val="Normal6"/>
            </w:pPr>
            <w:r w:rsidRPr="005F285B">
              <w:t>(3)</w:t>
            </w:r>
            <w:r w:rsidRPr="005F285B">
              <w:tab/>
              <w:t xml:space="preserve">Für die Zwecke gemäß Artikel 14 Absatz 1 wird jeder Datensatz zu einem Drittstaatsangehörigen oder Staatenlosen nach Artikel 14 Absatz 2 ab dem Zeitpunkt der Abnahme der Fingerabdrücke </w:t>
            </w:r>
            <w:r w:rsidRPr="005F285B">
              <w:rPr>
                <w:b/>
                <w:i/>
              </w:rPr>
              <w:t>zehn</w:t>
            </w:r>
            <w:r w:rsidRPr="005F285B">
              <w:t xml:space="preserve"> Jahre im Zentralsystem aufbewahrt.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17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 xml:space="preserve">Nach Ablauf der in den Absätzen 1 bis </w:t>
            </w:r>
            <w:r w:rsidRPr="005F285B">
              <w:rPr>
                <w:b/>
                <w:i/>
              </w:rPr>
              <w:t>3</w:t>
            </w:r>
            <w:r w:rsidRPr="005F285B">
              <w:t xml:space="preserve"> genannten Aufbewahrungsfristen werden die Daten der betroffenen Personen im Zentralsystem automatisch gelöscht.</w:t>
            </w:r>
          </w:p>
        </w:tc>
        <w:tc>
          <w:tcPr>
            <w:tcW w:w="4876" w:type="dxa"/>
          </w:tcPr>
          <w:p w:rsidR="00BC5603" w:rsidRPr="005F285B" w:rsidRDefault="00BC5603" w:rsidP="009F51C4">
            <w:pPr>
              <w:pStyle w:val="Normal6"/>
            </w:pPr>
            <w:r w:rsidRPr="005F285B">
              <w:t>(4)</w:t>
            </w:r>
            <w:r w:rsidRPr="005F285B">
              <w:tab/>
              <w:t xml:space="preserve">Nach Ablauf der in den Absätzen 1 bis </w:t>
            </w:r>
            <w:r w:rsidRPr="005F285B">
              <w:rPr>
                <w:b/>
                <w:i/>
              </w:rPr>
              <w:t>2a</w:t>
            </w:r>
            <w:r w:rsidRPr="005F285B">
              <w:t xml:space="preserve"> genannten Aufbewahrungsfristen werden die Daten der betroffenen Personen im Zentralsystem automatisch gelöscht.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Dietmar Köster</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18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Daten über Personen, die vor Ablauf des in Artikel 17 Absatz 1, 2 oder 3 genannten Zeitraums die Staatsbürgerschaft eines Mitgliedstaats erworben haben, werden gemäß Artikel 28 Absatz 4 im Zentralsystem gelöscht</w:t>
            </w:r>
            <w:r w:rsidRPr="005F285B">
              <w:rPr>
                <w:b/>
                <w:i/>
              </w:rPr>
              <w:t>, sobald der</w:t>
            </w:r>
            <w:r w:rsidRPr="005F285B">
              <w:t xml:space="preserve"> Herkunftsmitgliedstaat </w:t>
            </w:r>
            <w:r w:rsidRPr="005F285B">
              <w:rPr>
                <w:b/>
                <w:i/>
              </w:rPr>
              <w:t>Kenntnis davon erhält</w:t>
            </w:r>
            <w:r w:rsidRPr="005F285B">
              <w:t>, dass die betreffende Person die Staatsbürgerschaft eines Mitgliedstaats erworben hat.</w:t>
            </w:r>
          </w:p>
        </w:tc>
        <w:tc>
          <w:tcPr>
            <w:tcW w:w="4876" w:type="dxa"/>
          </w:tcPr>
          <w:p w:rsidR="00BC5603" w:rsidRPr="005F285B" w:rsidRDefault="00BC5603" w:rsidP="009F51C4">
            <w:pPr>
              <w:pStyle w:val="Normal6"/>
            </w:pPr>
            <w:r w:rsidRPr="005F285B">
              <w:t>(1)</w:t>
            </w:r>
            <w:r w:rsidRPr="005F285B">
              <w:tab/>
              <w:t>Daten über Personen, die vor Ablauf des in Artikel 17 Absatz 1, 2 oder 3 genannten Zeitraums die Staatsbürgerschaft eines Mitgliedstaats erworben haben, werden gemäß Artikel 28 Absatz 4 im Zentralsystem gelöscht</w:t>
            </w:r>
            <w:r w:rsidRPr="005F285B">
              <w:rPr>
                <w:b/>
                <w:i/>
              </w:rPr>
              <w:t>.</w:t>
            </w:r>
            <w:r w:rsidRPr="005F285B">
              <w:t xml:space="preserve"> </w:t>
            </w:r>
            <w:r w:rsidRPr="005F285B">
              <w:rPr>
                <w:b/>
                <w:i/>
              </w:rPr>
              <w:t>Der</w:t>
            </w:r>
            <w:r w:rsidRPr="005F285B">
              <w:rPr>
                <w:b/>
              </w:rPr>
              <w:t xml:space="preserve"> </w:t>
            </w:r>
            <w:r w:rsidRPr="005F285B">
              <w:t xml:space="preserve">Herkunftsmitgliedstaat </w:t>
            </w:r>
            <w:r w:rsidRPr="005F285B">
              <w:rPr>
                <w:b/>
                <w:i/>
              </w:rPr>
              <w:t>wird unverzüglich darüber informiert</w:t>
            </w:r>
            <w:r w:rsidRPr="005F285B">
              <w:t>, dass die betreffende Person die Staatsbürgerschaft eines Mitgliedstaats erworben hat</w:t>
            </w:r>
            <w:r w:rsidRPr="005F285B">
              <w:rPr>
                <w:b/>
                <w:i/>
              </w:rPr>
              <w:t>, damit er die Daten löscht</w:t>
            </w:r>
            <w:r w:rsidRPr="005F285B">
              <w: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mit Artikel 17 Absätze 2 (neu) und 3 (neu) des Vorschlags der Kommission verknüpft. Aufgrund der Verlängerung der Frist zur Aufbewahrung der Daten der betreffenden Personen sollte eine eindeutige Verpflichtung bestehen, die Daten zu löschen, sobald die Person die Staatsbürgerschaft eines Mitgliedstaats erwirbt.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18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Daten über Personen, die vor Ablauf des in Artikel 17 Absatz 1, 2 oder 3 genannten Zeitraums die Staatsbürgerschaft eines Mitgliedstaats erworben haben, werden gemäß Artikel 28 Absatz 4 im Zentralsystem gelöscht, sobald </w:t>
            </w:r>
            <w:r w:rsidRPr="005F285B">
              <w:rPr>
                <w:b/>
                <w:i/>
              </w:rPr>
              <w:t>der Herkunftsmitgliedstaat Kenntnis davon erhält, dass</w:t>
            </w:r>
            <w:r w:rsidRPr="005F285B">
              <w:rPr>
                <w:b/>
              </w:rPr>
              <w:t xml:space="preserve"> </w:t>
            </w:r>
            <w:r w:rsidRPr="005F285B">
              <w:t>die betreffende Person die Staatsbürgerschaft eines Mitgliedstaats erworben hat.</w:t>
            </w:r>
          </w:p>
        </w:tc>
        <w:tc>
          <w:tcPr>
            <w:tcW w:w="4876" w:type="dxa"/>
          </w:tcPr>
          <w:p w:rsidR="00BC5603" w:rsidRPr="005F285B" w:rsidRDefault="00BC5603" w:rsidP="009F51C4">
            <w:pPr>
              <w:pStyle w:val="Normal6"/>
            </w:pPr>
            <w:r w:rsidRPr="005F285B">
              <w:t>(1)</w:t>
            </w:r>
            <w:r w:rsidRPr="005F285B">
              <w:tab/>
              <w:t xml:space="preserve">Daten über Personen, die vor Ablauf des in Artikel 17 Absatz 1, 2 oder 3 genannten Zeitraums die Staatsbürgerschaft eines Mitgliedstaats erworben haben, werden gemäß Artikel 28 Absatz 4 </w:t>
            </w:r>
            <w:r w:rsidRPr="005F285B">
              <w:rPr>
                <w:b/>
                <w:i/>
              </w:rPr>
              <w:t>so rasch wie möglich</w:t>
            </w:r>
            <w:r w:rsidRPr="005F285B">
              <w:rPr>
                <w:b/>
              </w:rPr>
              <w:t xml:space="preserve"> </w:t>
            </w:r>
            <w:r w:rsidRPr="005F285B">
              <w:t>im Zentralsystem gelöscht, sobald die betreffende Person die Staatsbürgerschaft eines Mitgliedstaats erworben hat.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Datenbanken sollten immer so rasch wie möglich aktualisiert werden, damit sie gut funktionieren.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18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Daten über Personen, die vor Ablauf des in Artikel 17 Absatz 1, 2 oder 3 genannten Zeitraums die Staatsbürgerschaft eines Mitgliedstaats erworben haben, werden gemäß Artikel 28 Absatz 4 im Zentralsystem gelöscht, sobald der Herkunftsmitgliedstaat Kenntnis davon erhält, dass die betreffende Person die Staatsbürgerschaft eines Mitgliedstaats erworben hat.</w:t>
            </w:r>
          </w:p>
        </w:tc>
        <w:tc>
          <w:tcPr>
            <w:tcW w:w="4876" w:type="dxa"/>
          </w:tcPr>
          <w:p w:rsidR="00BC5603" w:rsidRPr="005F285B" w:rsidRDefault="00BC5603" w:rsidP="009F51C4">
            <w:pPr>
              <w:pStyle w:val="Normal6"/>
            </w:pPr>
            <w:r w:rsidRPr="005F285B">
              <w:t>1.</w:t>
            </w:r>
            <w:r w:rsidRPr="005F285B">
              <w:tab/>
              <w:t xml:space="preserve">Daten über Personen, die vor Ablauf des in Artikel 17 Absatz 1 </w:t>
            </w:r>
            <w:r w:rsidRPr="005F285B">
              <w:rPr>
                <w:b/>
                <w:i/>
              </w:rPr>
              <w:t>und 1a</w:t>
            </w:r>
            <w:r w:rsidRPr="005F285B">
              <w:t>, 2 oder 3 genannten Zeitraums die Staatsbürgerschaft eines Mitgliedstaats erworben haben, werden gemäß Artikel 28 Absatz 4 im Zentralsystem gelöscht, sobald der Herkunftsmitgliedstaat Kenntnis davon erhält, dass die betreffende Person die Staatsbürgerschaft eines Mitgliedstaats erworben hat.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349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18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Daten über Personen, die vor Ablauf des in Artikel 17 Absatz 1, 2 oder </w:t>
            </w:r>
            <w:r w:rsidRPr="005F285B">
              <w:rPr>
                <w:b/>
                <w:i/>
              </w:rPr>
              <w:t>3</w:t>
            </w:r>
            <w:r w:rsidRPr="005F285B">
              <w:t xml:space="preserve"> genannten Zeitraums die Staatsbürgerschaft eines Mitgliedstaats erworben haben, werden gemäß Artikel 28 Absatz 4 im Zentralsystem gelöscht, sobald der Herkunftsmitgliedstaat Kenntnis davon erhält, dass die betreffende Person die Staatsbürgerschaft eines Mitgliedstaats erworben hat.</w:t>
            </w:r>
          </w:p>
        </w:tc>
        <w:tc>
          <w:tcPr>
            <w:tcW w:w="4876" w:type="dxa"/>
          </w:tcPr>
          <w:p w:rsidR="00BC5603" w:rsidRPr="005F285B" w:rsidRDefault="00BC5603" w:rsidP="009F51C4">
            <w:pPr>
              <w:pStyle w:val="Normal6"/>
            </w:pPr>
            <w:r w:rsidRPr="005F285B">
              <w:t>(1)</w:t>
            </w:r>
            <w:r w:rsidRPr="005F285B">
              <w:tab/>
              <w:t xml:space="preserve">Daten über Personen, die vor Ablauf des in Artikel 17 Absatz 1, 2 oder </w:t>
            </w:r>
            <w:r w:rsidRPr="005F285B">
              <w:rPr>
                <w:b/>
                <w:i/>
              </w:rPr>
              <w:t>2a</w:t>
            </w:r>
            <w:r w:rsidRPr="005F285B">
              <w:t xml:space="preserve"> genannten Zeitraums die Staatsbürgerschaft eines Mitgliedstaats erworben haben, werden gemäß Artikel 28 Absatz 4 im Zentralsystem gelöscht, sobald der Herkunftsmitgliedstaat Kenntnis davon erhält, dass die betreffende Person die Staatsbürgerschaft eines Mitgliedstaats erworben hat.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18 – Absatz 1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t>(</w:t>
            </w:r>
            <w:r w:rsidRPr="005F285B">
              <w:rPr>
                <w:b/>
                <w:i/>
              </w:rPr>
              <w:t>1a)</w:t>
            </w:r>
            <w:r w:rsidRPr="005F285B">
              <w:tab/>
            </w:r>
            <w:r w:rsidRPr="005F285B">
              <w:rPr>
                <w:b/>
                <w:i/>
              </w:rPr>
              <w:t>Daten über Personen, die vor Ablauf des in Artikel 17 Absatz 2a genannten Zeitraums das 18. Lebensjahr erreicht haben, werden gemäß Artikel 28 Absatz 4 im Zentralsystem gelöscht, sobald der Herkunftsmitgliedstaat Kenntnis davon erhält, dass die betreffende Person das 18. Lebensjahr erreicht hat.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 Änderung ist erforderlich, um die Logik des Textes zu bewahren, der – wie die Kommission in ihrer Begründung zum Vorschlag für eine Neufassung der Eurodac-Verordnung hervorgehoben hat – darauf abzielen sollte, Kinder zu schützen, die Opfer von Menschenhandel sind, und die Identifizierung sowie den Schutz unbegleiteter Kinder zu unterstützen, die vermisst werden oder verschwinden. Um die Einhaltung der Artikel 7, 8 und 24 der Charta sicherzustellen, kann die Verarbeitung der biometrischen Daten von Kindern im Alter von nur sechs Jahren nur dann gerechtfertigt sein, wenn damit ausdrücklich ein Ziel des Kinderschutzes verfolgt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18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Das Zentralsystem informiert so bald wie möglich, spätestens jedoch nach 72 Stunden alle Herkunftsmitgliedstaaten über die Löschung von Daten gemäß Absatz 1 durch einen anderen Herkunftsmitgliedstaat, nachdem dieser mit Daten, die sie zu Personen nach Artikel 10 Absatz 1, Artikel 13 Absatz 1 oder 14 Absatz 1 übermittelt hatten, einen Treffer erzielt hat.</w:t>
            </w:r>
          </w:p>
        </w:tc>
        <w:tc>
          <w:tcPr>
            <w:tcW w:w="4876" w:type="dxa"/>
          </w:tcPr>
          <w:p w:rsidR="00BC5603" w:rsidRPr="005F285B" w:rsidRDefault="00BC5603" w:rsidP="009F51C4">
            <w:pPr>
              <w:pStyle w:val="Normal6"/>
            </w:pPr>
            <w:r w:rsidRPr="005F285B">
              <w:t>2.</w:t>
            </w:r>
            <w:r w:rsidRPr="005F285B">
              <w:tab/>
              <w:t xml:space="preserve">Das Zentralsystem informiert so bald wie möglich, spätestens jedoch nach 72 Stunden alle Herkunftsmitgliedstaaten über die Löschung von Daten gemäß Absatz 1 durch einen anderen Herkunftsmitgliedstaat, nachdem dieser mit Daten, die sie zu Personen nach Artikel 10 Absatz 1, </w:t>
            </w:r>
            <w:r w:rsidRPr="005F285B">
              <w:rPr>
                <w:b/>
                <w:i/>
              </w:rPr>
              <w:t>Artikel 12a,</w:t>
            </w:r>
            <w:r w:rsidRPr="005F285B">
              <w:t xml:space="preserve"> Artikel 13 Absatz 1 oder 14 Absatz 1 übermittelt hatten, einen Treffer erzielt hat.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18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Das Zentralsystem informiert so bald wie möglich, spätestens jedoch nach 72 Stunden alle Herkunftsmitgliedstaaten über die Löschung von Daten gemäß </w:t>
            </w:r>
            <w:r w:rsidRPr="005F285B">
              <w:rPr>
                <w:b/>
                <w:i/>
              </w:rPr>
              <w:t>Absatz 1</w:t>
            </w:r>
            <w:r w:rsidRPr="005F285B">
              <w:rPr>
                <w:b/>
              </w:rPr>
              <w:t xml:space="preserve"> </w:t>
            </w:r>
            <w:r w:rsidRPr="005F285B">
              <w:t>durch einen anderen Herkunftsmitgliedstaat, nachdem dieser mit Daten, die sie zu Personen nach Artikel 10 Absatz 1</w:t>
            </w:r>
            <w:r w:rsidRPr="005F285B">
              <w:rPr>
                <w:b/>
                <w:i/>
              </w:rPr>
              <w:t>,</w:t>
            </w:r>
            <w:r w:rsidRPr="005F285B">
              <w:t xml:space="preserve"> Artikel 13 Absatz 1 </w:t>
            </w:r>
            <w:r w:rsidRPr="005F285B">
              <w:rPr>
                <w:b/>
                <w:i/>
              </w:rPr>
              <w:t>oder Artikel 14 Absatz 1</w:t>
            </w:r>
            <w:r w:rsidRPr="005F285B">
              <w:t xml:space="preserve"> übermittelt hatten, einen Treffer erzielt hat.</w:t>
            </w:r>
          </w:p>
        </w:tc>
        <w:tc>
          <w:tcPr>
            <w:tcW w:w="4876" w:type="dxa"/>
          </w:tcPr>
          <w:p w:rsidR="00BC5603" w:rsidRPr="005F285B" w:rsidRDefault="00BC5603" w:rsidP="009F51C4">
            <w:pPr>
              <w:pStyle w:val="Normal6"/>
            </w:pPr>
            <w:r w:rsidRPr="005F285B">
              <w:t>(2)</w:t>
            </w:r>
            <w:r w:rsidRPr="005F285B">
              <w:tab/>
              <w:t xml:space="preserve">Das Zentralsystem informiert so bald wie möglich, spätestens jedoch nach 72 Stunden alle Herkunftsmitgliedstaaten über die Löschung von Daten gemäß </w:t>
            </w:r>
            <w:r w:rsidRPr="005F285B">
              <w:rPr>
                <w:b/>
                <w:i/>
              </w:rPr>
              <w:t>den Absätzen 1 und 1 Buchstabe a</w:t>
            </w:r>
            <w:r w:rsidRPr="005F285B">
              <w:t xml:space="preserve"> durch einen anderen Herkunftsmitgliedstaat, nachdem dieser mit Daten, die sie zu Personen nach Artikel 10 Absatz 1 </w:t>
            </w:r>
            <w:r w:rsidRPr="005F285B">
              <w:rPr>
                <w:b/>
                <w:i/>
              </w:rPr>
              <w:t>oder</w:t>
            </w:r>
            <w:r w:rsidRPr="005F285B">
              <w:t xml:space="preserve"> Artikel 13 Absatz 1 übermittelt hatten, einen Treffer erzielt hat.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 Änderung ist erforderlich, um die Logik des Textes zu bewahren, der – wie die Kommission in ihrer Begründung zum Vorschlag für eine Neufassung der Eurodac-Verordnung hervorgehoben hat – darauf abzielen sollte, Kinder zu schützen, die Opfer von Menschenhandel sind, und die Identifizierung sowie den Schutz unbegleiteter Kinder zu unterstützen, die vermisst werden oder verschwinden. Um die Einhaltung der Artikel 7, 8 und 24 der Charta sicherzustellen, kann die Verarbeitung der biometrischen Daten von Kindern im Alter von nur sechs Jahren nur dann gerechtfertigt sein, wenn damit ausdrücklich ein Ziel des Kinderschutzes verfolgt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Für die Zwecke gemäß Artikel 1 Absatz 1 Buchstabe a markiert der Herkunftsmitgliedstaat, der einer Person, die internationalen Schutz beantragt hat und deren Daten gemäß Artikel 12 zuvor im Zentralsystem gespeichert wurden, internationalen Schutz gewährt hat, die einschlägigen Daten im Einklang mit den von eu-LISA festgelegten Bestimmungen für elektronische Kommunikation mit dem Zentralsystem. Diese Markierung wird gemäß Artikel 17 Absatz 1 für Datenübermittlungszwecke nach Artikel 15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w:t>
            </w:r>
            <w:r w:rsidRPr="005F285B">
              <w:rPr>
                <w:b/>
                <w:i/>
              </w:rPr>
              <w:t>,</w:t>
            </w:r>
            <w:r w:rsidRPr="005F285B">
              <w:t xml:space="preserve"> Artikel 13 Absatz 1 </w:t>
            </w:r>
            <w:r w:rsidRPr="005F285B">
              <w:rPr>
                <w:b/>
                <w:i/>
              </w:rPr>
              <w:t>oder Artikel 14 Absatz 1</w:t>
            </w:r>
            <w:r w:rsidRPr="005F285B">
              <w:t xml:space="preserve"> übermittelt hatte, einen Treffer erzielt hat. Auch diese Herkunftsmitgliedstaaten markieren die entsprechenden Datensätze.</w:t>
            </w:r>
          </w:p>
        </w:tc>
        <w:tc>
          <w:tcPr>
            <w:tcW w:w="4876" w:type="dxa"/>
          </w:tcPr>
          <w:p w:rsidR="00BC5603" w:rsidRPr="005F285B" w:rsidRDefault="00BC5603" w:rsidP="009F51C4">
            <w:pPr>
              <w:pStyle w:val="Normal6"/>
            </w:pPr>
            <w:r w:rsidRPr="005F285B">
              <w:t>(1)</w:t>
            </w:r>
            <w:r w:rsidRPr="005F285B">
              <w:tab/>
              <w:t>Für die Zwecke gemäß Artikel 1 Absatz 1 Buchstabe a markiert der Herkunftsmitgliedstaat, der einer Person, die internationalen Schutz beantragt hat und deren Daten gemäß Artikel 12 zuvor im Zentralsystem gespeichert wurden, internationalen Schutz gewährt hat, die einschlägigen Daten im Einklang mit den von eu-LISA festgelegten Bestimmungen für elektronische Kommunikation mit dem Zentralsystem. Diese Markierung wird gemäß Artikel 17 Absatz 1 für Datenübermittlungszwecke nach Artikel 15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w:t>
            </w:r>
            <w:r w:rsidRPr="005F285B">
              <w:rPr>
                <w:b/>
                <w:i/>
              </w:rPr>
              <w:t xml:space="preserve"> oder</w:t>
            </w:r>
            <w:r w:rsidRPr="005F285B">
              <w:t xml:space="preserve"> Artikel 13 Absatz 1 übermittelt hatte, einen Treffer erzielt hat. Auch diese Herkunftsmitgliedstaaten markieren die entsprechenden Datensätze.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Für die Zwecke gemäß Artikel 1 Absatz 1 Buchstabe a markiert der Herkunftsmitgliedstaat, der einer Person, die internationalen Schutz beantragt hat und deren Daten gemäß Artikel 12 zuvor im Zentralsystem gespeichert wurden, internationalen Schutz gewährt hat, die einschlägigen Daten im Einklang mit den von eu-LISA festgelegten Bestimmungen für elektronische Kommunikation mit dem Zentralsystem. Diese Markierung wird gemäß Artikel 17 Absatz 1 für Datenübermittlungszwecke nach </w:t>
            </w:r>
            <w:r w:rsidRPr="005F285B">
              <w:rPr>
                <w:b/>
                <w:i/>
              </w:rPr>
              <w:t>Artikel</w:t>
            </w:r>
            <w:r w:rsidRPr="005F285B">
              <w:t> 15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w:t>
            </w:r>
            <w:r w:rsidRPr="005F285B">
              <w:rPr>
                <w:b/>
                <w:i/>
              </w:rPr>
              <w:t>,</w:t>
            </w:r>
            <w:r w:rsidRPr="005F285B">
              <w:t xml:space="preserve"> Artikel 13 Absatz 1 </w:t>
            </w:r>
            <w:r w:rsidRPr="005F285B">
              <w:rPr>
                <w:b/>
                <w:i/>
              </w:rPr>
              <w:t>oder Artikel 14 Absatz 1</w:t>
            </w:r>
            <w:r w:rsidRPr="005F285B">
              <w:t xml:space="preserve"> übermittelt hatte, einen Treffer erzielt hat. Auch diese Herkunftsmitgliedstaaten markieren die entsprechenden Datensätze.</w:t>
            </w:r>
          </w:p>
        </w:tc>
        <w:tc>
          <w:tcPr>
            <w:tcW w:w="4876" w:type="dxa"/>
          </w:tcPr>
          <w:p w:rsidR="00BC5603" w:rsidRPr="005F285B" w:rsidRDefault="00BC5603" w:rsidP="009F51C4">
            <w:pPr>
              <w:pStyle w:val="Normal6"/>
            </w:pPr>
            <w:r w:rsidRPr="005F285B">
              <w:t>(1)</w:t>
            </w:r>
            <w:r w:rsidRPr="005F285B">
              <w:tab/>
              <w:t xml:space="preserve">Für die Zwecke gemäß Artikel 1 Absatz 1 Buchstabe a markiert der Herkunftsmitgliedstaat, der einer Person, die internationalen Schutz beantragt hat und deren Daten gemäß Artikel 12 zuvor im Zentralsystem gespeichert wurden, internationalen Schutz gewährt hat, die einschlägigen Daten im Einklang mit den von eu-LISA festgelegten Bestimmungen für elektronische Kommunikation mit dem Zentralsystem. Diese Markierung wird gemäß Artikel 17 Absatz 1 für Datenübermittlungszwecke nach </w:t>
            </w:r>
            <w:r w:rsidRPr="005F285B">
              <w:rPr>
                <w:b/>
                <w:i/>
              </w:rPr>
              <w:t>den Artikeln</w:t>
            </w:r>
            <w:r w:rsidRPr="005F285B">
              <w:t xml:space="preserve"> 15 </w:t>
            </w:r>
            <w:r w:rsidRPr="005F285B">
              <w:rPr>
                <w:b/>
                <w:i/>
              </w:rPr>
              <w:t>und 16</w:t>
            </w:r>
            <w:r w:rsidRPr="005F285B">
              <w:t xml:space="preserve">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 oder Artikel 14 Absatz 1 übermittelt hatte, einen Treffer erzielt hat. Auch diese Herkunftsmitgliedstaaten markieren die entsprechenden Datensätze.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2 – Unterabsatz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Die Daten von Personen, denen internationaler Schutz gewährt wird, die im Zentralsystem erfasst und gemäß Absatz 1 des vorliegenden Artikels markiert wurden, werden für die Zwecke gemäß Artikel 1 Absatz 1 Buchstabe c </w:t>
            </w:r>
            <w:r w:rsidRPr="005F285B">
              <w:rPr>
                <w:b/>
                <w:i/>
              </w:rPr>
              <w:t>für einen Zeitraum von drei Jahren ab dem Zeitpunkt, zu dem der betreffenden Person internationaler Schutz gewährt wurde,</w:t>
            </w:r>
            <w:r w:rsidRPr="005F285B">
              <w:t xml:space="preserve"> für einen Abgleich verfügbar gehalten.</w:t>
            </w:r>
          </w:p>
        </w:tc>
        <w:tc>
          <w:tcPr>
            <w:tcW w:w="4876" w:type="dxa"/>
          </w:tcPr>
          <w:p w:rsidR="00BC5603" w:rsidRPr="005F285B" w:rsidRDefault="00BC5603" w:rsidP="009F51C4">
            <w:pPr>
              <w:pStyle w:val="Normal6"/>
            </w:pPr>
            <w:r w:rsidRPr="005F285B">
              <w:t xml:space="preserve">Die Daten von Personen, denen internationaler Schutz gewährt wird, die im Zentralsystem erfasst und gemäß Absatz 1 des vorliegenden Artikels markiert wurden, werden für die Zwecke gemäß Artikel 1 Absatz 1 Buchstabe c </w:t>
            </w:r>
            <w:r w:rsidRPr="005F285B">
              <w:rPr>
                <w:b/>
                <w:i/>
              </w:rPr>
              <w:t>so lange</w:t>
            </w:r>
            <w:r w:rsidRPr="005F285B">
              <w:t xml:space="preserve"> für einen Abgleich verfügbar gehalten</w:t>
            </w:r>
            <w:r w:rsidRPr="005F285B">
              <w:rPr>
                <w:b/>
                <w:i/>
              </w:rPr>
              <w:t>, bis die Daten gemäß Artikel 17 Absatz 4 automatisch aus dem Zentralsystem gelöscht werden</w:t>
            </w:r>
            <w:r w:rsidRPr="005F285B">
              <w: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Datenbanken sollten immer so rasch wie möglich aktualisiert werden, damit sie gut funktionieren. Daher sollte die Pflicht zur Löschung aus Artikel 17 Absatz 4 mit diesem Unterabsatz verknüpft sein.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2 – Unterabsatz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462F7">
            <w:pPr>
              <w:pStyle w:val="Normal6"/>
            </w:pPr>
            <w:r w:rsidRPr="005F285B">
              <w:rPr>
                <w:b/>
                <w:i/>
              </w:rPr>
              <w:t>Im Fall eines Treffers übermittelt das Zentralsystem für alle Datensätze, die dem Treffer entsprechen, die Daten nach Artikel 12 Buchstaben b bis s. Die Markierung gemäß Absatz 1 des vorliegenden Artikels wird vom Zentralsystem nicht übermittelt. Nach Ablauf der Frist von drei Jahren sperrt das Zentralsystem diese Daten automatisch und verhindert damit ihre Weitergabe im Fall einer Anfrage auf Abgleich für die Zwecke gemäß Artikel 1 Absatz 1 Buchstabe c für einen Abgleich zu den in Artikel 1 Absatz 1 Buchstabe a festgelegten Zwecken stehen die betreffenden Daten bis zu ihrer endgültigen Löschung hingegen weiterhin zur Verfügung. Gesperrte Daten werden nicht weitergegeben, und das Zentralsystem teilt dem anfragenden Mitgliedstaat bei einem Treffer ein negatives Ergebnis mit.</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 Datenbanken sollten so lange zur Verfügung stehen, wie sie nicht im Einklang mit Artikel 17 Absatz 4 gelöscht werden.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Der Herkunftsmitgliedstaat entfernt die Markierung von Daten </w:t>
            </w:r>
            <w:r w:rsidRPr="005F285B">
              <w:rPr>
                <w:b/>
                <w:i/>
              </w:rPr>
              <w:t>oder gibt Daten</w:t>
            </w:r>
            <w:r w:rsidRPr="005F285B">
              <w:t xml:space="preserve"> zu Drittstaatsangehörigen oder Staatenlosen </w:t>
            </w:r>
            <w:r w:rsidRPr="005F285B">
              <w:rPr>
                <w:b/>
                <w:i/>
              </w:rPr>
              <w:t>frei</w:t>
            </w:r>
            <w:r w:rsidRPr="005F285B">
              <w:t xml:space="preserve">, deren Daten zuvor gemäß den Absätzen 1 oder 2 des vorliegenden Artikels markiert </w:t>
            </w:r>
            <w:r w:rsidRPr="005F285B">
              <w:rPr>
                <w:b/>
                <w:i/>
              </w:rPr>
              <w:t>oder gesperrt</w:t>
            </w:r>
            <w:r w:rsidRPr="005F285B">
              <w:t xml:space="preserve"> worden waren, wenn der ihnen gewährte Schutzstatus nach [Artikel 14 oder 19 der Richtlinie 2011/95/EU] aberkannt, beendet oder eine Verlängerung abgelehnt wird.</w:t>
            </w:r>
          </w:p>
        </w:tc>
        <w:tc>
          <w:tcPr>
            <w:tcW w:w="4876" w:type="dxa"/>
          </w:tcPr>
          <w:p w:rsidR="00BC5603" w:rsidRPr="005F285B" w:rsidRDefault="00BC5603" w:rsidP="009F51C4">
            <w:pPr>
              <w:pStyle w:val="Normal6"/>
            </w:pPr>
            <w:r w:rsidRPr="005F285B">
              <w:t>(3)</w:t>
            </w:r>
            <w:r w:rsidRPr="005F285B">
              <w:tab/>
              <w:t>Der Herkunftsmitgliedstaat entfernt die Markierung von Daten zu Drittstaatsangehörigen oder Staatenlosen, deren Daten zuvor gemäß den Absätzen 1 oder 2 des vorliegenden Artikels markiert worden waren, wenn der ihnen gewährte Schutzstatus nach [Artikel 14 oder 19 der Richtlinie 2011/95/EU] aberkannt, beendet oder eine Verlängerung abgelehnt wird.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steht in Einklang mit dem vorherigen Änderungsantrag.</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3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3a</w:t>
            </w:r>
            <w:r w:rsidRPr="005F285B">
              <w:tab/>
            </w:r>
            <w:r w:rsidRPr="005F285B">
              <w:rPr>
                <w:b/>
                <w:i/>
              </w:rPr>
              <w:t>Für die Zwecke gemäß Artikel 1 Absatz 1 Buchstabe aa markiert der Herkunftsmitgliedstaat, der positiv über die Neuansiedlung eines Drittstaatsangehörigen oder Staatenlosen im Sinne der Verordnung XXX/XXX, dessen Daten gemäß Artikel 12a zuvor im Zentralsystem gespeichert wurden, entschieden hat, die einschlägigen Daten im Einklang mit den von eu-LISA festgelegten Bestimmungen für elektronische Kommunikation mit dem Zentralsystem. Diese Markierung wird gemäß Artikel 17 Absatz 1a für Datenübermittlungszwecke nach den Artikeln 15 und 16 im Zentralsystem gespeichert. Das Zentralsystem informiert alle Herkunftsmitgliedstaaten sobald wie möglich, spätestens aber binnen 72 Stunden, über die Markierung von Daten durch einen anderen Herkunftsmitgliedstaat, nachdem mit den von ihnen übermittelten Daten zu Personen nach Artikel 12a ein Treffer erzielt wurde. Auch diese Herkunftsmitgliedstaaten markieren die entsprechenden Datensätze.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359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3 b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3b</w:t>
            </w:r>
            <w:r w:rsidRPr="005F285B">
              <w:tab/>
            </w:r>
            <w:r w:rsidRPr="005F285B">
              <w:rPr>
                <w:b/>
                <w:i/>
              </w:rPr>
              <w:t>Sollte die begonnene Neuansiedlung eines Drittstaatsangehörigen oder Staatenlosen gemäß Verordnung XXX/XXX nicht abgeschlossen werden, löscht der entsprechende Mitgliedstaat die gemäß Artikel 10 Absatz 2 der genannten Verordnung die in Eurodac gespeicherten Daten.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3 c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3c</w:t>
            </w:r>
            <w:r w:rsidRPr="005F285B">
              <w:tab/>
            </w:r>
            <w:r w:rsidRPr="005F285B">
              <w:rPr>
                <w:b/>
                <w:i/>
              </w:rPr>
              <w:t>Die Daten von Personen, denen internationaler Schutz gewährt wird, die in einem Mitgliedstaat neu angesiedelt sind und die im Zentralsystem erfasst und gemäß Absatz 3 a des vorliegenden Artikels markiert wurden, werden für die Zwecke gemäß Artikel 1 Absatz 1 Buchstabe c für einen Zeitraum von drei Jahren ab dem Zeitpunkt, zu dem die betreffende Person neu angesiedelt wurde, für einen Abgleich verfügbar gehalten.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Im Fall eines Treffers übermittelt das Zentralsystem für alle Datensätze, die dem Treffer entsprechen, die Daten nach Artikel 12b Buchstaben b) bis l). Die Markierung gemäß Absatz 1 des vorliegenden Artikels wird vom Zentralsystem nicht übermittelt. Nach Ablauf der Frist von drei Jahren sperrt das Zentralsystem diese Daten automatisch und verhindert damit ihre Weitergabe im Fall einer Anfrage auf Abgleich für die Zwecke gemäß Artikel 1 Absatz 1 Buchstabe c für einen Abgleich zu den in Artikel 1 Absatz 1 Buchstabe aa festgelegten Zwecken stehen die betreffenden Daten bis zu ihrer endgültigen Löschung hingegen weiterhin zur Verfügung. Gesperrte Daten werden nicht weitergegeben, und das Zentralsystem teilt dem anfragenden Mitgliedstaat bei einem Treffer ein negatives Ergebnis mit.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3 d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3d</w:t>
            </w:r>
            <w:r w:rsidRPr="005F285B">
              <w:tab/>
            </w:r>
            <w:r w:rsidRPr="005F285B">
              <w:rPr>
                <w:b/>
                <w:i/>
              </w:rPr>
              <w:t>Der Herkunftsmitgliedstaat entfernt die Markierung von Daten oder gibt Daten zu Drittstaatsangehörigen oder Staatenlosen frei, deren Daten zuvor gemäß den Absätzen 3a oder 3c des vorliegenden Artikels markiert oder gesperrt worden waren, wenn der ihnen gewährte Schutzstatus nach [Artikel 14 oder 19 der Richtlinie 2011/95/EU] aberkannt, beendet oder eine Verlängerung abgelehnt wird.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(4)</w:t>
            </w:r>
            <w:r w:rsidRPr="005F285B">
              <w:tab/>
            </w:r>
            <w:r w:rsidRPr="005F285B">
              <w:rPr>
                <w:b/>
                <w:i/>
              </w:rPr>
              <w:t>Für die Zwecke gemäß Artikel 1 Absatz 1 Buchstabe b markiert der Herkunftsmitgliedstaat, der einem illegal aufhältigen Drittstaatsangehörigen oder Staatenlosen, dessen Daten gemäß Artikel 13 Absatz 2 und Artikel 14 Absatz 2 zuvor im Zentralsystem gespeichert wurden, einen Aufenthaltstitel gewährt hat, die einschlägigen Daten im Einklang mit den von eu-LISA festgelegten Bestimmungen für elektronische Kommunikation mit dem Zentralsystem. Diese Markierung wird gemäß Artikel 17 Absätze 2 und 3 für Datenübermittlungszwecke nach Artikel 15 und 16 im Zentralsystem gespeichert. Das Zentralsystem informiert alle Herkunftsmitgliedstaaten sobald wie möglich, spätestens aber binnen 72 Stunden, über die Markierung von Daten durch einen anderen Herkunftsmitgliedstaat, nachdem mit den von ihnen übermittelten Daten zu Personen nach Artikel 13 Absatz 1 oder Artikel 14 Absatz 1 ein Treffer erzielt wurde. Auch diese Herkunftsmitgliedstaaten markieren die entsprechenden Datensätze.</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dem zulässigen Änderungsantrag zur Streichung von Artikel 1 Absatz 1 Buchstabe b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19 – Absatz 5</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(5)</w:t>
            </w:r>
            <w:r w:rsidRPr="005F285B">
              <w:tab/>
            </w:r>
            <w:r w:rsidRPr="005F285B">
              <w:rPr>
                <w:b/>
                <w:i/>
              </w:rPr>
              <w:t>Die Daten von illegal aufhältigen Drittstaatsangehörigen oder Staatenlosen, die im Zentralsystem erfasst und gemäß Absatz 4 des vorliegenden Artikels markiert wurden, werden für die Zwecke gemäß Artikel 1 Absatz 1 Buchstabe c so lange für einen Abgleich verfügbar gehalten, bis die Daten gemäß Artikel 17 Absatz 4 automatisch aus dem Zentralsystem gelöscht werden.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Überschrift</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Verfahren für den Abgleich von Fingerabdruckdaten mit Eurodac-Daten</w:t>
            </w:r>
          </w:p>
        </w:tc>
        <w:tc>
          <w:tcPr>
            <w:tcW w:w="4876" w:type="dxa"/>
          </w:tcPr>
          <w:p w:rsidR="00BC5603" w:rsidRPr="005F285B" w:rsidRDefault="00BC5603" w:rsidP="009F51C4">
            <w:pPr>
              <w:pStyle w:val="Normal6"/>
            </w:pPr>
            <w:r w:rsidRPr="005F285B">
              <w:t>Verfahren für den Abgleich von Fingerabdruckdaten</w:t>
            </w:r>
            <w:r w:rsidRPr="005F285B">
              <w:rPr>
                <w:b/>
                <w:i/>
              </w:rPr>
              <w:t>, Gesichtsbilddaten und alphanumerischen Daten</w:t>
            </w:r>
            <w:r w:rsidRPr="005F285B">
              <w:t xml:space="preserve"> mit Eurodac-Daten</w:t>
            </w:r>
          </w:p>
        </w:tc>
      </w:tr>
    </w:tbl>
    <w:p w:rsidR="00BC5603" w:rsidRPr="009462F7" w:rsidRDefault="00BC5603" w:rsidP="00BC5603">
      <w:pPr>
        <w:pStyle w:val="Olang"/>
        <w:rPr>
          <w:noProof w:val="0"/>
          <w:lang w:val="en-GB"/>
        </w:rPr>
      </w:pPr>
      <w:r w:rsidRPr="009462F7">
        <w:rPr>
          <w:noProof w:val="0"/>
          <w:lang w:val="en-GB"/>
        </w:rPr>
        <w:t xml:space="preserve">Or. </w:t>
      </w:r>
      <w:r w:rsidRPr="009462F7">
        <w:rPr>
          <w:rStyle w:val="HideTWBExt"/>
          <w:noProof w:val="0"/>
          <w:lang w:val="en-GB"/>
        </w:rPr>
        <w:t>&lt;Original&gt;</w:t>
      </w:r>
      <w:r w:rsidRPr="009462F7">
        <w:rPr>
          <w:rStyle w:val="HideTWBInt"/>
          <w:noProof w:val="0"/>
          <w:lang w:val="en-GB"/>
        </w:rPr>
        <w:t>{EN}</w:t>
      </w:r>
      <w:r w:rsidRPr="009462F7">
        <w:rPr>
          <w:noProof w:val="0"/>
          <w:lang w:val="en-GB"/>
        </w:rPr>
        <w:t>en</w:t>
      </w:r>
      <w:r w:rsidRPr="009462F7">
        <w:rPr>
          <w:rStyle w:val="HideTWBExt"/>
          <w:noProof w:val="0"/>
          <w:lang w:val="en-GB"/>
        </w:rPr>
        <w:t>&lt;/Original&gt;</w:t>
      </w:r>
    </w:p>
    <w:p w:rsidR="00BC5603" w:rsidRPr="009462F7" w:rsidRDefault="00BC5603" w:rsidP="00BC5603">
      <w:pPr>
        <w:pStyle w:val="JustificationTitle"/>
        <w:rPr>
          <w:noProof w:val="0"/>
          <w:lang w:val="en-GB"/>
        </w:rPr>
      </w:pPr>
      <w:r w:rsidRPr="009462F7">
        <w:rPr>
          <w:rStyle w:val="HideTWBExt"/>
          <w:i w:val="0"/>
          <w:noProof w:val="0"/>
          <w:lang w:val="en-GB"/>
        </w:rPr>
        <w:t>&lt;TitreJust&gt;</w:t>
      </w:r>
      <w:r w:rsidRPr="009462F7">
        <w:rPr>
          <w:noProof w:val="0"/>
          <w:lang w:val="en-GB"/>
        </w:rPr>
        <w:t>Begründung</w:t>
      </w:r>
      <w:r w:rsidRPr="009462F7">
        <w:rPr>
          <w:rStyle w:val="HideTWBExt"/>
          <w:i w:val="0"/>
          <w:noProof w:val="0"/>
          <w:lang w:val="en-GB"/>
        </w:rPr>
        <w:t>&lt;/TitreJust&gt;</w:t>
      </w:r>
    </w:p>
    <w:p w:rsidR="00BC5603" w:rsidRPr="009462F7" w:rsidRDefault="00BC5603" w:rsidP="00BC5603">
      <w:pPr>
        <w:pStyle w:val="Normal12Italic"/>
        <w:rPr>
          <w:noProof w:val="0"/>
          <w:lang w:val="en-GB"/>
        </w:rPr>
      </w:pPr>
      <w:r w:rsidRPr="009462F7">
        <w:rPr>
          <w:noProof w:val="0"/>
          <w:lang w:val="en-GB"/>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toEurodac should be quick and effective, but should still take into considerationthat the main purpose of Eurodac is to support the Member States in applyingthe Dublin regulation.</w:t>
      </w:r>
    </w:p>
    <w:p w:rsidR="00BC5603" w:rsidRPr="009462F7" w:rsidRDefault="00BC5603" w:rsidP="00BC5603">
      <w:pPr>
        <w:rPr>
          <w:lang w:val="en-GB"/>
        </w:rPr>
      </w:pPr>
      <w:r w:rsidRPr="009462F7">
        <w:rPr>
          <w:rStyle w:val="HideTWBExt"/>
          <w:noProof w:val="0"/>
          <w:lang w:val="en-GB"/>
        </w:rPr>
        <w:t>&lt;/Amend&gt;</w:t>
      </w:r>
    </w:p>
    <w:p w:rsidR="00BC5603" w:rsidRPr="009462F7" w:rsidRDefault="00BC5603" w:rsidP="00BC5603">
      <w:pPr>
        <w:pStyle w:val="AMNumberTabs"/>
        <w:rPr>
          <w:lang w:val="en-GB"/>
        </w:rPr>
      </w:pPr>
      <w:r w:rsidRPr="009462F7">
        <w:rPr>
          <w:rStyle w:val="HideTWBExt"/>
          <w:b w:val="0"/>
          <w:noProof w:val="0"/>
          <w:lang w:val="en-GB"/>
        </w:rPr>
        <w:t>&lt;Amend&gt;</w:t>
      </w:r>
      <w:r w:rsidRPr="009462F7">
        <w:rPr>
          <w:lang w:val="en-GB"/>
        </w:rPr>
        <w:t xml:space="preserve">Änderungsantrag </w:t>
      </w:r>
      <w:r w:rsidRPr="009462F7">
        <w:rPr>
          <w:rStyle w:val="HideTWBExt"/>
          <w:b w:val="0"/>
          <w:noProof w:val="0"/>
          <w:lang w:val="en-GB"/>
        </w:rPr>
        <w:t>&lt;NumAm&gt;</w:t>
      </w:r>
      <w:r w:rsidR="009462F7" w:rsidRPr="009462F7">
        <w:rPr>
          <w:color w:val="000000"/>
          <w:lang w:val="en-GB"/>
        </w:rPr>
        <w:t>365</w:t>
      </w:r>
      <w:r w:rsidRPr="009462F7">
        <w:rPr>
          <w:rStyle w:val="HideTWBExt"/>
          <w:b w:val="0"/>
          <w:noProof w:val="0"/>
          <w:lang w:val="en-GB"/>
        </w:rPr>
        <w:t>&lt;/NumAm&gt;</w:t>
      </w:r>
    </w:p>
    <w:p w:rsidR="00BC5603" w:rsidRPr="009462F7" w:rsidRDefault="00BC5603" w:rsidP="00BC5603">
      <w:pPr>
        <w:pStyle w:val="NormalBold"/>
        <w:rPr>
          <w:lang w:val="en-GB"/>
        </w:rPr>
      </w:pPr>
      <w:r w:rsidRPr="009462F7">
        <w:rPr>
          <w:rStyle w:val="HideTWBExt"/>
          <w:b w:val="0"/>
          <w:noProof w:val="0"/>
          <w:lang w:val="en-GB"/>
        </w:rPr>
        <w:t>&lt;RepeatBlock-By&gt;&lt;Members&gt;</w:t>
      </w:r>
      <w:r w:rsidRPr="009462F7">
        <w:rPr>
          <w:lang w:val="en-GB"/>
        </w:rPr>
        <w:t>Sylvia-Yvonne Kaufmann, Josef Weidenholzer, Vilija Blinkevičiūtė, Péter Niedermüller, Kati Piri, Maria Grapini, Juan Fernando López Aguilar, Caterina Chinnici</w:t>
      </w:r>
      <w:r w:rsidRPr="009462F7">
        <w:rPr>
          <w:rStyle w:val="HideTWBExt"/>
          <w:b w:val="0"/>
          <w:noProof w:val="0"/>
          <w:lang w:val="en-GB"/>
        </w:rPr>
        <w:t>&lt;/Members&gt;</w:t>
      </w:r>
    </w:p>
    <w:p w:rsidR="00BC5603" w:rsidRPr="009462F7" w:rsidRDefault="00BC5603" w:rsidP="00BC5603">
      <w:pPr>
        <w:pStyle w:val="NormalBold"/>
        <w:rPr>
          <w:lang w:val="en-GB"/>
        </w:rPr>
      </w:pPr>
      <w:r w:rsidRPr="009462F7">
        <w:rPr>
          <w:rStyle w:val="HideTWBExt"/>
          <w:b w:val="0"/>
          <w:noProof w:val="0"/>
          <w:lang w:val="en-GB"/>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Für die Zwecke gemäß Artikel 1 Absatz 1 Buchstabe c können die nach Artikel 6 Absatz 1 benannten Behörden und die gemäß Artikel 8 Absatz 2 von Europol benannte Einheit in elektronischer Form einen begründeten Antrag gemäß Artikel 21 Absatz 1 zusammen mit der von ihnen verwendeten Kennnummer an die Prüfstelle übermitteln, damit diese die Fingerabdruck- und Gesichtsbilddaten über die nationale Zugangsstelle zum Zweck des Abgleichs an das Zentralsystem übermittelt. Erhält die Prüfstelle einen solchen Antrag, so prüft sie, ob alle Voraussetzungen für die Beantragung des Abgleichs gemäß Artikel 21 oder Artikel 22 erfüllt sind.</w:t>
            </w:r>
          </w:p>
        </w:tc>
        <w:tc>
          <w:tcPr>
            <w:tcW w:w="4876" w:type="dxa"/>
          </w:tcPr>
          <w:p w:rsidR="00BC5603" w:rsidRPr="005F285B" w:rsidRDefault="00BC5603" w:rsidP="009F51C4">
            <w:pPr>
              <w:pStyle w:val="Normal6"/>
            </w:pPr>
            <w:r w:rsidRPr="005F285B">
              <w:t>(1)</w:t>
            </w:r>
            <w:r w:rsidRPr="005F285B">
              <w:tab/>
              <w:t>Für die Zwecke gemäß Artikel 1 Absatz 1 Buchstabe c können die nach Artikel 6 Absatz 1 benannten Behörden und die gemäß Artikel 8 Absatz 2 von Europol benannte Einheit in elektronischer Form einen begründeten Antrag gemäß Artikel 21 Absatz 1 zusammen mit der von ihnen verwendeten Kennnummer an die Prüfstelle</w:t>
            </w:r>
            <w:r w:rsidRPr="005F285B">
              <w:rPr>
                <w:b/>
                <w:i/>
              </w:rPr>
              <w:t>, die nach Artikel 6 Absatz 1 benannten Behörden,</w:t>
            </w:r>
            <w:r w:rsidRPr="005F285B">
              <w:t xml:space="preserve"> übermitteln, damit diese die Fingerabdruck- und Gesichtsbilddaten über die nationale Zugangsstelle zum Zweck des Abgleichs an das Zentralsystem übermittelt. Erhält die Prüfstelle einen solchen Antrag, so prüft sie, ob alle Voraussetzungen für die Beantragung des Abgleichs gemäß Artikel 21 oder Artikel 22 erfüllt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steht mit Artikel 1 Absatz 1 Buchstabe c in Zusammenhang. Sowohl aus technischen Gründen als auch aus Gründen des Datenschutzes ist Europol derzeit nicht in der Lage, über die nationale Zugangsstelle einen Abgleich zu beantragen, auch wenn der Gesetzgeber Europol das während des letzten Überarbeitungsverfahrens 2013 gestattet hat. Darum sollte Europol die Möglichkeit erhalten, ohne Umwege einen Abgleich zu beantragen.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Für die Zwecke gemäß Artikel 1 Absatz 1 Buchstabe c können die nach Artikel 6 Absatz 1 benannten Behörden und die gemäß Artikel 8 Absatz 2 von Europol benannte Einheit in elektronischer Form einen begründeten Antrag gemäß Artikel 21 Absatz 1 zusammen mit der von ihnen verwendeten Kennnummer an die Prüfstelle übermitteln, damit diese die </w:t>
            </w:r>
            <w:r w:rsidRPr="005F285B">
              <w:rPr>
                <w:b/>
                <w:i/>
              </w:rPr>
              <w:t>Fingerabdruck- und</w:t>
            </w:r>
            <w:r w:rsidRPr="005F285B">
              <w:t xml:space="preserve"> Gesichtsbilddaten über die nationale Zugangsstelle zum Zweck des Abgleichs an das Zentralsystem übermittelt. Erhält die Prüfstelle einen solchen Antrag, so prüft sie, ob alle Voraussetzungen für die Beantragung des Abgleichs gemäß Artikel 21 oder Artikel 22 erfüllt sind.</w:t>
            </w:r>
          </w:p>
        </w:tc>
        <w:tc>
          <w:tcPr>
            <w:tcW w:w="4876" w:type="dxa"/>
          </w:tcPr>
          <w:p w:rsidR="00BC5603" w:rsidRPr="005F285B" w:rsidRDefault="00BC5603" w:rsidP="009F51C4">
            <w:pPr>
              <w:pStyle w:val="Normal6"/>
            </w:pPr>
            <w:r w:rsidRPr="005F285B">
              <w:t>(1)</w:t>
            </w:r>
            <w:r w:rsidRPr="005F285B">
              <w:tab/>
              <w:t xml:space="preserve">Für die Zwecke gemäß Artikel 1 Absatz 1 Buchstabe c können die nach Artikel 6 Absatz 1 benannten Behörden und die gemäß Artikel 8 Absatz 2 von Europol benannte Einheit in elektronischer Form einen begründeten Antrag gemäß Artikel 21 Absatz 1 zusammen mit der von ihnen verwendeten Kennnummer an die Prüfstelle übermitteln, damit diese die </w:t>
            </w:r>
            <w:r w:rsidRPr="005F285B">
              <w:rPr>
                <w:b/>
                <w:i/>
              </w:rPr>
              <w:t xml:space="preserve">Fingerabdruckdaten, die </w:t>
            </w:r>
            <w:r w:rsidRPr="005F285B">
              <w:t xml:space="preserve">Gesichtsbilddaten </w:t>
            </w:r>
            <w:r w:rsidRPr="005F285B">
              <w:rPr>
                <w:b/>
                <w:i/>
              </w:rPr>
              <w:t>oder beide</w:t>
            </w:r>
            <w:r w:rsidRPr="005F285B">
              <w:rPr>
                <w:b/>
              </w:rPr>
              <w:t xml:space="preserve"> </w:t>
            </w:r>
            <w:r w:rsidRPr="005F285B">
              <w:t>über die nationale Zugangsstelle zum Zweck des Abgleichs an das Zentralsystem übermittelt. Erhält die Prüfstelle einen solchen Antrag, so prüft sie, ob alle Voraussetzungen für die Beantragung des Abgleichs gemäß Artikel 21 oder Artikel 22 erfüllt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Für die Zwecke gemäß Artikel 1 Absatz 1 Buchstabe c können die nach Artikel 6 Absatz 1 benannten Behörden</w:t>
            </w:r>
            <w:r w:rsidRPr="005F285B">
              <w:rPr>
                <w:b/>
                <w:i/>
              </w:rPr>
              <w:t xml:space="preserve"> und die gemäß Artikel 8 Absatz 2 von Europol benannte Einheit</w:t>
            </w:r>
            <w:r w:rsidRPr="005F285B">
              <w:t xml:space="preserve"> in elektronischer Form einen begründeten Antrag gemäß Artikel 21 Absatz 1 zusammen mit der von ihnen verwendeten Kennnummer an die Prüfstelle übermitteln, damit diese die </w:t>
            </w:r>
            <w:r w:rsidRPr="005F285B">
              <w:rPr>
                <w:b/>
                <w:i/>
              </w:rPr>
              <w:t>Fingerabdruck- und</w:t>
            </w:r>
            <w:r w:rsidRPr="005F285B">
              <w:t xml:space="preserve"> Gesichtsbilddaten über die nationale Zugangsstelle zum Zweck des Abgleichs an das Zentralsystem übermittelt. Erhält die Prüfstelle einen solchen Antrag, so prüft sie, ob alle Voraussetzungen für die Beantragung des Abgleichs gemäß Artikel 21 oder Artikel 22 erfüllt sind.</w:t>
            </w:r>
          </w:p>
        </w:tc>
        <w:tc>
          <w:tcPr>
            <w:tcW w:w="4876" w:type="dxa"/>
          </w:tcPr>
          <w:p w:rsidR="00BC5603" w:rsidRPr="005F285B" w:rsidRDefault="00BC5603" w:rsidP="009F51C4">
            <w:pPr>
              <w:pStyle w:val="Normal6"/>
            </w:pPr>
            <w:r w:rsidRPr="005F285B">
              <w:t>(1)</w:t>
            </w:r>
            <w:r w:rsidRPr="005F285B">
              <w:tab/>
              <w:t xml:space="preserve">Für die Zwecke gemäß Artikel 1 Absatz 1 Buchstabe c können die nach Artikel 6 Absatz 1 benannten Behörden in elektronischer Form einen begründeten Antrag gemäß Artikel 21 Absatz 1 zusammen mit der von ihnen verwendeten Kennnummer an die Prüfstelle übermitteln, damit diese die </w:t>
            </w:r>
            <w:r w:rsidRPr="005F285B">
              <w:rPr>
                <w:b/>
                <w:i/>
              </w:rPr>
              <w:t>Fingerabdruckdaten,</w:t>
            </w:r>
            <w:r w:rsidRPr="005F285B">
              <w:t xml:space="preserve"> Gesichtsbilddaten </w:t>
            </w:r>
            <w:r w:rsidRPr="005F285B">
              <w:rPr>
                <w:b/>
                <w:i/>
              </w:rPr>
              <w:t>und alphanumerischen Daten</w:t>
            </w:r>
            <w:r w:rsidRPr="005F285B">
              <w:rPr>
                <w:b/>
              </w:rPr>
              <w:t xml:space="preserve"> </w:t>
            </w:r>
            <w:r w:rsidRPr="005F285B">
              <w:t>über die nationale Zugangsstelle zum Zweck des Abgleichs an das Zentralsystem übermittelt. Erhält die Prüfstelle einen solchen Antrag, so prüft sie, ob alle Voraussetzungen für die Beantragung des Abgleichs gemäß Artikel 21 oder Artikel 22 erfüllt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Gleiche Begründung wie zum Änderungsantrag zu Artikel 20.</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Sind alle Voraussetzungen für die Beantragung des Abgleichs gemäß Artikel 21 oder Artikel 22 erfüllt, so übermittelt die Prüfstelle den Antrag auf Abgleich der nationalen Zugangsstelle, die diesen zwecks Abgleichs gemäß Artikel 15 und 16 mit den </w:t>
            </w:r>
            <w:r w:rsidRPr="005F285B">
              <w:rPr>
                <w:b/>
                <w:i/>
              </w:rPr>
              <w:t>Fingerabdruck- und</w:t>
            </w:r>
            <w:r w:rsidRPr="005F285B">
              <w:rPr>
                <w:b/>
              </w:rPr>
              <w:t xml:space="preserve"> </w:t>
            </w:r>
            <w:r w:rsidRPr="005F285B">
              <w:t>Gesichtsbilddaten, die dem Zentralsystem gemäß Artikel 10 Absatz 1, Artikel 13 Absatz 1 und 14 Absatz 1 übermittelt wurden, in das Zentralsystem überträgt.</w:t>
            </w:r>
          </w:p>
        </w:tc>
        <w:tc>
          <w:tcPr>
            <w:tcW w:w="4876" w:type="dxa"/>
          </w:tcPr>
          <w:p w:rsidR="00BC5603" w:rsidRPr="005F285B" w:rsidRDefault="00BC5603" w:rsidP="009F51C4">
            <w:pPr>
              <w:pStyle w:val="Normal6"/>
            </w:pPr>
            <w:r w:rsidRPr="005F285B">
              <w:t>(2)</w:t>
            </w:r>
            <w:r w:rsidRPr="005F285B">
              <w:tab/>
              <w:t xml:space="preserve">Sind alle Voraussetzungen für die Beantragung des Abgleichs gemäß Artikel 21 oder Artikel 22 erfüllt, so übermittelt die Prüfstelle den Antrag auf Abgleich der nationalen Zugangsstelle, die diesen zwecks Abgleichs gemäß Artikel 15 und 16 mit den </w:t>
            </w:r>
            <w:r w:rsidRPr="005F285B">
              <w:rPr>
                <w:b/>
                <w:i/>
              </w:rPr>
              <w:t>Fingerabdruckdaten, den</w:t>
            </w:r>
            <w:r w:rsidRPr="005F285B">
              <w:t xml:space="preserve"> Gesichtsbilddaten </w:t>
            </w:r>
            <w:r w:rsidRPr="005F285B">
              <w:rPr>
                <w:b/>
                <w:i/>
              </w:rPr>
              <w:t>oder beiden</w:t>
            </w:r>
            <w:r w:rsidRPr="005F285B">
              <w:t>, die dem Zentralsystem gemäß Artikel 10 Absatz 1, Artikel 13 Absatz 1 und 14 Absatz 1 übermittelt wurden, in das Zentralsystem überträgt.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369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Sind alle Voraussetzungen für die Beantragung des Abgleichs gemäß Artikel 21 oder Artikel 22 erfüllt, so übermittelt die Prüfstelle den Antrag auf Abgleich der nationalen Zugangsstelle, die diesen zwecks Abgleichs gemäß Artikel 15 und 16 mit den </w:t>
            </w:r>
            <w:r w:rsidRPr="005F285B">
              <w:rPr>
                <w:b/>
                <w:i/>
              </w:rPr>
              <w:t>Fingerabdruck-</w:t>
            </w:r>
            <w:r w:rsidRPr="005F285B">
              <w:t xml:space="preserve"> </w:t>
            </w:r>
            <w:r w:rsidRPr="005F285B">
              <w:rPr>
                <w:b/>
                <w:i/>
              </w:rPr>
              <w:t>und</w:t>
            </w:r>
            <w:r w:rsidRPr="005F285B">
              <w:rPr>
                <w:b/>
              </w:rPr>
              <w:t xml:space="preserve"> </w:t>
            </w:r>
            <w:r w:rsidRPr="005F285B">
              <w:t>Gesichtsbilddaten, die dem Zentralsystem gemäß Artikel 10 Absatz 1, Artikel 13 Absatz 1 und 14 Absatz 1 übermittelt wurden, in das Zentralsystem überträgt.</w:t>
            </w:r>
          </w:p>
        </w:tc>
        <w:tc>
          <w:tcPr>
            <w:tcW w:w="4876" w:type="dxa"/>
          </w:tcPr>
          <w:p w:rsidR="00BC5603" w:rsidRPr="005F285B" w:rsidRDefault="00BC5603" w:rsidP="009F51C4">
            <w:pPr>
              <w:pStyle w:val="Normal6"/>
            </w:pPr>
            <w:r w:rsidRPr="005F285B">
              <w:t>(2)</w:t>
            </w:r>
            <w:r w:rsidRPr="005F285B">
              <w:tab/>
              <w:t xml:space="preserve">Sind alle Voraussetzungen für die Beantragung des Abgleichs gemäß Artikel 21 oder Artikel 22 erfüllt, so übermittelt die Prüfstelle den Antrag auf Abgleich der nationalen Zugangsstelle, die diesen zwecks Abgleichs gemäß Artikel 15 und 16 mit den </w:t>
            </w:r>
            <w:r w:rsidRPr="005F285B">
              <w:rPr>
                <w:b/>
                <w:i/>
              </w:rPr>
              <w:t>Fingerabdruckdaten,</w:t>
            </w:r>
            <w:r w:rsidRPr="005F285B">
              <w:rPr>
                <w:b/>
              </w:rPr>
              <w:t xml:space="preserve"> </w:t>
            </w:r>
            <w:r w:rsidRPr="005F285B">
              <w:t xml:space="preserve">Gesichtsbilddaten </w:t>
            </w:r>
            <w:r w:rsidRPr="005F285B">
              <w:rPr>
                <w:b/>
                <w:i/>
              </w:rPr>
              <w:t>und alphanumerischen Daten</w:t>
            </w:r>
            <w:r w:rsidRPr="005F285B">
              <w:t>, die dem Zentralsystem gemäß Artikel 10 Absatz 1, Artikel 13 Absatz 1 und 14 Absatz 1 übermittelt wurden, in das Zentralsystem überträgt.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Gleiche Begründung wie zum Änderungsantrag zu Artikel 20.</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Sind alle Voraussetzungen für die Beantragung des Abgleichs gemäß Artikel 21 oder Artikel 22 erfüllt, so übermittelt die Prüfstelle den Antrag auf Abgleich der nationalen Zugangsstelle, die diesen zwecks Abgleichs gemäß Artikel 15 und 16 mit den Fingerabdruck- und Gesichtsbilddaten, die dem Zentralsystem gemäß Artikel 10 Absatz 1, Artikel 13 Absatz 1 und 14 Absatz 1 übermittelt wurden, in das Zentralsystem überträgt.</w:t>
            </w:r>
          </w:p>
        </w:tc>
        <w:tc>
          <w:tcPr>
            <w:tcW w:w="4876" w:type="dxa"/>
          </w:tcPr>
          <w:p w:rsidR="00BC5603" w:rsidRPr="005F285B" w:rsidRDefault="00BC5603" w:rsidP="009F51C4">
            <w:pPr>
              <w:pStyle w:val="Normal6"/>
            </w:pPr>
            <w:r w:rsidRPr="005F285B">
              <w:t>2.</w:t>
            </w:r>
            <w:r w:rsidRPr="005F285B">
              <w:tab/>
              <w:t xml:space="preserve">Sind alle Voraussetzungen für die Beantragung des Abgleichs gemäß Artikel 21 oder Artikel 22 erfüllt, so übermittelt die Prüfstelle den Antrag auf Abgleich der nationalen Zugangsstelle, die diesen zwecks Abgleichs gemäß Artikel 15 und 16 mit den Fingerabdruck- und Gesichtsbilddaten, die dem Zentralsystem gemäß Artikel 10 Absatz 1, </w:t>
            </w:r>
            <w:r w:rsidRPr="005F285B">
              <w:rPr>
                <w:b/>
                <w:i/>
              </w:rPr>
              <w:t>Artikel 12a</w:t>
            </w:r>
            <w:r w:rsidRPr="005F285B">
              <w:t>, Artikel 13 Absatz 1 und 14 Absatz 1 übermittelt wurden, in das Zentralsystem überträgt.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20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In dringenden Ausnahmefällen, in denen es zur Abwendung einer gegenwärtigen Gefahr, die im Zusammenhang mit terroristischen Straftaten oder mit sonstigen schweren Straftaten steht, erforderlich ist, kann die Prüfstelle bei Erhalt eines Antrags einer benannten Behörde die Fingerabdruckdaten unverzüglich der nationalen Zugangsstelle übermitteln und nachträglich überprüfen, ob alle Voraussetzungen für die Beantragung des Abgleichs gemäß Artikel 21 oder Artikel 22 erfüllt sind; überprüft wird auch, ob tatsächlich ein dringender Ausnahmefall gegeben war. Die nachträgliche Überprüfung ist unverzüglich nach der Bearbeitung des Antrags durchzuführen.</w:t>
            </w:r>
          </w:p>
        </w:tc>
        <w:tc>
          <w:tcPr>
            <w:tcW w:w="4876" w:type="dxa"/>
          </w:tcPr>
          <w:p w:rsidR="00BC5603" w:rsidRPr="005F285B" w:rsidRDefault="00BC5603" w:rsidP="009F51C4">
            <w:pPr>
              <w:pStyle w:val="Normal6"/>
            </w:pPr>
            <w:r w:rsidRPr="005F285B">
              <w:t>(4)</w:t>
            </w:r>
            <w:r w:rsidRPr="005F285B">
              <w:tab/>
              <w:t>In dringenden Ausnahmefällen, in denen es zur Abwendung einer gegenwärtigen Gefahr, die im Zusammenhang mit terroristischen Straftaten oder mit sonstigen schweren Straftaten steht, erforderlich ist, kann die Prüfstelle bei Erhalt eines Antrags einer benannten Behörde die Fingerabdruckdaten</w:t>
            </w:r>
            <w:r w:rsidRPr="005F285B">
              <w:rPr>
                <w:b/>
                <w:i/>
              </w:rPr>
              <w:t>, Gesichtsbilddaten und alphanumerischen Daten</w:t>
            </w:r>
            <w:r w:rsidRPr="005F285B">
              <w:rPr>
                <w:b/>
              </w:rPr>
              <w:t xml:space="preserve"> </w:t>
            </w:r>
            <w:r w:rsidRPr="005F285B">
              <w:t>unverzüglich der nationalen Zugangsstelle übermitteln und nachträglich überprüfen, ob alle Voraussetzungen für die Beantragung des Abgleichs gemäß Artikel 21 oder Artikel 22 erfüllt sind; überprüft wird auch, ob tatsächlich ein dringender Ausnahmefall gegeben war. Die nachträgliche Überprüfung ist unverzüglich nach der Bearbeitung des Antrags durchzuführen.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Gleiche Begründung wie zum Änderungsantrag zu Artikel 20.</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21 – Absatz 1 – Einleitung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Für die Zwecke gemäß Artikel 1 Absatz 1 Buchstabe c können die benannten Behörden im Rahmen ihrer Zuständigkeiten nur dann einen begründeten Antrag in elektronischer Form auf Abgleich von Fingerabdruckdaten mit den Daten im Zentralsystem stellen, wenn </w:t>
            </w:r>
            <w:r w:rsidRPr="005F285B">
              <w:rPr>
                <w:b/>
                <w:i/>
              </w:rPr>
              <w:t>der Abgleich mit den folgenden Datenbanken nicht zur Feststellung der Identität der betreffenden Person geführt hat</w:t>
            </w:r>
            <w:r w:rsidRPr="005F285B">
              <w:t>:</w:t>
            </w:r>
          </w:p>
        </w:tc>
        <w:tc>
          <w:tcPr>
            <w:tcW w:w="4876" w:type="dxa"/>
          </w:tcPr>
          <w:p w:rsidR="00BC5603" w:rsidRPr="005F285B" w:rsidRDefault="00BC5603" w:rsidP="009F51C4">
            <w:pPr>
              <w:pStyle w:val="Normal6"/>
            </w:pPr>
            <w:r w:rsidRPr="005F285B">
              <w:t>(1)</w:t>
            </w:r>
            <w:r w:rsidRPr="005F285B">
              <w:tab/>
              <w:t>Für die Zwecke gemäß Artikel 1 Absatz 1 Buchstabe c können die benannten Behörden im Rahmen ihrer Zuständigkeiten nur dann einen begründeten Antrag in elektronischer Form auf Abgleich von Fingerabdruckdaten</w:t>
            </w:r>
            <w:r w:rsidRPr="005F285B">
              <w:rPr>
                <w:b/>
                <w:i/>
              </w:rPr>
              <w:t>, Gesichtsbilddaten und alphanumerischen</w:t>
            </w:r>
            <w:r w:rsidRPr="005F285B">
              <w:t xml:space="preserve"> Daten mit den Daten im Zentralsystem stellen, wenn </w:t>
            </w:r>
            <w:r w:rsidRPr="005F285B">
              <w:rPr>
                <w:b/>
                <w:i/>
              </w:rPr>
              <w:t>zuvor eine Abfrage erfolgt ist in</w:t>
            </w:r>
            <w:r w:rsidRPr="005F285B">
              <w: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der Ausweitung der Aufgabe gemäß Artikel 1 Absatz 1 Buchstabe c des Vorschlags (nicht kodifiziert), nach dem Eurodac nicht nur den Zwecken der Umsetzung der Dublin-Verordnung, sondern auch Zwecken der Gefahrenabwehr und Strafverfolgung dient. Damit die benannten Behörden der Mitgliedstaaten und Europol ihre Pflicht erfüllen können, sollte das Verfahren für den Zugang zu Eurodac schnell und wirksam sein, aber dennoch berücksichtigen, dass der Hauptzweck von Eurodac darin liegt, die Mitgliedstaaten bei der Anwendung der Dublin-Verordnung zu unterstützen.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21 – Absatz 1 – Spiegelstrich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w:t>
            </w:r>
            <w:r w:rsidRPr="005F285B">
              <w:tab/>
              <w:t>den automatisierten daktyloskopischen Identifizierungssystemen aller anderen Mitgliedstaaten nach dem Beschluss 2008/615/JI</w:t>
            </w:r>
            <w:r w:rsidRPr="005F285B">
              <w:rPr>
                <w:b/>
                <w:i/>
              </w:rPr>
              <w:t>, wenn entsprechende Abgleiche technisch möglich sind, es sei denn, es liegen hinreichende Gründe für die Annahme vor, dass ein Abgleich mit dieses Systemen nicht zur Feststellung der Identität der betroffenen Person führen würde. Diese hinreichenden Gründe werden in den begründeten elektronischen Antrag auf einen Abgleich mit Eurodac-Daten aufgenommen, der von der benannten Behörde der Prüfstelle übermittelt wird</w:t>
            </w:r>
            <w:r w:rsidRPr="005F285B">
              <w:t xml:space="preserve"> und</w:t>
            </w:r>
          </w:p>
        </w:tc>
        <w:tc>
          <w:tcPr>
            <w:tcW w:w="4876" w:type="dxa"/>
          </w:tcPr>
          <w:p w:rsidR="00BC5603" w:rsidRPr="005F285B" w:rsidRDefault="00BC5603" w:rsidP="009F51C4">
            <w:pPr>
              <w:pStyle w:val="Normal6"/>
            </w:pPr>
            <w:r w:rsidRPr="005F285B">
              <w:t>–</w:t>
            </w:r>
            <w:r w:rsidRPr="005F285B">
              <w:tab/>
              <w:t>den automatisierten daktyloskopischen Identifizierungssystemen aller anderen Mitgliedstaaten nach dem Beschluss 2008/615/JI und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auf die Einhaltung der Grundsätze der Erforderlichkeit und Verhältnismäßigkeit gemäß Artikel 52 Absatz 1 der Charta und der einschlägigen Rechtsprechung des Europäischen Gerichtshofs Bezug genommen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21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Anträge auf Abgleich mit Eurodac-Daten sind auf Abfragen anhand von Fingerabdruck- oder Gesichtsbilddaten beschränkt.</w:t>
            </w:r>
          </w:p>
        </w:tc>
        <w:tc>
          <w:tcPr>
            <w:tcW w:w="4876" w:type="dxa"/>
          </w:tcPr>
          <w:p w:rsidR="00BC5603" w:rsidRPr="005F285B" w:rsidRDefault="00BC5603" w:rsidP="009F51C4">
            <w:pPr>
              <w:pStyle w:val="Normal6"/>
            </w:pPr>
            <w:r w:rsidRPr="005F285B">
              <w:t>(2)</w:t>
            </w:r>
            <w:r w:rsidRPr="005F285B">
              <w:tab/>
              <w:t xml:space="preserve">Anträge auf Abgleich mit Eurodac-Daten sind auf </w:t>
            </w:r>
            <w:r w:rsidRPr="005F285B">
              <w:rPr>
                <w:b/>
                <w:i/>
              </w:rPr>
              <w:t xml:space="preserve">das unbedingt notwendige und angemessene Maß beschränkt, in jedem Fall aber auf </w:t>
            </w:r>
            <w:r w:rsidRPr="005F285B">
              <w:t>Abfragen anhand von Fingerabdruck- oder Gesichtsbilddaten beschränkt.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auf die Einhaltung der Grundsätze der Erforderlichkeit und Verhältnismäßigkeit gemäß Artikel 52 Absatz 1 der Charta und der einschlägigen Rechtsprechung des Europäischen Gerichtshofs Bezug genommen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21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Anträge auf Abgleich mit Eurodac-Daten sind auf Abfragen anhand von </w:t>
            </w:r>
            <w:r w:rsidRPr="005F285B">
              <w:rPr>
                <w:b/>
                <w:i/>
              </w:rPr>
              <w:t>Fingerabdruck- oder</w:t>
            </w:r>
            <w:r w:rsidRPr="005F285B">
              <w:t xml:space="preserve"> Gesichtsbilddaten beschränkt.</w:t>
            </w:r>
          </w:p>
        </w:tc>
        <w:tc>
          <w:tcPr>
            <w:tcW w:w="4876" w:type="dxa"/>
          </w:tcPr>
          <w:p w:rsidR="00BC5603" w:rsidRPr="005F285B" w:rsidRDefault="00BC5603" w:rsidP="009F51C4">
            <w:pPr>
              <w:pStyle w:val="Normal6"/>
            </w:pPr>
            <w:r w:rsidRPr="005F285B">
              <w:t>(2)</w:t>
            </w:r>
            <w:r w:rsidRPr="005F285B">
              <w:tab/>
              <w:t xml:space="preserve">Anträge auf Abgleich mit Eurodac-Daten sind auf Abfragen anhand von </w:t>
            </w:r>
            <w:r w:rsidRPr="005F285B">
              <w:rPr>
                <w:b/>
                <w:i/>
              </w:rPr>
              <w:t>Fingerabdruckdaten,</w:t>
            </w:r>
            <w:r w:rsidRPr="005F285B">
              <w:t xml:space="preserve"> Gesichtsbilddaten </w:t>
            </w:r>
            <w:r w:rsidRPr="005F285B">
              <w:rPr>
                <w:b/>
                <w:i/>
              </w:rPr>
              <w:t>oder alphanumerischen Daten</w:t>
            </w:r>
            <w:r w:rsidRPr="005F285B">
              <w:t xml:space="preserve"> beschränkt.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Gleiche Begründung wie zum Änderungsantrag zu Artikel 20.</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21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Anträge auf Abgleich mit Eurodac-Daten sind auf Abfragen anhand von </w:t>
            </w:r>
            <w:r w:rsidRPr="005F285B">
              <w:rPr>
                <w:b/>
                <w:i/>
              </w:rPr>
              <w:t>Fingerabdruck- oder</w:t>
            </w:r>
            <w:r w:rsidRPr="005F285B">
              <w:t xml:space="preserve"> Gesichtsbilddaten beschränkt.</w:t>
            </w:r>
          </w:p>
        </w:tc>
        <w:tc>
          <w:tcPr>
            <w:tcW w:w="4876" w:type="dxa"/>
          </w:tcPr>
          <w:p w:rsidR="00BC5603" w:rsidRPr="005F285B" w:rsidRDefault="00BC5603" w:rsidP="009F51C4">
            <w:pPr>
              <w:pStyle w:val="Normal6"/>
            </w:pPr>
            <w:r w:rsidRPr="005F285B">
              <w:t>(2)</w:t>
            </w:r>
            <w:r w:rsidRPr="005F285B">
              <w:tab/>
              <w:t xml:space="preserve">Anträge auf Abgleich mit Eurodac-Daten sind auf Abfragen anhand von </w:t>
            </w:r>
            <w:r w:rsidRPr="005F285B">
              <w:rPr>
                <w:b/>
                <w:i/>
              </w:rPr>
              <w:t>Fingerabdruckdaten,</w:t>
            </w:r>
            <w:r w:rsidRPr="005F285B">
              <w:t xml:space="preserve"> Gesichtsbilddaten </w:t>
            </w:r>
            <w:r w:rsidRPr="005F285B">
              <w:rPr>
                <w:b/>
                <w:i/>
              </w:rPr>
              <w:t xml:space="preserve">oder beiden </w:t>
            </w:r>
            <w:r w:rsidRPr="005F285B">
              <w:t>beschränkt.</w:t>
            </w:r>
          </w:p>
        </w:tc>
      </w:tr>
    </w:tbl>
    <w:p w:rsidR="00BC5603" w:rsidRPr="009462F7" w:rsidRDefault="00BC5603" w:rsidP="00BC5603">
      <w:pPr>
        <w:pStyle w:val="Olang"/>
        <w:rPr>
          <w:noProof w:val="0"/>
          <w:lang w:val="sv-SE"/>
        </w:rPr>
      </w:pPr>
      <w:r w:rsidRPr="009462F7">
        <w:rPr>
          <w:noProof w:val="0"/>
          <w:lang w:val="sv-SE"/>
        </w:rPr>
        <w:t xml:space="preserve">Or. </w:t>
      </w:r>
      <w:r w:rsidRPr="009462F7">
        <w:rPr>
          <w:rStyle w:val="HideTWBExt"/>
          <w:noProof w:val="0"/>
          <w:lang w:val="sv-SE"/>
        </w:rPr>
        <w:t>&lt;Original&gt;</w:t>
      </w:r>
      <w:r w:rsidRPr="009462F7">
        <w:rPr>
          <w:rStyle w:val="HideTWBInt"/>
          <w:noProof w:val="0"/>
          <w:lang w:val="sv-SE"/>
        </w:rPr>
        <w:t>{EN}</w:t>
      </w:r>
      <w:r w:rsidRPr="009462F7">
        <w:rPr>
          <w:noProof w:val="0"/>
          <w:lang w:val="sv-SE"/>
        </w:rPr>
        <w:t>en</w:t>
      </w:r>
      <w:r w:rsidRPr="009462F7">
        <w:rPr>
          <w:rStyle w:val="HideTWBExt"/>
          <w:noProof w:val="0"/>
          <w:lang w:val="sv-SE"/>
        </w:rPr>
        <w:t>&lt;/Original&gt;</w:t>
      </w:r>
    </w:p>
    <w:p w:rsidR="00BC5603" w:rsidRPr="009462F7" w:rsidRDefault="00BC5603" w:rsidP="00BC5603">
      <w:pPr>
        <w:rPr>
          <w:lang w:val="sv-SE"/>
        </w:rPr>
      </w:pPr>
      <w:r w:rsidRPr="009462F7">
        <w:rPr>
          <w:rStyle w:val="HideTWBExt"/>
          <w:noProof w:val="0"/>
          <w:lang w:val="sv-SE"/>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377</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Artikel 22</w:t>
            </w:r>
            <w:r w:rsidRPr="005F285B">
              <w:rPr>
                <w:color w:val="auto"/>
                <w:lang w:val="de-DE"/>
              </w:rPr>
              <w:tab/>
            </w:r>
          </w:p>
        </w:tc>
        <w:tc>
          <w:tcPr>
            <w:tcW w:w="4876" w:type="dxa"/>
          </w:tcPr>
          <w:p w:rsidR="00BC5603" w:rsidRPr="005F285B" w:rsidRDefault="00BC5603" w:rsidP="009F51C4">
            <w:pPr>
              <w:pStyle w:val="Normal6"/>
            </w:pPr>
            <w:r w:rsidRPr="005F285B">
              <w:rPr>
                <w:b/>
                <w:i/>
              </w:rPr>
              <w:t>entfällt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Bedingungen für den Zugang von Europol zu Eurodac</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(1) Für die Zwecke des Artikels 1 Absatz 1 Buchstabe c kann die von Europol benannte Einheit im Rahmen des Mandats von Europol und zur Erfüllung der Aufgaben von Europol nur dann einen begründeten Antrag in elektronischer Form auf Abgleich der Fingerabdruckdaten mit den im Zentralsystem gespeicherten Daten stellen, wenn die Abgleiche mit den Fingerabdruckdaten in sämtlichen Informationsverarbeitungssystemen, zu denen Europol in technischer und rechtlicher Hinsicht Zugang hat, nicht zur Feststellung der Identität der betreffenden Person geführt haben, und wenn die folgenden nachstehenden Bedingungen erfüllt sind:</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a) der Abgleich ist erforderlich, um die Maßnahmen der Mitgliedstaaten zur Verhütung, Aufdeckung und Untersuchung terroristischer und sonstiger schwerer Straftaten zu unterstützen und zu stärken, die unter das Mandat von Europol fallen und ein überwiegendes öffentliches Sicherheitsinteresse besteht, aufgrund dessen die Abfrage der Datenbank verhältnismäßig ist;</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b) der Abgleich ist im Einzelfall erforderlich (d. h., es findet kein systematischer Abgleich statt), und</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c) hinreichende Gründe zu der Annahme vorliegen, dass der Abgleich wesentlich zur Verhütung, Aufdeckung oder Ermittlung der fraglichen Straftaten beitragen wird. Diese hinreichenden Gründe liegen insbesondere vor, wenn der begründete Verdacht besteht, dass der Verdächtige, der Täter oder das Opfer einer terroristischen Straftat oder sonstiger schwerer Straftaten einer Personenkategorie zugeordnet werden kann, die von dieser Verordnung erfasst wird.</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(2) Anträge auf Abgleich mit Eurodac-Daten sind auf die Fingerabdruck- und Gesichtsbilddaten beschränkt.</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(3) Die Verarbeitung der von Europol durch den Abgleich mit Eurodac-Daten erlangten Informationen unterliegt der Zustimmung des Herkunftsmitgliedstaates. Die Zustimmung ist über die nationale Europol-Zentralstelle des betreffenden Mitgliedstaats einzuholen.</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Italic"/>
              <w:rPr>
                <w:color w:val="auto"/>
                <w:lang w:val="de-DE"/>
              </w:rPr>
            </w:pPr>
            <w:r w:rsidRPr="005F285B">
              <w:rPr>
                <w:color w:val="auto"/>
                <w:lang w:val="de-DE"/>
              </w:rPr>
              <w:t>(Diese Änderung betrifft den gesamten Text. Ihre Annahme würde entsprechende Abänderungen im gesamten Text erforderlich machen.)</w:t>
            </w:r>
          </w:p>
        </w:tc>
      </w:tr>
    </w:tbl>
    <w:p w:rsidR="00BC5603" w:rsidRPr="009462F7" w:rsidRDefault="00BC5603" w:rsidP="00BC5603">
      <w:pPr>
        <w:pStyle w:val="Olang"/>
        <w:rPr>
          <w:noProof w:val="0"/>
          <w:lang w:val="en-GB"/>
        </w:rPr>
      </w:pPr>
      <w:r w:rsidRPr="009462F7">
        <w:rPr>
          <w:noProof w:val="0"/>
          <w:lang w:val="en-GB"/>
        </w:rPr>
        <w:t xml:space="preserve">Or. </w:t>
      </w:r>
      <w:r w:rsidRPr="009462F7">
        <w:rPr>
          <w:rStyle w:val="HideTWBExt"/>
          <w:noProof w:val="0"/>
          <w:lang w:val="en-GB"/>
        </w:rPr>
        <w:t>&lt;Original&gt;</w:t>
      </w:r>
      <w:r w:rsidRPr="009462F7">
        <w:rPr>
          <w:rStyle w:val="HideTWBInt"/>
          <w:noProof w:val="0"/>
          <w:lang w:val="en-GB"/>
        </w:rPr>
        <w:t>{EN}</w:t>
      </w:r>
      <w:r w:rsidRPr="009462F7">
        <w:rPr>
          <w:noProof w:val="0"/>
          <w:lang w:val="en-GB"/>
        </w:rPr>
        <w:t>en</w:t>
      </w:r>
      <w:r w:rsidRPr="009462F7">
        <w:rPr>
          <w:rStyle w:val="HideTWBExt"/>
          <w:noProof w:val="0"/>
          <w:lang w:val="en-GB"/>
        </w:rPr>
        <w:t>&lt;/Original&gt;</w:t>
      </w:r>
    </w:p>
    <w:p w:rsidR="00BC5603" w:rsidRPr="009462F7" w:rsidRDefault="00BC5603" w:rsidP="00BC5603">
      <w:pPr>
        <w:pStyle w:val="JustificationTitle"/>
        <w:rPr>
          <w:noProof w:val="0"/>
          <w:lang w:val="en-GB"/>
        </w:rPr>
      </w:pPr>
      <w:r w:rsidRPr="009462F7">
        <w:rPr>
          <w:rStyle w:val="HideTWBExt"/>
          <w:i w:val="0"/>
          <w:noProof w:val="0"/>
          <w:lang w:val="en-GB"/>
        </w:rPr>
        <w:t>&lt;TitreJust&gt;</w:t>
      </w:r>
      <w:r w:rsidRPr="009462F7">
        <w:rPr>
          <w:noProof w:val="0"/>
          <w:lang w:val="en-GB"/>
        </w:rPr>
        <w:t>Begründung</w:t>
      </w:r>
      <w:r w:rsidRPr="009462F7">
        <w:rPr>
          <w:rStyle w:val="HideTWBExt"/>
          <w:i w:val="0"/>
          <w:noProof w:val="0"/>
          <w:lang w:val="en-GB"/>
        </w:rPr>
        <w:t>&lt;/TitreJust&gt;</w:t>
      </w:r>
    </w:p>
    <w:p w:rsidR="00BC5603" w:rsidRPr="009462F7" w:rsidRDefault="00BC5603" w:rsidP="00BC5603">
      <w:pPr>
        <w:pStyle w:val="Normal12Italic"/>
        <w:rPr>
          <w:noProof w:val="0"/>
          <w:lang w:val="en-GB"/>
        </w:rPr>
      </w:pPr>
      <w:r w:rsidRPr="009462F7">
        <w:rPr>
          <w:noProof w:val="0"/>
          <w:lang w:val="en-GB"/>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C5603" w:rsidRPr="009462F7" w:rsidRDefault="00BC5603" w:rsidP="00BC5603">
      <w:pPr>
        <w:rPr>
          <w:lang w:val="en-GB"/>
        </w:rPr>
      </w:pPr>
      <w:r w:rsidRPr="009462F7">
        <w:rPr>
          <w:rStyle w:val="HideTWBExt"/>
          <w:noProof w:val="0"/>
          <w:lang w:val="en-GB"/>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22 – Absatz 1 – Einleitung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Für die Zwecke des Artikels 1 Absatz 1 Buchstabe c kann die von Europol benannte Einheit im Rahmen des Mandats von Europol und zur Erfüllung der Aufgaben von Europol nur dann </w:t>
            </w:r>
            <w:r w:rsidRPr="005F285B">
              <w:rPr>
                <w:b/>
                <w:i/>
              </w:rPr>
              <w:t>einen begründeten Antrag</w:t>
            </w:r>
            <w:r w:rsidRPr="005F285B">
              <w:t xml:space="preserve"> </w:t>
            </w:r>
            <w:r w:rsidRPr="005F285B">
              <w:rPr>
                <w:b/>
                <w:i/>
              </w:rPr>
              <w:t>in elektronischer Form</w:t>
            </w:r>
            <w:r w:rsidRPr="005F285B">
              <w:t xml:space="preserve"> auf </w:t>
            </w:r>
            <w:r w:rsidRPr="005F285B">
              <w:rPr>
                <w:b/>
                <w:i/>
              </w:rPr>
              <w:t>Abgleich der Fingerabdruckdaten mit den</w:t>
            </w:r>
            <w:r w:rsidRPr="005F285B">
              <w:t xml:space="preserve"> im Zentralsystem gespeicherten Daten </w:t>
            </w:r>
            <w:r w:rsidRPr="005F285B">
              <w:rPr>
                <w:b/>
                <w:i/>
              </w:rPr>
              <w:t>stellen</w:t>
            </w:r>
            <w:r w:rsidRPr="005F285B">
              <w:t xml:space="preserve">, wenn </w:t>
            </w:r>
            <w:r w:rsidRPr="005F285B">
              <w:rPr>
                <w:b/>
                <w:i/>
              </w:rPr>
              <w:t>die Abgleiche mit den Fingerabdruckdaten</w:t>
            </w:r>
            <w:r w:rsidRPr="005F285B">
              <w:rPr>
                <w:b/>
              </w:rPr>
              <w:t xml:space="preserve"> </w:t>
            </w:r>
            <w:r w:rsidRPr="005F285B">
              <w:t xml:space="preserve">in sämtlichen Informationsverarbeitungssystemen, zu denen Europol in technischer und rechtlicher Hinsicht Zugang hat, </w:t>
            </w:r>
            <w:r w:rsidRPr="005F285B">
              <w:rPr>
                <w:b/>
                <w:i/>
              </w:rPr>
              <w:t>nicht zur Feststellung der Identität der betreffenden Person geführt haben,</w:t>
            </w:r>
            <w:r w:rsidRPr="005F285B">
              <w:t xml:space="preserve"> und wenn die folgenden nachstehenden Bedingungen erfüllt sind:</w:t>
            </w:r>
          </w:p>
        </w:tc>
        <w:tc>
          <w:tcPr>
            <w:tcW w:w="4876" w:type="dxa"/>
          </w:tcPr>
          <w:p w:rsidR="00BC5603" w:rsidRPr="005F285B" w:rsidRDefault="00BC5603" w:rsidP="009F51C4">
            <w:pPr>
              <w:pStyle w:val="Normal6"/>
            </w:pPr>
            <w:r w:rsidRPr="005F285B">
              <w:t>(1)</w:t>
            </w:r>
            <w:r w:rsidRPr="005F285B">
              <w:tab/>
              <w:t xml:space="preserve">Für die Zwecke des Artikels 1 Absatz 1 Buchstabe c kann die von Europol benannte Einheit im Rahmen des Mandats von Europol und zur Erfüllung der Aufgaben von Europol nur dann </w:t>
            </w:r>
            <w:r w:rsidRPr="005F285B">
              <w:rPr>
                <w:b/>
                <w:i/>
              </w:rPr>
              <w:t>den Zugriff auf die</w:t>
            </w:r>
            <w:r w:rsidRPr="005F285B">
              <w:t xml:space="preserve"> im Zentralsystem gespeicherten Daten </w:t>
            </w:r>
            <w:r w:rsidRPr="005F285B">
              <w:rPr>
                <w:b/>
                <w:i/>
              </w:rPr>
              <w:t>beantragen</w:t>
            </w:r>
            <w:r w:rsidRPr="005F285B">
              <w:t xml:space="preserve">, wenn </w:t>
            </w:r>
            <w:r w:rsidRPr="005F285B">
              <w:rPr>
                <w:b/>
                <w:i/>
              </w:rPr>
              <w:t>zuvor eine Abfrage</w:t>
            </w:r>
            <w:r w:rsidRPr="005F285B">
              <w:rPr>
                <w:b/>
              </w:rPr>
              <w:t xml:space="preserve"> </w:t>
            </w:r>
            <w:r w:rsidRPr="005F285B">
              <w:t xml:space="preserve">in sämtlichen Informationsverarbeitungssystemen </w:t>
            </w:r>
            <w:r w:rsidRPr="005F285B">
              <w:rPr>
                <w:b/>
                <w:i/>
              </w:rPr>
              <w:t>erfolgt ist</w:t>
            </w:r>
            <w:r w:rsidRPr="005F285B">
              <w:t>, zu denen Europol in technischer und rechtlicher Hinsicht Zugang hat, und wenn die folgenden nachstehenden Bedingungen erfüllt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der Ausweitung der Aufgabe gemäß Artikel 1 Absatz 1 Buchstabe c des Vorschlags (nicht kodifiziert), nach dem Eurodac nicht nur den Zwecken der Umsetzung der Dublin-Verordnung, sondern auch Zwecken der Gefahrenabwehr und Strafverfolgung dient. Damit die benannten Behörden der Mitgliedstaaten und Europol ihre Pflicht erfüllen können, sollte das Verfahren für den Zugang zu Eurodac schnell und wirksam sein, aber dennoch berücksichtigen, dass der Hauptzweck von Eurodac darin liegt, die Mitgliedstaaten bei der Anwendung der Dublin-Verordnung zu unterstützen.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379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22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Anträge auf Abgleich mit Eurodac-Daten sind auf die Fingerabdruck- und Gesichtsbilddaten beschränkt.</w:t>
            </w:r>
          </w:p>
        </w:tc>
        <w:tc>
          <w:tcPr>
            <w:tcW w:w="4876" w:type="dxa"/>
          </w:tcPr>
          <w:p w:rsidR="00BC5603" w:rsidRPr="005F285B" w:rsidRDefault="00BC5603" w:rsidP="009F51C4">
            <w:pPr>
              <w:pStyle w:val="Normal6"/>
            </w:pPr>
            <w:r w:rsidRPr="005F285B">
              <w:t>(2)</w:t>
            </w:r>
            <w:r w:rsidRPr="005F285B">
              <w:tab/>
              <w:t xml:space="preserve">Anträge auf Abgleich mit Eurodac-Daten sind auf </w:t>
            </w:r>
            <w:r w:rsidRPr="005F285B">
              <w:rPr>
                <w:b/>
                <w:i/>
              </w:rPr>
              <w:t xml:space="preserve">das unbedingt notwendige und angemessene Maß beschränkt, in jedem Fall aber auf </w:t>
            </w:r>
            <w:r w:rsidRPr="005F285B">
              <w:t>die Fingerabdruck- oder Gesichtsbilddaten beschränkt.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auf die Einhaltung der Grundsätze der Erforderlichkeit und Verhältnismäßigkeit gemäß Artikel 52 Absatz 1 der Charta und der einschlägigen Rechtsprechung des Europäischen Gerichtshofs Bezug genommen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22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Anträge auf Abgleich mit Eurodac-Daten sind auf die Fingerabdruck- und Gesichtsbilddaten beschränkt</w:t>
            </w:r>
            <w:r w:rsidRPr="005F285B">
              <w:rPr>
                <w:b/>
                <w:i/>
              </w:rPr>
              <w:t>.</w:t>
            </w:r>
          </w:p>
        </w:tc>
        <w:tc>
          <w:tcPr>
            <w:tcW w:w="4876" w:type="dxa"/>
          </w:tcPr>
          <w:p w:rsidR="00BC5603" w:rsidRPr="005F285B" w:rsidRDefault="00BC5603" w:rsidP="009F51C4">
            <w:pPr>
              <w:pStyle w:val="Normal6"/>
            </w:pPr>
            <w:r w:rsidRPr="005F285B">
              <w:t>(2)</w:t>
            </w:r>
            <w:r w:rsidRPr="005F285B">
              <w:tab/>
              <w:t xml:space="preserve">Anträge auf Abgleich mit Eurodac-Daten sind auf die Fingerabdruck- und Gesichtsbilddaten </w:t>
            </w:r>
            <w:r w:rsidRPr="005F285B">
              <w:rPr>
                <w:b/>
                <w:i/>
              </w:rPr>
              <w:t>und alphanumerische Daten</w:t>
            </w:r>
            <w:r w:rsidRPr="005F285B">
              <w:rPr>
                <w:b/>
              </w:rPr>
              <w:t xml:space="preserve"> </w:t>
            </w:r>
            <w:r w:rsidRPr="005F285B">
              <w:t>beschränkt.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Gleiche Begründung wie zum Änderungsantrag zu Artikel 20.</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22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Anträge auf Abgleich mit Eurodac-Daten sind auf </w:t>
            </w:r>
            <w:r w:rsidRPr="005F285B">
              <w:rPr>
                <w:b/>
                <w:i/>
              </w:rPr>
              <w:t>die Fingerabdruck- und</w:t>
            </w:r>
            <w:r w:rsidRPr="005F285B">
              <w:rPr>
                <w:b/>
              </w:rPr>
              <w:t xml:space="preserve"> </w:t>
            </w:r>
            <w:r w:rsidRPr="005F285B">
              <w:t>Gesichtsbilddaten beschränkt.</w:t>
            </w:r>
          </w:p>
        </w:tc>
        <w:tc>
          <w:tcPr>
            <w:tcW w:w="4876" w:type="dxa"/>
          </w:tcPr>
          <w:p w:rsidR="00BC5603" w:rsidRPr="005F285B" w:rsidRDefault="00BC5603" w:rsidP="009F51C4">
            <w:pPr>
              <w:pStyle w:val="Normal6"/>
            </w:pPr>
            <w:r w:rsidRPr="005F285B">
              <w:t>(2)</w:t>
            </w:r>
            <w:r w:rsidRPr="005F285B">
              <w:tab/>
              <w:t xml:space="preserve">Anträge auf Abgleich mit Eurodac-Daten sind auf </w:t>
            </w:r>
            <w:r w:rsidRPr="005F285B">
              <w:rPr>
                <w:b/>
                <w:i/>
              </w:rPr>
              <w:t>den Abgleich anhand von</w:t>
            </w:r>
            <w:r w:rsidRPr="005F285B">
              <w:t xml:space="preserve"> </w:t>
            </w:r>
            <w:r w:rsidRPr="005F285B">
              <w:rPr>
                <w:b/>
                <w:i/>
              </w:rPr>
              <w:t>Fingerabdruckdaten,</w:t>
            </w:r>
            <w:r w:rsidRPr="005F285B">
              <w:t xml:space="preserve"> Gesichtsbilddaten </w:t>
            </w:r>
            <w:r w:rsidRPr="005F285B">
              <w:rPr>
                <w:b/>
                <w:i/>
              </w:rPr>
              <w:t xml:space="preserve">oder beidem </w:t>
            </w:r>
            <w:r w:rsidRPr="005F285B">
              <w:t>beschränkt.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23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Für die Zwecke von Artikel 1 Absatz 1 Buchstabe c werden die Fingerabdrücke von den Mitgliedstaaten digitalisiert verarbeitet und in dem in der vereinbarten Dokumentation zur Schnittstellenansteuerung festgelegten Datenformat übermittelt, um sicherzustellen, dass der Abgleich mit einem automatisierten </w:t>
            </w:r>
            <w:r w:rsidRPr="005F285B">
              <w:rPr>
                <w:b/>
                <w:i/>
              </w:rPr>
              <w:t>Fingerabdruckidentifizierungssystem</w:t>
            </w:r>
            <w:r w:rsidRPr="005F285B">
              <w:t xml:space="preserve"> vorgenommen werden kann.</w:t>
            </w:r>
          </w:p>
        </w:tc>
        <w:tc>
          <w:tcPr>
            <w:tcW w:w="4876" w:type="dxa"/>
          </w:tcPr>
          <w:p w:rsidR="00BC5603" w:rsidRPr="005F285B" w:rsidRDefault="00BC5603" w:rsidP="009F51C4">
            <w:pPr>
              <w:pStyle w:val="Normal6"/>
            </w:pPr>
            <w:r w:rsidRPr="005F285B">
              <w:t>(2)</w:t>
            </w:r>
            <w:r w:rsidRPr="005F285B">
              <w:tab/>
              <w:t xml:space="preserve">Für die Zwecke von Artikel 1 Absatz 1 Buchstabe c werden die Fingerabdrücke </w:t>
            </w:r>
            <w:r w:rsidRPr="005F285B">
              <w:rPr>
                <w:b/>
                <w:i/>
              </w:rPr>
              <w:t>und das Gesichtsbild</w:t>
            </w:r>
            <w:r w:rsidRPr="005F285B">
              <w:rPr>
                <w:b/>
              </w:rPr>
              <w:t xml:space="preserve"> </w:t>
            </w:r>
            <w:r w:rsidRPr="005F285B">
              <w:t xml:space="preserve">von den Mitgliedstaaten digitalisiert verarbeitet und in dem in der vereinbarten Dokumentation zur Schnittstellenansteuerung festgelegten Datenformat übermittelt, um sicherzustellen, dass der Abgleich mit einem automatisierten </w:t>
            </w:r>
            <w:r w:rsidRPr="005F285B">
              <w:rPr>
                <w:b/>
                <w:i/>
              </w:rPr>
              <w:t>Fingerabdruck- und Gesichtsbildidentifizierungssystem</w:t>
            </w:r>
            <w:r w:rsidRPr="005F285B">
              <w:t xml:space="preserve"> vorgenommen werden kann.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24 – Absatz 1 – Buchstabe a</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a)</w:t>
            </w:r>
            <w:r w:rsidRPr="005F285B">
              <w:tab/>
              <w:t xml:space="preserve">die Rechtmäßigkeit der Erfassung der Fingerabdrücke </w:t>
            </w:r>
            <w:r w:rsidRPr="005F285B">
              <w:rPr>
                <w:b/>
                <w:i/>
              </w:rPr>
              <w:t>und</w:t>
            </w:r>
            <w:r w:rsidRPr="005F285B">
              <w:t xml:space="preserve"> Gesichtsbilder;</w:t>
            </w:r>
          </w:p>
        </w:tc>
        <w:tc>
          <w:tcPr>
            <w:tcW w:w="4876" w:type="dxa"/>
          </w:tcPr>
          <w:p w:rsidR="00BC5603" w:rsidRPr="005F285B" w:rsidRDefault="00BC5603" w:rsidP="009F51C4">
            <w:pPr>
              <w:pStyle w:val="Normal6"/>
            </w:pPr>
            <w:r w:rsidRPr="005F285B">
              <w:t>a)</w:t>
            </w:r>
            <w:r w:rsidRPr="005F285B">
              <w:tab/>
              <w:t>die Rechtmäßigkeit der Erfassung der Fingerabdrücke</w:t>
            </w:r>
            <w:r w:rsidRPr="005F285B">
              <w:rPr>
                <w:b/>
                <w:i/>
              </w:rPr>
              <w:t>, der</w:t>
            </w:r>
            <w:r w:rsidRPr="005F285B">
              <w:t xml:space="preserve"> Gesichtsbilder </w:t>
            </w:r>
            <w:r w:rsidRPr="005F285B">
              <w:rPr>
                <w:b/>
                <w:i/>
              </w:rPr>
              <w:t>oder von beidem</w:t>
            </w:r>
            <w:r w:rsidRPr="005F285B">
              <w: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24 – Absatz 1 – Buchstabe b</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b)</w:t>
            </w:r>
            <w:r w:rsidRPr="005F285B">
              <w:tab/>
              <w:t>die Rechtmäßigkeit der Übermittlung der Fingerabdruckdaten sowie sonstiger Daten nach Artikel 12, Artikel 13 Absatz 2 und Artikel 14 Absatz 2 an das Zentralsystem;</w:t>
            </w:r>
          </w:p>
        </w:tc>
        <w:tc>
          <w:tcPr>
            <w:tcW w:w="4876" w:type="dxa"/>
          </w:tcPr>
          <w:p w:rsidR="00BC5603" w:rsidRPr="005F285B" w:rsidRDefault="00BC5603" w:rsidP="009F51C4">
            <w:pPr>
              <w:pStyle w:val="Normal6"/>
            </w:pPr>
            <w:r w:rsidRPr="005F285B">
              <w:t>b)</w:t>
            </w:r>
            <w:r w:rsidRPr="005F285B">
              <w:tab/>
              <w:t xml:space="preserve">die Rechtmäßigkeit der Übermittlung der Fingerabdruckdaten sowie sonstiger Daten nach Artikel 12, </w:t>
            </w:r>
            <w:r w:rsidRPr="005F285B">
              <w:rPr>
                <w:b/>
                <w:i/>
              </w:rPr>
              <w:t>Artikel 12b</w:t>
            </w:r>
            <w:r w:rsidRPr="005F285B">
              <w:t>, Artikel 13 Absatz 2 und Artikel 14 Absatz 2 an das Zentralsystem;</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24 – Absatz 1 – Buchstabe e</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e)</w:t>
            </w:r>
            <w:r w:rsidRPr="005F285B">
              <w:tab/>
              <w:t xml:space="preserve">die Rechtmäßigkeit der Verarbeitung der vom Zentralsystem übermittelten Ergebnisse des Abgleichs der </w:t>
            </w:r>
            <w:r w:rsidRPr="005F285B">
              <w:rPr>
                <w:b/>
                <w:i/>
              </w:rPr>
              <w:t>Fingerabdruck- und</w:t>
            </w:r>
            <w:r w:rsidRPr="005F285B">
              <w:t xml:space="preserve"> Gesichtsbilddaten.</w:t>
            </w:r>
          </w:p>
        </w:tc>
        <w:tc>
          <w:tcPr>
            <w:tcW w:w="4876" w:type="dxa"/>
          </w:tcPr>
          <w:p w:rsidR="00BC5603" w:rsidRPr="005F285B" w:rsidRDefault="00BC5603" w:rsidP="009F51C4">
            <w:pPr>
              <w:pStyle w:val="Normal6"/>
            </w:pPr>
            <w:r w:rsidRPr="005F285B">
              <w:t>e)</w:t>
            </w:r>
            <w:r w:rsidRPr="005F285B">
              <w:tab/>
              <w:t xml:space="preserve">die Rechtmäßigkeit der Verarbeitung der vom Zentralsystem übermittelten Ergebnisse des Abgleichs der </w:t>
            </w:r>
            <w:r w:rsidRPr="005F285B">
              <w:rPr>
                <w:b/>
                <w:i/>
              </w:rPr>
              <w:t>Fingerabdruckdaten, des Abgleichs der</w:t>
            </w:r>
            <w:r w:rsidRPr="005F285B">
              <w:rPr>
                <w:b/>
              </w:rPr>
              <w:t xml:space="preserve"> </w:t>
            </w:r>
            <w:r w:rsidRPr="005F285B">
              <w:t xml:space="preserve">Gesichtsbilddaten </w:t>
            </w:r>
            <w:r w:rsidRPr="005F285B">
              <w:rPr>
                <w:b/>
                <w:i/>
              </w:rPr>
              <w:t>oder von beidem</w:t>
            </w:r>
            <w:r w:rsidRPr="005F285B">
              <w: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25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Die </w:t>
            </w:r>
            <w:r w:rsidRPr="005F285B">
              <w:rPr>
                <w:b/>
                <w:i/>
              </w:rPr>
              <w:t>Fingerabdruckdaten</w:t>
            </w:r>
            <w:r w:rsidRPr="005F285B">
              <w:rPr>
                <w:b/>
              </w:rPr>
              <w:t xml:space="preserve"> </w:t>
            </w:r>
            <w:r w:rsidRPr="005F285B">
              <w:t>werden digitalisiert verarbeitet und in dem in der vereinbarten Dokumentation zur Schnittstellenansteuerung festgelegten Datenformat übermittelt. Die eu-LISA legt die technischen Anforderungen für die Übermittlung der Datenformate durch die Mitgliedstaaten an das Zentralsystem und umgekehrt fest, soweit dies für den effizienten Betrieb des Zentralsystems erforderlich ist. Die eu-LISA stellt sicher, dass die von den Mitgliedstaaten übermittelten Fingerabdruck- und Gesichtsbilddaten im automatisierten Fingerabdruck- und Gesichtsbildidentifizierungssystem abgeglichen werden können.</w:t>
            </w:r>
          </w:p>
        </w:tc>
        <w:tc>
          <w:tcPr>
            <w:tcW w:w="4876" w:type="dxa"/>
          </w:tcPr>
          <w:p w:rsidR="00BC5603" w:rsidRPr="005F285B" w:rsidRDefault="00BC5603" w:rsidP="009F51C4">
            <w:pPr>
              <w:pStyle w:val="Normal6"/>
            </w:pPr>
            <w:r w:rsidRPr="005F285B">
              <w:t>(1)</w:t>
            </w:r>
            <w:r w:rsidRPr="005F285B">
              <w:tab/>
              <w:t xml:space="preserve">Die </w:t>
            </w:r>
            <w:r w:rsidRPr="005F285B">
              <w:rPr>
                <w:b/>
                <w:i/>
              </w:rPr>
              <w:t>Fingerabdrücke und das Gesichtsbild</w:t>
            </w:r>
            <w:r w:rsidRPr="005F285B">
              <w:rPr>
                <w:b/>
              </w:rPr>
              <w:t xml:space="preserve"> </w:t>
            </w:r>
            <w:r w:rsidRPr="005F285B">
              <w:t>werden digitalisiert verarbeitet und in dem in der vereinbarten Dokumentation zur Schnittstellenansteuerung festgelegten Datenformat übermittelt. Die eu-LISA legt die technischen Anforderungen für die Übermittlung der Datenformate durch die Mitgliedstaaten an das Zentralsystem und umgekehrt fest, soweit dies für den effizienten Betrieb des Zentralsystems erforderlich ist. Die eu-LISA stellt sicher, dass die von den Mitgliedstaaten übermittelten Fingerabdruck- und Gesichtsbilddaten im automatisierten Fingerabdruck- und Gesichtsbildidentifizierungssystem abgeglichen werden können.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25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Die Mitgliedstaaten übermitteln die Daten nach Artikel 12</w:t>
            </w:r>
            <w:r w:rsidRPr="005F285B">
              <w:rPr>
                <w:b/>
                <w:i/>
              </w:rPr>
              <w:t>,</w:t>
            </w:r>
            <w:r w:rsidRPr="005F285B">
              <w:t xml:space="preserve"> Artikel 13 Absatz 2 </w:t>
            </w:r>
            <w:r w:rsidRPr="005F285B">
              <w:rPr>
                <w:b/>
                <w:i/>
              </w:rPr>
              <w:t>und Artikel 14 Absatz 2</w:t>
            </w:r>
            <w:r w:rsidRPr="005F285B">
              <w:t xml:space="preserve"> auf elektronischem Weg. Die in Artikel 12</w:t>
            </w:r>
            <w:r w:rsidRPr="005F285B">
              <w:rPr>
                <w:b/>
                <w:i/>
              </w:rPr>
              <w:t>,</w:t>
            </w:r>
            <w:r w:rsidRPr="005F285B">
              <w:t xml:space="preserve"> Artikel 13 Absatz 2 </w:t>
            </w:r>
            <w:r w:rsidRPr="005F285B">
              <w:rPr>
                <w:b/>
                <w:i/>
              </w:rPr>
              <w:t>und Artikel 14 Absatz 2</w:t>
            </w:r>
            <w:r w:rsidRPr="005F285B">
              <w:t xml:space="preserve"> aufgeführten Daten werden automatisch im Zentralsystem gespeichert. Die eu-LISA legt die technischen Voraussetzungen fest, unter denen eine ordnungsgemäße elektronische Übermittlung der Daten durch die Mitgliedstaaten an das Zentralsystem und umgekehrt gewährleistet werden kann, sofern dies für den effizienten Betrieb des Zentralsystems erforderlich ist.</w:t>
            </w:r>
          </w:p>
        </w:tc>
        <w:tc>
          <w:tcPr>
            <w:tcW w:w="4876" w:type="dxa"/>
          </w:tcPr>
          <w:p w:rsidR="00BC5603" w:rsidRPr="005F285B" w:rsidRDefault="00BC5603" w:rsidP="009F51C4">
            <w:pPr>
              <w:pStyle w:val="Normal6"/>
            </w:pPr>
            <w:r w:rsidRPr="005F285B">
              <w:t>(2)</w:t>
            </w:r>
            <w:r w:rsidRPr="005F285B">
              <w:tab/>
              <w:t xml:space="preserve">Die Mitgliedstaaten übermitteln die Daten nach Artikel 12 </w:t>
            </w:r>
            <w:r w:rsidRPr="005F285B">
              <w:rPr>
                <w:b/>
                <w:i/>
              </w:rPr>
              <w:t>und</w:t>
            </w:r>
            <w:r w:rsidRPr="005F285B">
              <w:rPr>
                <w:b/>
              </w:rPr>
              <w:t xml:space="preserve"> </w:t>
            </w:r>
            <w:r w:rsidRPr="005F285B">
              <w:t xml:space="preserve">Artikel 13 Absatz 2 auf elektronischem Weg. Die in Artikel 12 </w:t>
            </w:r>
            <w:r w:rsidRPr="005F285B">
              <w:rPr>
                <w:b/>
                <w:i/>
              </w:rPr>
              <w:t>und</w:t>
            </w:r>
            <w:r w:rsidRPr="005F285B">
              <w:rPr>
                <w:b/>
              </w:rPr>
              <w:t xml:space="preserve"> </w:t>
            </w:r>
            <w:r w:rsidRPr="005F285B">
              <w:t>Artikel 13 Absatz 2 aufgeführten Daten werden automatisch im Zentralsystem gespeichert. Die eu-LISA legt die technischen Voraussetzungen fest, unter denen eine ordnungsgemäße elektronische Übermittlung der Daten durch die Mitgliedstaaten an das Zentralsystem und umgekehrt gewährleistet werden kann, sofern dies für den effizienten Betrieb des Zentralsystems erforderlich ist.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25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Die Mitgliedstaaten übermitteln die Daten nach Artikel 12, Artikel 13 Absatz 2 und Artikel 14 Absatz 2 auf elektronischem Weg. Die in Artikel 12, Artikel 13 Absatz 2 und Artikel 14 Absatz 2 aufgeführten Daten werden automatisch im Zentralsystem gespeichert. Die eu-LISA legt die technischen Voraussetzungen fest, unter denen eine ordnungsgemäße elektronische Übermittlung der Daten durch die Mitgliedstaaten an das Zentralsystem und umgekehrt gewährleistet werden kann, sofern dies für den effizienten Betrieb des Zentralsystems erforderlich ist.</w:t>
            </w:r>
          </w:p>
        </w:tc>
        <w:tc>
          <w:tcPr>
            <w:tcW w:w="4876" w:type="dxa"/>
          </w:tcPr>
          <w:p w:rsidR="00BC5603" w:rsidRPr="005F285B" w:rsidRDefault="00BC5603" w:rsidP="009F51C4">
            <w:pPr>
              <w:pStyle w:val="Normal6"/>
            </w:pPr>
            <w:r w:rsidRPr="005F285B">
              <w:t>2.</w:t>
            </w:r>
            <w:r w:rsidRPr="005F285B">
              <w:tab/>
              <w:t xml:space="preserve">Die Mitgliedstaaten übermitteln die Daten nach Artikel 12, </w:t>
            </w:r>
            <w:r w:rsidRPr="005F285B">
              <w:rPr>
                <w:b/>
                <w:i/>
              </w:rPr>
              <w:t>Artikel 12b,</w:t>
            </w:r>
            <w:r w:rsidRPr="005F285B">
              <w:t xml:space="preserve"> Artikel 13 Absatz 2 und Artikel 14 Absatz 2 auf elektronischem Weg. Die in Artikel 12, </w:t>
            </w:r>
            <w:r w:rsidRPr="005F285B">
              <w:rPr>
                <w:b/>
                <w:i/>
              </w:rPr>
              <w:t>Artikel 12b,</w:t>
            </w:r>
            <w:r w:rsidRPr="005F285B">
              <w:t xml:space="preserve"> Artikel 13 Absatz 2 und Artikel 14 Absatz 2 aufgeführten Daten werden automatisch im Zentralsystem gespeichert. Die eu-LISA legt die technischen Voraussetzungen fest, unter denen eine ordnungsgemäße elektronische Übermittlung der Daten durch die Mitgliedstaaten an das Zentralsystem und umgekehrt gewährleistet werden kann, sofern dies für den effizienten Betrieb des Zentralsystems erforderlich ist.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389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25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Die Kennnummer nach den Artikeln 12 Buchstabe i, 13 Absatz 2 Buchstabe i, 14 Absatz 2 Buchstabe i und 20 Absatz 1 muss die eindeutige Zuordnung der Daten zu einer bestimmten Person und zu dem Mitgliedstaat, der die Daten übermittelt hat, ermöglichen. Weiterhin muss die Kennnummer die Feststellung ermöglichen, ob die Daten sich auf eine Person nach Artikel 10 Absatz 1, Artikel 13 Absatz 1 oder Artikel 14 Absatz 1 beziehen.</w:t>
            </w:r>
          </w:p>
        </w:tc>
        <w:tc>
          <w:tcPr>
            <w:tcW w:w="4876" w:type="dxa"/>
          </w:tcPr>
          <w:p w:rsidR="00BC5603" w:rsidRPr="005F285B" w:rsidRDefault="00BC5603" w:rsidP="009F51C4">
            <w:pPr>
              <w:pStyle w:val="Normal6"/>
            </w:pPr>
            <w:r w:rsidRPr="005F285B">
              <w:t>3.</w:t>
            </w:r>
            <w:r w:rsidRPr="005F285B">
              <w:tab/>
              <w:t xml:space="preserve">Die Kennnummer nach Artikel 12 Buchstabe i, </w:t>
            </w:r>
            <w:r w:rsidRPr="005F285B">
              <w:rPr>
                <w:b/>
                <w:i/>
              </w:rPr>
              <w:t>Artikel 12b,</w:t>
            </w:r>
            <w:r w:rsidRPr="005F285B">
              <w:t xml:space="preserve"> </w:t>
            </w:r>
            <w:r w:rsidRPr="005F285B">
              <w:rPr>
                <w:b/>
                <w:i/>
              </w:rPr>
              <w:t>Artikel</w:t>
            </w:r>
            <w:r w:rsidRPr="005F285B">
              <w:t xml:space="preserve"> 13 Absatz 2 Buchstabe i, </w:t>
            </w:r>
            <w:r w:rsidRPr="005F285B">
              <w:rPr>
                <w:b/>
                <w:i/>
              </w:rPr>
              <w:t>Artikel</w:t>
            </w:r>
            <w:r w:rsidRPr="005F285B">
              <w:t xml:space="preserve"> 14 Absatz 2 Buchstabe i und </w:t>
            </w:r>
            <w:r w:rsidRPr="005F285B">
              <w:rPr>
                <w:b/>
                <w:i/>
              </w:rPr>
              <w:t>Artikel</w:t>
            </w:r>
            <w:r w:rsidRPr="005F285B">
              <w:t xml:space="preserve"> 20 Absatz 1 muss die eindeutige Zuordnung der Daten zu einer bestimmten Person und zu dem Mitgliedstaat, der die Daten übermittelt hat, ermöglichen. Weiterhin muss die Kennnummer die Feststellung ermöglichen, ob die Daten sich auf eine Person nach Artikel 10 Absatz 1, </w:t>
            </w:r>
            <w:r w:rsidRPr="005F285B">
              <w:rPr>
                <w:b/>
                <w:i/>
              </w:rPr>
              <w:t>Artikel 12a,</w:t>
            </w:r>
            <w:r w:rsidRPr="005F285B">
              <w:t xml:space="preserve"> Artikel 13 Absatz 1 oder Artikel 14 Absatz 1 beziehen.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25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Die Kennnummer nach den Artikeln 12 Buchstabe i, 13 Absatz 2 Buchstabe i</w:t>
            </w:r>
            <w:r w:rsidRPr="005F285B">
              <w:rPr>
                <w:b/>
                <w:i/>
              </w:rPr>
              <w:t>, 14 Absatz 2 Buchstabe i</w:t>
            </w:r>
            <w:r w:rsidRPr="005F285B">
              <w:t xml:space="preserve"> und 20 Absatz 1 muss die eindeutige Zuordnung der Daten zu einer bestimmten Person und zu dem Mitgliedstaat, der die Daten übermittelt hat, ermöglichen. Weiterhin muss die Kennnummer die Feststellung ermöglichen, ob die Daten sich auf eine Person nach Artikel 10 Absatz 1</w:t>
            </w:r>
            <w:r w:rsidRPr="005F285B">
              <w:rPr>
                <w:b/>
                <w:i/>
              </w:rPr>
              <w:t>,</w:t>
            </w:r>
            <w:r w:rsidRPr="005F285B">
              <w:t xml:space="preserve"> Artikel 13 Absatz 1 </w:t>
            </w:r>
            <w:r w:rsidRPr="005F285B">
              <w:rPr>
                <w:b/>
                <w:i/>
              </w:rPr>
              <w:t>oder Artikel 14 Absatz 1</w:t>
            </w:r>
            <w:r w:rsidRPr="005F285B">
              <w:t xml:space="preserve"> beziehen.</w:t>
            </w:r>
          </w:p>
        </w:tc>
        <w:tc>
          <w:tcPr>
            <w:tcW w:w="4876" w:type="dxa"/>
          </w:tcPr>
          <w:p w:rsidR="00BC5603" w:rsidRPr="005F285B" w:rsidRDefault="00BC5603" w:rsidP="009F51C4">
            <w:pPr>
              <w:pStyle w:val="Normal6"/>
            </w:pPr>
            <w:r w:rsidRPr="005F285B">
              <w:t>(3)</w:t>
            </w:r>
            <w:r w:rsidRPr="005F285B">
              <w:tab/>
              <w:t xml:space="preserve">Die Kennnummer nach den Artikeln 12 Buchstabe i, 13 Absatz 2 Buchstabe i und 20 Absatz 1 muss die eindeutige Zuordnung der Daten zu einer bestimmten Person und zu dem Mitgliedstaat, der die Daten übermittelt hat, ermöglichen. Weiterhin muss die Kennnummer die Feststellung ermöglichen, ob die Daten sich auf eine Person nach Artikel 10 Absatz 1 </w:t>
            </w:r>
            <w:r w:rsidRPr="005F285B">
              <w:rPr>
                <w:b/>
                <w:i/>
              </w:rPr>
              <w:t>und</w:t>
            </w:r>
            <w:r w:rsidRPr="005F285B">
              <w:rPr>
                <w:b/>
              </w:rPr>
              <w:t xml:space="preserve"> </w:t>
            </w:r>
            <w:r w:rsidRPr="005F285B">
              <w:t>Artikel 13 Absatz 1 beziehen.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25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Die Kennnummer beginnt mit dem oder den Kennbuchstaben, mit dem oder denen die Mitgliedstaaten bezeichnet werden, die die Daten übermitteln. Dem oder den Kennbuchstaben folgt die Kennung für die Personen- oder Antragskategorien. Dabei werden Daten von Personen nach Artikel 10 Absatz 1 mit "1", von Personen nach Artikel 13 Absatz 1 mit "2" und von Personen nach Artikel 14 Absatz 1 mit "3", von Anträgen nach Artikel 21 mit "4",von Anträgen nach Artikel 22 mit "5", von Anträgen nach Artikel 30 mit "9" gekennzeichnet.</w:t>
            </w:r>
          </w:p>
        </w:tc>
        <w:tc>
          <w:tcPr>
            <w:tcW w:w="4876" w:type="dxa"/>
          </w:tcPr>
          <w:p w:rsidR="00BC5603" w:rsidRPr="005F285B" w:rsidRDefault="00BC5603" w:rsidP="009F51C4">
            <w:pPr>
              <w:pStyle w:val="Normal6"/>
            </w:pPr>
            <w:r w:rsidRPr="005F285B">
              <w:t>4.</w:t>
            </w:r>
            <w:r w:rsidRPr="005F285B">
              <w:tab/>
              <w:t>Die Kennnummer beginnt mit dem oder den Kennbuchstaben, mit dem oder denen die Mitgliedstaaten bezeichnet werden, die die Daten übermitteln. Dem oder den Kennbuchstaben folgt die Kennung für die Personen- oder Antragskategorien. Dabei werden Daten von Personen nach Artikel 10 Absatz 1 mit "1", von Personen nach Artikel 13 Absatz 1 mit "2" und von Personen nach Artikel 14 Absatz 1 mit "3", von Anträgen nach Artikel 21 mit "4",von Anträgen nach Artikel 22 mit "5", von Anträgen nach Artikel 30 mit "9"</w:t>
            </w:r>
            <w:r w:rsidRPr="005F285B">
              <w:rPr>
                <w:b/>
                <w:i/>
              </w:rPr>
              <w:t>, von Personen nach Artikel 12a mit "6“</w:t>
            </w:r>
            <w:r w:rsidRPr="005F285B">
              <w:t xml:space="preserve"> gekennzeichnet.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25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Die Kennnummer beginnt mit dem oder den Kennbuchstaben, mit dem oder denen die Mitgliedstaaten bezeichnet werden, die die Daten übermitteln. Dem oder den Kennbuchstaben folgt die Kennung für die Personen- oder Antragskategorien. Dabei werden Daten von Personen nach Artikel 10 Absatz 1 mit "1", von Personen nach Artikel 13 Absatz 1 mit "2"</w:t>
            </w:r>
            <w:r w:rsidRPr="005F285B">
              <w:rPr>
                <w:b/>
                <w:i/>
              </w:rPr>
              <w:t xml:space="preserve"> und von Personen nach Artikel 14 Absatz 1 mit "3"</w:t>
            </w:r>
            <w:r w:rsidRPr="005F285B">
              <w:t>, von Anträgen nach Artikel 21 mit "4", von Anträgen nach Artikel 22 mit "5" und von Anträgen nach Artikel 30 mit "9" gekennzeichnet.</w:t>
            </w:r>
          </w:p>
        </w:tc>
        <w:tc>
          <w:tcPr>
            <w:tcW w:w="4876" w:type="dxa"/>
          </w:tcPr>
          <w:p w:rsidR="00BC5603" w:rsidRPr="005F285B" w:rsidRDefault="00BC5603" w:rsidP="009F51C4">
            <w:pPr>
              <w:pStyle w:val="Normal6"/>
            </w:pPr>
            <w:r w:rsidRPr="005F285B">
              <w:t>(4)</w:t>
            </w:r>
            <w:r w:rsidRPr="005F285B">
              <w:tab/>
              <w:t>Die Kennnummer beginnt mit dem oder den Kennbuchstaben, mit dem oder denen die Mitgliedstaaten bezeichnet werden, die die Daten übermitteln. Dem oder den Kennbuchstaben folgt die Kennung für die Personen- oder Antragskategorien. Dabei werden Daten von Personen nach Artikel 10 Absatz 1 mit "1", von Personen nach Artikel 13 Absatz 1 mit "2", von Anträgen nach Artikel 21 mit "4", von Anträgen nach Artikel 22 mit "5" und von Anträgen nach Artikel 30 mit "9" gekennzeichnet.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Die Mitgliedstaaten gewährleisten die Übermittlung der Fingerabdruckdaten in einer für einen Abgleich durch das automatisierte Fingerabdruck- und Gesichtsbildidentifizierungssystem angemessenen Qualität. Soweit erforderlich, um sicherzustellen, dass die vom Zentralsystem erstellten Abgleichergebnisse eine sehr hohe Treffergenauigkeit erreichen, legt eu-LISA Kriterien für eine angemessene Qualität der zu übermittelnden Fingerabdruckdaten fest. Das Zentralsystem überprüft so bald wie möglich die Qualität der übermittelten Fingerabdruck- </w:t>
            </w:r>
            <w:r w:rsidRPr="005F285B">
              <w:rPr>
                <w:b/>
                <w:i/>
              </w:rPr>
              <w:t>und</w:t>
            </w:r>
            <w:r w:rsidRPr="005F285B">
              <w:t xml:space="preserve"> Gesichtsbilddaten. Sind die Fingerabdruck- oder Gesichtsbilddaten für Abgleiche durch das automatisierte Fingerabdruck- und Gesichtsbildidentifizierungssystem ungeeignet, teilt das Zentralsystem dies dem betreffenden Mitgliedstaat mit. Dieser Mitgliedstaat übermittelt dann qualitativ geeignete Fingerabdruck- oder Gesichtsbilddaten, für die er die gleiche Kennnummer wie beim vorherigen Fingerabdruck- oder Gesichtsbilddatensatz verwendet.</w:t>
            </w:r>
          </w:p>
        </w:tc>
        <w:tc>
          <w:tcPr>
            <w:tcW w:w="4876" w:type="dxa"/>
          </w:tcPr>
          <w:p w:rsidR="00BC5603" w:rsidRPr="005F285B" w:rsidRDefault="00BC5603" w:rsidP="009F51C4">
            <w:pPr>
              <w:pStyle w:val="Normal6"/>
            </w:pPr>
            <w:r w:rsidRPr="005F285B">
              <w:t>(1)</w:t>
            </w:r>
            <w:r w:rsidRPr="005F285B">
              <w:tab/>
              <w:t xml:space="preserve">Die Mitgliedstaaten gewährleisten die Übermittlung der Fingerabdruckdaten in einer für einen Abgleich durch das automatisierte Fingerabdruck- und Gesichtsbildidentifizierungssystem angemessenen Qualität. Soweit erforderlich, um sicherzustellen, dass die vom Zentralsystem erstellten Abgleichergebnisse eine sehr hohe Treffergenauigkeit erreichen, legt eu-LISA Kriterien für eine angemessene Qualität der zu übermittelnden Fingerabdruckdaten fest. Das Zentralsystem überprüft so bald wie möglich die Qualität der übermittelten Fingerabdruck- </w:t>
            </w:r>
            <w:r w:rsidRPr="005F285B">
              <w:rPr>
                <w:b/>
                <w:i/>
              </w:rPr>
              <w:t>oder</w:t>
            </w:r>
            <w:r w:rsidRPr="005F285B">
              <w:t xml:space="preserve"> Gesichtsbilddaten. Sind die Fingerabdruck- oder Gesichtsbilddaten für Abgleiche durch das automatisierte Fingerabdruck- und Gesichtsbildidentifizierungssystem ungeeignet, teilt das Zentralsystem dies dem betreffenden Mitgliedstaat mit. Dieser Mitgliedstaat übermittelt dann qualitativ geeignete Fingerabdruck- oder Gesichtsbilddaten, für die er die gleiche Kennnummer wie beim vorherigen Fingerabdruck- oder Gesichtsbilddatensatz verwendet.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Die Mitgliedstaaten gewährleisten die Übermittlung der </w:t>
            </w:r>
            <w:r w:rsidRPr="005F285B">
              <w:rPr>
                <w:b/>
                <w:i/>
              </w:rPr>
              <w:t>Fingerabdruckdaten</w:t>
            </w:r>
            <w:r w:rsidRPr="005F285B">
              <w:t xml:space="preserve"> in einer für einen Abgleich durch das automatisierte Fingerabdruck- und Gesichtsbildidentifizierungssystem angemessenen Qualität. Soweit erforderlich, um sicherzustellen, dass die vom Zentralsystem erstellten Abgleichergebnisse eine sehr hohe Treffergenauigkeit erreichen, legt eu-LISA Kriterien für eine angemessene Qualität der zu übermittelnden </w:t>
            </w:r>
            <w:r w:rsidRPr="005F285B">
              <w:rPr>
                <w:b/>
                <w:i/>
              </w:rPr>
              <w:t>Fingerabdruckdaten</w:t>
            </w:r>
            <w:r w:rsidRPr="005F285B">
              <w:t xml:space="preserve"> fest. Das Zentralsystem überprüft so bald wie möglich die Qualität der übermittelten Fingerabdruck- und Gesichtsbilddaten. Sind die Fingerabdruck- oder Gesichtsbilddaten für Abgleiche durch das automatisierte Fingerabdruck- und Gesichtsbildidentifizierungssystem ungeeignet, teilt das Zentralsystem dies dem betreffenden Mitgliedstaat mit. Dieser Mitgliedstaat übermittelt dann qualitativ geeignete Fingerabdruck- oder Gesichtsbilddaten, für die er die gleiche Kennnummer wie beim vorherigen Fingerabdruck- oder Gesichtsbilddatensatz verwendet.</w:t>
            </w:r>
          </w:p>
        </w:tc>
        <w:tc>
          <w:tcPr>
            <w:tcW w:w="4876" w:type="dxa"/>
          </w:tcPr>
          <w:p w:rsidR="00BC5603" w:rsidRPr="005F285B" w:rsidRDefault="00BC5603" w:rsidP="009F51C4">
            <w:pPr>
              <w:pStyle w:val="Normal6"/>
            </w:pPr>
            <w:r w:rsidRPr="005F285B">
              <w:t>(1)</w:t>
            </w:r>
            <w:r w:rsidRPr="005F285B">
              <w:tab/>
              <w:t xml:space="preserve">Die Mitgliedstaaten gewährleisten die Übermittlung der </w:t>
            </w:r>
            <w:r w:rsidRPr="005F285B">
              <w:rPr>
                <w:b/>
                <w:i/>
              </w:rPr>
              <w:t>Fingerabdruck- und Gesichtsbilddaten</w:t>
            </w:r>
            <w:r w:rsidRPr="005F285B">
              <w:rPr>
                <w:b/>
              </w:rPr>
              <w:t xml:space="preserve"> </w:t>
            </w:r>
            <w:r w:rsidRPr="005F285B">
              <w:t xml:space="preserve">in einer für einen Abgleich durch das automatisierte Fingerabdruck- und Gesichtsbildidentifizierungssystem angemessenen Qualität. Soweit erforderlich, um sicherzustellen, dass die vom Zentralsystem erstellten Abgleichergebnisse eine sehr hohe Treffergenauigkeit erreichen, legt eu-LISA Kriterien für eine angemessene Qualität der zu übermittelnden </w:t>
            </w:r>
            <w:r w:rsidRPr="005F285B">
              <w:rPr>
                <w:b/>
                <w:i/>
              </w:rPr>
              <w:t>Fingerabdruck- und Gesichtsbilddaten</w:t>
            </w:r>
            <w:r w:rsidRPr="005F285B">
              <w:rPr>
                <w:b/>
              </w:rPr>
              <w:t xml:space="preserve"> </w:t>
            </w:r>
            <w:r w:rsidRPr="005F285B">
              <w:t>fest. Das Zentralsystem überprüft so bald wie möglich die Qualität der übermittelten Fingerabdruck- und Gesichtsbilddaten. Sind die Fingerabdruck- oder Gesichtsbilddaten für Abgleiche durch das automatisierte Fingerabdruck- und Gesichtsbildidentifizierungssystem ungeeignet, teilt das Zentralsystem dies dem betreffenden Mitgliedstaat mit. Dieser Mitgliedstaat übermittelt dann qualitativ geeignete Fingerabdruck- oder Gesichtsbilddaten, für die er die gleiche Kennnummer wie beim vorherigen Fingerabdruck- oder Gesichtsbilddatensatz verwendet.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 xml:space="preserve">Das Ergebnis des gemäß Artikel 15 durchgeführten Abgleichs der </w:t>
            </w:r>
            <w:r w:rsidRPr="005F285B">
              <w:rPr>
                <w:b/>
                <w:i/>
              </w:rPr>
              <w:t>Fingerabdruckdaten</w:t>
            </w:r>
            <w:r w:rsidRPr="005F285B">
              <w:t xml:space="preserve"> wird in dem Mitgliedstaat, der das Ergebnis des Abgleichs erhält, sofort von einem Fachmann für Daktyloskopie, der gemäß den nationalen Bestimmungen für den Abgleich der verschiedenen Arten von Fingerabdrücken, die unter diese Verordnung fallen, besonders ausgebildet wurde, geprüft. Für die Zwecke von Artikel 1 Absatz 1 Buchstaben a und b dieser Verordnung wird die endgültige Identifizierung von dem Herkunftsmitgliedstaat gemeinsam mit dem anderen betroffenen Mitgliedstaat vorgenommen.</w:t>
            </w:r>
          </w:p>
        </w:tc>
        <w:tc>
          <w:tcPr>
            <w:tcW w:w="4876" w:type="dxa"/>
          </w:tcPr>
          <w:p w:rsidR="00BC5603" w:rsidRPr="005F285B" w:rsidRDefault="00BC5603" w:rsidP="009F51C4">
            <w:pPr>
              <w:pStyle w:val="Normal6"/>
            </w:pPr>
            <w:r w:rsidRPr="005F285B">
              <w:t>(4)</w:t>
            </w:r>
            <w:r w:rsidRPr="005F285B">
              <w:tab/>
              <w:t xml:space="preserve">Das Ergebnis des gemäß Artikel 15 durchgeführten Abgleichs der </w:t>
            </w:r>
            <w:r w:rsidRPr="005F285B">
              <w:rPr>
                <w:b/>
                <w:i/>
              </w:rPr>
              <w:t>Fingerabdruck- und Gesichtsbilddaten</w:t>
            </w:r>
            <w:r w:rsidRPr="005F285B">
              <w:rPr>
                <w:b/>
              </w:rPr>
              <w:t xml:space="preserve"> </w:t>
            </w:r>
            <w:r w:rsidRPr="005F285B">
              <w:t xml:space="preserve">wird in dem Mitgliedstaat, der das Ergebnis des Abgleichs erhält, sofort von einem Fachmann für Daktyloskopie, der gemäß den nationalen Bestimmungen für den Abgleich der verschiedenen Arten von Fingerabdrücken </w:t>
            </w:r>
            <w:r w:rsidRPr="005F285B">
              <w:rPr>
                <w:b/>
                <w:i/>
              </w:rPr>
              <w:t>und Gesichtsbildern</w:t>
            </w:r>
            <w:r w:rsidRPr="005F285B">
              <w:t>, die unter diese Verordnung fallen, besonders ausgebildet wurde, geprüft. Für die Zwecke von Artikel 1 Absatz 1 Buchstaben a und b dieser Verordnung wird die endgültige Identifizierung von dem Herkunftsmitgliedstaat gemeinsam mit dem anderen betroffenen Mitgliedstaat vorgenommen.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Sicherheitsvorkehrungen für die Identifizierung eingeführt werden.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 xml:space="preserve">Das Ergebnis des gemäß Artikel 15 durchgeführten Abgleichs der Fingerabdruckdaten wird in dem Mitgliedstaat, der das Ergebnis des Abgleichs erhält, sofort von einem Fachmann für Daktyloskopie, der gemäß den nationalen Bestimmungen für den Abgleich der verschiedenen Arten von Fingerabdrücken, die unter diese Verordnung fallen, besonders ausgebildet wurde, geprüft. Für die Zwecke von Artikel 1 Absatz 1 Buchstaben a und </w:t>
            </w:r>
            <w:r w:rsidRPr="005F285B">
              <w:rPr>
                <w:b/>
                <w:i/>
              </w:rPr>
              <w:t>b</w:t>
            </w:r>
            <w:r w:rsidRPr="005F285B">
              <w:rPr>
                <w:b/>
              </w:rPr>
              <w:t xml:space="preserve"> </w:t>
            </w:r>
            <w:r w:rsidRPr="005F285B">
              <w:t>dieser Verordnung wird die endgültige Identifizierung von dem Herkunftsmitgliedstaat gemeinsam mit dem anderen betroffenen Mitgliedstaat vorgenommen.</w:t>
            </w:r>
          </w:p>
        </w:tc>
        <w:tc>
          <w:tcPr>
            <w:tcW w:w="4876" w:type="dxa"/>
          </w:tcPr>
          <w:p w:rsidR="00BC5603" w:rsidRPr="005F285B" w:rsidRDefault="00BC5603" w:rsidP="009F51C4">
            <w:pPr>
              <w:pStyle w:val="Normal6"/>
            </w:pPr>
            <w:r w:rsidRPr="005F285B">
              <w:t>(4)</w:t>
            </w:r>
            <w:r w:rsidRPr="005F285B">
              <w:tab/>
              <w:t xml:space="preserve">Das Ergebnis des gemäß Artikel 15 durchgeführten Abgleichs der Fingerabdruckdaten wird in dem Mitgliedstaat, der das Ergebnis des Abgleichs erhält, sofort von einem Fachmann für Daktyloskopie, der gemäß den nationalen Bestimmungen für den Abgleich der verschiedenen Arten von Fingerabdrücken, die unter diese Verordnung fallen, besonders ausgebildet wurde, geprüft. Für die Zwecke von Artikel 1 Absatz 1 Buchstaben a und </w:t>
            </w:r>
            <w:r w:rsidRPr="005F285B">
              <w:rPr>
                <w:b/>
                <w:i/>
              </w:rPr>
              <w:t>ca</w:t>
            </w:r>
            <w:r w:rsidRPr="005F285B">
              <w:t xml:space="preserve"> dieser Verordnung wird die endgültige Identifizierung von dem Herkunftsmitgliedstaat gemeinsam mit dem anderen betroffenen Mitgliedstaat vorgenommen.</w:t>
            </w:r>
          </w:p>
        </w:tc>
      </w:tr>
    </w:tbl>
    <w:p w:rsidR="00BC5603" w:rsidRPr="009462F7" w:rsidRDefault="00BC5603" w:rsidP="00BC5603">
      <w:pPr>
        <w:pStyle w:val="Olang"/>
        <w:rPr>
          <w:noProof w:val="0"/>
          <w:lang w:val="en-GB"/>
        </w:rPr>
      </w:pPr>
      <w:r w:rsidRPr="009462F7">
        <w:rPr>
          <w:noProof w:val="0"/>
          <w:lang w:val="en-GB"/>
        </w:rPr>
        <w:t xml:space="preserve">Or. </w:t>
      </w:r>
      <w:r w:rsidRPr="009462F7">
        <w:rPr>
          <w:rStyle w:val="HideTWBExt"/>
          <w:noProof w:val="0"/>
          <w:lang w:val="en-GB"/>
        </w:rPr>
        <w:t>&lt;Original&gt;</w:t>
      </w:r>
      <w:r w:rsidRPr="009462F7">
        <w:rPr>
          <w:rStyle w:val="HideTWBInt"/>
          <w:noProof w:val="0"/>
          <w:lang w:val="en-GB"/>
        </w:rPr>
        <w:t>{EN}</w:t>
      </w:r>
      <w:r w:rsidRPr="009462F7">
        <w:rPr>
          <w:noProof w:val="0"/>
          <w:lang w:val="en-GB"/>
        </w:rPr>
        <w:t>en</w:t>
      </w:r>
      <w:r w:rsidRPr="009462F7">
        <w:rPr>
          <w:rStyle w:val="HideTWBExt"/>
          <w:noProof w:val="0"/>
          <w:lang w:val="en-GB"/>
        </w:rPr>
        <w:t>&lt;/Original&gt;</w:t>
      </w:r>
    </w:p>
    <w:p w:rsidR="00BC5603" w:rsidRPr="009462F7" w:rsidRDefault="00BC5603" w:rsidP="00BC5603">
      <w:pPr>
        <w:pStyle w:val="JustificationTitle"/>
        <w:rPr>
          <w:noProof w:val="0"/>
          <w:lang w:val="en-GB"/>
        </w:rPr>
      </w:pPr>
      <w:r w:rsidRPr="009462F7">
        <w:rPr>
          <w:rStyle w:val="HideTWBExt"/>
          <w:i w:val="0"/>
          <w:noProof w:val="0"/>
          <w:lang w:val="en-GB"/>
        </w:rPr>
        <w:t>&lt;TitreJust&gt;</w:t>
      </w:r>
      <w:r w:rsidRPr="009462F7">
        <w:rPr>
          <w:noProof w:val="0"/>
          <w:lang w:val="en-GB"/>
        </w:rPr>
        <w:t>Begründung</w:t>
      </w:r>
      <w:r w:rsidRPr="009462F7">
        <w:rPr>
          <w:rStyle w:val="HideTWBExt"/>
          <w:i w:val="0"/>
          <w:noProof w:val="0"/>
          <w:lang w:val="en-GB"/>
        </w:rPr>
        <w:t>&lt;/TitreJust&gt;</w:t>
      </w:r>
    </w:p>
    <w:p w:rsidR="00BC5603" w:rsidRPr="009462F7" w:rsidRDefault="00BC5603" w:rsidP="00BC5603">
      <w:pPr>
        <w:pStyle w:val="Normal12Italic"/>
        <w:rPr>
          <w:noProof w:val="0"/>
          <w:lang w:val="en-GB"/>
        </w:rPr>
      </w:pPr>
      <w:r w:rsidRPr="009462F7">
        <w:rPr>
          <w:noProof w:val="0"/>
          <w:lang w:val="en-GB"/>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rsidR="00BC5603" w:rsidRPr="009462F7" w:rsidRDefault="00BC5603" w:rsidP="00BC5603">
      <w:pPr>
        <w:rPr>
          <w:lang w:val="en-GB"/>
        </w:rPr>
      </w:pPr>
      <w:r w:rsidRPr="009462F7">
        <w:rPr>
          <w:rStyle w:val="HideTWBExt"/>
          <w:noProof w:val="0"/>
          <w:lang w:val="en-GB"/>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Das Ergebnis des gemäß Artikel 15 durchgeführten Abgleichs der Fingerabdruckdaten wird in dem Mitgliedstaat, der das Ergebnis des Abgleichs erhält, sofort von einem Fachmann für Daktyloskopie, der gemäß den nationalen Bestimmungen für den Abgleich der verschiedenen Arten von Fingerabdrücken, die unter diese Verordnung fallen, besonders ausgebildet wurde, geprüft. Für die Zwecke des Artikels 1 Absatz 1 Buchstaben a und b dieser Verordnung wird die endgültige Identifizierung von dem Herkunftsmitgliedstaat gemeinsam mit dem anderen betroffenen Mitgliedstaat vorgenommen.</w:t>
            </w:r>
          </w:p>
        </w:tc>
        <w:tc>
          <w:tcPr>
            <w:tcW w:w="4876" w:type="dxa"/>
          </w:tcPr>
          <w:p w:rsidR="00BC5603" w:rsidRPr="005F285B" w:rsidRDefault="00BC5603" w:rsidP="009F51C4">
            <w:pPr>
              <w:pStyle w:val="Normal6"/>
            </w:pPr>
            <w:r w:rsidRPr="005F285B">
              <w:t>4.</w:t>
            </w:r>
            <w:r w:rsidRPr="005F285B">
              <w:tab/>
              <w:t xml:space="preserve">Das Ergebnis des gemäß Artikel 15 durchgeführten Abgleichs der Fingerabdruckdaten wird in dem Mitgliedstaat, der das Ergebnis des Abgleichs erhält, sofort von einem Fachmann für Daktyloskopie, der gemäß den nationalen Bestimmungen für den Abgleich der verschiedenen Arten von Fingerabdrücken, die unter diese Verordnung fallen, besonders ausgebildet wurde, geprüft. Für die Zwecke des Artikels 1 Absatz 1 Buchstaben a, </w:t>
            </w:r>
            <w:r w:rsidRPr="005F285B">
              <w:rPr>
                <w:b/>
                <w:i/>
              </w:rPr>
              <w:t xml:space="preserve">aa </w:t>
            </w:r>
            <w:r w:rsidRPr="005F285B">
              <w:t>und b dieser Verordnung wird die endgültige Identifizierung von dem Herkunftsmitgliedstaat gemeinsam mit dem anderen betroffenen Mitgliedstaat vorgenommen.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398</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5 – Unterabsatz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Das Ergebnis des gemäß Artikel 16 durchgeführten Abgleichs der Gesichtsbilddaten wird in dem Mitgliedstaat, der das Ergebnis des Abgleichs erhält, sofort kontrolliert und geprüft. Für die Zwecke von Artikel 1 Absatz 1 Buchstaben a und b dieser Verordnung wird die endgültige Identifizierung von dem Herkunftsmitgliedstaat gemeinsam mit dem anderen betroffenen Mitgliedstaat vorgenommen.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399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5 – Unterabsatz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Das Ergebnis des gemäß Artikel 16 durchgeführten Abgleichs der Gesichtsbilddaten wird in dem Mitgliedstaat, der das Ergebnis des Abgleichs erhält, sofort kontrolliert und geprüft. Für die Zwecke von Artikel 1 Absatz 1 Buchstaben a und </w:t>
            </w:r>
            <w:r w:rsidRPr="005F285B">
              <w:rPr>
                <w:b/>
                <w:i/>
              </w:rPr>
              <w:t>b</w:t>
            </w:r>
            <w:r w:rsidRPr="005F285B">
              <w:rPr>
                <w:b/>
              </w:rPr>
              <w:t xml:space="preserve"> </w:t>
            </w:r>
            <w:r w:rsidRPr="005F285B">
              <w:t>dieser Verordnung wird die endgültige Identifizierung von dem Herkunftsmitgliedstaat gemeinsam mit dem anderen betroffenen Mitgliedstaat vorgenommen.</w:t>
            </w:r>
          </w:p>
        </w:tc>
        <w:tc>
          <w:tcPr>
            <w:tcW w:w="4876" w:type="dxa"/>
          </w:tcPr>
          <w:p w:rsidR="00BC5603" w:rsidRPr="005F285B" w:rsidRDefault="00BC5603" w:rsidP="009F51C4">
            <w:pPr>
              <w:pStyle w:val="Normal6"/>
            </w:pPr>
            <w:r w:rsidRPr="005F285B">
              <w:t xml:space="preserve">Das Ergebnis des gemäß Artikel 16 durchgeführten Abgleichs der Gesichtsbilddaten wird in dem Mitgliedstaat, der das Ergebnis des Abgleichs erhält, sofort kontrolliert und geprüft. Für die Zwecke von Artikel 1 Absatz 1 Buchstaben a und </w:t>
            </w:r>
            <w:r w:rsidRPr="005F285B">
              <w:rPr>
                <w:b/>
                <w:i/>
              </w:rPr>
              <w:t>ca</w:t>
            </w:r>
            <w:r w:rsidRPr="005F285B">
              <w:t xml:space="preserve"> dieser Verordnung wird die endgültige Identifizierung von dem Herkunftsmitgliedstaat gemeinsam mit dem anderen betroffenen Mitgliedstaat vorgenommen.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dem zulässigen Änderungsantrag zur Streichung von Artikel 1 Absatz 1 Buchstabe b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26 – Absatz 5 – Unterabsatz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Das Ergebnis des gemäß Artikel 16 durchgeführten Abgleichs der Gesichtsbilddaten wird in dem Mitgliedstaat, der das Ergebnis des Abgleichs erhält, sofort kontrolliert und geprüft. Für die Zwecke des Artikels 1 Absatz 1 Buchstaben a und b dieser Verordnung wird die endgültige Identifizierung von dem Herkunftsmitgliedstaat gemeinsam mit dem anderen betroffenen Mitgliedstaat vorgenommen.</w:t>
            </w:r>
          </w:p>
        </w:tc>
        <w:tc>
          <w:tcPr>
            <w:tcW w:w="4876" w:type="dxa"/>
          </w:tcPr>
          <w:p w:rsidR="00BC5603" w:rsidRPr="005F285B" w:rsidRDefault="00BC5603" w:rsidP="009F51C4">
            <w:pPr>
              <w:pStyle w:val="Normal6"/>
            </w:pPr>
            <w:r w:rsidRPr="005F285B">
              <w:t xml:space="preserve">Das Ergebnis des gemäß Artikel 16 durchgeführten Abgleichs der Gesichtsbilddaten wird in dem Mitgliedstaat, der das Ergebnis des Abgleichs erhält, sofort kontrolliert und geprüft. Für die Zwecke des Artikels 1 Absatz 1 Buchstaben a, </w:t>
            </w:r>
            <w:r w:rsidRPr="005F285B">
              <w:rPr>
                <w:b/>
                <w:i/>
              </w:rPr>
              <w:t xml:space="preserve">aa </w:t>
            </w:r>
            <w:r w:rsidRPr="005F285B">
              <w:t>und b dieser Verordnung wird die endgültige Identifizierung von dem Herkunftsmitgliedstaat gemeinsam mit dem anderen betroffenen Mitgliedstaat vorgenommen.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28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Zugriff nach Absatz 1 des vorliegenden Artikels auf die im Zentralsystem gespeicherten Daten haben diejenigen nationalen Behörden, die von den Mitgliedstaaten für die in Artikel 1 Absatz 1 Buchstaben a und b festgelegten Zwecke benannt worden sind. Bei der Benennung wird die für die Wahrnehmung von Aufgaben im Zusammenhang mit der Anwendung dieser Verordnung zuständige Einheit genau angegeben. Jeder Mitgliedstaat übermittelt der Kommission und eu-LISA unverzüglich ein Verzeichnis dieser Dienststellen und aller daran vorgenommenen Änderungen. Die eu-LISA veröffentlicht die konsolidierte Fassung der Liste im Amtsblatt der Europäischen Union. Im Falle von Änderungen veröffentlicht eu-LISA jedes Jahr online eine aktualisierte und konsolidierte Fassung der Liste.</w:t>
            </w:r>
          </w:p>
        </w:tc>
        <w:tc>
          <w:tcPr>
            <w:tcW w:w="4876" w:type="dxa"/>
          </w:tcPr>
          <w:p w:rsidR="00BC5603" w:rsidRPr="005F285B" w:rsidRDefault="00BC5603" w:rsidP="009F51C4">
            <w:pPr>
              <w:pStyle w:val="Normal6"/>
            </w:pPr>
            <w:r w:rsidRPr="005F285B">
              <w:t>2.</w:t>
            </w:r>
            <w:r w:rsidRPr="005F285B">
              <w:tab/>
              <w:t>Zugriff nach Absatz 1 des vorliegenden Artikels auf die im Zentralsystem gespeicherten Daten haben diejenigen nationalen Behörden, die von den Mitgliedstaaten für die in Artikel 1 Absatz 1 Buchstaben a</w:t>
            </w:r>
            <w:r w:rsidRPr="005F285B">
              <w:rPr>
                <w:b/>
                <w:i/>
              </w:rPr>
              <w:t>, aa</w:t>
            </w:r>
            <w:r w:rsidRPr="005F285B">
              <w:t xml:space="preserve"> und b festgelegten Zwecke</w:t>
            </w:r>
            <w:r w:rsidRPr="005F285B">
              <w:rPr>
                <w:b/>
                <w:i/>
              </w:rPr>
              <w:t xml:space="preserve"> </w:t>
            </w:r>
            <w:r w:rsidRPr="005F285B">
              <w:t>benannt worden sind. Bei der Benennung wird die für die Wahrnehmung von Aufgaben im Zusammenhang mit der Anwendung dieser Verordnung zuständige Einheit genau angegeben. Jeder Mitgliedstaat übermittelt der Kommission und eu-LISA unverzüglich ein Verzeichnis dieser Dienststellen und aller daran vorgenommenen Änderungen. Die eu-LISA veröffentlicht die konsolidierte Fassung der Liste im Amtsblatt der Europäischen Union. Im Falle von Änderungen veröffentlicht eu-LISA jedes Jahr online eine aktualisierte und konsolidierte Fassung der Liste.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28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Unbeschadet der Löschung von Daten nach </w:t>
            </w:r>
            <w:r w:rsidRPr="005F285B">
              <w:rPr>
                <w:b/>
                <w:i/>
              </w:rPr>
              <w:t>Artikel 18</w:t>
            </w:r>
            <w:r w:rsidRPr="005F285B">
              <w:t xml:space="preserve"> ist lediglich der Herkunftsmitgliedstaat berechtigt, die Daten, die er an das Zentralsystem übermittelt hat, durch Berichtigung oder Ergänzung zu verändern oder sie zu löschen.</w:t>
            </w:r>
          </w:p>
        </w:tc>
        <w:tc>
          <w:tcPr>
            <w:tcW w:w="4876" w:type="dxa"/>
          </w:tcPr>
          <w:p w:rsidR="00BC5603" w:rsidRPr="005F285B" w:rsidRDefault="00BC5603" w:rsidP="009F51C4">
            <w:pPr>
              <w:pStyle w:val="Normal6"/>
            </w:pPr>
            <w:r w:rsidRPr="005F285B">
              <w:t>(3)</w:t>
            </w:r>
            <w:r w:rsidRPr="005F285B">
              <w:tab/>
              <w:t xml:space="preserve">Unbeschadet der Löschung von Daten nach </w:t>
            </w:r>
            <w:r w:rsidRPr="005F285B">
              <w:rPr>
                <w:b/>
                <w:i/>
              </w:rPr>
              <w:t>den Artikeln 18 und 13</w:t>
            </w:r>
            <w:r w:rsidRPr="005F285B">
              <w:rPr>
                <w:b/>
              </w:rPr>
              <w:t xml:space="preserve"> </w:t>
            </w:r>
            <w:r w:rsidRPr="005F285B">
              <w:t>ist lediglich der Herkunftsmitgliedstaat berechtigt, die Daten, die er an das Zentralsystem übermittelt hat, durch Berichtigung oder Ergänzung zu verändern oder sie zu löschen.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29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Für die Zwecke des Artikels 1 Absatz 1 Buchstaben a Und b ergreift jeder Mitgliedstaat die erforderlichen Maßnahmen, um die in den Absätzen 1 und 2 des vorliegenden Artikels genannten Ziele in Bezug auf sein nationales System zu erreichen. Darüber hinaus führt jeder Mitgliedstaat Aufzeichnungen über das zur Dateneingabe und -abfrage ordnungsgemäß befugte Personal.</w:t>
            </w:r>
          </w:p>
        </w:tc>
        <w:tc>
          <w:tcPr>
            <w:tcW w:w="4876" w:type="dxa"/>
          </w:tcPr>
          <w:p w:rsidR="00BC5603" w:rsidRPr="005F285B" w:rsidRDefault="00BC5603" w:rsidP="009F51C4">
            <w:pPr>
              <w:pStyle w:val="Normal6"/>
            </w:pPr>
            <w:r w:rsidRPr="005F285B">
              <w:t>3.</w:t>
            </w:r>
            <w:r w:rsidRPr="005F285B">
              <w:tab/>
              <w:t xml:space="preserve">Für die Zwecke des Artikels 1 Absatz 1 Buchstaben a, </w:t>
            </w:r>
            <w:r w:rsidRPr="005F285B">
              <w:rPr>
                <w:b/>
                <w:i/>
              </w:rPr>
              <w:t xml:space="preserve">aa </w:t>
            </w:r>
            <w:r w:rsidRPr="005F285B">
              <w:t>und b ergreift jeder Mitgliedstaat die erforderlichen Maßnahmen, um die in den Absätzen 1 und 2 des vorliegenden Artikels genannten Ziele in Bezug auf sein nationales System zu erreichen. Darüber hinaus führt jeder Mitgliedstaat Aufzeichnungen über das zur Dateneingabe und -abfrage ordnungsgemäß befugte Personal.</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Einleitung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Der Herkunftsmitgliedstaat unterrichtet die unter Artikel 10 Absatz 1, Artikel 13 Absatz 1 oder Artikel 14 Absatz 1 fallenden Personen schriftlich, falls notwendig auch mündlich, in einer Sprache, die sie verstehen oder bei der vernünftigerweise davon ausgegangen werden kann, dass sie sie verstehen, in präziser, transparenter, verständlicher, leicht zugänglicher, klarer und einfacher Form über:</w:t>
            </w:r>
          </w:p>
        </w:tc>
        <w:tc>
          <w:tcPr>
            <w:tcW w:w="4876" w:type="dxa"/>
          </w:tcPr>
          <w:p w:rsidR="00BC5603" w:rsidRPr="005F285B" w:rsidRDefault="00BC5603" w:rsidP="009F51C4">
            <w:pPr>
              <w:pStyle w:val="Normal6"/>
            </w:pPr>
            <w:r w:rsidRPr="005F285B">
              <w:t>1.</w:t>
            </w:r>
            <w:r w:rsidRPr="005F285B">
              <w:tab/>
              <w:t xml:space="preserve">Der Herkunftsmitgliedstaat unterrichtet die unter Artikel 10 Absatz 1, </w:t>
            </w:r>
            <w:r w:rsidRPr="005F285B">
              <w:rPr>
                <w:b/>
                <w:i/>
              </w:rPr>
              <w:t>Artikel 12a,</w:t>
            </w:r>
            <w:r w:rsidRPr="005F285B">
              <w:t xml:space="preserve"> Artikel 13 Absatz 1 oder Artikel 14 Absatz 1 fallenden Personen schriftlich, falls notwendig auch mündlich, in einer Sprache, die sie verstehen oder bei der vernünftigerweise davon ausgegangen werden kann, dass sie sie verstehen, in präziser, transparenter, verständlicher, leicht zugänglicher, klarer und einfacher Form über:</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Einleitung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Der Herkunftsmitgliedstaat unterrichtet die unter Artikel 10 Absatz 1</w:t>
            </w:r>
            <w:r w:rsidRPr="005F285B">
              <w:rPr>
                <w:b/>
                <w:i/>
              </w:rPr>
              <w:t>,</w:t>
            </w:r>
            <w:r w:rsidRPr="005F285B">
              <w:t xml:space="preserve"> Artikel 13 Absatz 1 </w:t>
            </w:r>
            <w:r w:rsidRPr="005F285B">
              <w:rPr>
                <w:b/>
                <w:i/>
              </w:rPr>
              <w:t>oder Artikel 14 Absatz 1</w:t>
            </w:r>
            <w:r w:rsidRPr="005F285B">
              <w:t xml:space="preserve"> fallenden Personen schriftlich, falls notwendig auch mündlich, in einer Sprache, die sie verstehen oder bei der vernünftigerweise davon ausgegangen werden kann, dass sie sie verstehen, in präziser, transparenter, verständlicher, leicht zugänglicher, klarer und einfacher Form über:</w:t>
            </w:r>
          </w:p>
        </w:tc>
        <w:tc>
          <w:tcPr>
            <w:tcW w:w="4876" w:type="dxa"/>
          </w:tcPr>
          <w:p w:rsidR="00BC5603" w:rsidRPr="005F285B" w:rsidRDefault="00BC5603" w:rsidP="009F51C4">
            <w:pPr>
              <w:pStyle w:val="Normal6"/>
            </w:pPr>
            <w:r w:rsidRPr="005F285B">
              <w:t>(1)</w:t>
            </w:r>
            <w:r w:rsidRPr="005F285B">
              <w:tab/>
              <w:t xml:space="preserve">Der Herkunftsmitgliedstaat unterrichtet die unter Artikel 10 Absatz 1 </w:t>
            </w:r>
            <w:r w:rsidRPr="005F285B">
              <w:rPr>
                <w:b/>
                <w:i/>
              </w:rPr>
              <w:t>oder</w:t>
            </w:r>
            <w:r w:rsidRPr="005F285B">
              <w:t xml:space="preserve"> Artikel 13 Absatz 1 fallenden Personen schriftlich, falls notwendig auch mündlich, in einer Sprache, die sie verstehen oder bei der vernünftigerweise davon ausgegangen werden kann, dass sie sie verstehen, in präziser, transparenter, verständlicher, leicht zugänglicher, klarer und einfacher Form über:</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b</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b)</w:t>
            </w:r>
            <w:r w:rsidRPr="005F285B">
              <w:tab/>
              <w:t>den mit der Verarbeitung ihrer Daten in Eurodac verfolgten Zweck, einschließlich einer Beschreibung der Ziele der Verordnung (EU) Nr. […/…] im Einklang mit Artikel 6 der Verordnung (EU) Nr. […/…] , sowie in verständlicher Form darüber, dass die Mitgliedstaaten und Europol zu Gefahrenabwehr- und Strafverfolgungszwecken Zugang zu Eurodac haben;</w:t>
            </w:r>
          </w:p>
        </w:tc>
        <w:tc>
          <w:tcPr>
            <w:tcW w:w="4876" w:type="dxa"/>
          </w:tcPr>
          <w:p w:rsidR="00BC5603" w:rsidRPr="005F285B" w:rsidRDefault="00BC5603" w:rsidP="009F51C4">
            <w:pPr>
              <w:pStyle w:val="Normal6"/>
            </w:pPr>
            <w:r w:rsidRPr="005F285B">
              <w:t>b)</w:t>
            </w:r>
            <w:r w:rsidRPr="005F285B">
              <w:tab/>
              <w:t xml:space="preserve">den mit der Verarbeitung ihrer Daten in Eurodac verfolgten Zweck, einschließlich einer Beschreibung der Ziele der Verordnung (EU) Nr. […/…] im Einklang mit Artikel 6 der Verordnung (EU) Nr. […/…] </w:t>
            </w:r>
            <w:r w:rsidRPr="005F285B">
              <w:rPr>
                <w:b/>
                <w:i/>
              </w:rPr>
              <w:t>und gegebenenfalls der Ziele der Verordnung XXX/XXX</w:t>
            </w:r>
            <w:r w:rsidRPr="005F285B">
              <w:t>, sowie in verständlicher Form darüber, dass die Mitgliedstaaten und Europol zu Gefahrenabwehr- und Strafverfolgungszwecken Zugang zu Eurodac haben;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c</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c)</w:t>
            </w:r>
            <w:r w:rsidRPr="005F285B">
              <w:tab/>
              <w:t xml:space="preserve">die Empfänger </w:t>
            </w:r>
            <w:r w:rsidRPr="005F285B">
              <w:rPr>
                <w:b/>
                <w:i/>
              </w:rPr>
              <w:t>oder Kategorien von Empfängern</w:t>
            </w:r>
            <w:r w:rsidRPr="005F285B">
              <w:t xml:space="preserve"> der Daten;</w:t>
            </w:r>
          </w:p>
        </w:tc>
        <w:tc>
          <w:tcPr>
            <w:tcW w:w="4876" w:type="dxa"/>
          </w:tcPr>
          <w:p w:rsidR="00BC5603" w:rsidRPr="005F285B" w:rsidRDefault="00BC5603" w:rsidP="009F51C4">
            <w:pPr>
              <w:pStyle w:val="Normal6"/>
            </w:pPr>
            <w:r w:rsidRPr="005F285B">
              <w:t>c)</w:t>
            </w:r>
            <w:r w:rsidRPr="005F285B">
              <w:tab/>
              <w:t>die Empfänger der Daten;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Maria Grapini, Juan Fernando López Aguilar</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c</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c)</w:t>
            </w:r>
            <w:r w:rsidRPr="005F285B">
              <w:tab/>
              <w:t xml:space="preserve">die Empfänger </w:t>
            </w:r>
            <w:r w:rsidRPr="005F285B">
              <w:rPr>
                <w:b/>
                <w:i/>
              </w:rPr>
              <w:t>oder Kategorien von Empfängern</w:t>
            </w:r>
            <w:r w:rsidRPr="005F285B">
              <w:t xml:space="preserve"> der Daten;</w:t>
            </w:r>
          </w:p>
        </w:tc>
        <w:tc>
          <w:tcPr>
            <w:tcW w:w="4876" w:type="dxa"/>
          </w:tcPr>
          <w:p w:rsidR="00BC5603" w:rsidRPr="005F285B" w:rsidRDefault="00BC5603" w:rsidP="009F51C4">
            <w:pPr>
              <w:pStyle w:val="Normal6"/>
            </w:pPr>
            <w:r w:rsidRPr="005F285B">
              <w:t>c)</w:t>
            </w:r>
            <w:r w:rsidRPr="005F285B">
              <w:tab/>
              <w:t>die Empfänger der Daten;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409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d</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w:t>
            </w:r>
            <w:r w:rsidRPr="005F285B">
              <w:tab/>
              <w:t>die Verpflichtung zur Fingerabdrucknahme bei Personen im Sinne der Artikel 10 Absatz 1 oder 13 Absatz 1 oder 14 Absatz 1 ;</w:t>
            </w:r>
          </w:p>
        </w:tc>
        <w:tc>
          <w:tcPr>
            <w:tcW w:w="4876" w:type="dxa"/>
          </w:tcPr>
          <w:p w:rsidR="00BC5603" w:rsidRPr="005F285B" w:rsidRDefault="00BC5603" w:rsidP="009F51C4">
            <w:pPr>
              <w:pStyle w:val="Normal6"/>
            </w:pPr>
            <w:r w:rsidRPr="005F285B">
              <w:t>d)</w:t>
            </w:r>
            <w:r w:rsidRPr="005F285B">
              <w:tab/>
              <w:t xml:space="preserve">die Verpflichtung zur Fingerabdrucknahme bei Personen im Sinne der Artikel 10 Absatz 1, </w:t>
            </w:r>
            <w:r w:rsidRPr="005F285B">
              <w:rPr>
                <w:b/>
                <w:i/>
              </w:rPr>
              <w:t>oder 12a,</w:t>
            </w:r>
            <w:r w:rsidRPr="005F285B">
              <w:t xml:space="preserve"> oder 13 Absatz 1 oder 14 Absatz 1 ;</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d</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w:t>
            </w:r>
            <w:r w:rsidRPr="005F285B">
              <w:tab/>
              <w:t xml:space="preserve">die Verpflichtung zur </w:t>
            </w:r>
            <w:r w:rsidRPr="005F285B">
              <w:rPr>
                <w:b/>
                <w:i/>
              </w:rPr>
              <w:t>Fingerabdrucknahme</w:t>
            </w:r>
            <w:r w:rsidRPr="005F285B">
              <w:t xml:space="preserve"> bei Personen im Sinne der Artikel 10 Absatz 1 oder 13 Absatz 1 oder 14 Absatz 1;</w:t>
            </w:r>
          </w:p>
        </w:tc>
        <w:tc>
          <w:tcPr>
            <w:tcW w:w="4876" w:type="dxa"/>
          </w:tcPr>
          <w:p w:rsidR="00BC5603" w:rsidRPr="005F285B" w:rsidRDefault="00BC5603" w:rsidP="009F51C4">
            <w:pPr>
              <w:pStyle w:val="Normal6"/>
            </w:pPr>
            <w:r w:rsidRPr="005F285B">
              <w:t>d)</w:t>
            </w:r>
            <w:r w:rsidRPr="005F285B">
              <w:tab/>
              <w:t xml:space="preserve">die Verpflichtung zur </w:t>
            </w:r>
            <w:r w:rsidRPr="005F285B">
              <w:rPr>
                <w:b/>
                <w:i/>
              </w:rPr>
              <w:t>Erfassung der Fingerabdrücke und des Gesichtsbilds</w:t>
            </w:r>
            <w:r w:rsidRPr="005F285B">
              <w:rPr>
                <w:b/>
              </w:rPr>
              <w:t xml:space="preserve"> </w:t>
            </w:r>
            <w:r w:rsidRPr="005F285B">
              <w:t>bei Personen im Sinne der Artikel 10 Absatz 1 oder 13 Absatz 1 oder 14 Absatz 1;</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d</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w:t>
            </w:r>
            <w:r w:rsidRPr="005F285B">
              <w:tab/>
              <w:t xml:space="preserve">die Verpflichtung zur Fingerabdrucknahme bei Personen im Sinne der Artikel 10 Absatz 1 oder 13 Absatz 1 </w:t>
            </w:r>
            <w:r w:rsidRPr="005F285B">
              <w:rPr>
                <w:b/>
                <w:i/>
              </w:rPr>
              <w:t>oder 14 Absatz 1</w:t>
            </w:r>
            <w:r w:rsidRPr="005F285B">
              <w:t>;</w:t>
            </w:r>
          </w:p>
        </w:tc>
        <w:tc>
          <w:tcPr>
            <w:tcW w:w="4876" w:type="dxa"/>
          </w:tcPr>
          <w:p w:rsidR="00BC5603" w:rsidRPr="005F285B" w:rsidRDefault="00BC5603" w:rsidP="009F51C4">
            <w:pPr>
              <w:pStyle w:val="Normal6"/>
            </w:pPr>
            <w:r w:rsidRPr="005F285B">
              <w:t>d)</w:t>
            </w:r>
            <w:r w:rsidRPr="005F285B">
              <w:tab/>
              <w:t>die Verpflichtung zur Fingerabdrucknahme bei Personen im Sinne der Artikel 10 Absatz 1 oder 13 Absatz 1;</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zulässig, da er untrennbar mit den zulässigen Änderungsanträgen zur Streichung von Artikel 14 Absätze 1, 2 und 4 bis 6 verbunden ist.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f</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f)</w:t>
            </w:r>
            <w:r w:rsidRPr="005F285B">
              <w:tab/>
              <w:t>ihr Recht, den für die Datenverarbeitung Verantwortlichen um Zugang zu den sie betreffende Daten zu ersuchen und zu beantragen, dass sie betreffende unrichtige Daten berichtigt und unvollständige personenbezogene Daten ergänzt oder sie betreffende unrechtmäßig verarbeitete personenbezogene Daten gelöscht werden, sowie das Recht, Informationen über die Verfahren zur Ausübung dieser Rechte, einschließlich der Kontaktdaten des für die Datenverarbeitung Verantwortlichen und der Kontrollbehörden nach Artikel 32 Absatz 1 zu erhalten;</w:t>
            </w:r>
          </w:p>
        </w:tc>
        <w:tc>
          <w:tcPr>
            <w:tcW w:w="4876" w:type="dxa"/>
          </w:tcPr>
          <w:p w:rsidR="00BC5603" w:rsidRPr="005F285B" w:rsidRDefault="00BC5603" w:rsidP="009F51C4">
            <w:pPr>
              <w:pStyle w:val="Normal6"/>
            </w:pPr>
            <w:r w:rsidRPr="005F285B">
              <w:t>f)</w:t>
            </w:r>
            <w:r w:rsidRPr="005F285B">
              <w:tab/>
              <w:t xml:space="preserve">ihr Recht, </w:t>
            </w:r>
            <w:r w:rsidRPr="005F285B">
              <w:rPr>
                <w:b/>
                <w:i/>
              </w:rPr>
              <w:t xml:space="preserve">der Verarbeitung der personenbezogenen Daten zu widersprechen, </w:t>
            </w:r>
            <w:r w:rsidRPr="005F285B">
              <w:t>den für die Datenverarbeitung Verantwortlichen um Zugang zu den sie betreffende Daten zu ersuchen und zu beantragen, dass sie betreffende unrichtige Daten berichtigt und unvollständige personenbezogene Daten ergänzt oder sie betreffende unrechtmäßig verarbeitete personenbezogene Daten gelöscht werden, sowie das Recht, Informationen über die Verfahren zur Ausübung dieser Rechte, einschließlich der Kontaktdaten des für die Datenverarbeitung Verantwortlichen und der Kontrollbehörden nach Artikel 32 Absatz 1 zu erhalten;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Durch diese Änderung werden die Rechte an die Rechte gemäß Artikel 15 Absatz 1 der Datenschutz-Grundverordnung angepasst.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1 – Buchstabe 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g)</w:t>
            </w:r>
            <w:r w:rsidRPr="005F285B">
              <w:tab/>
              <w:t>ihr Recht, bei der Kontrollbehörde Beschwerde einzulegen.</w:t>
            </w:r>
          </w:p>
        </w:tc>
        <w:tc>
          <w:tcPr>
            <w:tcW w:w="4876" w:type="dxa"/>
          </w:tcPr>
          <w:p w:rsidR="00BC5603" w:rsidRPr="005F285B" w:rsidRDefault="00BC5603" w:rsidP="009F51C4">
            <w:pPr>
              <w:pStyle w:val="Normal6"/>
            </w:pPr>
            <w:r w:rsidRPr="005F285B">
              <w:t>g)</w:t>
            </w:r>
            <w:r w:rsidRPr="005F285B">
              <w:tab/>
              <w:t xml:space="preserve">ihr Recht, bei der </w:t>
            </w:r>
            <w:r w:rsidRPr="005F285B">
              <w:rPr>
                <w:b/>
                <w:i/>
              </w:rPr>
              <w:t>nationalen</w:t>
            </w:r>
            <w:r w:rsidRPr="005F285B">
              <w:rPr>
                <w:b/>
              </w:rPr>
              <w:t xml:space="preserve"> </w:t>
            </w:r>
            <w:r w:rsidRPr="005F285B">
              <w:t>Kontrollbehörde Beschwerde einzulegen.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Gemäß Artikel 32.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2 – Unterabsatz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Die in Absatz 1 des vorliegenden Artikels genannten Informationen werden Personen im Sinne der Artikel 10 Absatz 1 oder 13 Absatz 1 und 14 Absatz 1 zum Zeitpunkt der Fingerabdruckabnahme erteilt</w:t>
            </w:r>
          </w:p>
        </w:tc>
        <w:tc>
          <w:tcPr>
            <w:tcW w:w="4876" w:type="dxa"/>
          </w:tcPr>
          <w:p w:rsidR="00BC5603" w:rsidRPr="005F285B" w:rsidRDefault="00BC5603" w:rsidP="009F51C4">
            <w:pPr>
              <w:pStyle w:val="Normal6"/>
            </w:pPr>
            <w:r w:rsidRPr="005F285B">
              <w:t xml:space="preserve">Die in Absatz 1 des vorliegenden Artikels genannten Informationen werden Personen im Sinne der Artikel 10 Absatz 1, </w:t>
            </w:r>
            <w:r w:rsidRPr="005F285B">
              <w:rPr>
                <w:b/>
                <w:i/>
              </w:rPr>
              <w:t>12a</w:t>
            </w:r>
            <w:r w:rsidRPr="005F285B">
              <w:t xml:space="preserve"> oder 13 Absatz 1 und 14 Absatz 1 zum Zeitpunkt der Fingerabdruckabnahme erteilt.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2 – Unterabsatz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Die in Absatz 1 des vorliegenden Artikels genannten Informationen werden Personen im Sinne der Artikel 10 Absatz 1 oder 13 Absatz 1 </w:t>
            </w:r>
            <w:r w:rsidRPr="005F285B">
              <w:rPr>
                <w:b/>
                <w:i/>
              </w:rPr>
              <w:t>und 14 Absatz 1</w:t>
            </w:r>
            <w:r w:rsidRPr="005F285B">
              <w:rPr>
                <w:b/>
              </w:rPr>
              <w:t xml:space="preserve"> </w:t>
            </w:r>
            <w:r w:rsidRPr="005F285B">
              <w:t>zum Zeitpunkt der Fingerabdruckabnahme erteilt.</w:t>
            </w:r>
          </w:p>
        </w:tc>
        <w:tc>
          <w:tcPr>
            <w:tcW w:w="4876" w:type="dxa"/>
          </w:tcPr>
          <w:p w:rsidR="00BC5603" w:rsidRPr="005F285B" w:rsidRDefault="00BC5603" w:rsidP="009F51C4">
            <w:pPr>
              <w:pStyle w:val="Normal6"/>
            </w:pPr>
            <w:r w:rsidRPr="005F285B">
              <w:t>Die in Absatz 1 des vorliegenden Artikels genannten Informationen werden Personen im Sinne der Artikel 10 Absatz 1 oder 13 Absatz 1 zum Zeitpunkt der Fingerabdruckabnahme erteilt.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2 – Unterabsatz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Ist eine Person, die unter Artikel 10 Absatz 1, Artikel 13 Absatz 1 und Artikel 14 Absatz 1 fällt, minderjährig, so unterrichten die Mitgliedstaaten diese Person in einer ihrem Alter angemessenen Weise.</w:t>
            </w:r>
          </w:p>
        </w:tc>
        <w:tc>
          <w:tcPr>
            <w:tcW w:w="4876" w:type="dxa"/>
          </w:tcPr>
          <w:p w:rsidR="00BC5603" w:rsidRPr="005F285B" w:rsidRDefault="00BC5603" w:rsidP="009F51C4">
            <w:pPr>
              <w:pStyle w:val="Normal6"/>
            </w:pPr>
            <w:r w:rsidRPr="005F285B">
              <w:t xml:space="preserve">Ist eine Person, die unter Artikel 10 Absatz 1, Artikel 13 Absatz 1 und Artikel 14 Absatz 1 fällt, minderjährig, so unterrichten die Mitgliedstaaten diese Person </w:t>
            </w:r>
            <w:r w:rsidRPr="005F285B">
              <w:rPr>
                <w:b/>
                <w:i/>
              </w:rPr>
              <w:t>in einer kindgerechten Umgebung und</w:t>
            </w:r>
            <w:r w:rsidRPr="005F285B">
              <w:t xml:space="preserve"> in einer ihrem Alter angemessenen Weise.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ist mit Änderungen der Artikel 10, 13 und 14 des Vorschlags der Kommission verknüpft. In diesen Artikeln wird das Mindestalter für die Abnahme von Fingerabdrücken von der Kommission von 14 auf 6 Jahre gesenkt. Daher ist es wichtig, Schutzklauseln für Minderjährige zu stärken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417</w:t>
      </w:r>
      <w:r w:rsidRPr="005F285B">
        <w:rPr>
          <w:rStyle w:val="HideTWBExt"/>
          <w:b w:val="0"/>
          <w:noProof w:val="0"/>
        </w:rPr>
        <w:t>&lt;/NumAm&gt;</w:t>
      </w:r>
    </w:p>
    <w:p w:rsidR="00BC5603" w:rsidRPr="009462F7" w:rsidRDefault="00BC5603" w:rsidP="00BC5603">
      <w:pPr>
        <w:pStyle w:val="NormalBold"/>
        <w:rPr>
          <w:lang w:val="fr-FR"/>
        </w:rPr>
      </w:pPr>
      <w:r w:rsidRPr="009462F7">
        <w:rPr>
          <w:rStyle w:val="HideTWBExt"/>
          <w:b w:val="0"/>
          <w:noProof w:val="0"/>
          <w:lang w:val="fr-FR"/>
        </w:rPr>
        <w:t>&lt;RepeatBlock-By&gt;&lt;Members&gt;</w:t>
      </w:r>
      <w:r w:rsidRPr="009462F7">
        <w:rPr>
          <w:lang w:val="fr-FR"/>
        </w:rPr>
        <w:t>Gérard Deprez, Louis Michel, Petr Ježek</w:t>
      </w:r>
      <w:r w:rsidRPr="009462F7">
        <w:rPr>
          <w:rStyle w:val="HideTWBExt"/>
          <w:b w:val="0"/>
          <w:noProof w:val="0"/>
          <w:lang w:val="fr-FR"/>
        </w:rPr>
        <w:t>&lt;/Members&gt;</w:t>
      </w:r>
    </w:p>
    <w:p w:rsidR="00BC5603" w:rsidRPr="009462F7" w:rsidRDefault="00BC5603" w:rsidP="00BC5603">
      <w:pPr>
        <w:pStyle w:val="NormalBold"/>
        <w:rPr>
          <w:lang w:val="fr-FR"/>
        </w:rPr>
      </w:pPr>
      <w:r w:rsidRPr="009462F7">
        <w:rPr>
          <w:rStyle w:val="HideTWBExt"/>
          <w:b w:val="0"/>
          <w:noProof w:val="0"/>
          <w:lang w:val="fr-FR"/>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2 – Unterabsatz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Ist eine Person, die unter Artikel 10 Absatz 1, Artikel 13 Absatz 1 und Artikel 14 Absatz 1 fällt, minderjährig, so unterrichten die Mitgliedstaaten diese Person in einer ihrem Alter angemessenen Weise.</w:t>
            </w:r>
          </w:p>
        </w:tc>
        <w:tc>
          <w:tcPr>
            <w:tcW w:w="4876" w:type="dxa"/>
          </w:tcPr>
          <w:p w:rsidR="00BC5603" w:rsidRPr="005F285B" w:rsidRDefault="00BC5603" w:rsidP="009F51C4">
            <w:pPr>
              <w:pStyle w:val="Normal6"/>
            </w:pPr>
            <w:r w:rsidRPr="005F285B">
              <w:t xml:space="preserve">Ist eine Person, die unter Artikel 10 Absatz 1, </w:t>
            </w:r>
            <w:r w:rsidRPr="005F285B">
              <w:rPr>
                <w:b/>
                <w:i/>
              </w:rPr>
              <w:t>Artikel 12a,</w:t>
            </w:r>
            <w:r w:rsidRPr="005F285B">
              <w:t xml:space="preserve"> Artikel 13 Absatz 1 und Artikel 14 Absatz 1 fällt, minderjährig, so unterrichten die Mitgliedstaaten diese Person in einer ihrem Alter angemessenen Weise.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418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2 – Unterabsatz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Ist eine Person, die unter Artikel 10 Absatz 1</w:t>
            </w:r>
            <w:r w:rsidRPr="005F285B">
              <w:rPr>
                <w:b/>
                <w:i/>
              </w:rPr>
              <w:t>,</w:t>
            </w:r>
            <w:r w:rsidRPr="005F285B">
              <w:t xml:space="preserve"> Artikel 13 Absatz 1 </w:t>
            </w:r>
            <w:r w:rsidRPr="005F285B">
              <w:rPr>
                <w:b/>
                <w:i/>
              </w:rPr>
              <w:t>und Artikel 14 Absatz 1</w:t>
            </w:r>
            <w:r w:rsidRPr="005F285B">
              <w:t xml:space="preserve"> fällt, minderjährig, so unterrichten die Mitgliedstaaten diese Person in einer ihrem Alter angemessenen Weise.</w:t>
            </w:r>
          </w:p>
        </w:tc>
        <w:tc>
          <w:tcPr>
            <w:tcW w:w="4876" w:type="dxa"/>
          </w:tcPr>
          <w:p w:rsidR="00BC5603" w:rsidRPr="005F285B" w:rsidRDefault="00BC5603" w:rsidP="009F51C4">
            <w:pPr>
              <w:pStyle w:val="Normal6"/>
            </w:pPr>
            <w:r w:rsidRPr="005F285B">
              <w:t xml:space="preserve">Ist eine Person, die unter Artikel 10 Absatz 1 </w:t>
            </w:r>
            <w:r w:rsidRPr="005F285B">
              <w:rPr>
                <w:b/>
                <w:i/>
              </w:rPr>
              <w:t>und</w:t>
            </w:r>
            <w:r w:rsidRPr="005F285B">
              <w:t xml:space="preserve"> Artikel 13 Absatz 1 fällt, minderjährig, so unterrichten die Mitgliedstaaten diese Person in einer ihrem Alter angemessenen Weise.</w:t>
            </w:r>
          </w:p>
        </w:tc>
      </w:tr>
    </w:tbl>
    <w:p w:rsidR="00BC5603" w:rsidRPr="009462F7" w:rsidRDefault="00BC5603" w:rsidP="00BC5603">
      <w:pPr>
        <w:pStyle w:val="Olang"/>
        <w:rPr>
          <w:noProof w:val="0"/>
          <w:lang w:val="en-GB"/>
        </w:rPr>
      </w:pPr>
      <w:r w:rsidRPr="009462F7">
        <w:rPr>
          <w:noProof w:val="0"/>
          <w:lang w:val="en-GB"/>
        </w:rPr>
        <w:t xml:space="preserve">Or. </w:t>
      </w:r>
      <w:r w:rsidRPr="009462F7">
        <w:rPr>
          <w:rStyle w:val="HideTWBExt"/>
          <w:noProof w:val="0"/>
          <w:lang w:val="en-GB"/>
        </w:rPr>
        <w:t>&lt;Original&gt;</w:t>
      </w:r>
      <w:r w:rsidRPr="009462F7">
        <w:rPr>
          <w:rStyle w:val="HideTWBInt"/>
          <w:noProof w:val="0"/>
          <w:lang w:val="en-GB"/>
        </w:rPr>
        <w:t>{EN}</w:t>
      </w:r>
      <w:r w:rsidRPr="009462F7">
        <w:rPr>
          <w:noProof w:val="0"/>
          <w:lang w:val="en-GB"/>
        </w:rPr>
        <w:t>en</w:t>
      </w:r>
      <w:r w:rsidRPr="009462F7">
        <w:rPr>
          <w:rStyle w:val="HideTWBExt"/>
          <w:noProof w:val="0"/>
          <w:lang w:val="en-GB"/>
        </w:rPr>
        <w:t>&lt;/Original&gt;</w:t>
      </w:r>
    </w:p>
    <w:p w:rsidR="00BC5603" w:rsidRPr="009462F7" w:rsidRDefault="00BC5603" w:rsidP="00BC5603">
      <w:pPr>
        <w:pStyle w:val="JustificationTitle"/>
        <w:rPr>
          <w:noProof w:val="0"/>
          <w:lang w:val="en-GB"/>
        </w:rPr>
      </w:pPr>
      <w:r w:rsidRPr="009462F7">
        <w:rPr>
          <w:rStyle w:val="HideTWBExt"/>
          <w:i w:val="0"/>
          <w:noProof w:val="0"/>
          <w:lang w:val="en-GB"/>
        </w:rPr>
        <w:t>&lt;TitreJust&gt;</w:t>
      </w:r>
      <w:r w:rsidRPr="009462F7">
        <w:rPr>
          <w:noProof w:val="0"/>
          <w:lang w:val="en-GB"/>
        </w:rPr>
        <w:t>Begründung</w:t>
      </w:r>
      <w:r w:rsidRPr="009462F7">
        <w:rPr>
          <w:rStyle w:val="HideTWBExt"/>
          <w:i w:val="0"/>
          <w:noProof w:val="0"/>
          <w:lang w:val="en-GB"/>
        </w:rPr>
        <w:t>&lt;/TitreJust&gt;</w:t>
      </w:r>
    </w:p>
    <w:p w:rsidR="00BC5603" w:rsidRPr="009462F7" w:rsidRDefault="00BC5603" w:rsidP="00BC5603">
      <w:pPr>
        <w:pStyle w:val="Normal12Italic"/>
        <w:rPr>
          <w:noProof w:val="0"/>
          <w:lang w:val="en-GB"/>
        </w:rPr>
      </w:pPr>
      <w:r w:rsidRPr="009462F7">
        <w:rPr>
          <w:noProof w:val="0"/>
          <w:lang w:val="en-GB"/>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rsidR="00BC5603" w:rsidRPr="009462F7" w:rsidRDefault="00BC5603" w:rsidP="00BC5603">
      <w:pPr>
        <w:rPr>
          <w:lang w:val="en-GB"/>
        </w:rPr>
      </w:pPr>
      <w:r w:rsidRPr="009462F7">
        <w:rPr>
          <w:rStyle w:val="HideTWBExt"/>
          <w:noProof w:val="0"/>
          <w:lang w:val="en-GB"/>
        </w:rPr>
        <w:t>&lt;/Amend&gt;</w:t>
      </w:r>
    </w:p>
    <w:p w:rsidR="00BC5603" w:rsidRPr="009462F7" w:rsidRDefault="00BC5603" w:rsidP="00BC5603">
      <w:pPr>
        <w:pStyle w:val="AMNumberTabs"/>
        <w:rPr>
          <w:lang w:val="en-GB"/>
        </w:rPr>
      </w:pPr>
      <w:r w:rsidRPr="009462F7">
        <w:rPr>
          <w:rStyle w:val="HideTWBExt"/>
          <w:b w:val="0"/>
          <w:noProof w:val="0"/>
          <w:lang w:val="en-GB"/>
        </w:rPr>
        <w:t>&lt;Amend&gt;</w:t>
      </w:r>
      <w:r w:rsidRPr="009462F7">
        <w:rPr>
          <w:lang w:val="en-GB"/>
        </w:rPr>
        <w:t xml:space="preserve">Änderungsantrag </w:t>
      </w:r>
      <w:r w:rsidRPr="009462F7">
        <w:rPr>
          <w:rStyle w:val="HideTWBExt"/>
          <w:b w:val="0"/>
          <w:noProof w:val="0"/>
          <w:lang w:val="en-GB"/>
        </w:rPr>
        <w:t>&lt;NumAm&gt;</w:t>
      </w:r>
      <w:r w:rsidR="009462F7" w:rsidRPr="009462F7">
        <w:rPr>
          <w:color w:val="000000"/>
          <w:lang w:val="en-GB"/>
        </w:rPr>
        <w:t>419</w:t>
      </w:r>
      <w:r w:rsidRPr="009462F7">
        <w:rPr>
          <w:rStyle w:val="HideTWBExt"/>
          <w:b w:val="0"/>
          <w:noProof w:val="0"/>
          <w:lang w:val="en-GB"/>
        </w:rPr>
        <w:t>&lt;/NumAm&gt;</w:t>
      </w:r>
    </w:p>
    <w:p w:rsidR="00BC5603" w:rsidRPr="009462F7" w:rsidRDefault="00BC5603" w:rsidP="00BC5603">
      <w:pPr>
        <w:pStyle w:val="NormalBold"/>
        <w:rPr>
          <w:lang w:val="en-GB"/>
        </w:rPr>
      </w:pPr>
      <w:r w:rsidRPr="009462F7">
        <w:rPr>
          <w:rStyle w:val="HideTWBExt"/>
          <w:b w:val="0"/>
          <w:noProof w:val="0"/>
          <w:lang w:val="en-GB"/>
        </w:rPr>
        <w:t>&lt;RepeatBlock-By&gt;&lt;Members&gt;</w:t>
      </w:r>
      <w:r w:rsidRPr="009462F7">
        <w:rPr>
          <w:lang w:val="en-GB"/>
        </w:rPr>
        <w:t>Sylvia-Yvonne Kaufmann, Josef Weidenholzer, Vilija Blinkevičiūtė, Péter Niedermüller, Kati Piri, Maria Grapini, Juan Fernando López Aguilar, Caterina Chinnici</w:t>
      </w:r>
      <w:r w:rsidRPr="009462F7">
        <w:rPr>
          <w:rStyle w:val="HideTWBExt"/>
          <w:b w:val="0"/>
          <w:noProof w:val="0"/>
          <w:lang w:val="en-GB"/>
        </w:rPr>
        <w:t>&lt;/Members&gt;</w:t>
      </w:r>
    </w:p>
    <w:p w:rsidR="00BC5603" w:rsidRPr="009462F7" w:rsidRDefault="00BC5603" w:rsidP="00BC5603">
      <w:pPr>
        <w:pStyle w:val="NormalBold"/>
        <w:rPr>
          <w:lang w:val="en-GB"/>
        </w:rPr>
      </w:pPr>
      <w:r w:rsidRPr="009462F7">
        <w:rPr>
          <w:rStyle w:val="HideTWBExt"/>
          <w:b w:val="0"/>
          <w:noProof w:val="0"/>
          <w:lang w:val="en-GB"/>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3 – Unterabsatz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Das Merkblatt wird so gestaltet, dass die Mitgliedstaaten es mit zusätzlichen mitgliedstaatsspezifischen Informationen ergänzen können. Diese mitgliedstaatsspezifischen Informationen müssen mindestens Angaben über die Rechte der betreffenden Person und die Möglichkeit einer Information durch die nationalen Kontrollbehörden sowie die Kontaktdaten des für die Datenverarbeitung Verantwortlichen sowie des Datenschutzbeauftragten und der nationalen Kontrollbehörden enthalten.</w:t>
            </w:r>
          </w:p>
        </w:tc>
        <w:tc>
          <w:tcPr>
            <w:tcW w:w="4876" w:type="dxa"/>
          </w:tcPr>
          <w:p w:rsidR="00BC5603" w:rsidRPr="005F285B" w:rsidRDefault="00BC5603" w:rsidP="009F51C4">
            <w:pPr>
              <w:pStyle w:val="Normal6"/>
            </w:pPr>
            <w:r w:rsidRPr="005F285B">
              <w:t xml:space="preserve">Das Merkblatt wird so gestaltet, dass die Mitgliedstaaten es mit zusätzlichen mitgliedstaatsspezifischen Informationen ergänzen können. Diese mitgliedstaatsspezifischen Informationen müssen mindestens Angaben über </w:t>
            </w:r>
            <w:r w:rsidRPr="005F285B">
              <w:rPr>
                <w:b/>
                <w:i/>
              </w:rPr>
              <w:t xml:space="preserve">die möglichen Verwaltungssanktionen nach nationalem Recht, die gegen eine Person verhängt werden können, die sich der Erfassung ihrer Fingerabdruck- und Gesichtsdaten widersetzt, </w:t>
            </w:r>
            <w:r w:rsidRPr="005F285B">
              <w:t xml:space="preserve">die Rechte der betreffenden Person und die Möglichkeit einer Information </w:t>
            </w:r>
            <w:r w:rsidRPr="005F285B">
              <w:rPr>
                <w:b/>
                <w:i/>
              </w:rPr>
              <w:t>und Unterstützung</w:t>
            </w:r>
            <w:r w:rsidRPr="005F285B">
              <w:rPr>
                <w:b/>
              </w:rPr>
              <w:t xml:space="preserve"> </w:t>
            </w:r>
            <w:r w:rsidRPr="005F285B">
              <w:t>durch die nationalen Kontrollbehörden sowie die Kontaktdaten des für die Datenverarbeitung Verantwortlichen sowie des Datenschutzbeauftragten und der nationalen Kontrollbehörden enthalten.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Dieser Änderungsantrag steht mit Artikel 2 (neu) in Zusammenhang. Darin wird von der Kommission vorgeschlagen, dass die Mitgliedstaaten nach ihrem nationalen Recht gegen Personen, die sich der Erfassung ihrer Fingerabdruck- und Gesichtsdaten widersetzen, Verwaltungssanktionen verhängen können. Diese Sanktionen sollten im Merkblatt genannt werden. Der Begriff „Unterstützung“, der im Vorschlag der Kommission durch den Begriff „Information“ ersetzt wurde, wird mit diesem Änderungsantrag wieder aufgenommen.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30 – Absatz 3 – Unterabsatz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Das Merkblatt wird so gestaltet, dass die Mitgliedstaaten es mit zusätzlichen mitgliedstaatsspezifischen Informationen ergänzen können. Diese mitgliedstaatsspezifischen Informationen müssen mindestens Angaben über die Rechte der betreffenden Person und die Möglichkeit einer </w:t>
            </w:r>
            <w:r w:rsidRPr="005F285B">
              <w:rPr>
                <w:b/>
                <w:i/>
              </w:rPr>
              <w:t>Information</w:t>
            </w:r>
            <w:r w:rsidRPr="005F285B">
              <w:t xml:space="preserve"> durch die nationalen Kontrollbehörden sowie die Kontaktdaten des für die Datenverarbeitung Verantwortlichen sowie des Datenschutzbeauftragten und der nationalen Kontrollbehörden enthalten.</w:t>
            </w:r>
          </w:p>
        </w:tc>
        <w:tc>
          <w:tcPr>
            <w:tcW w:w="4876" w:type="dxa"/>
          </w:tcPr>
          <w:p w:rsidR="00BC5603" w:rsidRPr="005F285B" w:rsidRDefault="00BC5603" w:rsidP="009F51C4">
            <w:pPr>
              <w:pStyle w:val="Normal6"/>
            </w:pPr>
            <w:r w:rsidRPr="005F285B">
              <w:t xml:space="preserve">Das Merkblatt wird so gestaltet, dass die Mitgliedstaaten es mit zusätzlichen mitgliedstaatsspezifischen Informationen ergänzen können. Diese mitgliedstaatsspezifischen Informationen müssen mindestens Angaben über die Rechte der betreffenden Person und die Möglichkeit einer </w:t>
            </w:r>
            <w:r w:rsidRPr="005F285B">
              <w:rPr>
                <w:b/>
                <w:i/>
              </w:rPr>
              <w:t>Unterstützung</w:t>
            </w:r>
            <w:r w:rsidRPr="005F285B">
              <w:rPr>
                <w:b/>
              </w:rPr>
              <w:t xml:space="preserve"> </w:t>
            </w:r>
            <w:r w:rsidRPr="005F285B">
              <w:t>durch die nationalen Kontrollbehörden sowie die Kontaktdaten des für die Datenverarbeitung Verantwortlichen sowie des Datenschutzbeauftragten und der nationalen Kontrollbehörden enthalten.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31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Für die Zwecke des Artikels 1 Absatz 1 Buchstaben a und b der vorliegenden Verordnung unterliegt die Ausübung des Rechts der von einer Datenverarbeitung betroffenen Person auf Zugang, Berichtigung und Löschung ihrer Daten Kapitel III der Verordnung (EU) Nr. […/2016] sowie den Bestimmungen dieses Artikels.</w:t>
            </w:r>
          </w:p>
        </w:tc>
        <w:tc>
          <w:tcPr>
            <w:tcW w:w="4876" w:type="dxa"/>
          </w:tcPr>
          <w:p w:rsidR="00BC5603" w:rsidRPr="005F285B" w:rsidRDefault="00BC5603" w:rsidP="009F51C4">
            <w:pPr>
              <w:pStyle w:val="Normal6"/>
            </w:pPr>
            <w:r w:rsidRPr="005F285B">
              <w:t>1.</w:t>
            </w:r>
            <w:r w:rsidRPr="005F285B">
              <w:tab/>
              <w:t xml:space="preserve">Für die Zwecke des Artikels 1 Absatz 1 Buchstaben a, </w:t>
            </w:r>
            <w:r w:rsidRPr="005F285B">
              <w:rPr>
                <w:b/>
                <w:i/>
              </w:rPr>
              <w:t xml:space="preserve">aa </w:t>
            </w:r>
            <w:r w:rsidRPr="005F285B">
              <w:t>und b der vorliegenden Verordnung unterliegt die Ausübung des Rechts der von einer Datenverarbeitung betroffenen Person auf Zugang, Berichtigung und Löschung ihrer Daten Kapitel III der Verordnung (EU) Nr. […/2016] sowie den Bestimmungen dieses Artikels.</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422</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31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Das Recht der betroffenen Person auf Zugang zu den sie betreffenden Daten in jedem Mitgliedstaat umfasst das Recht, darüber eine Mitteilung zu erhalten, welche Daten im Zentralsystem gespeichert sind und welcher Mitgliedstaat die Daten an das Zentralsystem übermittelt hat. Der Zugang zu Daten kann nur von einem Mitgliedstaat gewährt werden.</w:t>
            </w:r>
          </w:p>
        </w:tc>
        <w:tc>
          <w:tcPr>
            <w:tcW w:w="4876" w:type="dxa"/>
          </w:tcPr>
          <w:p w:rsidR="00BC5603" w:rsidRPr="005F285B" w:rsidRDefault="00BC5603" w:rsidP="009F51C4">
            <w:pPr>
              <w:pStyle w:val="Normal6"/>
            </w:pPr>
            <w:r w:rsidRPr="005F285B">
              <w:t>(2)</w:t>
            </w:r>
            <w:r w:rsidRPr="005F285B">
              <w:tab/>
              <w:t>Das Recht der betroffenen Person auf Zugang zu den sie betreffenden Daten in jedem Mitgliedstaat umfasst das Recht, darüber eine Mitteilung zu erhalten, welche Daten im Zentralsystem gespeichert sind und welcher Mitgliedstaat die Daten an das Zentralsystem übermittelt hat. Der Zugang zu Daten kann nur von einem Mitgliedstaat gewährt werden.</w:t>
            </w:r>
            <w:r w:rsidRPr="005F285B">
              <w:br/>
            </w:r>
            <w:r w:rsidRPr="005F285B">
              <w:rPr>
                <w:b/>
                <w:i/>
              </w:rPr>
              <w:t>Für die Zwecke gemäß Artikel 1 Absatz 1 kann jede Person in allen Mitgliedstaaten verlangen, dass sachlich falsche Daten berichtigt oder unrechtmäßig gespeicherte Daten gelöscht werden. Die Berichtigung und die Löschung werden ohne übermäßige Verzögerung durch den Mitgliedstaat, der die Daten übermittelt hat, nach seinen Rechts- und Verwaltungsvorschriften und Verfahren vorgenommen.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32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Jeder Mitgliedstaat sieht vor, dass die gemäß Artikel 41 der Richtlinie benannte(n) Kontrollbehörde(n) der einzelnen Mitgliedstaaten , auf die in Artikel [46 Absatz 1] der Verordnung (EU) Nr. […/2016] Bezug genommen wird, die Rechtmäßigkeit der Verarbeitung personenbezogener Daten durch den betreffenden Mitgliedstaat für die Zwecke gemäß Artikel 1 Absatz 1 Buchstaben a und b, einschließlich der Übermittlung dieser Daten an das Zentralsystem, überwacht/überwachen. </w:t>
            </w:r>
          </w:p>
        </w:tc>
        <w:tc>
          <w:tcPr>
            <w:tcW w:w="4876" w:type="dxa"/>
          </w:tcPr>
          <w:p w:rsidR="00BC5603" w:rsidRPr="005F285B" w:rsidRDefault="00BC5603" w:rsidP="009F51C4">
            <w:pPr>
              <w:pStyle w:val="Normal6"/>
            </w:pPr>
            <w:r w:rsidRPr="005F285B">
              <w:t>1.</w:t>
            </w:r>
            <w:r w:rsidRPr="005F285B">
              <w:tab/>
              <w:t xml:space="preserve">Jeder Mitgliedstaat sieht vor, dass die gemäß Artikel 41 der Richtlinie benannte(n) Kontrollbehörde(n) der einzelnen Mitgliedstaaten , auf die in Artikel [46 Absatz 1] der Verordnung (EU) Nr. […/2016] Bezug genommen wird, die Rechtmäßigkeit der Verarbeitung personenbezogener Daten durch den betreffenden Mitgliedstaat für die Zwecke gemäß Artikel 1 Absatz 1 Buchstaben a, </w:t>
            </w:r>
            <w:r w:rsidRPr="005F285B">
              <w:rPr>
                <w:b/>
                <w:i/>
              </w:rPr>
              <w:t>aa</w:t>
            </w:r>
            <w:r w:rsidRPr="005F285B">
              <w:t xml:space="preserve"> und b, einschließlich der Übermittlung dieser Daten an das Zentralsystem, überwacht/überwachen.</w:t>
            </w:r>
            <w:r w:rsidRPr="005F285B">
              <w:rPr>
                <w:b/>
                <w:i/>
              </w:rPr>
              <w:t xml:space="preserve"> </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34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Die nationalen Kontrollbehörden und der Europäische Datenschutzbeauftragte kommen für die Zwecke des Artikels 3 mindestens zweimal pro Jahr zusammen. Die Kosten und die Ausrichtung dieser Sitzungen übernimmt der Europäische Datenschutzbeauftragte. In der ersten Sitzung wird eine Geschäftsordnung angenommen. Weitere Arbeitsverfahren werden je nach Bedarf gemeinsam entwickelt. Ein gemeinsamer Tätigkeitsbericht wird dem Europäischen Parlament, dem Rat, der Kommission und eu-LISA</w:t>
            </w:r>
            <w:r w:rsidRPr="005F285B">
              <w:rPr>
                <w:b/>
                <w:i/>
              </w:rPr>
              <w:t xml:space="preserve"> alle zwei Jahre</w:t>
            </w:r>
            <w:r w:rsidRPr="005F285B">
              <w:t xml:space="preserve"> übermittelt.</w:t>
            </w:r>
          </w:p>
        </w:tc>
        <w:tc>
          <w:tcPr>
            <w:tcW w:w="4876" w:type="dxa"/>
          </w:tcPr>
          <w:p w:rsidR="00BC5603" w:rsidRPr="005F285B" w:rsidRDefault="00BC5603" w:rsidP="009F51C4">
            <w:pPr>
              <w:pStyle w:val="Normal6"/>
            </w:pPr>
            <w:r w:rsidRPr="005F285B">
              <w:t>(4)</w:t>
            </w:r>
            <w:r w:rsidRPr="005F285B">
              <w:tab/>
              <w:t>Die nationalen Kontrollbehörden und der Europäische Datenschutzbeauftragte kommen für die Zwecke des Artikels 3 mindestens zweimal pro Jahr zusammen. Die Kosten und die Ausrichtung dieser Sitzungen übernimmt der Europäische Datenschutzbeauftragte. In der ersten Sitzung wird eine Geschäftsordnung angenommen. Weitere Arbeitsverfahren werden je nach Bedarf gemeinsam entwickelt. Ein gemeinsamer Tätigkeitsbericht</w:t>
            </w:r>
            <w:r w:rsidRPr="005F285B">
              <w:rPr>
                <w:b/>
                <w:i/>
              </w:rPr>
              <w:t>, in dem die Anwendung der Datenschutzbestimmungen dieser Verordnung sowie die Erforderlichkeit und Verhältnismäßigkeit des Zugangs zu Eurodac zu Zwecken der Gefahrenabwehr und Strafverfolgung bewertet werden,</w:t>
            </w:r>
            <w:r w:rsidRPr="005F285B">
              <w:t xml:space="preserve"> wird dem Europäischen Parlament, dem Rat, der Kommission und eu-LISA jedes Jahr übermittelt.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auf die Einhaltung der Grundsätze der Erforderlichkeit und Verhältnismäßigkeit gemäß Artikel 52 Absatz 1 der Charta und der einschlägigen Rechtsprechung des Europäischen Gerichtshofs Bezug genommen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36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Unbeschadet der Meldung und Mitteilung von Verstößen gegen den Schutz personenbezogener Daten gemäß [Artikel </w:t>
            </w:r>
            <w:r w:rsidRPr="005F285B">
              <w:rPr>
                <w:b/>
                <w:i/>
              </w:rPr>
              <w:t>31</w:t>
            </w:r>
            <w:r w:rsidRPr="005F285B">
              <w:rPr>
                <w:b/>
              </w:rPr>
              <w:t xml:space="preserve"> </w:t>
            </w:r>
            <w:r w:rsidRPr="005F285B">
              <w:t xml:space="preserve">und </w:t>
            </w:r>
            <w:r w:rsidRPr="005F285B">
              <w:rPr>
                <w:b/>
                <w:i/>
              </w:rPr>
              <w:t>32</w:t>
            </w:r>
            <w:r w:rsidRPr="005F285B">
              <w:t xml:space="preserve">] der Verordnung (EU) Nr. </w:t>
            </w:r>
            <w:r w:rsidRPr="005F285B">
              <w:rPr>
                <w:b/>
                <w:i/>
              </w:rPr>
              <w:t>[…</w:t>
            </w:r>
            <w:r w:rsidRPr="005F285B">
              <w:t>/2016</w:t>
            </w:r>
            <w:r w:rsidRPr="005F285B">
              <w:rPr>
                <w:b/>
                <w:i/>
              </w:rPr>
              <w:t>]</w:t>
            </w:r>
            <w:r w:rsidRPr="005F285B">
              <w:t xml:space="preserve"> </w:t>
            </w:r>
            <w:r w:rsidRPr="005F285B">
              <w:rPr>
                <w:b/>
                <w:i/>
              </w:rPr>
              <w:t>beziehungsweise gemäß [Artikel 28 und 29]</w:t>
            </w:r>
            <w:r w:rsidRPr="005F285B">
              <w:t xml:space="preserve"> unterrichten die Mitgliedstaaten eu-LISA über in ihren Systemen festgestellte Sicherheitsvorfälle. Die eu-LISA setzt bei einem Sicherheitsvorfall die Mitgliedstaaten, Europol und den Europäischen Datenschutzbeauftragten davon in Kenntnis. Der betreffende Mitgliedstaat, eu-LISA und Europol arbeiten während eines Sicherheitsvorfalls zusammen.</w:t>
            </w:r>
          </w:p>
        </w:tc>
        <w:tc>
          <w:tcPr>
            <w:tcW w:w="4876" w:type="dxa"/>
          </w:tcPr>
          <w:p w:rsidR="00BC5603" w:rsidRPr="005F285B" w:rsidRDefault="00BC5603" w:rsidP="009F51C4">
            <w:pPr>
              <w:pStyle w:val="Normal6"/>
            </w:pPr>
            <w:r w:rsidRPr="005F285B">
              <w:t>(3)</w:t>
            </w:r>
            <w:r w:rsidRPr="005F285B">
              <w:tab/>
              <w:t>Unbeschadet der Meldung und Mitteilung von Verstößen gegen den Schutz personenbezogener Daten gemäß [Artikel</w:t>
            </w:r>
            <w:r w:rsidRPr="005F285B">
              <w:rPr>
                <w:b/>
                <w:i/>
              </w:rPr>
              <w:t> 33</w:t>
            </w:r>
            <w:r w:rsidRPr="005F285B">
              <w:t xml:space="preserve"> und </w:t>
            </w:r>
            <w:r w:rsidRPr="005F285B">
              <w:rPr>
                <w:b/>
                <w:i/>
              </w:rPr>
              <w:t>34</w:t>
            </w:r>
            <w:r w:rsidRPr="005F285B">
              <w:t>] der Verordnung (EU) Nr. </w:t>
            </w:r>
            <w:r w:rsidRPr="005F285B">
              <w:rPr>
                <w:b/>
                <w:i/>
              </w:rPr>
              <w:t>679</w:t>
            </w:r>
            <w:r w:rsidRPr="005F285B">
              <w:t>/2016 unterrichten die Mitgliedstaaten eu-LISA über in ihren Systemen festgestellte Sicherheitsvorfälle.</w:t>
            </w:r>
            <w:r w:rsidRPr="005F285B">
              <w:rPr>
                <w:b/>
                <w:i/>
              </w:rPr>
              <w:t xml:space="preserve"> Insbesondere werden die betreffenden Personen von eu-LISA unverzüglich benachrichtigt, wenn ein Sicherheitsvorfall wahrscheinlich zu einem hohen Risiko mit Blick auf ihrer Rechte und Freiheiten führen kann. </w:t>
            </w:r>
            <w:r w:rsidRPr="005F285B">
              <w:t>Die eu-LISA setzt bei einem Sicherheitsvorfall die Mitgliedstaaten, Europol und den Europäischen Datenschutzbeauftragten davon in Kenntnis. Der betreffende Mitgliedstaat, eu-LISA und Europol arbeiten während eines Sicherheitsvorfalls zusammen.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Mit dieser Änderung wird sichergestellt, dass Personen darüber informiert werden, wenn ihre Rechte und Freiheiten aufgrund eines Verstoßes gegen den Datenschutz gefährdet sein könnten. Dies ist von besonderer Bedeutung, wenn ein Herkunftsstaat durch unbefugtes Eindringen in Eurodac spezifische Einzelheiten über seine Bürger – insbesondere über Menschenrechtsverteidiger, die aus ihrem Land geflohen sind – in Erfahrung bringt.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Personenbezogene Daten, die ein Mitgliedstaat oder Europol nach dieser Verordnung aus dem Zentralsystem erhalten hat, dürfen nicht an einen Drittstaat, eine internationale Organisation oder eine private Stelle innerhalb oder außerhalb der Union übermittelt oder ihnen zur Verfügung gestellt werden. Dieses Verbot gilt auch, wenn diese Daten im Sinne von [Artikel [</w:t>
            </w:r>
            <w:r w:rsidRPr="005F285B">
              <w:rPr>
                <w:b/>
                <w:i/>
              </w:rPr>
              <w:t>…</w:t>
            </w:r>
            <w:r w:rsidRPr="005F285B">
              <w:t>] der Richtlinie [2016/</w:t>
            </w:r>
            <w:r w:rsidRPr="005F285B">
              <w:rPr>
                <w:b/>
                <w:i/>
              </w:rPr>
              <w:t>..</w:t>
            </w:r>
            <w:r w:rsidRPr="005F285B">
              <w:t>/EU] ] auf nationaler Ebene oder zwischen Mitgliedstaaten weiterverarbeitet werden.</w:t>
            </w:r>
          </w:p>
        </w:tc>
        <w:tc>
          <w:tcPr>
            <w:tcW w:w="4876" w:type="dxa"/>
          </w:tcPr>
          <w:p w:rsidR="00BC5603" w:rsidRPr="005F285B" w:rsidRDefault="00BC5603" w:rsidP="009F51C4">
            <w:pPr>
              <w:pStyle w:val="Normal6"/>
            </w:pPr>
            <w:r w:rsidRPr="005F285B">
              <w:t>(1)</w:t>
            </w:r>
            <w:r w:rsidRPr="005F285B">
              <w:tab/>
              <w:t xml:space="preserve">Personenbezogene Daten, die ein Mitgliedstaat oder Europol nach dieser Verordnung aus dem Zentralsystem erhalten hat, dürfen nicht an einen Drittstaat, eine internationale Organisation oder eine private Stelle innerhalb oder außerhalb der Union übermittelt oder ihnen zur Verfügung gestellt werden. Dieses Verbot gilt auch, wenn diese Daten im Sinne </w:t>
            </w:r>
            <w:r w:rsidRPr="005F285B">
              <w:rPr>
                <w:b/>
                <w:i/>
              </w:rPr>
              <w:t xml:space="preserve">der Verordnung (EU) Nr. 679/2016 und </w:t>
            </w:r>
            <w:r w:rsidRPr="005F285B">
              <w:t>von [Artikel [</w:t>
            </w:r>
            <w:r w:rsidRPr="005F285B">
              <w:rPr>
                <w:b/>
                <w:i/>
              </w:rPr>
              <w:t>…</w:t>
            </w:r>
            <w:r w:rsidRPr="005F285B">
              <w:t>]</w:t>
            </w:r>
            <w:r w:rsidRPr="005F285B">
              <w:rPr>
                <w:b/>
                <w:i/>
              </w:rPr>
              <w:t>2 Buchstabe b</w:t>
            </w:r>
            <w:r w:rsidRPr="005F285B">
              <w:t xml:space="preserve"> der Richtlinie</w:t>
            </w:r>
            <w:r w:rsidRPr="005F285B">
              <w:rPr>
                <w:b/>
                <w:i/>
              </w:rPr>
              <w:t xml:space="preserve"> [2016/680/EU]</w:t>
            </w:r>
            <w:r w:rsidRPr="005F285B">
              <w:t xml:space="preserve"> ] auf nationaler Ebene oder zwischen Mitgliedstaaten weiterverarbeitet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 Änderung ist zwingend erforderlich, damit – durch Sicherstellung einer konsequenten Anwendung der Datenschutz-Grundverordnung (Verordnung (EU) Nr. 679/2016) und der Datenschutzrichtlinie für Strafjustiz (Richtlinie 2016/680/EU) – in der gesamten Eurodac-Verordnung die innere Logik des Textes bewahrt wird. Der Änderungsantrag basiert ferner auf Bemerkungen des Europäischen Datenschutzbeauftragten.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 Hilde Vautmans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Personenbezogene Daten, die ein Mitgliedstaat oder Europol nach dieser Verordnung aus dem Zentralsystem erhalten hat, dürfen nicht an einen Drittstaat, eine internationale Organisation oder eine private Stelle innerhalb oder außerhalb der Union übermittelt oder ihnen zur Verfügung gestellt werden. Dieses Verbot gilt auch, wenn diese Daten im Sinne von [Artikel […] der Richtlinie [2016/../EU] ] auf nationaler Ebene oder zwischen Mitgliedstaaten weiterverarbeitet werden.</w:t>
            </w:r>
          </w:p>
        </w:tc>
        <w:tc>
          <w:tcPr>
            <w:tcW w:w="4876" w:type="dxa"/>
          </w:tcPr>
          <w:p w:rsidR="00BC5603" w:rsidRPr="005F285B" w:rsidRDefault="00BC5603" w:rsidP="009F51C4">
            <w:pPr>
              <w:pStyle w:val="Normal6"/>
            </w:pPr>
            <w:r w:rsidRPr="005F285B">
              <w:t>1.</w:t>
            </w:r>
            <w:r w:rsidRPr="005F285B">
              <w:tab/>
              <w:t>Personenbezogene Daten, die ein Mitgliedstaat oder Europol nach dieser Verordnung aus dem Zentralsystem erhalten hat, dürfen nicht an einen Drittstaat, eine internationale Organisation oder eine private Stelle innerhalb oder außerhalb der Union übermittelt oder ihnen zur Verfügung gestellt werden. Dieses Verbot gilt auch, wenn diese Daten im Sinne von [Artikel […] der Richtlinie [2016/../EU] ]</w:t>
            </w:r>
            <w:r w:rsidR="005A0B09" w:rsidRPr="005F285B">
              <w:t xml:space="preserve"> </w:t>
            </w:r>
            <w:r w:rsidRPr="005F285B">
              <w:rPr>
                <w:b/>
                <w:i/>
              </w:rPr>
              <w:t>und der Verordnung 2016/679</w:t>
            </w:r>
            <w:r w:rsidRPr="005F285B">
              <w:t xml:space="preserve"> auf nationaler Ebene oder zwischen Mitgliedstaaten weiterverarbeitet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 Verarbeitung personenbezogener Daten wird auf identische Weise auch durch die Richtlinie 95/46 geregelt, welche im Mai 2018 durch die Datenschutz-Grundverordnung ersetzt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 xml:space="preserve">Personenbezogene Daten, die ein Mitgliedstaat oder Europol nach dieser Verordnung aus dem Zentralsystem erhalten hat, dürfen </w:t>
            </w:r>
            <w:r w:rsidRPr="005F285B">
              <w:rPr>
                <w:b/>
                <w:i/>
              </w:rPr>
              <w:t>nicht</w:t>
            </w:r>
            <w:r w:rsidRPr="005F285B">
              <w:t xml:space="preserve"> an einen Drittstaat, eine internationale Organisation oder eine private Stelle innerhalb oder außerhalb der Union übermittelt oder ihnen zur Verfügung gestellt werden. Dieses Verbot gilt auch, wenn diese Daten im Sinne von [Artikel […] der Richtlinie [2016/../EU] ] auf nationaler Ebene oder zwischen Mitgliedstaaten weiterverarbeitet werden.</w:t>
            </w:r>
          </w:p>
        </w:tc>
        <w:tc>
          <w:tcPr>
            <w:tcW w:w="4876" w:type="dxa"/>
          </w:tcPr>
          <w:p w:rsidR="00BC5603" w:rsidRPr="005F285B" w:rsidRDefault="00BC5603" w:rsidP="009F51C4">
            <w:pPr>
              <w:pStyle w:val="Normal6"/>
            </w:pPr>
            <w:r w:rsidRPr="005F285B">
              <w:t>(1)</w:t>
            </w:r>
            <w:r w:rsidRPr="005F285B">
              <w:tab/>
              <w:t xml:space="preserve">Personenbezogene Daten, die ein Mitgliedstaat oder Europol nach dieser Verordnung aus dem Zentralsystem erhalten hat, dürfen </w:t>
            </w:r>
            <w:r w:rsidRPr="005F285B">
              <w:rPr>
                <w:b/>
                <w:i/>
              </w:rPr>
              <w:t>unter keinen Umständen</w:t>
            </w:r>
            <w:r w:rsidRPr="005F285B">
              <w:rPr>
                <w:b/>
              </w:rPr>
              <w:t xml:space="preserve"> </w:t>
            </w:r>
            <w:r w:rsidRPr="005F285B">
              <w:t>an einen Drittstaat, eine internationale Organisation oder eine private Stelle innerhalb oder außerhalb der Union übermittelt oder ihnen zur Verfügung gestellt werden. Dieses Verbot gilt auch, wenn diese Daten im Sinne von [Artikel [</w:t>
            </w:r>
            <w:r w:rsidRPr="005F285B">
              <w:rPr>
                <w:b/>
                <w:i/>
              </w:rPr>
              <w:t>…</w:t>
            </w:r>
            <w:r w:rsidRPr="005F285B">
              <w:t>] der Richtlinie [2016/</w:t>
            </w:r>
            <w:r w:rsidRPr="005F285B">
              <w:rPr>
                <w:b/>
                <w:i/>
              </w:rPr>
              <w:t>..</w:t>
            </w:r>
            <w:r w:rsidRPr="005F285B">
              <w:t xml:space="preserve">/EU] ] auf nationaler Ebene oder zwischen Mitgliedstaaten weiterverarbeitet werden. </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auf die Einhaltung der Grundsätze der Erforderlichkeit und Verhältnismäßigkeit gemäß Artikel 52 Absatz 1 der Charta und der einschlägigen Rechtsprechung des Europäischen Gerichtshofs Bezug genommen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429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 xml:space="preserve">Personenbezogene Daten aus einem Mitgliedstaat, die zwischen den Mitgliedstaaten nach einem Treffer, der für die Zwecke gemäß Artikel 1 Absatz 1 Buchstabe c erzielt wurde, ausgetauscht werden, werden nicht an Drittstaaten weitergegeben, </w:t>
            </w:r>
            <w:r w:rsidRPr="005F285B">
              <w:rPr>
                <w:b/>
                <w:i/>
              </w:rPr>
              <w:t>wenn</w:t>
            </w:r>
            <w:r w:rsidRPr="005F285B">
              <w:rPr>
                <w:b/>
              </w:rPr>
              <w:t xml:space="preserve"> </w:t>
            </w:r>
            <w:r w:rsidRPr="005F285B">
              <w:t>ein konkretes Risiko besteht, dass die von der Datenverarbeitung betroffene Person infolge dieser Weitergabe gefoltert, unmenschlich und erniedrigend behandelt oder bestraft wird oder ihre Grundrechte in sonstiger Weise verletzt werden.</w:t>
            </w:r>
          </w:p>
        </w:tc>
        <w:tc>
          <w:tcPr>
            <w:tcW w:w="4876" w:type="dxa"/>
          </w:tcPr>
          <w:p w:rsidR="00BC5603" w:rsidRPr="005F285B" w:rsidRDefault="00BC5603" w:rsidP="009F51C4">
            <w:pPr>
              <w:pStyle w:val="Normal6"/>
            </w:pPr>
            <w:r w:rsidRPr="005F285B">
              <w:t>(2)</w:t>
            </w:r>
            <w:r w:rsidRPr="005F285B">
              <w:tab/>
              <w:t xml:space="preserve">Personenbezogene Daten aus einem Mitgliedstaat, die zwischen den Mitgliedstaaten nach einem Treffer, der für die Zwecke gemäß Artikel 1 Absatz 1 Buchstabe c erzielt wurde, ausgetauscht werden, werden nicht an Drittstaaten weitergegeben, </w:t>
            </w:r>
            <w:r w:rsidRPr="005F285B">
              <w:rPr>
                <w:b/>
                <w:i/>
              </w:rPr>
              <w:t xml:space="preserve">einschließlich der Fälle, in denen </w:t>
            </w:r>
            <w:r w:rsidRPr="005F285B">
              <w:t>ein konkretes Risiko besteht, dass die von der Datenverarbeitung betroffene Person infolge dieser Weitergabe gefoltert, unmenschlich und erniedrigend behandelt oder bestraft wird oder ihre Grundrechte in sonstiger Weise verletzt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Diese Änderung ist zwingend erforderlich, damit in der gesamten Eurodac-Verordnung ein konsequentes Verbot der Weitergabe personenbezogener Daten an Drittstaaten sichergestellt ist. Dieser Änderungsantrag ist untrennbar mit dem Änderungsantrag zu Artikel 37 Absatz 1 verbunden. Der Änderungsantrag basiert ferner auf Bemerkungen des Europäischen Datenschutzbeauftragten.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430</w:t>
      </w:r>
      <w:r w:rsidRPr="005F285B">
        <w:rPr>
          <w:rStyle w:val="HideTWBExt"/>
          <w:b w:val="0"/>
          <w:noProof w:val="0"/>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 Dennis de Jong</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In Bezug auf die in Artikel 10 Absatz 1 genannten Personen werden keine Informationen </w:t>
            </w:r>
            <w:r w:rsidRPr="005F285B">
              <w:rPr>
                <w:b/>
                <w:i/>
              </w:rPr>
              <w:t xml:space="preserve">darüber, dass in einem Mitgliedstaat ein Antrag auf internationalen Schutz gestellt wurde, </w:t>
            </w:r>
            <w:r w:rsidRPr="005F285B">
              <w:t>an einen Drittstaat weitergegeben</w:t>
            </w:r>
            <w:r w:rsidRPr="005F285B">
              <w:rPr>
                <w:b/>
                <w:i/>
              </w:rPr>
              <w:t>, insbesondere wenn es sich bei diesem Staat um den Herkunftsstaat des Antragstellers handelt</w:t>
            </w:r>
            <w:r w:rsidRPr="005F285B">
              <w:t>.</w:t>
            </w:r>
          </w:p>
        </w:tc>
        <w:tc>
          <w:tcPr>
            <w:tcW w:w="4876" w:type="dxa"/>
          </w:tcPr>
          <w:p w:rsidR="00BC5603" w:rsidRPr="005F285B" w:rsidRDefault="00BC5603" w:rsidP="009F51C4">
            <w:pPr>
              <w:pStyle w:val="Normal6"/>
            </w:pPr>
            <w:r w:rsidRPr="005F285B">
              <w:t>(3)</w:t>
            </w:r>
            <w:r w:rsidRPr="005F285B">
              <w:tab/>
              <w:t>In Bezug auf die in Artikel 10 Absatz 1 genannten Personen werden keine Informationen an einen Drittstaat weitergegeben.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In Bezug auf die in Artikel 10 Absatz 1 genannten Personen werden keine Informationen </w:t>
            </w:r>
            <w:r w:rsidRPr="005F285B">
              <w:rPr>
                <w:b/>
                <w:i/>
              </w:rPr>
              <w:t>darüber, dass in einem Mitgliedstaat ein Antrag auf internationalen Schutz gestellt wurde,</w:t>
            </w:r>
            <w:r w:rsidRPr="005F285B">
              <w:t xml:space="preserve"> an einen Drittstaat weitergegeben, insbesondere wenn es sich bei diesem Staat um den Herkunftsstaat des Antragstellers handelt.</w:t>
            </w:r>
          </w:p>
        </w:tc>
        <w:tc>
          <w:tcPr>
            <w:tcW w:w="4876" w:type="dxa"/>
          </w:tcPr>
          <w:p w:rsidR="00BC5603" w:rsidRPr="005F285B" w:rsidRDefault="00BC5603" w:rsidP="009F51C4">
            <w:pPr>
              <w:pStyle w:val="Normal6"/>
            </w:pPr>
            <w:r w:rsidRPr="005F285B">
              <w:t>(3)</w:t>
            </w:r>
            <w:r w:rsidRPr="005F285B">
              <w:tab/>
              <w:t>In Bezug auf die in Artikel 10 Absatz 1 genannten Personen werden keine Informationen an einen Drittstaat weitergegeben, insbesondere wenn es sich bei diesem Staat um den Herkunftsstaat des Antragstellers handelt.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Durch diese Änderung wird sichergestellt, dass in Bezug auf die in Artikel 10 Absatz 1 genannten Personen überhaupt keine Informationen an Drittstaaten weitergegeben werden.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Dietmar Köster,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In Bezug auf die in Artikel 10 Absatz 1 genannten Personen werden keine Informationen darüber, dass in einem Mitgliedstaat ein Antrag auf internationalen Schutz gestellt wurde, an einen Drittstaat weitergegeben</w:t>
            </w:r>
            <w:r w:rsidRPr="005F285B">
              <w:rPr>
                <w:b/>
                <w:i/>
              </w:rPr>
              <w:t>, insbesondere wenn es sich bei diesem Staat um den Herkunftsstaat des Antragstellers handelt</w:t>
            </w:r>
            <w:r w:rsidRPr="005F285B">
              <w:t>.</w:t>
            </w:r>
          </w:p>
        </w:tc>
        <w:tc>
          <w:tcPr>
            <w:tcW w:w="4876" w:type="dxa"/>
          </w:tcPr>
          <w:p w:rsidR="00BC5603" w:rsidRPr="005F285B" w:rsidRDefault="00BC5603" w:rsidP="009F51C4">
            <w:pPr>
              <w:pStyle w:val="Normal6"/>
            </w:pPr>
            <w:r w:rsidRPr="005F285B">
              <w:t>(3)</w:t>
            </w:r>
            <w:r w:rsidRPr="005F285B">
              <w:tab/>
              <w:t>In Bezug auf die in Artikel 10 Absatz 1 genannten Personen werden keine Informationen darüber, dass in einem Mitgliedstaat ein Antrag auf internationalen Schutz gestellt wurde, an einen Drittstaat weitergegeben.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In Bezug auf die in Artikel 10 Absatz 1 genannten Personen werden keine Informationen darüber, dass in einem Mitgliedstaat ein Antrag auf internationalen Schutz gestellt wurde, an einen Drittstaat weitergegeben</w:t>
            </w:r>
            <w:r w:rsidRPr="005F285B">
              <w:rPr>
                <w:b/>
                <w:i/>
              </w:rPr>
              <w:t>, insbesondere wenn es sich bei diesem Staat um den Herkunftsstaat des Antragstellers handelt</w:t>
            </w:r>
            <w:r w:rsidRPr="005F285B">
              <w:t>.</w:t>
            </w:r>
          </w:p>
        </w:tc>
        <w:tc>
          <w:tcPr>
            <w:tcW w:w="4876" w:type="dxa"/>
          </w:tcPr>
          <w:p w:rsidR="00BC5603" w:rsidRPr="005F285B" w:rsidRDefault="00BC5603" w:rsidP="009F51C4">
            <w:pPr>
              <w:pStyle w:val="Normal6"/>
            </w:pPr>
            <w:r w:rsidRPr="005F285B">
              <w:t>(3)</w:t>
            </w:r>
            <w:r w:rsidRPr="005F285B">
              <w:tab/>
              <w:t>In Bezug auf die in Artikel 10 Absatz 1 genannten Personen werden keine Informationen darüber, dass in einem Mitgliedstaat ein Antrag auf internationalen Schutz gestellt wurde, an einen Drittstaat weitergegeben.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In Bezug auf die in Artikel 10 Absatz 1 genannten Personen werden keine Informationen darüber, dass in einem Mitgliedstaat ein Antrag auf internationalen Schutz gestellt wurde, an einen Drittstaat weitergegeben, insbesondere wenn es sich bei diesem Staat um den Herkunftsstaat des Antragstellers handelt.</w:t>
            </w:r>
          </w:p>
        </w:tc>
        <w:tc>
          <w:tcPr>
            <w:tcW w:w="4876" w:type="dxa"/>
          </w:tcPr>
          <w:p w:rsidR="00BC5603" w:rsidRPr="005F285B" w:rsidRDefault="00BC5603" w:rsidP="009F51C4">
            <w:pPr>
              <w:pStyle w:val="Normal6"/>
            </w:pPr>
            <w:r w:rsidRPr="005F285B">
              <w:t>3.</w:t>
            </w:r>
            <w:r w:rsidRPr="005F285B">
              <w:tab/>
              <w:t xml:space="preserve">In Bezug auf die in Artikel 10 Absatz 1 </w:t>
            </w:r>
            <w:r w:rsidRPr="005F285B">
              <w:rPr>
                <w:b/>
                <w:i/>
              </w:rPr>
              <w:t>und in Artikel 12a</w:t>
            </w:r>
            <w:r w:rsidRPr="005F285B">
              <w:t xml:space="preserve"> genannten Personen werden keine Informationen darüber, dass in einem Mitgliedstaat ein Antrag auf internationalen Schutz gestellt wurde, an einen Drittstaat weitergegeben, insbesondere wenn es sich bei diesem Staat um den Herkunftsstaat des Antragstellers handelt.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Diese Änderung geht einher mit dem Vorschlag, eine neue Kategorie (neues Kapitel II a) einzuführen, und soll die Kohärenz des Textes mit Blick auf diese Ergänzung sicherstellen.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Artikel 38</w:t>
            </w:r>
            <w:r w:rsidRPr="005F285B">
              <w:rPr>
                <w:color w:val="auto"/>
                <w:lang w:val="de-DE"/>
              </w:rPr>
              <w:tab/>
            </w:r>
          </w:p>
        </w:tc>
        <w:tc>
          <w:tcPr>
            <w:tcW w:w="4876" w:type="dxa"/>
          </w:tcPr>
          <w:p w:rsidR="00BC5603" w:rsidRPr="005F285B" w:rsidRDefault="00BC5603" w:rsidP="009F51C4">
            <w:pPr>
              <w:pStyle w:val="Normal6"/>
            </w:pPr>
            <w:r w:rsidRPr="005F285B">
              <w:rPr>
                <w:b/>
                <w:i/>
              </w:rPr>
              <w:t>entfällt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Übermittlung von Daten an Drittstaaten zum Zweck der Rückführung</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(1) Abweichend von Artikel 37 dieser Verordnung können die personenbezogenen Daten der in Artikel 10 Absatz 1, Artikel 13 Absatz 2 und Artikel 14 Absatz 1 genannten Personen, die ein Mitgliedstaat nach einem Treffer, der für die Zwecke gemäß Artikel 1 Absatz 1 Buchstaben a oder b erzielt wurde, im Einklang mit Artikel 46 der Verordnung (EU) Nr. […/2016] an einen Drittstaat übermittelt oder diesem zur Verfügung gestellt werden, sofern dies zum Nachweis der Identität von Drittstaatsangehörigen zum Zweck der Rückführung erforderlich ist und folgende Bedingungen erfüllt sind:</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b) Der Drittstaat stimmt ausdrücklich zu, die Daten nur zur Erfüllung des Zwecks, zu dem sie zur Verfügung gestellt wurden, und nur insoweit dies zur Wahrnehmung der in Artikel 1 Absatz 1 Buchstabe b festgelegten Aufgaben rechtens und erforderlich ist, zu verwenden, und diese Daten zu löschen, wenn ihre Speicherung nicht länger gerechtfertigt ist.</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c) Der Herkunftsmitgliedstaat, der die Daten in das Zentralsystem eingegeben hat, hat seine Zustimmung erteilt, und die betroffene Person ist darüber unterrichtet worden, dass ihre personenbezogenen Informationen gegebenenfalls an die Behörden eines Drittstaates weitergegeben werden.</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(2) In Bezug auf die in Artikel 10 Absatz 1 genannten Personen werden keine Informationen darüber, dass in einem Mitgliedstaat ein Antrag auf internationalen Schutz gestellt wurde, an einen Drittstaat weitergegeben, insbesondere wenn es sich bei diesem Staat um den Herkunftsstaat des Antragstellers handelt.</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(3) Drittstaaten erhalten weder einen direkten Zugriff auf das Zentralsystem, um Fingerabdruckdaten oder andere personenbezogene Daten eines Drittstaatsangehörigen oder Staatenlosen abzugleichen oder zu übermitteln, noch einen Zugriff über die benannte nationale Zugangsstelle.</w:t>
            </w:r>
          </w:p>
        </w:tc>
        <w:tc>
          <w:tcPr>
            <w:tcW w:w="4876" w:type="dxa"/>
          </w:tcPr>
          <w:p w:rsidR="00BC5603" w:rsidRPr="005F285B" w:rsidRDefault="00BC5603" w:rsidP="009F51C4">
            <w:pPr>
              <w:pStyle w:val="Normal6"/>
            </w:pPr>
          </w:p>
        </w:tc>
      </w:tr>
    </w:tbl>
    <w:p w:rsidR="00BC5603" w:rsidRPr="009462F7" w:rsidRDefault="00BC5603" w:rsidP="00BC5603">
      <w:pPr>
        <w:pStyle w:val="Olang"/>
        <w:rPr>
          <w:noProof w:val="0"/>
          <w:lang w:val="sv-SE"/>
        </w:rPr>
      </w:pPr>
      <w:r w:rsidRPr="009462F7">
        <w:rPr>
          <w:noProof w:val="0"/>
          <w:lang w:val="sv-SE"/>
        </w:rPr>
        <w:t xml:space="preserve">Or. </w:t>
      </w:r>
      <w:r w:rsidRPr="009462F7">
        <w:rPr>
          <w:rStyle w:val="HideTWBExt"/>
          <w:noProof w:val="0"/>
          <w:lang w:val="sv-SE"/>
        </w:rPr>
        <w:t>&lt;Original&gt;</w:t>
      </w:r>
      <w:r w:rsidRPr="009462F7">
        <w:rPr>
          <w:rStyle w:val="HideTWBInt"/>
          <w:noProof w:val="0"/>
          <w:lang w:val="sv-SE"/>
        </w:rPr>
        <w:t>{EN}</w:t>
      </w:r>
      <w:r w:rsidRPr="009462F7">
        <w:rPr>
          <w:noProof w:val="0"/>
          <w:lang w:val="sv-SE"/>
        </w:rPr>
        <w:t>en</w:t>
      </w:r>
      <w:r w:rsidRPr="009462F7">
        <w:rPr>
          <w:rStyle w:val="HideTWBExt"/>
          <w:noProof w:val="0"/>
          <w:lang w:val="sv-SE"/>
        </w:rPr>
        <w:t>&lt;/Original&gt;</w:t>
      </w:r>
    </w:p>
    <w:p w:rsidR="00BC5603" w:rsidRPr="009462F7" w:rsidRDefault="00BC5603" w:rsidP="00BC5603">
      <w:pPr>
        <w:rPr>
          <w:lang w:val="sv-SE"/>
        </w:rPr>
      </w:pPr>
      <w:r w:rsidRPr="009462F7">
        <w:rPr>
          <w:rStyle w:val="HideTWBExt"/>
          <w:noProof w:val="0"/>
          <w:lang w:val="sv-SE"/>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436</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 Dennis de Jong</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Artikel 38</w:t>
            </w:r>
            <w:r w:rsidRPr="005F285B">
              <w:rPr>
                <w:color w:val="auto"/>
                <w:lang w:val="de-DE"/>
              </w:rPr>
              <w:tab/>
            </w:r>
          </w:p>
        </w:tc>
        <w:tc>
          <w:tcPr>
            <w:tcW w:w="4876" w:type="dxa"/>
          </w:tcPr>
          <w:p w:rsidR="00BC5603" w:rsidRPr="005F285B" w:rsidRDefault="00BC5603" w:rsidP="009F51C4">
            <w:pPr>
              <w:pStyle w:val="Normal6"/>
            </w:pPr>
            <w:r w:rsidRPr="005F285B">
              <w:rPr>
                <w:b/>
                <w:i/>
              </w:rPr>
              <w:t>entfällt</w:t>
            </w:r>
          </w:p>
        </w:tc>
      </w:tr>
      <w:tr w:rsidR="00BC5603" w:rsidRPr="005F285B" w:rsidTr="009F51C4">
        <w:trPr>
          <w:jc w:val="center"/>
        </w:trPr>
        <w:tc>
          <w:tcPr>
            <w:tcW w:w="4876" w:type="dxa"/>
          </w:tcPr>
          <w:p w:rsidR="00BC5603" w:rsidRPr="005F285B" w:rsidRDefault="00BC5603" w:rsidP="009F51C4">
            <w:pPr>
              <w:pStyle w:val="Center"/>
              <w:rPr>
                <w:color w:val="auto"/>
                <w:lang w:val="de-DE"/>
              </w:rPr>
            </w:pPr>
            <w:r w:rsidRPr="005F285B">
              <w:rPr>
                <w:b/>
                <w:i/>
                <w:color w:val="auto"/>
                <w:sz w:val="24"/>
                <w:lang w:val="de-DE"/>
              </w:rPr>
              <w:t>Übermittlung von Daten an Drittstaaten zum Zweck der Rückführung</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(1) Abweichend von Artikel 37 dieser Verordnung können die personenbezogenen Daten der in Artikel 10 Absatz 1, Artikel 13 Absatz 2 und Artikel 14 Absatz 1 genannten Personen, die ein Mitgliedstaat nach einem Treffer, der für die Zwecke gemäß Artikel 1 Absatz 1 Buchstaben a oder b erzielt wurde, im Einklang mit Artikel 46 der Verordnung (EU) Nr. […/2016] an einen Drittstaat übermittelt oder diesem zur Verfügung gestellt werden, sofern dies zum Nachweis der Identität von Drittstaatsangehörigen zum Zweck der Rückführung erforderlich ist und folgende Bedingungen erfüllt sind:</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b) Der Drittstaat stimmt ausdrücklich zu, die Daten nur zur Erfüllung des Zwecks, zu dem sie zur Verfügung gestellt wurden, und nur insoweit dies zur Wahrnehmung der in Artikel 1 Absatz 1 Buchstabe b festgelegten Aufgaben rechtens und erforderlich ist, zu verwenden, und diese Daten zu löschen, wenn ihre Speicherung nicht länger gerechtfertigt ist.</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c) Der Herkunftsmitgliedstaat, der die Daten in das Zentralsystem eingegeben hat, hat seine Zustimmung erteilt, und die betroffene Person ist darüber unterrichtet worden, dass ihre personenbezogenen Informationen gegebenenfalls an die Behörden eines Drittstaates weitergegeben werden.</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(2) In Bezug auf die in Artikel 10 Absatz 1 genannten Personen werden keine Informationen darüber, dass in einem Mitgliedstaat ein Antrag auf internationalen Schutz gestellt wurde, an einen Drittstaat weitergegeben, insbesondere wenn es sich bei diesem Staat um den Herkunftsstaat des Antragstellers handelt.</w:t>
            </w:r>
          </w:p>
        </w:tc>
        <w:tc>
          <w:tcPr>
            <w:tcW w:w="4876" w:type="dxa"/>
          </w:tcPr>
          <w:p w:rsidR="00BC5603" w:rsidRPr="005F285B" w:rsidRDefault="00BC5603" w:rsidP="009F51C4">
            <w:pPr>
              <w:pStyle w:val="Normal6"/>
            </w:pPr>
          </w:p>
        </w:tc>
      </w:tr>
      <w:tr w:rsidR="00BC5603" w:rsidRPr="005F285B" w:rsidTr="009F51C4">
        <w:trPr>
          <w:jc w:val="center"/>
        </w:trPr>
        <w:tc>
          <w:tcPr>
            <w:tcW w:w="4876" w:type="dxa"/>
          </w:tcPr>
          <w:p w:rsidR="00BC5603" w:rsidRPr="005F285B" w:rsidRDefault="00BC5603" w:rsidP="009F51C4">
            <w:pPr>
              <w:pStyle w:val="Normal6"/>
            </w:pPr>
            <w:r w:rsidRPr="005F285B">
              <w:rPr>
                <w:b/>
                <w:i/>
              </w:rPr>
              <w:t>(3) Drittstaaten erhalten weder einen direkten Zugriff auf das Zentralsystem, um Fingerabdruckdaten oder andere personenbezogene Daten eines Drittstaatsangehörigen oder Staatenlosen abzugleichen oder zu übermitteln, noch einen Zugriff über die benannte nationale Zugangsstelle.</w:t>
            </w:r>
          </w:p>
        </w:tc>
        <w:tc>
          <w:tcPr>
            <w:tcW w:w="4876" w:type="dxa"/>
          </w:tcPr>
          <w:p w:rsidR="00BC5603" w:rsidRPr="005F285B" w:rsidRDefault="00BC5603" w:rsidP="009F51C4">
            <w:pPr>
              <w:pStyle w:val="Normal6"/>
            </w:pP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1 – Einleitung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(1)</w:t>
            </w:r>
            <w:r w:rsidRPr="005F285B">
              <w:tab/>
              <w:t>Abweichend von Artikel 37 dieser Verordnung können die personenbezogenen Daten der in Artikel 10 Absatz 1, Artikel 13 Absatz 2 und Artikel 14 Absatz 1 genannten Personen, die ein Mitgliedstaat nach einem Treffer, der für die Zwecke gemäß Artikel 1 Absatz 1 Buchstaben a oder b erzielt wurde, im Einklang mit Artikel 46 der Verordnung (EU) Nr. […/2016] an einen Drittstaat übermittelt oder diesem zur Verfügung gestellt werden, sofern dies zum Nachweis der Identität von Drittstaatsangehörigen zum Zweck der Rückführung erforderlich ist und folgende Bedingungen erfüllt sind:</w:t>
            </w:r>
          </w:p>
        </w:tc>
        <w:tc>
          <w:tcPr>
            <w:tcW w:w="4876" w:type="dxa"/>
          </w:tcPr>
          <w:p w:rsidR="00BC5603" w:rsidRPr="005F285B" w:rsidRDefault="00BC5603" w:rsidP="009F51C4">
            <w:pPr>
              <w:pStyle w:val="Normal6"/>
            </w:pPr>
            <w:r w:rsidRPr="005F285B">
              <w:t>(1)</w:t>
            </w:r>
            <w:r w:rsidRPr="005F285B">
              <w:tab/>
              <w:t xml:space="preserve">Abweichend von Artikel 37 dieser Verordnung können </w:t>
            </w:r>
            <w:r w:rsidRPr="005F285B">
              <w:rPr>
                <w:b/>
                <w:i/>
              </w:rPr>
              <w:t xml:space="preserve">ausschließlich </w:t>
            </w:r>
            <w:r w:rsidRPr="005F285B">
              <w:t xml:space="preserve">die </w:t>
            </w:r>
            <w:r w:rsidRPr="005F285B">
              <w:rPr>
                <w:b/>
                <w:i/>
              </w:rPr>
              <w:t xml:space="preserve">erforderlichen </w:t>
            </w:r>
            <w:r w:rsidRPr="005F285B">
              <w:t>personenbezogenen Daten der in Artikel 10 Absatz 1, Artikel 13 Absatz 2 und Artikel 14 Absatz 1 genannten Personen, die ein Mitgliedstaat nach einem Treffer, der für die Zwecke gemäß Artikel 1 Absatz 1 Buchstaben a oder b erzielt wurde, im Einklang mit Artikel 46 der Verordnung (EU) Nr. […/2016] an einen Drittstaat übermittelt oder diesem zur Verfügung gestellt werden, sofern dies zum Nachweis der Identität von Drittstaatsangehörigen zum Zweck der Rückführung erforderlich ist und folgende Bedingungen erfüllt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438</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Maria Grapini, Juan Fernando López Aguilar</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1 – Buchstabe c</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c)</w:t>
            </w:r>
            <w:r w:rsidRPr="005F285B">
              <w:tab/>
              <w:t xml:space="preserve">Der Herkunftsmitgliedstaat, der die Daten in das Zentralsystem eingegeben hat, hat seine Zustimmung erteilt, und die betroffene Person ist darüber unterrichtet worden, dass ihre personenbezogenen Informationen </w:t>
            </w:r>
            <w:r w:rsidRPr="005F285B">
              <w:rPr>
                <w:b/>
                <w:i/>
              </w:rPr>
              <w:t>gegebenenfalls</w:t>
            </w:r>
            <w:r w:rsidRPr="005F285B">
              <w:t xml:space="preserve"> an die Behörden </w:t>
            </w:r>
            <w:r w:rsidRPr="005F285B">
              <w:rPr>
                <w:b/>
                <w:i/>
              </w:rPr>
              <w:t>eines</w:t>
            </w:r>
            <w:r w:rsidRPr="005F285B">
              <w:t xml:space="preserve"> Drittstaates weitergegeben werden.</w:t>
            </w:r>
          </w:p>
        </w:tc>
        <w:tc>
          <w:tcPr>
            <w:tcW w:w="4876" w:type="dxa"/>
          </w:tcPr>
          <w:p w:rsidR="00BC5603" w:rsidRPr="005F285B" w:rsidRDefault="00BC5603" w:rsidP="009F51C4">
            <w:pPr>
              <w:pStyle w:val="Normal6"/>
            </w:pPr>
            <w:r w:rsidRPr="005F285B">
              <w:t>c)</w:t>
            </w:r>
            <w:r w:rsidRPr="005F285B">
              <w:tab/>
              <w:t xml:space="preserve">Der Herkunftsmitgliedstaat, der die Daten in das Zentralsystem eingegeben hat, hat seine Zustimmung erteilt, und die betroffene Person ist darüber unterrichtet worden, dass ihre personenbezogenen Informationen an die Behörden </w:t>
            </w:r>
            <w:r w:rsidRPr="005F285B">
              <w:rPr>
                <w:b/>
                <w:i/>
              </w:rPr>
              <w:t>dieses</w:t>
            </w:r>
            <w:r w:rsidRPr="005F285B">
              <w:t xml:space="preserve"> Drittstaates weitergegeben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439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1 – Buchstabe c</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c)</w:t>
            </w:r>
            <w:r w:rsidRPr="005F285B">
              <w:tab/>
              <w:t xml:space="preserve">Der Herkunftsmitgliedstaat, der die Daten in das Zentralsystem eingegeben hat, hat seine Zustimmung erteilt, und die betroffene Person ist darüber unterrichtet worden, dass ihre personenbezogenen Informationen </w:t>
            </w:r>
            <w:r w:rsidRPr="005F285B">
              <w:rPr>
                <w:b/>
                <w:i/>
              </w:rPr>
              <w:t>gegebenenfalls</w:t>
            </w:r>
            <w:r w:rsidRPr="005F285B">
              <w:t xml:space="preserve"> an die Behörden eines Drittstaates weitergegeben werden.</w:t>
            </w:r>
          </w:p>
        </w:tc>
        <w:tc>
          <w:tcPr>
            <w:tcW w:w="4876" w:type="dxa"/>
          </w:tcPr>
          <w:p w:rsidR="00BC5603" w:rsidRPr="005F285B" w:rsidRDefault="00BC5603" w:rsidP="009F51C4">
            <w:pPr>
              <w:pStyle w:val="Normal6"/>
            </w:pPr>
            <w:r w:rsidRPr="005F285B">
              <w:t>c)</w:t>
            </w:r>
            <w:r w:rsidRPr="005F285B">
              <w:tab/>
              <w:t xml:space="preserve">Der Herkunftsmitgliedstaat, der die Daten in das Zentralsystem eingegeben hat, hat seine Zustimmung erteilt, und die betroffene Person ist darüber unterrichtet worden, dass ihre personenbezogenen Informationen an die Behörden eines </w:t>
            </w:r>
            <w:r w:rsidRPr="005F285B">
              <w:rPr>
                <w:b/>
                <w:i/>
              </w:rPr>
              <w:t>bestimmten</w:t>
            </w:r>
            <w:r w:rsidRPr="005F285B">
              <w:t xml:space="preserve"> Drittstaates weitergegeben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1 – Buchstabe c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ca)</w:t>
            </w:r>
            <w:r w:rsidRPr="005F285B">
              <w:tab/>
            </w:r>
            <w:r w:rsidRPr="005F285B">
              <w:rPr>
                <w:b/>
                <w:i/>
              </w:rPr>
              <w:t>Eine rechtskräftige Entscheidung über den Antrag des Drittstaatsangehörigen auf internationalen Schutz ist ergangen.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Maria Grapini, Juan Fernando López Aguilar, Dietmar Köster,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1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t>(</w:t>
            </w:r>
            <w:r w:rsidRPr="005F285B">
              <w:rPr>
                <w:b/>
                <w:i/>
              </w:rPr>
              <w:t>1a)</w:t>
            </w:r>
            <w:r w:rsidRPr="005F285B">
              <w:tab/>
            </w:r>
            <w:r w:rsidRPr="005F285B">
              <w:rPr>
                <w:b/>
                <w:i/>
              </w:rPr>
              <w:t>Personenbezogene Daten aus einem Mitgliedstaat, die zwischen den Mitgliedstaaten nach einem Treffer, der für die Zwecke gemäß Artikel 1 Absatz 1 Buchstaben a und b erzielt wurde, ausgetauscht werden, werden nicht an Drittstaaten weitergegeben, wenn ein konkretes Risiko besteht, dass die von der Datenverarbeitung betroffene Person infolge dieser Weitergabe gefoltert, unmenschlich und erniedrigend behandelt oder bestraft wird oder ihre Grundrechte in sonstiger Weise verletzt werden.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In Bezug auf die in Artikel 10 Absatz 1 genannten Personen werden keine Informationen darüber, dass in einem Mitgliedstaat ein Antrag auf internationalen Schutz gestellt wurde, an einen Drittstaat weitergegeben</w:t>
            </w:r>
            <w:r w:rsidRPr="005F285B">
              <w:rPr>
                <w:b/>
                <w:i/>
              </w:rPr>
              <w:t>, insbesondere wenn es sich bei diesem Staat um den Herkunftsstaat des Antragstellers handelt</w:t>
            </w:r>
            <w:r w:rsidRPr="005F285B">
              <w:t>.</w:t>
            </w:r>
          </w:p>
        </w:tc>
        <w:tc>
          <w:tcPr>
            <w:tcW w:w="4876" w:type="dxa"/>
          </w:tcPr>
          <w:p w:rsidR="00BC5603" w:rsidRPr="005F285B" w:rsidRDefault="00BC5603" w:rsidP="009F51C4">
            <w:pPr>
              <w:pStyle w:val="Normal6"/>
            </w:pPr>
            <w:r w:rsidRPr="005F285B">
              <w:t>(2)</w:t>
            </w:r>
            <w:r w:rsidRPr="005F285B">
              <w:tab/>
              <w:t>In Bezug auf die in Artikel 10 Absatz 1 genannten Personen werden keine Informationen darüber, dass in einem Mitgliedstaat ein Antrag auf internationalen Schutz gestellt wurde, an einen Drittstaat weitergegeben.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Sylvia-Yvonne Kaufmann, Josef Weidenholzer, Vilija Blinkevičiūtė, Péter Niedermüller, Kati Piri, Maria Grapini, Juan Fernando López Aguilar, Caterina Chinnici</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2</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(2)</w:t>
            </w:r>
            <w:r w:rsidRPr="005F285B">
              <w:tab/>
              <w:t>In Bezug auf die in Artikel 10 Absatz 1 genannten Personen werden keine Informationen darüber, dass in einem Mitgliedstaat ein Antrag auf internationalen Schutz gestellt wurde, an einen Drittstaat weitergegeben</w:t>
            </w:r>
            <w:r w:rsidRPr="005F285B">
              <w:rPr>
                <w:b/>
                <w:i/>
              </w:rPr>
              <w:t>, insbesondere wenn es sich bei diesem Staat um den Herkunftsstaat des Antragstellers handelt</w:t>
            </w:r>
            <w:r w:rsidRPr="005F285B">
              <w:t>.</w:t>
            </w:r>
          </w:p>
        </w:tc>
        <w:tc>
          <w:tcPr>
            <w:tcW w:w="4876" w:type="dxa"/>
          </w:tcPr>
          <w:p w:rsidR="00BC5603" w:rsidRPr="005F285B" w:rsidRDefault="00BC5603" w:rsidP="009F51C4">
            <w:pPr>
              <w:pStyle w:val="Normal6"/>
            </w:pPr>
            <w:r w:rsidRPr="005F285B">
              <w:t>(2)</w:t>
            </w:r>
            <w:r w:rsidRPr="005F285B">
              <w:tab/>
              <w:t>In Bezug auf die in Artikel 10 Absatz 1 genannten Personen werden keine Informationen darüber, dass in einem Mitgliedstaat ein Antrag auf internationalen Schutz gestellt wurde, an einen Drittstaat weitergegeben.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38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Drittstaaten erhalten weder einen direkten Zugriff auf das Zentralsystem, um Fingerabdruckdaten oder andere personenbezogene Daten eines Drittstaatsangehörigen oder Staatenlosen abzugleichen oder zu übermitteln, noch einen Zugriff über die benannte nationale Zugangsstelle.</w:t>
            </w:r>
          </w:p>
        </w:tc>
        <w:tc>
          <w:tcPr>
            <w:tcW w:w="4876" w:type="dxa"/>
          </w:tcPr>
          <w:p w:rsidR="00BC5603" w:rsidRPr="005F285B" w:rsidRDefault="00BC5603" w:rsidP="009F51C4">
            <w:pPr>
              <w:pStyle w:val="Normal6"/>
            </w:pPr>
            <w:r w:rsidRPr="005F285B">
              <w:t>(3)</w:t>
            </w:r>
            <w:r w:rsidRPr="005F285B">
              <w:tab/>
              <w:t xml:space="preserve">Drittstaaten erhalten weder einen direkten Zugriff auf das Zentralsystem, um Fingerabdruckdaten </w:t>
            </w:r>
            <w:r w:rsidRPr="005F285B">
              <w:rPr>
                <w:b/>
                <w:i/>
              </w:rPr>
              <w:t>oder Gesichtsbilddaten</w:t>
            </w:r>
            <w:r w:rsidRPr="005F285B">
              <w:rPr>
                <w:b/>
              </w:rPr>
              <w:t xml:space="preserve"> </w:t>
            </w:r>
            <w:r w:rsidRPr="005F285B">
              <w:t>oder andere personenbezogene Daten eines Drittstaatsangehörigen oder Staatenlosen abzugleichen oder zu übermitteln, noch einen Zugriff über die benannte nationale Zugangsstelle.</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 Hilde Vautmans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40 – Absatz 2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2a</w:t>
            </w:r>
            <w:r w:rsidRPr="005F285B">
              <w:tab/>
            </w:r>
            <w:r w:rsidRPr="005F285B">
              <w:rPr>
                <w:b/>
                <w:i/>
              </w:rPr>
              <w:t>Die letztendliche Verantwortung für die Verarbeitung personenbezogener Daten liegt bei den Mitgliedstaaten, die im Sinne der Verordnung (EU) 2016/679 die „Kontrollinstanzen“ sind.</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Es sollte darauf hingewiesen werden, dass die letztendliche Verantwortung für die Verarbeitung personenbezogener Daten bei den Mitgliedstaaten liegt, die im Sinne der Datenschutz-Grundverordnung (Verordnung 2016/679) die „Kontrollinstanzen“ sind.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446</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40 – Absatz 3 – Einleitung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(3)</w:t>
            </w:r>
            <w:r w:rsidRPr="005F285B">
              <w:tab/>
              <w:t xml:space="preserve">Die Durchsetzung von Schadenersatzansprüchen nach den Absätzen 1 und 2 gegen einen Mitgliedstaat unterliegt gemäß </w:t>
            </w:r>
            <w:r w:rsidRPr="005F285B">
              <w:rPr>
                <w:b/>
                <w:i/>
              </w:rPr>
              <w:t>den Artikeln [75 und 76]</w:t>
            </w:r>
            <w:r w:rsidRPr="005F285B">
              <w:t xml:space="preserve"> der Verordnung (EU) Nr. [</w:t>
            </w:r>
            <w:r w:rsidRPr="005F285B">
              <w:rPr>
                <w:b/>
                <w:i/>
              </w:rPr>
              <w:t>…</w:t>
            </w:r>
            <w:r w:rsidRPr="005F285B">
              <w:t xml:space="preserve">/2016] und </w:t>
            </w:r>
            <w:r w:rsidRPr="005F285B">
              <w:rPr>
                <w:b/>
                <w:i/>
              </w:rPr>
              <w:t>den Artikeln [52 und 53]</w:t>
            </w:r>
            <w:r w:rsidRPr="005F285B">
              <w:t xml:space="preserve"> der Richtlinie [2016/</w:t>
            </w:r>
            <w:r w:rsidRPr="005F285B">
              <w:rPr>
                <w:b/>
                <w:i/>
              </w:rPr>
              <w:t>…</w:t>
            </w:r>
            <w:r w:rsidRPr="005F285B">
              <w:t xml:space="preserve"> /EU] den nationalen Rechtsvorschriften des beklagten Mitgliedstaats.</w:t>
            </w:r>
          </w:p>
        </w:tc>
        <w:tc>
          <w:tcPr>
            <w:tcW w:w="4876" w:type="dxa"/>
          </w:tcPr>
          <w:p w:rsidR="00BC5603" w:rsidRPr="005F285B" w:rsidRDefault="00BC5603" w:rsidP="009F51C4">
            <w:pPr>
              <w:pStyle w:val="Normal6"/>
            </w:pPr>
            <w:r w:rsidRPr="005F285B">
              <w:t>(3)</w:t>
            </w:r>
            <w:r w:rsidRPr="005F285B">
              <w:tab/>
              <w:t xml:space="preserve">Die Durchsetzung von Schadenersatzansprüchen nach den Absätzen 1 und 2 gegen einen Mitgliedstaat unterliegt gemäß </w:t>
            </w:r>
            <w:r w:rsidRPr="005F285B">
              <w:rPr>
                <w:b/>
                <w:i/>
              </w:rPr>
              <w:t>Kapitel VIII</w:t>
            </w:r>
            <w:r w:rsidRPr="005F285B">
              <w:t xml:space="preserve"> der Verordnung (EU) Nr. [</w:t>
            </w:r>
            <w:r w:rsidRPr="005F285B">
              <w:rPr>
                <w:b/>
                <w:i/>
              </w:rPr>
              <w:t>2016</w:t>
            </w:r>
            <w:r w:rsidRPr="005F285B">
              <w:t xml:space="preserve">/679] und </w:t>
            </w:r>
            <w:r w:rsidRPr="005F285B">
              <w:rPr>
                <w:b/>
                <w:i/>
              </w:rPr>
              <w:t>Kapitel VIII</w:t>
            </w:r>
            <w:r w:rsidRPr="005F285B">
              <w:t xml:space="preserve"> der Richtlinie [2016/</w:t>
            </w:r>
            <w:r w:rsidRPr="005F285B">
              <w:rPr>
                <w:b/>
                <w:i/>
              </w:rPr>
              <w:t>680</w:t>
            </w:r>
            <w:r w:rsidRPr="005F285B">
              <w:t>/EU]</w:t>
            </w:r>
            <w:r w:rsidRPr="005F285B">
              <w:rPr>
                <w:b/>
                <w:i/>
              </w:rPr>
              <w:t xml:space="preserve"> über Rechtsbehelfe, Haftung und Sanktionen</w:t>
            </w:r>
            <w:r w:rsidRPr="005F285B">
              <w:t xml:space="preserve"> den nationalen Rechtsvorschriften des beklagten Mitgliedstaats.</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447</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 Hilde Vautmans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42 – Absatz 2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2a</w:t>
            </w:r>
            <w:r w:rsidRPr="005F285B">
              <w:tab/>
            </w:r>
            <w:r w:rsidRPr="005F285B">
              <w:rPr>
                <w:b/>
                <w:i/>
              </w:rPr>
              <w:t>eu-LISA richtet einen sicheren Kommunikationskanal zwischen dem Zentralsystem des EES und dem Zentralsystem von Eurodac ein, um die Interoperabilität zwischen dem EES und Eurodac zu ermöglichen. Eine Verbindung zwischen den beiden Systemen ist notwendig, damit die Daten eines Drittstaatsangehörigen, die im EES eingetragen sind, an Eurodac übermittelt werden können, wenn die vorliegende Verordnung vorsieht, solche biometrischen Daten zu speichern.</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Mithilfe des das Einreise-/Ausreisesystems sollen der Tag der Einreise und der Ausreise der Drittstaatsangehörigen erfasst werden, die zu einem Kurzaufenthalt in den Schengen-Raum einreisen, und es soll jede Überschreitung der zulässigen Aufenthaltsdauer gemeldet werden. Nachdem ein Drittstaatsangehöriger seine zulässige Aufenthaltsdauer überschritten hat, hält er sich also illegal in dem betreffenden Land auf und muss gemäß Artikel 14 in Eurodac erfasst werden. Durch die Interoperabilität der beiden Systeme wird verhindert, dass die Mitgliedstaaten diese Personen suchen müssen oder dass es zu Doppelungen kommt.</w:t>
      </w:r>
    </w:p>
    <w:p w:rsidR="00BC5603" w:rsidRPr="005F285B" w:rsidRDefault="00BC5603" w:rsidP="00BC5603">
      <w:r w:rsidRPr="005F285B">
        <w:rPr>
          <w:rStyle w:val="HideTWBExt"/>
          <w:noProof w:val="0"/>
        </w:rPr>
        <w:t>&lt;/Amend&gt;</w:t>
      </w:r>
    </w:p>
    <w:p w:rsidR="00BC5603" w:rsidRPr="009462F7" w:rsidRDefault="00BC5603" w:rsidP="00BC5603">
      <w:pPr>
        <w:pStyle w:val="AMNumberTabs"/>
        <w:rPr>
          <w:lang w:val="sv-SE"/>
        </w:rPr>
      </w:pPr>
      <w:r w:rsidRPr="009462F7">
        <w:rPr>
          <w:rStyle w:val="HideTWBExt"/>
          <w:b w:val="0"/>
          <w:noProof w:val="0"/>
          <w:lang w:val="sv-SE"/>
        </w:rPr>
        <w:t>&lt;Amend&gt;</w:t>
      </w:r>
      <w:r w:rsidRPr="009462F7">
        <w:rPr>
          <w:lang w:val="sv-SE"/>
        </w:rPr>
        <w:t xml:space="preserve">Änderungsantrag </w:t>
      </w:r>
      <w:r w:rsidRPr="009462F7">
        <w:rPr>
          <w:rStyle w:val="HideTWBExt"/>
          <w:b w:val="0"/>
          <w:noProof w:val="0"/>
          <w:lang w:val="sv-SE"/>
        </w:rPr>
        <w:t>&lt;NumAm&gt;</w:t>
      </w:r>
      <w:r w:rsidR="009462F7" w:rsidRPr="009462F7">
        <w:rPr>
          <w:color w:val="000000"/>
          <w:lang w:val="sv-SE"/>
        </w:rPr>
        <w:t>448</w:t>
      </w:r>
      <w:r w:rsidRPr="009462F7">
        <w:rPr>
          <w:rStyle w:val="HideTWBExt"/>
          <w:b w:val="0"/>
          <w:noProof w:val="0"/>
          <w:lang w:val="sv-SE"/>
        </w:rPr>
        <w:t>&lt;/NumAm&gt;</w:t>
      </w:r>
    </w:p>
    <w:p w:rsidR="00BC5603" w:rsidRPr="009462F7" w:rsidRDefault="00BC5603" w:rsidP="00BC5603">
      <w:pPr>
        <w:pStyle w:val="NormalBold"/>
        <w:rPr>
          <w:lang w:val="sv-SE"/>
        </w:rPr>
      </w:pPr>
      <w:r w:rsidRPr="009462F7">
        <w:rPr>
          <w:rStyle w:val="HideTWBExt"/>
          <w:b w:val="0"/>
          <w:noProof w:val="0"/>
          <w:lang w:val="sv-SE"/>
        </w:rPr>
        <w:t>&lt;RepeatBlock-By&gt;&lt;Members&gt;</w:t>
      </w:r>
      <w:r w:rsidRPr="009462F7">
        <w:rPr>
          <w:lang w:val="sv-SE"/>
        </w:rPr>
        <w:t>Malin Björk, Barbara Spinelli, Marina Albiol Guzmán</w:t>
      </w:r>
      <w:r w:rsidRPr="009462F7">
        <w:rPr>
          <w:rStyle w:val="HideTWBExt"/>
          <w:b w:val="0"/>
          <w:noProof w:val="0"/>
          <w:lang w:val="sv-SE"/>
        </w:rPr>
        <w:t>&lt;/Members&gt;</w:t>
      </w:r>
    </w:p>
    <w:p w:rsidR="00BC5603" w:rsidRPr="009462F7" w:rsidRDefault="00BC5603" w:rsidP="00BC5603">
      <w:pPr>
        <w:pStyle w:val="NormalBold"/>
        <w:rPr>
          <w:lang w:val="sv-SE"/>
        </w:rPr>
      </w:pPr>
      <w:r w:rsidRPr="009462F7">
        <w:rPr>
          <w:rStyle w:val="HideTWBExt"/>
          <w:b w:val="0"/>
          <w:noProof w:val="0"/>
          <w:lang w:val="sv-SE"/>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42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(4)</w:t>
            </w:r>
            <w:r w:rsidRPr="005F285B">
              <w:tab/>
            </w:r>
            <w:r w:rsidRPr="005F285B">
              <w:rPr>
                <w:b/>
                <w:i/>
              </w:rPr>
              <w:t>Bis [2020] untersucht eu-LISA anhand einer Studie, ob es technisch möglich ist, das Zentralsystem um eine Gesichtserkennungssoftware zu ergänzen, mit der Gesichtsbilder abgeglichen werden können. Mit der Studie sollen die Zuverlässigkeit und Genauigkeit der Ergebnisse einer solchen Software für die Zwecke von Eurodac bewertet und Empfehlungen im Hinblick auf die Einbindung der Gesichtserkennungstechnologie ins Zentralsystem formuliert werden.</w:t>
            </w:r>
          </w:p>
        </w:tc>
        <w:tc>
          <w:tcPr>
            <w:tcW w:w="4876" w:type="dxa"/>
          </w:tcPr>
          <w:p w:rsidR="00BC5603" w:rsidRPr="005F285B" w:rsidRDefault="00BC5603" w:rsidP="009F51C4">
            <w:pPr>
              <w:pStyle w:val="Normal6"/>
            </w:pPr>
            <w:r w:rsidRPr="005F285B">
              <w:rPr>
                <w:b/>
                <w:i/>
              </w:rPr>
              <w:t>entfällt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449</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42 – Absatz 4</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(4)</w:t>
            </w:r>
            <w:r w:rsidRPr="005F285B">
              <w:tab/>
              <w:t>Bis [2020] untersucht eu-LISA anhand einer Studie, ob es technisch möglich ist, das Zentralsystem um eine Gesichtserkennungssoftware zu ergänzen, mit der Gesichtsbilder abgeglichen werden können. Mit der Studie sollen die Zuverlässigkeit und Genauigkeit der Ergebnisse einer solchen Software für die Zwecke von Eurodac bewertet und Empfehlungen im Hinblick auf die Einbindung der Gesichtserkennungstechnologie ins Zentralsystem formuliert werden.</w:t>
            </w:r>
          </w:p>
        </w:tc>
        <w:tc>
          <w:tcPr>
            <w:tcW w:w="4876" w:type="dxa"/>
          </w:tcPr>
          <w:p w:rsidR="00BC5603" w:rsidRPr="005F285B" w:rsidRDefault="00BC5603" w:rsidP="009F51C4">
            <w:pPr>
              <w:pStyle w:val="Normal6"/>
            </w:pPr>
            <w:r w:rsidRPr="005F285B">
              <w:t>(4)</w:t>
            </w:r>
            <w:r w:rsidRPr="005F285B">
              <w:tab/>
              <w:t xml:space="preserve">Bis [2020] untersucht eu-LISA anhand einer Studie, ob es technisch möglich ist, das Zentralsystem um eine Gesichtserkennungssoftware zu ergänzen, mit der Gesichtsbilder </w:t>
            </w:r>
            <w:r w:rsidRPr="005F285B">
              <w:rPr>
                <w:b/>
                <w:i/>
              </w:rPr>
              <w:t>Minderjähriger</w:t>
            </w:r>
            <w:r w:rsidRPr="005F285B">
              <w:rPr>
                <w:b/>
              </w:rPr>
              <w:t xml:space="preserve"> </w:t>
            </w:r>
            <w:r w:rsidRPr="005F285B">
              <w:t>abgeglichen werden können</w:t>
            </w:r>
            <w:r w:rsidRPr="005F285B">
              <w:rPr>
                <w:b/>
                <w:i/>
              </w:rPr>
              <w:t>, und ob sich daraus ein Mehrwert ergibt</w:t>
            </w:r>
            <w:r w:rsidRPr="005F285B">
              <w:t xml:space="preserve">. Mit der Studie sollen die Zuverlässigkeit und Genauigkeit der Ergebnisse einer solchen Software für die Zwecke von Eurodac bewertet und Empfehlungen im Hinblick auf die Einbindung der Gesichtserkennungstechnologie ins Zentralsystem formuliert werden. </w:t>
            </w:r>
            <w:r w:rsidRPr="005F285B">
              <w:rPr>
                <w:b/>
                <w:i/>
              </w:rPr>
              <w:t>Die Rahmen umfasst auch eine Folgenabschätzung in Bezug auf die möglichen Risiken für die Rechte der Achtung der Privatsphäre und der Würde des Menschen, der Rechte des Kindes und des Rechts auf Nichtdiskriminierung, die sich aus der Verwendung von Gesichtserkennungssoftware ergeben können. In der Studie werden die Standpunkte anderer Agenturen der Union, des Europäischen Datenschutzbeauftragten, einschlägiger Akteure und von Wissenschaftlern berücksichtigt.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450</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42 – Absatz 4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4a</w:t>
            </w:r>
            <w:r w:rsidRPr="005F285B">
              <w:tab/>
            </w:r>
            <w:r w:rsidRPr="005F285B">
              <w:rPr>
                <w:b/>
                <w:i/>
              </w:rPr>
              <w:t>Bis 2020 untersucht eu-LISA anhand einer Studie, ob die Kombinationen biometrischer Identifikatoren der einzelnen Datenbanken der EU harmonisiert werden sollten und ob Eurodac die Identifikatoren auf vier Fingerabdrücke und ein Gesichtsbild beschränken sollte, so wie dies für das Einreise-/Ausreisesystem gemäß der Verordnung (EU) .../... des Europäischen Parlaments und des Rates der Fall ist.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Die Kombinationen biometrischer Identifikatoren der einzelnen Datenbanken der EU sollten harmonisiert werden, um deren Interoperabilität und effizientere Nutzung sicherzustellen.</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451</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Sophia in 't Veld</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42 – Absatz 5</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(5)</w:t>
            </w:r>
            <w:r w:rsidRPr="005F285B">
              <w:tab/>
              <w:t>Bis zum […] und danach alle vier Jahre legt die Kommission eine umfassende Bewertung von Eurodac vor, in der sie die Ergebnisse an den Zielen misst und die Auswirkungen auf die Grundrechte überprüft, einschließlich inwiefern die Nutzung von Daten zu Gefahrenabwehr- und Strafverfolgungszwecken zu indirekten Diskriminierungen von Personen geführt hat, auf die sich diese Richtlinie erstreckt, sowie feststellt, ob die grundlegenden Prinzipien weiterhin gültig sind; dazu gehören auch alle gebotenen Schlussfolgerungen für künftige Tätigkeiten und gegebenenfalls erforderliche Empfehlungen. Die Kommission legt die Bewertung dem Europäischen Parlament und dem Rat vor.</w:t>
            </w:r>
          </w:p>
        </w:tc>
        <w:tc>
          <w:tcPr>
            <w:tcW w:w="4876" w:type="dxa"/>
          </w:tcPr>
          <w:p w:rsidR="00BC5603" w:rsidRPr="005F285B" w:rsidRDefault="00BC5603" w:rsidP="009F51C4">
            <w:pPr>
              <w:pStyle w:val="Normal6"/>
            </w:pPr>
            <w:r w:rsidRPr="005F285B">
              <w:t>(5)</w:t>
            </w:r>
            <w:r w:rsidRPr="005F285B">
              <w:tab/>
              <w:t>Bis zum […] und danach alle vier Jahre legt die Kommission</w:t>
            </w:r>
            <w:r w:rsidRPr="005F285B">
              <w:rPr>
                <w:b/>
                <w:i/>
              </w:rPr>
              <w:t>, zusammen mit einer umfassenden Folgenabschätzung in Bezug auf Datenschutz und Privatsphäre,</w:t>
            </w:r>
            <w:r w:rsidRPr="005F285B">
              <w:t xml:space="preserve"> eine umfassende Bewertung von Eurodac vor, in der sie die Ergebnisse an den Zielen misst und die Auswirkungen auf die Grundrechte überprüft, einschließlich inwiefern die Nutzung von Daten zu Gefahrenabwehr- und Strafverfolgungszwecken zu indirekten Diskriminierungen von Personen geführt hat, auf die sich diese Richtlinie erstreckt, sowie feststellt, ob die grundlegenden Prinzipien weiterhin gültig sind; dazu gehören auch alle gebotenen Schlussfolgerungen für künftige Tätigkeiten und gegebenenfalls erforderliche Empfehlungen. Die Kommission legt die Bewertung dem Europäischen Parlament und dem Rat vor.</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Im Einklang mit Artikel 104 der Geschäftsordnung ist dieser Änderungsantrag erforderlich, weil er untrennbar mit anderen zulässigen Änderungsanträgen in Bezug auf die Aufgabe von Eurodac (Artikel 1) verbunden ist, in denen auf die Einhaltung der Grundsätze der Erforderlichkeit und Verhältnismäßigkeit gemäß Artikel 52 Absatz 1 der Charta und der einschlägigen Rechtsprechung des Europäischen Gerichtshofs Bezug genommen wird.</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452</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Jeroen Lenaers</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42 – Absatz 8 – Einleitung</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(8)</w:t>
            </w:r>
            <w:r w:rsidRPr="005F285B">
              <w:tab/>
              <w:t xml:space="preserve">Die Mitgliedstaaten und Europol erstellen unter Einhaltung der nationalen Rechtsvorschriften über die Veröffentlichung von sensiblen Informationen Jahresberichte über die Wirksamkeit des Abgleichs von </w:t>
            </w:r>
            <w:r w:rsidRPr="005F285B">
              <w:rPr>
                <w:b/>
                <w:i/>
              </w:rPr>
              <w:t>Fingerabdruckdaten</w:t>
            </w:r>
            <w:r w:rsidRPr="005F285B">
              <w:t xml:space="preserve"> mit Eurodac-Daten für Gefahrenabwehr- und Strafverfolgungszwecke; diese Berichte enthalten auch Angaben und Statistiken über</w:t>
            </w:r>
          </w:p>
        </w:tc>
        <w:tc>
          <w:tcPr>
            <w:tcW w:w="4876" w:type="dxa"/>
          </w:tcPr>
          <w:p w:rsidR="00BC5603" w:rsidRPr="005F285B" w:rsidRDefault="00BC5603" w:rsidP="009F51C4">
            <w:pPr>
              <w:pStyle w:val="Normal6"/>
            </w:pPr>
            <w:r w:rsidRPr="005F285B">
              <w:t>(8)</w:t>
            </w:r>
            <w:r w:rsidRPr="005F285B">
              <w:tab/>
              <w:t xml:space="preserve">Die Mitgliedstaaten und Europol erstellen unter Einhaltung der nationalen Rechtsvorschriften über die Veröffentlichung von sensiblen Informationen Jahresberichte über die Wirksamkeit des Abgleichs von </w:t>
            </w:r>
            <w:r w:rsidRPr="005F285B">
              <w:rPr>
                <w:b/>
                <w:i/>
              </w:rPr>
              <w:t>Fingerabdruck- und Gesichtsdaten</w:t>
            </w:r>
            <w:r w:rsidRPr="005F285B">
              <w:t xml:space="preserve"> mit Eurodac-Daten für Gefahrenabwehr- und Strafverfolgungszwecke; diese Berichte enthalten auch Angaben und Statistiken über</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Berichtigung des Vorschlags der Kommission, bei dem nicht überall, wo erforderlich, beide Begriffe „Fingerabdrücke“ und „Gesichtsbild“ eingefügt wurden; diese Berichtigung steht im Einklang mit der Verpflichtung aus Artikel 2.</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453</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44 – Absatz 1</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rPr>
                <w:b/>
                <w:i/>
              </w:rPr>
              <w:t>Die</w:t>
            </w:r>
            <w:r w:rsidRPr="005F285B">
              <w:t xml:space="preserve"> Bestimmungen dieser Verordnung </w:t>
            </w:r>
            <w:r w:rsidRPr="005F285B">
              <w:rPr>
                <w:b/>
                <w:i/>
              </w:rPr>
              <w:t>sind</w:t>
            </w:r>
            <w:r w:rsidRPr="005F285B">
              <w:t xml:space="preserve"> nicht anwendbar auf Gebiete, für die die [Verordnung (EU) Nr. 604/2013 nicht gilt</w:t>
            </w:r>
            <w:r w:rsidRPr="005F285B">
              <w:rPr>
                <w:b/>
                <w:i/>
              </w:rPr>
              <w:t>]</w:t>
            </w:r>
            <w:r w:rsidRPr="005F285B">
              <w:t>.</w:t>
            </w:r>
          </w:p>
        </w:tc>
        <w:tc>
          <w:tcPr>
            <w:tcW w:w="4876" w:type="dxa"/>
          </w:tcPr>
          <w:p w:rsidR="00BC5603" w:rsidRPr="005F285B" w:rsidRDefault="00BC5603" w:rsidP="009F51C4">
            <w:pPr>
              <w:pStyle w:val="Normal6"/>
            </w:pPr>
            <w:r w:rsidRPr="005F285B">
              <w:rPr>
                <w:b/>
                <w:i/>
              </w:rPr>
              <w:t>Unbeschadet der Bestimmungen, die in Verordnung XXX/XXX vorgesehen sind, sind die</w:t>
            </w:r>
            <w:r w:rsidRPr="005F285B">
              <w:t xml:space="preserve"> Bestimmungen dieser Verordnung nicht anwendbar auf Gebiete, für die die [Verordnung (EU) Nr. 604/2013 nicht gilt.</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{FR}</w:t>
      </w:r>
      <w:r w:rsidRPr="005F285B">
        <w:rPr>
          <w:noProof w:val="0"/>
        </w:rPr>
        <w:t>fr</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An dieser Stelle muss auf die künftige Verordnung, die für die EU einen Rahmen zur Neuansiedlung schaffen soll, und deren künftigen Anwendungsbereich verwiesen werden, damit die vorliegende Verordnung in diesem Bereich Anwendung finden kann.</w:t>
      </w:r>
    </w:p>
    <w:p w:rsidR="00BC5603" w:rsidRPr="005F285B" w:rsidRDefault="00BC5603" w:rsidP="00BC5603">
      <w:pPr>
        <w:pStyle w:val="AMNumberTabs"/>
      </w:pPr>
      <w:r w:rsidRPr="005F285B">
        <w:rPr>
          <w:rStyle w:val="HideTWBExt"/>
          <w:b w:val="0"/>
          <w:noProof w:val="0"/>
        </w:rPr>
        <w:t>&lt;/Amend&gt;&lt;Amend&gt;</w:t>
      </w:r>
      <w:r w:rsidRPr="005F285B">
        <w:t xml:space="preserve">Änderungsantrag </w:t>
      </w:r>
      <w:r w:rsidRPr="005F285B">
        <w:rPr>
          <w:rStyle w:val="HideTWBExt"/>
          <w:b w:val="0"/>
          <w:noProof w:val="0"/>
        </w:rPr>
        <w:t>&lt;NumAm&gt;</w:t>
      </w:r>
      <w:r w:rsidR="009462F7" w:rsidRPr="009462F7">
        <w:rPr>
          <w:color w:val="000000"/>
        </w:rPr>
        <w:t>454</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Judith Sargentini</w:t>
      </w:r>
      <w:r w:rsidRPr="005F285B">
        <w:rPr>
          <w:rStyle w:val="HideTWBExt"/>
          <w:b w:val="0"/>
          <w:noProof w:val="0"/>
        </w:rPr>
        <w:t>&lt;/Members&gt;</w:t>
      </w:r>
    </w:p>
    <w:p w:rsidR="00BC5603" w:rsidRPr="005F285B" w:rsidRDefault="00BC5603" w:rsidP="00BC5603">
      <w:r w:rsidRPr="005F285B">
        <w:rPr>
          <w:rStyle w:val="HideTWBExt"/>
          <w:noProof w:val="0"/>
        </w:rPr>
        <w:t>&lt;AuNomDe&gt;</w:t>
      </w:r>
      <w:r w:rsidRPr="005F285B">
        <w:rPr>
          <w:rStyle w:val="HideTWBInt"/>
        </w:rPr>
        <w:t>{Verts/ALE}</w:t>
      </w:r>
      <w:r w:rsidRPr="005F285B">
        <w:t>im Namen der Verts/ALE-Fraktion</w:t>
      </w:r>
      <w:r w:rsidRPr="005F285B">
        <w:rPr>
          <w:rStyle w:val="HideTWBExt"/>
          <w:noProof w:val="0"/>
        </w:rPr>
        <w:t>&lt;/AuNomDe&gt;</w:t>
      </w:r>
    </w:p>
    <w:p w:rsidR="00BC5603" w:rsidRPr="005F285B" w:rsidRDefault="00BC5603" w:rsidP="00BC5603">
      <w:r w:rsidRPr="005F285B">
        <w:rPr>
          <w:rStyle w:val="HideTWBExt"/>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Artikel 47 – Absatz 3</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r w:rsidRPr="005F285B">
              <w:t xml:space="preserve">Artikel 2 Absatz 2, Artikel 32, Artikel 32 und – für die in Artikel 1 Absatz 1 </w:t>
            </w:r>
            <w:r w:rsidRPr="005F285B">
              <w:rPr>
                <w:b/>
                <w:i/>
              </w:rPr>
              <w:t>Buchstaben</w:t>
            </w:r>
            <w:r w:rsidRPr="005F285B">
              <w:t xml:space="preserve"> a </w:t>
            </w:r>
            <w:r w:rsidRPr="005F285B">
              <w:rPr>
                <w:b/>
                <w:i/>
              </w:rPr>
              <w:t>und b</w:t>
            </w:r>
            <w:r w:rsidRPr="005F285B">
              <w:t xml:space="preserve"> genannten Zwecke – Artikel 28 Absatz 4, Artikel 30 und Artikel 37 gelten ab dem in Artikel 91 Absatz 2 der Verordnung (EU) Nr. […/2016] genannten Zeitpunkt. Bis zu diesem Zeitpunkt gelten Artikel 2 Absatz 2, Artikel 27 Absatz 4, Artikel 29, Artikel 30 und Artikel 35 der Verordnung (EU) Nr. 603/2013.</w:t>
            </w:r>
          </w:p>
        </w:tc>
        <w:tc>
          <w:tcPr>
            <w:tcW w:w="4876" w:type="dxa"/>
          </w:tcPr>
          <w:p w:rsidR="00BC5603" w:rsidRPr="005F285B" w:rsidRDefault="00BC5603" w:rsidP="009F51C4">
            <w:pPr>
              <w:pStyle w:val="Normal6"/>
            </w:pPr>
            <w:r w:rsidRPr="005F285B">
              <w:t xml:space="preserve">Artikel 2 Absatz 2, Artikel 32, Artikel 32 und – für die in Artikel 1 Absatz 1 </w:t>
            </w:r>
            <w:r w:rsidRPr="005F285B">
              <w:rPr>
                <w:b/>
                <w:i/>
              </w:rPr>
              <w:t>Buchstabe</w:t>
            </w:r>
            <w:r w:rsidRPr="005F285B">
              <w:t> a genannten Zwecke – Artikel 28 Absatz 4, Artikel 30 und Artikel 37 gelten ab dem in Artikel 91 Absatz 2 der Verordnung (EU) Nr. […/2016] genannten Zeitpunkt. Bis zu diesem Zeitpunkt gelten Artikel 2 Absatz 2, Artikel 27 Absatz 4, Artikel 29, Artikel 30 und Artikel 35 der Verordnung (EU) Nr. 603/2013.</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r w:rsidRPr="005F285B">
        <w:rPr>
          <w:rStyle w:val="HideTWBExt"/>
          <w:noProof w:val="0"/>
        </w:rPr>
        <w:t>&lt;/Amend&gt;</w:t>
      </w:r>
    </w:p>
    <w:p w:rsidR="00BC5603" w:rsidRPr="005F285B" w:rsidRDefault="00BC5603" w:rsidP="00BC5603">
      <w:pPr>
        <w:pStyle w:val="AMNumberTabs"/>
      </w:pPr>
      <w:r w:rsidRPr="005F285B">
        <w:rPr>
          <w:rStyle w:val="HideTWBExt"/>
          <w:b w:val="0"/>
          <w:noProof w:val="0"/>
        </w:rPr>
        <w:t>&lt;Amend&gt;</w:t>
      </w:r>
      <w:r w:rsidRPr="005F285B">
        <w:t xml:space="preserve">Änderungsantrag </w:t>
      </w:r>
      <w:r w:rsidRPr="005F285B">
        <w:rPr>
          <w:rStyle w:val="HideTWBExt"/>
          <w:b w:val="0"/>
          <w:noProof w:val="0"/>
        </w:rPr>
        <w:t>&lt;NumAm&gt;</w:t>
      </w:r>
      <w:r w:rsidR="009462F7" w:rsidRPr="009462F7">
        <w:rPr>
          <w:color w:val="000000"/>
        </w:rPr>
        <w:t>455</w:t>
      </w:r>
      <w:r w:rsidRPr="005F285B">
        <w:rPr>
          <w:rStyle w:val="HideTWBExt"/>
          <w:b w:val="0"/>
          <w:noProof w:val="0"/>
        </w:rPr>
        <w:t>&lt;/NumAm&gt;</w:t>
      </w:r>
    </w:p>
    <w:p w:rsidR="00BC5603" w:rsidRPr="005F285B" w:rsidRDefault="00BC5603" w:rsidP="00BC5603">
      <w:pPr>
        <w:pStyle w:val="NormalBold"/>
      </w:pPr>
      <w:r w:rsidRPr="005F285B">
        <w:rPr>
          <w:rStyle w:val="HideTWBExt"/>
          <w:b w:val="0"/>
          <w:noProof w:val="0"/>
        </w:rPr>
        <w:t>&lt;RepeatBlock-By&gt;&lt;Members&gt;</w:t>
      </w:r>
      <w:r w:rsidRPr="005F285B">
        <w:t>Gérard Deprez, Louis Michel, Petr Ježek</w:t>
      </w:r>
      <w:r w:rsidRPr="005F285B">
        <w:rPr>
          <w:rStyle w:val="HideTWBExt"/>
          <w:b w:val="0"/>
          <w:noProof w:val="0"/>
        </w:rPr>
        <w:t>&lt;/Members&gt;</w:t>
      </w:r>
    </w:p>
    <w:p w:rsidR="00BC5603" w:rsidRPr="005F285B" w:rsidRDefault="00BC5603" w:rsidP="00BC5603">
      <w:pPr>
        <w:pStyle w:val="NormalBold"/>
      </w:pPr>
      <w:r w:rsidRPr="005F285B">
        <w:rPr>
          <w:rStyle w:val="HideTWBExt"/>
          <w:b w:val="0"/>
          <w:noProof w:val="0"/>
        </w:rPr>
        <w:t>&lt;/RepeatBlock-By&gt;</w:t>
      </w:r>
    </w:p>
    <w:p w:rsidR="00BC5603" w:rsidRPr="005F285B" w:rsidRDefault="00BC5603" w:rsidP="00BC5603">
      <w:pPr>
        <w:pStyle w:val="NormalBold"/>
      </w:pPr>
      <w:r w:rsidRPr="005F285B">
        <w:rPr>
          <w:rStyle w:val="HideTWBExt"/>
          <w:b w:val="0"/>
          <w:noProof w:val="0"/>
        </w:rPr>
        <w:t>&lt;DocAmend&gt;</w:t>
      </w:r>
      <w:r w:rsidRPr="005F285B">
        <w:t>Vorschlag für eine Verordnung</w:t>
      </w:r>
      <w:r w:rsidRPr="005F285B">
        <w:rPr>
          <w:rStyle w:val="HideTWBExt"/>
          <w:b w:val="0"/>
          <w:noProof w:val="0"/>
        </w:rPr>
        <w:t>&lt;/DocAmend&gt;</w:t>
      </w:r>
    </w:p>
    <w:p w:rsidR="00BC5603" w:rsidRPr="005F285B" w:rsidRDefault="00BC5603" w:rsidP="00BC5603">
      <w:pPr>
        <w:pStyle w:val="NormalBold"/>
      </w:pPr>
      <w:r w:rsidRPr="005F285B">
        <w:rPr>
          <w:rStyle w:val="HideTWBExt"/>
          <w:b w:val="0"/>
          <w:noProof w:val="0"/>
        </w:rPr>
        <w:t>&lt;Article&gt;</w:t>
      </w:r>
      <w:r w:rsidRPr="005F285B">
        <w:t>Anhang I a (neu)</w:t>
      </w:r>
      <w:r w:rsidRPr="005F28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603" w:rsidRPr="005F285B" w:rsidTr="009F51C4">
        <w:trPr>
          <w:trHeight w:hRule="exact" w:val="240"/>
          <w:jc w:val="center"/>
        </w:trPr>
        <w:tc>
          <w:tcPr>
            <w:tcW w:w="9752" w:type="dxa"/>
            <w:gridSpan w:val="2"/>
          </w:tcPr>
          <w:p w:rsidR="00BC5603" w:rsidRPr="005F285B" w:rsidRDefault="00BC5603" w:rsidP="009F51C4"/>
        </w:tc>
      </w:tr>
      <w:tr w:rsidR="00BC5603" w:rsidRPr="005F285B" w:rsidTr="009F51C4">
        <w:trPr>
          <w:trHeight w:val="240"/>
          <w:jc w:val="center"/>
        </w:trPr>
        <w:tc>
          <w:tcPr>
            <w:tcW w:w="4876" w:type="dxa"/>
          </w:tcPr>
          <w:p w:rsidR="00BC5603" w:rsidRPr="005F285B" w:rsidRDefault="00BC5603" w:rsidP="009F51C4">
            <w:pPr>
              <w:pStyle w:val="ColumnHeading"/>
            </w:pPr>
            <w:r w:rsidRPr="005F285B">
              <w:t>Vorschlag der Kommission</w:t>
            </w:r>
          </w:p>
        </w:tc>
        <w:tc>
          <w:tcPr>
            <w:tcW w:w="4876" w:type="dxa"/>
          </w:tcPr>
          <w:p w:rsidR="00BC5603" w:rsidRPr="005F285B" w:rsidRDefault="00BC5603" w:rsidP="009F51C4">
            <w:pPr>
              <w:pStyle w:val="ColumnHeading"/>
            </w:pPr>
            <w:r w:rsidRPr="005F285B">
              <w:t>Geänderter Text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ANHANG Ia: Gemeinsamer Ansatz für die Durchführung der Eurodac-Verordnung in Bezug auf die Verpflichtung zur Abnahme von Fingerabdrücken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In Fällen, in denen eine von Eurodac betroffene Person beim Vorgang der Fingerabdrucknahme zunächst nicht kooperiert, werden alle angemessenen und verhältnismäßigen Schritte unternommen, um die Kooperation zu erzwingen. Zu diesem Zweck und um die Einhaltung des Unionsrechts sicherzustellen, befolgen die Mitgliedstaaten den nachstehenden Ansatz:</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(1) Die Mitgliedstaaten informieren die betroffene Person über die Verpflichtung zur Abnahme von Fingerabdrücken nach dem Unionsrecht und können ihr erklären, dass es im Interesse dieser Person liegt, in vollem Umfang und unverzüglich zu kooperieren und ihre Fingerabdrücke abzugeben. Insbesondere kann der betroffenen Person erläutert werden, dass gemäß der Verordnung (EU) [.../...] des Europäischen Parlaments und des Rates (der Dublin-Verordnung), Fingerabdrücke oder andere Indizien als Grundlage für ihre Überstellung in den für ihren Asylantrag zuständigen Mitgliedstaat verwendet werden können, falls sie in einem anderen Mitgliedstaat Asyl beantragt. Die Mitgliedstaaten können der betroffenen Person ferner erläutern, dass sie in dem Fall, dass sie anschließend Asyl beantragt, wahrscheinlich zur Abgabe von Fingerabdrücken verpflichtet ist.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(2) Weigert sich eine betroffene Person, die nicht Asyl beantragt hat, weiterhin, bei der Fingerabdrucknahme zu kooperieren, kann sie als irregulärer Migrant angesehen werden und die Mitgliedstaaten können erwägen, diese Person gemäß den Bestimmungen des Artikels 15 der Richtlinie 2008/115/EG des Europäischen Parlaments und des Rates (der Rückführungslinie) in Haft zu nehmen, sofern nicht andere, im Vergleich zu einer Inhaftnahme weniger intensive Zwangsmaßnahmen wirksam angewandt werden können. Solange eine betroffene Person im ursprünglichen Identifizierungsprozess, einschließlich bei der nach dem Unionsrecht und/oder nationalem Recht erforderlichen Abnahme ihrer Fingerabdrücke, die Kooperation verweigert, kann in der Regel nicht geschlossen werden, ob eine realistische Aussicht auf Durchführung der Rückführung besteht, und die Mitgliedstaaten können erwägen, im Sinne der Rückführungsrichtlinie von der Inhaftnahme Gebrauch zu machen, sofern nicht andere, im Vergleich zu einer Inhaftnahme weniger intensive Zwangsmaßnahmen wirksam angewandt werden können.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(3) In Fällen, in denen die betroffene Person Asyl beantragt hat und die Kooperation bei der Fingerabdrucknahme verweigert, können die Mitgliedstaaten erwägen, sie in Haft zu nehmen, um ihre Identität oder Staatsangehörigkeit zu bestimmen oder zu überprüfen, auch durch die Abnahme von Fingerabdrücken, wie nach dem Unionsrecht im Einklang mit der Richtlinie .../.../EU (Aufnahmerichtlinie) erforderlich.</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(4) Ist im nationalen Rechtsrahmen des betreffenden Mitgliedstaats die Möglichkeit von beschleunigten Verfahren und/oder Grenzverfahren vorgesehen, können die Mitgliedstaaten den Asylbewerber informieren, dass sein Antrag auf internationalen Schutz gemäß Artikel23 Absatz 4 Buchstabe m der geltenden Asylverfahrensrichtlinie (2005/85) oder gemäß Artikel 31 Absatz 8 Buchstabe i der Neufassung der Asylverfahrensrichtlinie (bis 20. Juli 2015 umzusetzen) einem beschleunigten Verfahren und/oder Grenzverfahren unterzogen kann, wenn er die Kooperation bei der Fingerabdrucknahme verweigert. Die Mitgliedstaaten können ferner erläutern, dass sich als Folge aus der Bearbeitung des Asylantrags im Rahmen eines solchen beschleunigten Verfahrens und/oder Grenzverfahrens ergeben könnte, dass der Antrag nach angemessener und vollständiger Prüfung als offensichtlich unbegründet erachtet wird. Sofern dies im nationalen Recht des Mitgliedstaats vorgesehen ist und im Einklang mit dem Unionsrecht und dem Völkerrecht steht, könnte dieses Ergebnis zur Folge haben, dass das Recht des abgelehnten Asylbewerbers auf Aufenthalt im Hoheitsgebiet bis zum Abschluss des Rechtsbehelfs gegen die Zurückweisung deutlich einschränkt wird und dass der Asylbewerber zurückgeführt wird, bevor über den Rechtsbehelf entschieden wurde. Außerdem können die Mitgliedstaaten erläutern, dass unter diesen Umständen zusammen mit der Rückführungsanordnung ein unionsweites Einreiseverbot von bis zu fünf Jahren verhängt werden kann.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(5) Die betroffene Person wird gemäß dem Unionsrecht nur so kurz wie möglich und erforderlich in Haft genommen.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(6) Unabhängig davon, ob die Inhaftnahme der betroffenen Person beschlossen wurde, stellen die Mitgliedstaaten Informationen und Beratung bereit, um der betroffenen Person ihre Rechte und Pflichten (einschließlich des Rechts auf einen wirksamen Rechtsbehelf) als irregulärer Migrant oder als Asylbewerber zu erläutern. Darunter fällt auch eine Erläuterung der Dublin-Verordnung und gegebenenfalls die Verwendung gemeinsamer Merkblätter gemäß [Anhang X bis XII der Durchführungsverordnung (EU) Nr. 118/2014</w:t>
            </w:r>
            <w:r w:rsidRPr="005F285B">
              <w:rPr>
                <w:b/>
                <w:i/>
              </w:rPr>
              <w:t> der Kommission]. Die Erläuterung der Dublin-Verordnung umfasst Aspekte, die in dem Fall, dass die betroffene Person Asyl beantragt, relevant sein könnten, beispielsweise Vorschriften über Familienzusammenführung.</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(7) Ist die ursprüngliche Beratung nicht erfolgreich, können die Mitgliedstaaten, unter uneingeschränkter Achtung des Grundsatzes der Verhältnismäßigkeit und der Charta der Grundrechte der Europäischen Union, als letztes Mittel Zwangsmaßnahmen ergreifen. Entscheidet sich ein Mitgliedstaat für die Ergreifung von Zwangsmaßnahmen, wird die betroffene Person informiert, dass zur Abnahme ihrer Fingerabdrücke Zwangsmaßnahmen angewandt werden können. Verweigert die betroffene Person nach wie vor die Kooperation, können Beamte, die in der verhältnismäßigen Anwendung von Zwangsmaßnahmen geschult wurden, das erforderliche Mindestmaß an Zwang ausüben; dabei müssen sie die Achtung der Würde und der körperlichen Unversehrtheit der betroffenen Person, wie in einem zugelassenen Verfahren für die Abnahme von Fingerabdrücken beschrieben, sicherstellen. Als Bestandteil dieses Verfahrens müssen der betroffenen Person die Schritte, die der Beamte durchführen wird, um die Kooperation zu erzwingen, klar erläutert werden. Der Beamte weist nach, dass keine andere praktikable Alternative zur Anwendung angemessener Zwangsmittel vorhanden war. Es wird immer eine Einzelfallprüfung durchgeführt, ob keine solche Alternative vorliegt, bei der die besonderen Umstände und die Schutzbedürftigkeit der betroffenen Person berücksichtigt werden. Die Mitgliedstaaten können der Auffassung sein, dass die Anwendung von Zwangsmaßnahmen zur Erzwingung der Fingerabdrucknahme bei bestimmten schutzbedürftigen Personen, beispielsweise Minderjährigen oder schwangeren Frauen, in keinem Fall angemessen ist. Wird bei schutzbedürftigen Personen in gewissem Umfang Zwang ausgeübt, ist sicherzustellen, dass das angewandte Verfahren speziell auf diese Personen abgestimmt ist. Die Anwendung von Zwangsmaßnahmen wird immer aufgezeichnet, und ein Protokoll des Verfahrens wird solange aufbewahrt wie erforderlich, damit die betroffene Person die Maßnahmen der Behörde rechtlich anfechten kann.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(8) Die Mitgliedstaaten bemühen sich, die zweifache Abnahme der Fingerabdrücke von Migranten zu vermeiden. Zu diesem Zweck können die Mitgliedstaaten erwägen, die Identifizierung für Asyl-/Dublin-Zwecke und die Identifizierung irregulärer Migranten gemäß nationalem Recht für die Rückführung und andere rechtmäßige Zwecke, die mit den Asyl-/Dublin-Zwecken nicht unvereinbar sind, in einem einzigen Vorgang („uno actu“) durchzuführen, um so die Belastungen sowohl für die Verwaltung als auch für die Migranten zu begrenzen. Die Mitgliedstaaten verfügen über Systeme, die es ihnen ermöglichen, denselben Fingerabdrucksatz sowohl für die Speicherung in ihren nationalen Fingerabdruck-Identifizierungssystemen als auch für die Übermittlung an das Eurodac-Zentraldatensystem zu verwenden. Die Identifizierung und die Abnahme von Fingerabdrücken finden zum frühestmöglichen Zeitpunkt des Verfahrens statt.</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(9) Hat ein Asylbewerber seine Fingerkuppen beschädigt oder auf andere Weise erreicht, dass die Abnahme von Fingerabdrücken nicht möglich ist (beispielsweise durch die Verwendung von Klebstoff), und besteht die begründete Aussicht, dass die Abnahme der Fingerabdrücke innerhalb kurzer Frist möglich sein wird, können die Mitgliedstaaten erwägen, dass der Asylbewerber in Haft genommen werden muss, bis seine Fingerabdrücke abgenommen werden können. Es werden regelmäßig Versuche durchgeführt, von der betroffenen Person erneut die Fingerabdrücke abzunehmen.</w:t>
            </w:r>
          </w:p>
        </w:tc>
      </w:tr>
      <w:tr w:rsidR="00BC5603" w:rsidRPr="005F285B" w:rsidTr="009F51C4">
        <w:trPr>
          <w:jc w:val="center"/>
        </w:trPr>
        <w:tc>
          <w:tcPr>
            <w:tcW w:w="4876" w:type="dxa"/>
          </w:tcPr>
          <w:p w:rsidR="00BC5603" w:rsidRPr="005F285B" w:rsidRDefault="00BC5603" w:rsidP="009F51C4">
            <w:pPr>
              <w:pStyle w:val="Normal6"/>
            </w:pPr>
          </w:p>
        </w:tc>
        <w:tc>
          <w:tcPr>
            <w:tcW w:w="4876" w:type="dxa"/>
          </w:tcPr>
          <w:p w:rsidR="00BC5603" w:rsidRPr="005F285B" w:rsidRDefault="00BC5603" w:rsidP="009F51C4">
            <w:pPr>
              <w:pStyle w:val="Normal6"/>
            </w:pPr>
            <w:r w:rsidRPr="005F285B">
              <w:rPr>
                <w:b/>
                <w:i/>
              </w:rPr>
              <w:t>(10) Nach erfolgreicher Abnahme der Fingerabdrücke wird die betroffene Person aus der Haft entlassen, es sei denn, es liegt ein spezifischer Grund gemäß der Rückführungsrichtlinie oder den Asylvorschriften der Union vor.</w:t>
            </w:r>
          </w:p>
        </w:tc>
      </w:tr>
    </w:tbl>
    <w:p w:rsidR="00BC5603" w:rsidRPr="005F285B" w:rsidRDefault="00BC5603" w:rsidP="00BC5603">
      <w:pPr>
        <w:pStyle w:val="Olang"/>
        <w:rPr>
          <w:noProof w:val="0"/>
        </w:rPr>
      </w:pPr>
      <w:r w:rsidRPr="005F285B">
        <w:rPr>
          <w:noProof w:val="0"/>
        </w:rPr>
        <w:t xml:space="preserve">Or. </w:t>
      </w:r>
      <w:r w:rsidRPr="005F285B">
        <w:rPr>
          <w:rStyle w:val="HideTWBExt"/>
          <w:noProof w:val="0"/>
        </w:rPr>
        <w:t>&lt;Original&gt;</w:t>
      </w:r>
      <w:r w:rsidRPr="005F285B">
        <w:rPr>
          <w:rStyle w:val="HideTWBInt"/>
          <w:noProof w:val="0"/>
        </w:rPr>
        <w:t>{EN}</w:t>
      </w:r>
      <w:r w:rsidRPr="005F285B">
        <w:rPr>
          <w:noProof w:val="0"/>
        </w:rPr>
        <w:t>en</w:t>
      </w:r>
      <w:r w:rsidRPr="005F285B">
        <w:rPr>
          <w:rStyle w:val="HideTWBExt"/>
          <w:noProof w:val="0"/>
        </w:rPr>
        <w:t>&lt;/Original&gt;</w:t>
      </w:r>
    </w:p>
    <w:p w:rsidR="00BC5603" w:rsidRPr="005F285B" w:rsidRDefault="00BC5603" w:rsidP="00BC5603">
      <w:pPr>
        <w:pStyle w:val="JustificationTitle"/>
        <w:rPr>
          <w:noProof w:val="0"/>
        </w:rPr>
      </w:pPr>
      <w:r w:rsidRPr="005F285B">
        <w:rPr>
          <w:rStyle w:val="HideTWBExt"/>
          <w:i w:val="0"/>
          <w:noProof w:val="0"/>
        </w:rPr>
        <w:t>&lt;TitreJust&gt;</w:t>
      </w:r>
      <w:r w:rsidRPr="005F285B">
        <w:rPr>
          <w:noProof w:val="0"/>
        </w:rPr>
        <w:t>Begründung</w:t>
      </w:r>
      <w:r w:rsidRPr="005F285B">
        <w:rPr>
          <w:rStyle w:val="HideTWBExt"/>
          <w:i w:val="0"/>
          <w:noProof w:val="0"/>
        </w:rPr>
        <w:t>&lt;/TitreJust&gt;</w:t>
      </w:r>
    </w:p>
    <w:p w:rsidR="00BC5603" w:rsidRPr="005F285B" w:rsidRDefault="00BC5603" w:rsidP="00BC5603">
      <w:pPr>
        <w:pStyle w:val="Normal12Italic"/>
        <w:rPr>
          <w:noProof w:val="0"/>
        </w:rPr>
      </w:pPr>
      <w:r w:rsidRPr="005F285B">
        <w:rPr>
          <w:noProof w:val="0"/>
        </w:rPr>
        <w:t>Neufassung: Aus den Ergebnissen einer Untersuchung geht hervor, dass zur Sicherstellung der Fingerabdrucknahme bei Migranten in einigen Mitgliedstaaten das Mittel der Inhaftnahme gestattet ist, in einigen die Ausübung angemessener Zwangsmaßnahmen, und in anderen weder Inhaftnahme noch Zwangsmaßnahme gestattet sind. Die bestehenden Vorgehensweisen müssen harmonisiert werden, damit die Verpflichtungen aus der Eurodac-Verordnung mit demselben Schutzniveau erfüllt werden.</w:t>
      </w:r>
    </w:p>
    <w:p w:rsidR="00BC5603" w:rsidRPr="005F285B" w:rsidRDefault="00BC5603" w:rsidP="00BC5603">
      <w:pPr>
        <w:pStyle w:val="Normal12Italic"/>
        <w:rPr>
          <w:noProof w:val="0"/>
        </w:rPr>
      </w:pPr>
      <w:r w:rsidRPr="005F285B">
        <w:rPr>
          <w:noProof w:val="0"/>
        </w:rPr>
        <w:t>Von der Kommission in SWD(2015) 150 final erarbeiteter gemeinsamer Ansatz.</w:t>
      </w:r>
    </w:p>
    <w:p w:rsidR="008363E4" w:rsidRPr="005F285B" w:rsidRDefault="00BC5603" w:rsidP="00BC5603">
      <w:r w:rsidRPr="005F285B">
        <w:rPr>
          <w:rStyle w:val="HideTWBExt"/>
          <w:noProof w:val="0"/>
        </w:rPr>
        <w:t>&lt;/Amend&gt;&lt;/RepeatBlock-Amend&gt;</w:t>
      </w:r>
    </w:p>
    <w:sectPr w:rsidR="008363E4" w:rsidRPr="005F285B" w:rsidSect="005F285B">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ECB" w:rsidRPr="005F285B" w:rsidRDefault="00551ECB">
      <w:r w:rsidRPr="005F285B">
        <w:separator/>
      </w:r>
    </w:p>
  </w:endnote>
  <w:endnote w:type="continuationSeparator" w:id="0">
    <w:p w:rsidR="00551ECB" w:rsidRPr="005F285B" w:rsidRDefault="00551ECB">
      <w:r w:rsidRPr="005F28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85B" w:rsidRPr="005F285B" w:rsidRDefault="005F285B" w:rsidP="005F285B">
    <w:pPr>
      <w:pStyle w:val="Footer"/>
    </w:pPr>
    <w:r w:rsidRPr="005F285B">
      <w:t>PE</w:t>
    </w:r>
    <w:r w:rsidRPr="005F285B">
      <w:rPr>
        <w:rStyle w:val="HideTWBExt"/>
        <w:noProof w:val="0"/>
      </w:rPr>
      <w:t>&lt;NoPE&gt;</w:t>
    </w:r>
    <w:r w:rsidRPr="005F285B">
      <w:t>601.041</w:t>
    </w:r>
    <w:r w:rsidRPr="005F285B">
      <w:rPr>
        <w:rStyle w:val="HideTWBExt"/>
        <w:noProof w:val="0"/>
      </w:rPr>
      <w:t>&lt;/NoPE&gt;&lt;Version&gt;</w:t>
    </w:r>
    <w:r w:rsidRPr="005F285B">
      <w:t>v02-00</w:t>
    </w:r>
    <w:r w:rsidRPr="005F285B">
      <w:rPr>
        <w:rStyle w:val="HideTWBExt"/>
        <w:noProof w:val="0"/>
      </w:rPr>
      <w:t>&lt;/Version&gt;</w:t>
    </w:r>
    <w:r w:rsidRPr="005F285B">
      <w:tab/>
    </w:r>
    <w:r w:rsidRPr="005F285B">
      <w:fldChar w:fldCharType="begin"/>
    </w:r>
    <w:r w:rsidRPr="005F285B">
      <w:instrText xml:space="preserve"> PAGE  \* MERGEFORMAT </w:instrText>
    </w:r>
    <w:r w:rsidRPr="005F285B">
      <w:fldChar w:fldCharType="separate"/>
    </w:r>
    <w:r w:rsidR="009462F7">
      <w:rPr>
        <w:noProof/>
      </w:rPr>
      <w:t>2</w:t>
    </w:r>
    <w:r w:rsidRPr="005F285B">
      <w:fldChar w:fldCharType="end"/>
    </w:r>
    <w:r w:rsidRPr="005F285B">
      <w:t>/</w:t>
    </w:r>
    <w:fldSimple w:instr=" NUMPAGES  \* MERGEFORMAT ">
      <w:r w:rsidR="009462F7">
        <w:rPr>
          <w:noProof/>
        </w:rPr>
        <w:t>122</w:t>
      </w:r>
    </w:fldSimple>
    <w:r w:rsidRPr="005F285B">
      <w:tab/>
    </w:r>
    <w:r w:rsidRPr="005F285B">
      <w:rPr>
        <w:rStyle w:val="HideTWBExt"/>
        <w:noProof w:val="0"/>
      </w:rPr>
      <w:t>&lt;PathFdR&gt;</w:t>
    </w:r>
    <w:r w:rsidRPr="005F285B">
      <w:t>AM\1119742DE.docx</w:t>
    </w:r>
    <w:r w:rsidRPr="005F285B">
      <w:rPr>
        <w:rStyle w:val="HideTWBExt"/>
        <w:noProof w:val="0"/>
      </w:rPr>
      <w:t>&lt;/PathFdR&gt;</w:t>
    </w:r>
  </w:p>
  <w:p w:rsidR="00D82FCC" w:rsidRPr="005F285B" w:rsidRDefault="005F285B" w:rsidP="005F285B">
    <w:pPr>
      <w:pStyle w:val="Footer2"/>
    </w:pPr>
    <w:r w:rsidRPr="005F285B">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85B" w:rsidRPr="005F285B" w:rsidRDefault="005F285B" w:rsidP="005F285B">
    <w:pPr>
      <w:pStyle w:val="Footer"/>
    </w:pPr>
    <w:r w:rsidRPr="005F285B">
      <w:rPr>
        <w:rStyle w:val="HideTWBExt"/>
        <w:noProof w:val="0"/>
      </w:rPr>
      <w:t>&lt;PathFdR&gt;</w:t>
    </w:r>
    <w:r w:rsidRPr="005F285B">
      <w:t>AM\1119742DE.docx</w:t>
    </w:r>
    <w:r w:rsidRPr="005F285B">
      <w:rPr>
        <w:rStyle w:val="HideTWBExt"/>
        <w:noProof w:val="0"/>
      </w:rPr>
      <w:t>&lt;/PathFdR&gt;</w:t>
    </w:r>
    <w:r w:rsidRPr="005F285B">
      <w:tab/>
    </w:r>
    <w:r w:rsidRPr="005F285B">
      <w:fldChar w:fldCharType="begin"/>
    </w:r>
    <w:r w:rsidRPr="005F285B">
      <w:instrText xml:space="preserve"> PAGE  \* MERGEFORMAT </w:instrText>
    </w:r>
    <w:r w:rsidRPr="005F285B">
      <w:fldChar w:fldCharType="separate"/>
    </w:r>
    <w:r w:rsidR="009462F7">
      <w:rPr>
        <w:noProof/>
      </w:rPr>
      <w:t>6</w:t>
    </w:r>
    <w:r w:rsidRPr="005F285B">
      <w:fldChar w:fldCharType="end"/>
    </w:r>
    <w:r w:rsidRPr="005F285B">
      <w:t>/</w:t>
    </w:r>
    <w:fldSimple w:instr=" NUMPAGES  \* MERGEFORMAT ">
      <w:r w:rsidR="009462F7">
        <w:rPr>
          <w:noProof/>
        </w:rPr>
        <w:t>6</w:t>
      </w:r>
    </w:fldSimple>
    <w:r w:rsidRPr="005F285B">
      <w:tab/>
      <w:t>PE</w:t>
    </w:r>
    <w:r w:rsidRPr="005F285B">
      <w:rPr>
        <w:rStyle w:val="HideTWBExt"/>
        <w:noProof w:val="0"/>
      </w:rPr>
      <w:t>&lt;NoPE&gt;</w:t>
    </w:r>
    <w:r w:rsidRPr="005F285B">
      <w:t>601.041</w:t>
    </w:r>
    <w:r w:rsidRPr="005F285B">
      <w:rPr>
        <w:rStyle w:val="HideTWBExt"/>
        <w:noProof w:val="0"/>
      </w:rPr>
      <w:t>&lt;/NoPE&gt;&lt;Version&gt;</w:t>
    </w:r>
    <w:r w:rsidRPr="005F285B">
      <w:t>v02-00</w:t>
    </w:r>
    <w:r w:rsidRPr="005F285B">
      <w:rPr>
        <w:rStyle w:val="HideTWBExt"/>
        <w:noProof w:val="0"/>
      </w:rPr>
      <w:t>&lt;/Version&gt;</w:t>
    </w:r>
  </w:p>
  <w:p w:rsidR="00D82FCC" w:rsidRPr="005F285B" w:rsidRDefault="005F285B" w:rsidP="005F285B">
    <w:pPr>
      <w:pStyle w:val="Footer2"/>
    </w:pPr>
    <w:r w:rsidRPr="005F285B">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85B" w:rsidRPr="005F285B" w:rsidRDefault="005F285B" w:rsidP="005F285B">
    <w:pPr>
      <w:pStyle w:val="Footer"/>
    </w:pPr>
    <w:r w:rsidRPr="005F285B">
      <w:rPr>
        <w:rStyle w:val="HideTWBExt"/>
        <w:noProof w:val="0"/>
      </w:rPr>
      <w:t>&lt;PathFdR&gt;</w:t>
    </w:r>
    <w:r w:rsidRPr="005F285B">
      <w:t>AM\1119742DE.docx</w:t>
    </w:r>
    <w:r w:rsidRPr="005F285B">
      <w:rPr>
        <w:rStyle w:val="HideTWBExt"/>
        <w:noProof w:val="0"/>
      </w:rPr>
      <w:t>&lt;/PathFdR&gt;</w:t>
    </w:r>
    <w:r w:rsidRPr="005F285B">
      <w:tab/>
    </w:r>
    <w:r w:rsidRPr="005F285B">
      <w:tab/>
      <w:t>PE</w:t>
    </w:r>
    <w:r w:rsidRPr="005F285B">
      <w:rPr>
        <w:rStyle w:val="HideTWBExt"/>
        <w:noProof w:val="0"/>
      </w:rPr>
      <w:t>&lt;NoPE&gt;</w:t>
    </w:r>
    <w:r w:rsidRPr="005F285B">
      <w:t>601.041</w:t>
    </w:r>
    <w:r w:rsidRPr="005F285B">
      <w:rPr>
        <w:rStyle w:val="HideTWBExt"/>
        <w:noProof w:val="0"/>
      </w:rPr>
      <w:t>&lt;/NoPE&gt;&lt;Version&gt;</w:t>
    </w:r>
    <w:r w:rsidRPr="005F285B">
      <w:t>v02-00</w:t>
    </w:r>
    <w:r w:rsidRPr="005F285B">
      <w:rPr>
        <w:rStyle w:val="HideTWBExt"/>
        <w:noProof w:val="0"/>
      </w:rPr>
      <w:t>&lt;/Version&gt;</w:t>
    </w:r>
  </w:p>
  <w:p w:rsidR="00D82FCC" w:rsidRPr="005F285B" w:rsidRDefault="005F285B" w:rsidP="005F285B">
    <w:pPr>
      <w:pStyle w:val="Footer2"/>
      <w:tabs>
        <w:tab w:val="center" w:pos="4535"/>
      </w:tabs>
    </w:pPr>
    <w:r w:rsidRPr="005F285B">
      <w:t>DE</w:t>
    </w:r>
    <w:r w:rsidRPr="005F285B">
      <w:tab/>
    </w:r>
    <w:r w:rsidRPr="005F285B">
      <w:rPr>
        <w:b w:val="0"/>
        <w:i/>
        <w:color w:val="C0C0C0"/>
        <w:sz w:val="22"/>
      </w:rPr>
      <w:t>In Vielfalt geeint</w:t>
    </w:r>
    <w:r w:rsidRPr="005F285B">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ECB" w:rsidRPr="005F285B" w:rsidRDefault="00551ECB">
      <w:r w:rsidRPr="005F285B">
        <w:separator/>
      </w:r>
    </w:p>
  </w:footnote>
  <w:footnote w:type="continuationSeparator" w:id="0">
    <w:p w:rsidR="00551ECB" w:rsidRPr="005F285B" w:rsidRDefault="00551ECB">
      <w:r w:rsidRPr="005F285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2F7" w:rsidRDefault="009462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2F7" w:rsidRDefault="009462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2F7" w:rsidRDefault="009462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M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7\uc1\adeff0\deff0\stshfdbch0\stshfloch0\stshfhich0\stshfbi0\deflang1062\deflangfe1062\themelang1062\themelangfe0\themelangcs0{\fonttbl{\f0\fbidi \froman\fcharset186\fprq2{\*\panose 02020603050405020304}Times New Roman;}{\f1\fbidi \fswiss\fcharset186\fprq2{\*\panose 020b0604020202020204}Arial;}_x000d__x000a_{\f34\fbidi \froman\fcharset186\fprq2{\*\panose 02040503050406030204}Cambria Math;}{\flomajor\f31500\fbidi \froman\fcharset186\fprq2{\*\panose 02020603050405020304}Times New Roman;}_x000d__x000a_{\fdbmajor\f31501\fbidi \froman\fcharset186\fprq2{\*\panose 02020603050405020304}Times New Roman;}{\fhimajor\f31502\fbidi \froman\fcharset186\fprq2{\*\panose 02040503050406030204}Cambria;}_x000d__x000a_{\fbimajor\f31503\fbidi \froman\fcharset186\fprq2{\*\panose 02020603050405020304}Times New Roman;}{\flominor\f31504\fbidi \froman\fcharset186\fprq2{\*\panose 02020603050405020304}Times New Roman;}_x000d__x000a_{\fdbminor\f31505\fbidi \froman\fcharset186\fprq2{\*\panose 02020603050405020304}Times New Roman;}{\fhiminor\f31506\fbidi \fswiss\fcharset186\fprq2{\*\panose 020f0502020204030204}Calibri;}_x000d__x000a_{\fbiminor\f31507\fbidi \froman\fcharset186\fprq2{\*\panose 02020603050405020304}Times New Roman;}{\f244\fbidi \froman\fcharset0\fprq2 Times New Roman;}{\f242\fbidi \froman\fcharset238\fprq2 Times New Roman CE;}_x000d__x000a_{\f243\fbidi \froman\fcharset204\fprq2 Times New Roman Cyr;}{\f245\fbidi \froman\fcharset161\fprq2 Times New Roman Greek;}{\f246\fbidi \froman\fcharset162\fprq2 Times New Roman Tur;}{\f247\fbidi \froman\fcharset177\fprq2 Times New Roman (Hebrew);}_x000d__x000a_{\f248\fbidi \froman\fcharset178\fprq2 Times New Roman (Arabic);}{\f250\fbidi \froman\fcharset163\fprq2 Times New Roman (Vietnamese);}{\f254\fbidi \fswiss\fcharset0\fprq2 Arial;}{\f252\fbidi \fswiss\fcharset238\fprq2 Arial CE;}_x000d__x000a_{\f253\fbidi \fswiss\fcharset204\fprq2 Arial Cyr;}{\f255\fbidi \fswiss\fcharset161\fprq2 Arial Greek;}{\f256\fbidi \fswiss\fcharset162\fprq2 Arial Tur;}{\f257\fbidi \fswiss\fcharset177\fprq2 Arial (Hebrew);}_x000d__x000a_{\f258\fbidi \fswiss\fcharset178\fprq2 Arial (Arabic);}{\f260\fbidi \fswiss\fcharset163\fprq2 Arial (Vietnamese);}{\f584\fbidi \froman\fcharset0\fprq2 Cambria Math;}{\f582\fbidi \froman\fcharset238\fprq2 Cambria Math CE;}_x000d__x000a_{\f583\fbidi \froman\fcharset204\fprq2 Cambria Math Cyr;}{\f585\fbidi \froman\fcharset161\fprq2 Cambria Math Greek;}{\f586\fbidi \froman\fcharset162\fprq2 Cambria Math Tur;}{\f590\fbidi \froman\fcharset163\fprq2 Cambria Math (Vietnamese);}_x000d__x000a_{\flomajor\f31510\fbidi \froman\fcharset0\fprq2 Times New Roman;}{\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6\fbidi \froman\fcharset163\fprq2 Times New Roman (Vietnamese);}{\fdbmajor\f31520\fbidi \froman\fcharset0\fprq2 Times New Roman;}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6\fbidi \froman\fcharset163\fprq2 Times New Roman (Vietnamese);}{\fhimajor\f31530\fbidi \froman\fcharset0\fprq2 Cambria;}{\fhimajor\f31528\fbidi \froman\fcharset238\fprq2 Cambria CE;}_x000d__x000a_{\fhimajor\f31529\fbidi \froman\fcharset204\fprq2 Cambria Cyr;}{\fhimajor\f31531\fbidi \froman\fcharset161\fprq2 Cambria Greek;}{\fhimajor\f31532\fbidi \froman\fcharset162\fprq2 Cambria Tur;}_x000d__x000a_{\fhimajor\f31536\fbidi \froman\fcharset163\fprq2 Cambria (Vietnamese);}{\fbimajor\f31540\fbidi \froman\fcharset0\fprq2 Times New Roman;}{\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6\fbidi \froman\fcharset163\fprq2 Times New Roman (Vietnamese);}_x000d__x000a_{\flominor\f31550\fbidi \froman\fcharset0\fprq2 Times New Roman;}{\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6\fbidi \froman\fcharset163\fprq2 Times New Roman (Vietnamese);}{\fdbminor\f31560\fbidi \froman\fcharset0\fprq2 Times New Roman;}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6\fbidi \froman\fcharset163\fprq2 Times New Roman (Vietnamese);}{\fhiminor\f31570\fbidi \fswiss\fcharset0\fprq2 Calibri;}{\fhiminor\f31568\fbidi \fswiss\fcharset238\fprq2 Calibri CE;}_x000d__x000a_{\fhiminor\f31569\fbidi \fswiss\fcharset204\fprq2 Calibri Cyr;}{\fhiminor\f31571\fbidi \fswiss\fcharset161\fprq2 Calibri Greek;}{\fhiminor\f31572\fbidi \fswiss\fcharset162\fprq2 Calibri Tur;}_x000d__x000a_{\fhiminor\f31576\fbidi \fswiss\fcharset163\fprq2 Calibri (Vietnamese);}{\fbiminor\f31580\fbidi \froman\fcharset0\fprq2 Times New Roman;}{\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6662556 HideTWBExt;}{\*\cs16 \additive \v\cf15 \spriority0 \styrsid16662556 HideTWBInt;}{\s17\ql \li0\ri0\sa120\nowidctlpar\wrapdefault\aspalpha\aspnum\faauto\adjustright\rin0\lin0\itap0 _x000d__x000a_\rtlch\fcs1 \af0\afs20\alang1025 \ltrch\fcs0 \fs24\lang1031\langfe2057\cgrid\langnp1031\langfenp2057 \sbasedon0 \snext17 \slink18 \spriority0 \styrsid16662556 Normal6;}{\*\cs18 \additive \fs24\lang1031\langfe2057\langnp1031\langfenp2057 _x000d__x000a_\slink17 \slocked \spriority0 \styrsid16662556 Normal6 Char;}{\s19\ql \li0\ri0\nowidctlpar\wrapdefault\aspalpha\aspnum\faauto\adjustright\rin0\lin0\itap0 \rtlch\fcs1 \af0\afs20\alang1025 \ltrch\fcs0 _x000d__x000a_\b\fs24\lang1031\langfe2057\cgrid\langnp1031\langfenp2057 \sbasedon0 \snext19 \slink20 \spriority0 \styrsid16662556 NormalBold;}{\*\cs20 \additive \b\fs24\lang1031\langfe2057\langnp1031\langfenp2057 \slink19 \slocked \spriority0 \styrsid16662556 _x000d__x000a_NormalBold Char;}{\s21\ql \li0\ri0\sa240\nowidctlpar\wrapdefault\aspalpha\aspnum\faauto\adjustright\rin0\lin0\itap0 \rtlch\fcs1 \af0\afs20\alang1025 \ltrch\fcs0 \i\fs24\lang1024\langfe1024\cgrid\noproof\langnp1031\langfenp2057 _x000d__x000a_\sbasedon0 \snext21 \spriority0 \styrsid16662556 Normal12Italic;}{\s22\qc \li0\ri0\sb240\sa240\keepn\nowidctlpar\wrapdefault\aspalpha\aspnum\faauto\adjustright\rin0\lin0\itap0 \rtlch\fcs1 \af0\afs20\alang1025 \ltrch\fcs0 _x000d__x000a_\i\fs24\lang1024\langfe1024\cgrid\noproof\langnp1031\langfenp2057 \sbasedon0 \snext0 \spriority0 \styrsid16662556 JustificationTitle;}{\s23\qr \li0\ri0\sb240\sa240\nowidctlpar\wrapdefault\aspalpha\aspnum\faauto\adjustright\rin0\lin0\itap0 \rtlch\fcs1 _x000d__x000a_\af0\afs20\alang1025 \ltrch\fcs0 \fs24\lang1024\langfe1024\cgrid\noproof\langnp1031\langfenp2057 \sbasedon0 \snext23 \spriority0 \styrsid16662556 Olang;}{\s24\qc \li0\ri0\sa240\nowidctlpar\wrapdefault\aspalpha\aspnum\faauto\adjustright\rin0\lin0\itap0 _x000d__x000a_\rtlch\fcs1 \af0\afs20\alang1025 \ltrch\fcs0 \i\fs24\lang1031\langfe2057\cgrid\langnp1031\langfenp2057 \sbasedon0 \snext24 \spriority0 \styrsid1666255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16662556 AMNumberTabs;}}{\*\rsidtbl \rsid24658\rsid735077\rsid2892074\rsid4666813\rsid5380782\rsid6641733\rsid9636012\rsid11215221\rsid12154954_x000d__x000a_\rsid14424199\rsid15204470\rsid15285974\rsid15950462\rsid16324206\rsid16662270\rsid16662556}{\mmathPr\mmathFont34\mbrkBin0\mbrkBinSub0\msmallFrac0\mdispDef1\mlMargin0\mrMargin0\mdefJc1\mwrapIndent1440\mintLim0\mnaryLim1}{\info{\author Kirsnere, Kristiana}_x000d__x000a_{\operator Kirsnere, Kristiana}{\creatim\yr2016\mo12\dy22\hr10\min1}{\revtim\yr2016\mo12\dy22\hr10\min1}{\version1}{\edmins0}{\nofpages1}{\nofwords47}{\nofchars521}{\*\company European Parliament}{\nofcharsws521}{\vern49167}}{\*\xmlnstbl {\xmlns1 http://s_x000d__x000a_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6662556\utinl \fet0{\*\wgrffmtfilter 013f}\ilfomacatclnup0{\*\template C:\\Users\\kirsnerek\\AppData\\Local\\DocEP\\DOCS\\Blank1.dot}{\*\ftnsep \ltrpar _x000d__x000a_\pard\plain \ltrpar\ql \li0\ri0\widctlpar\wrapdefault\aspalpha\aspnum\faauto\adjustright\rin0\lin0\itap0 \rtlch\fcs1 \af0\afs20\alang1025 \ltrch\fcs0 \fs24\lang2057\langfe2057\cgrid\langnp2057\langfenp2057 {\rtlch\fcs1 \af0 \ltrch\fcs0 \insrsid538078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5380782 \chftnsepc _x000d__x000a_\par }}{\*\aftnsep \ltrpar \pard\plain \ltrpar\ql \li0\ri0\widctlpar\wrapdefault\aspalpha\aspnum\faauto\adjustright\rin0\lin0\itap0 \rtlch\fcs1 \af0\afs20\alang1025 \ltrch\fcs0 \fs24\lang2057\langfe2057\cgrid\langnp2057\langfenp2057 {\rtlch\fcs1 \af0 _x000d__x000a_\ltrch\fcs0 \insrsid5380782 \chftnsep _x000d__x000a_\par }}{\*\aftnsepc \ltrpar \pard\plain \ltrpar\ql \li0\ri0\widctlpar\wrapdefault\aspalpha\aspnum\faauto\adjustright\rin0\lin0\itap0 \rtlch\fcs1 \af0\afs20\alang1025 \ltrch\fcs0 \fs24\lang2057\langfe2057\cgrid\langnp2057\langfenp2057 {\rtlch\fcs1 \af0 _x000d__x000a_\ltrch\fcs0 \insrsid538078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16662556\charrsid12132958 {\*\bkmkstart restartA}&lt;AmendA&gt;}{_x000d__x000a_\rtlch\fcs1 \af0 \ltrch\fcs0 \insrsid16662556\charrsid12132958 \'c4nderungsantrag\tab \tab }{\rtlch\fcs1 \af0 \ltrch\fcs0 \cs15\b0\v\f1\fs20\cf9\insrsid16662556\charrsid12132958 &lt;NumAmA&gt;}{\rtlch\fcs1 \af0 \ltrch\fcs0 \insrsid16662556\charrsid12132958 #}{_x000d__x000a_\rtlch\fcs1 \af0 \ltrch\fcs0 \cs16\v\cf15\insrsid16662556\charrsid12132958 ENMIENDA@NRAM@}{\rtlch\fcs1 \af0 \ltrch\fcs0 \insrsid16662556\charrsid12132958 #}{\rtlch\fcs1 \af0 \ltrch\fcs0 \cs15\b0\v\f1\fs20\cf9\insrsid16662556\charrsid12132958 &lt;/NumAmA&gt;}{_x000d__x000a_\rtlch\fcs1 \af0 \ltrch\fcs0 \insrsid16662556\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6662556\charrsid12132958 &lt;RepeatBlock-By&gt;}{\rtlch\fcs1 \af0 \ltrch\fcs0 \insrsid16662556\charrsid12132958 #}{\rtlch\fcs1 \af0 \ltrch\fcs0 \cs16\v\cf15\insrsid16662556\charrsid12132958 &gt;&gt;&gt;@[ZMEMBERSMSG]@}{_x000d__x000a_\rtlch\fcs1 \af0 \ltrch\fcs0 \insrsid16662556\charrsid12132958 #}{\rtlch\fcs1 \af0 \ltrch\fcs0 \cs15\b0\v\f1\fs20\cf9\insrsid16662556\charrsid12132958 &lt;Members&gt;}{\rtlch\fcs1 \af0 \ltrch\fcs0 \cf10\insrsid16662556\charrsid12132958 \u9668\'3f}{\rtlch\fcs1 _x000d__x000a_\af0 \ltrch\fcs0 \insrsid16662556\charrsid12132958 #}{\rtlch\fcs1 \af0 \ltrch\fcs0 \cs16\v\cf15\insrsid16662556\charrsid12132958 TVTMEMBERS@MEMBERS@}{\rtlch\fcs1 \af0 \ltrch\fcs0 \insrsid16662556\charrsid12132958 #}{\rtlch\fcs1 \af0 \ltrch\fcs0 _x000d__x000a_\cf10\insrsid16662556\charrsid12132958 \u9658\'3f}{\rtlch\fcs1 \af0 \ltrch\fcs0 \cs15\b0\v\f1\fs20\cf9\insrsid16662556\charrsid12132958 &lt;/Members&gt;}{\rtlch\fcs1 \af0 \ltrch\fcs0 \insrsid16662556\charrsid12132958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6662556\charrsid12132958 &lt;AuNomDe&gt;&lt;OptDel&gt;}{\rtlch\fcs1 \af0 \ltrch\fcs0 \lang1031\langfe2057\langnp1031\insrsid16662556\charrsid12132958 #}{\rtlch\fcs1 \af0 \ltrch\fcs0 _x000d__x000a_\cs16\v\cf15\lang1031\langfe2057\langnp1031\insrsid16662556\charrsid12132958 MNU[ONBEHALFYES][NOTAPP]@CHOICE@}{\rtlch\fcs1 \af0 \ltrch\fcs0 \lang1031\langfe2057\langnp1031\insrsid16662556\charrsid12132958 #}{\rtlch\fcs1 \af0 \ltrch\fcs0 _x000d__x000a_\cs15\v\f1\fs20\cf9\lang1031\langfe2057\langnp1031\insrsid16662556\charrsid12132958 &lt;/OptDel&gt;&lt;/AuNomDe&gt;}{\rtlch\fcs1 \af0 \ltrch\fcs0 \lang1031\langfe2057\langnp1031\insrsid16662556\charrsid12132958 _x000d__x000a_\par &lt;&lt;&lt;}{\rtlch\fcs1 \af0 \ltrch\fcs0 \cs15\v\f1\fs20\cf9\lang1031\langfe2057\langnp1031\insrsid16662556\charrsid12132958 &lt;/RepeatBlock-By&gt;}{\rtlch\fcs1 \af0 \ltrch\fcs0 \lang1031\langfe2057\langnp1031\insrsid16662556\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6662556\charrsid12132958 &lt;DocAmend&gt;}{\rtlch\fcs1 \af0 \ltrch\fcs0 \insrsid16662556\charrsid12132958 Entwurf einer legislativen Entschlie\'dfung}{\rtlch\fcs1 \af0 \ltrch\fcs0 _x000d__x000a_\cs15\b0\v\f1\fs20\cf9\insrsid16662556\charrsid12132958 &lt;/DocAmend&gt;}{\rtlch\fcs1 \af0 \ltrch\fcs0 \insrsid16662556\charrsid12132958 _x000d__x000a_\par }\pard \ltrpar\s19\ql \li0\ri0\nowidctlpar\wrapdefault\aspalpha\aspnum\faauto\adjustright\rin0\lin0\itap0\pararsid16013815 {\rtlch\fcs1 \af0 \ltrch\fcs0 \cs15\b0\v\f1\fs20\cf9\insrsid16662556\charrsid12132958 &lt;Article&gt;}{\rtlch\fcs1 \af0 \ltrch\fcs0 _x000d__x000a_\cf10\insrsid16662556\charrsid12132958 \u9668\'3f}{\rtlch\fcs1 \af0 \ltrch\fcs0 \insrsid16662556\charrsid12132958 #}{\rtlch\fcs1 \af0 \ltrch\fcs0 \cs16\v\cf15\insrsid16662556\charrsid12132958 TVTRESPART@RESPART@}{\rtlch\fcs1 \af0 \ltrch\fcs0 _x000d__x000a_\insrsid16662556\charrsid12132958 #}{\rtlch\fcs1 \af0 \ltrch\fcs0 \cf10\insrsid16662556\charrsid12132958 \u9658\'3f}{\rtlch\fcs1 \af0 \ltrch\fcs0 \cs15\b0\v\f1\fs20\cf9\insrsid16662556\charrsid12132958 &lt;/Article&gt;}{\rtlch\fcs1 \af0 \ltrch\fcs0 _x000d__x000a_\insrsid16662556\charrsid12132958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16662556\charrsid12132958 \cell }\pard \ltrpar_x000d__x000a_\ql \li0\ri0\widctlpar\intbl\wrapdefault\aspalpha\aspnum\faauto\adjustright\rin0\lin0 {\rtlch\fcs1 \af0 \ltrch\fcs0 \lang1031\langfe2057\langnp1031\insrsid16662556\charrsid12132958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16662556\charrsid12132958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16662556\charrsid12132958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16662556\charrsid12132958 ##\cell ##}{\rtlch\fcs1 \af0\afs24 \ltrch\fcs0 \insrsid16662556\charrsid12132958 \cell }\pard\plain \ltrpar\ql \li0\ri0\widctlpar\intbl\wrapdefault\aspalpha\aspnum\faauto\adjustright\rin0\lin0 \rtlch\fcs1 _x000d__x000a_\af0\afs20\alang1025 \ltrch\fcs0 \fs24\lang2057\langfe2057\cgrid\langnp2057\langfenp2057 {\rtlch\fcs1 \af0 \ltrch\fcs0 \lang1031\langfe2057\langnp1031\insrsid16662556\charrsid12132958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16662556\charrsid12132958 Or. }{\rtlch\fcs1 \af0 \ltrch\fcs0 \cs15\v\f1\fs20\cf9\noproof0\insrsid16662556\charrsid12132958 &lt;Original&gt;}{\rtlch\fcs1 \af0 \ltrch\fcs0 \noproof0\insrsid16662556\charrsid12132958 #}{\rtlch\fcs1 _x000d__x000a_\af0 \ltrch\fcs0 \cs16\v\cf15\noproof0\insrsid16662556\charrsid12132958 KEY(MAIN/LANGMIN)sh@ORLANGMSG@}{\rtlch\fcs1 \af0 \ltrch\fcs0 \noproof0\insrsid16662556\charrsid12132958 #}{\rtlch\fcs1 \af0 \ltrch\fcs0 _x000d__x000a_\cs15\v\f1\fs20\cf9\noproof0\insrsid16662556\charrsid12132958 &lt;/Original&gt;}{\rtlch\fcs1 \af0 \ltrch\fcs0 \noproof0\insrsid16662556\charrsid12132958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16662556\charrsid12132958 &lt;TitreJust&gt;}{\rtlch\fcs1 \af0 \ltrch\fcs0 \noproof0\insrsid16662556\charrsid12132958 Begr\'fc_x000d__x000a_ndung}{\rtlch\fcs1 \af0 \ltrch\fcs0 \cs15\i0\v\f1\fs20\cf9\noproof0\insrsid16662556\charrsid12132958 &lt;/TitreJust&gt;}{\rtlch\fcs1 \af0 \ltrch\fcs0 \noproof0\insrsid16662556\charrsid12132958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6662556\charrsid12132958 &lt;OptDelPrev&gt;}{\rtlch\fcs1 \af0 \ltrch\fcs0 \noproof0\insrsid16662556\charrsid12132958 #}{\rtlch\fcs1 \af0 \ltrch\fcs0 _x000d__x000a_\cs16\v\cf15\noproof0\insrsid16662556\charrsid12132958 MNU[TEXTJUSTYES][TEXTJUSTNO]@CHOICE@}{\rtlch\fcs1 \af0 \ltrch\fcs0 \noproof0\insrsid16662556\charrsid12132958 #}{\rtlch\fcs1 \af0 \ltrch\fcs0 _x000d__x000a_\cs15\i0\v\f1\fs20\cf9\noproof0\insrsid16662556\charrsid12132958 &lt;/OptDelPrev&gt;}{\rtlch\fcs1 \af0 \ltrch\fcs0 \noproof0\insrsid16662556\charrsid12132958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6662556\charrsid1213295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3_x000d__x000a_16a6295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7\uc1\adeff0\deff0\stshfdbch0\stshfloch0\stshfhich0\stshfbi0\deflang1062\deflangfe1062\themelang1062\themelangfe0\themelangcs0{\fonttbl{\f0\fbidi \froman\fcharset186\fprq2{\*\panose 02020603050405020304}Times New Roman;}{\f1\fbidi \fswiss\fcharset186\fprq2{\*\panose 020b0604020202020204}Arial;}_x000d__x000a_{\f34\fbidi \froman\fcharset186\fprq2{\*\panose 02040503050406030204}Cambria Math;}{\flomajor\f31500\fbidi \froman\fcharset186\fprq2{\*\panose 02020603050405020304}Times New Roman;}_x000d__x000a_{\fdbmajor\f31501\fbidi \froman\fcharset186\fprq2{\*\panose 02020603050405020304}Times New Roman;}{\fhimajor\f31502\fbidi \froman\fcharset186\fprq2{\*\panose 02040503050406030204}Cambria;}_x000d__x000a_{\fbimajor\f31503\fbidi \froman\fcharset186\fprq2{\*\panose 02020603050405020304}Times New Roman;}{\flominor\f31504\fbidi \froman\fcharset186\fprq2{\*\panose 02020603050405020304}Times New Roman;}_x000d__x000a_{\fdbminor\f31505\fbidi \froman\fcharset186\fprq2{\*\panose 02020603050405020304}Times New Roman;}{\fhiminor\f31506\fbidi \fswiss\fcharset186\fprq2{\*\panose 020f0502020204030204}Calibri;}_x000d__x000a_{\fbiminor\f31507\fbidi \froman\fcharset186\fprq2{\*\panose 02020603050405020304}Times New Roman;}{\f244\fbidi \froman\fcharset0\fprq2 Times New Roman;}{\f242\fbidi \froman\fcharset238\fprq2 Times New Roman CE;}_x000d__x000a_{\f243\fbidi \froman\fcharset204\fprq2 Times New Roman Cyr;}{\f245\fbidi \froman\fcharset161\fprq2 Times New Roman Greek;}{\f246\fbidi \froman\fcharset162\fprq2 Times New Roman Tur;}{\f247\fbidi \froman\fcharset177\fprq2 Times New Roman (Hebrew);}_x000d__x000a_{\f248\fbidi \froman\fcharset178\fprq2 Times New Roman (Arabic);}{\f250\fbidi \froman\fcharset163\fprq2 Times New Roman (Vietnamese);}{\f254\fbidi \fswiss\fcharset0\fprq2 Arial;}{\f252\fbidi \fswiss\fcharset238\fprq2 Arial CE;}_x000d__x000a_{\f253\fbidi \fswiss\fcharset204\fprq2 Arial Cyr;}{\f255\fbidi \fswiss\fcharset161\fprq2 Arial Greek;}{\f256\fbidi \fswiss\fcharset162\fprq2 Arial Tur;}{\f257\fbidi \fswiss\fcharset177\fprq2 Arial (Hebrew);}_x000d__x000a_{\f258\fbidi \fswiss\fcharset178\fprq2 Arial (Arabic);}{\f260\fbidi \fswiss\fcharset163\fprq2 Arial (Vietnamese);}{\f584\fbidi \froman\fcharset0\fprq2 Cambria Math;}{\f582\fbidi \froman\fcharset238\fprq2 Cambria Math CE;}_x000d__x000a_{\f583\fbidi \froman\fcharset204\fprq2 Cambria Math Cyr;}{\f585\fbidi \froman\fcharset161\fprq2 Cambria Math Greek;}{\f586\fbidi \froman\fcharset162\fprq2 Cambria Math Tur;}{\f590\fbidi \froman\fcharset163\fprq2 Cambria Math (Vietnamese);}_x000d__x000a_{\flomajor\f31510\fbidi \froman\fcharset0\fprq2 Times New Roman;}{\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6\fbidi \froman\fcharset163\fprq2 Times New Roman (Vietnamese);}{\fdbmajor\f31520\fbidi \froman\fcharset0\fprq2 Times New Roman;}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6\fbidi \froman\fcharset163\fprq2 Times New Roman (Vietnamese);}{\fhimajor\f31530\fbidi \froman\fcharset0\fprq2 Cambria;}{\fhimajor\f31528\fbidi \froman\fcharset238\fprq2 Cambria CE;}_x000d__x000a_{\fhimajor\f31529\fbidi \froman\fcharset204\fprq2 Cambria Cyr;}{\fhimajor\f31531\fbidi \froman\fcharset161\fprq2 Cambria Greek;}{\fhimajor\f31532\fbidi \froman\fcharset162\fprq2 Cambria Tur;}_x000d__x000a_{\fhimajor\f31536\fbidi \froman\fcharset163\fprq2 Cambria (Vietnamese);}{\fbimajor\f31540\fbidi \froman\fcharset0\fprq2 Times New Roman;}{\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6\fbidi \froman\fcharset163\fprq2 Times New Roman (Vietnamese);}_x000d__x000a_{\flominor\f31550\fbidi \froman\fcharset0\fprq2 Times New Roman;}{\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6\fbidi \froman\fcharset163\fprq2 Times New Roman (Vietnamese);}{\fdbminor\f31560\fbidi \froman\fcharset0\fprq2 Times New Roman;}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6\fbidi \froman\fcharset163\fprq2 Times New Roman (Vietnamese);}{\fhiminor\f31570\fbidi \fswiss\fcharset0\fprq2 Calibri;}{\fhiminor\f31568\fbidi \fswiss\fcharset238\fprq2 Calibri CE;}_x000d__x000a_{\fhiminor\f31569\fbidi \fswiss\fcharset204\fprq2 Calibri Cyr;}{\fhiminor\f31571\fbidi \fswiss\fcharset161\fprq2 Calibri Greek;}{\fhiminor\f31572\fbidi \fswiss\fcharset162\fprq2 Calibri Tur;}_x000d__x000a_{\fhiminor\f31576\fbidi \fswiss\fcharset163\fprq2 Calibri (Vietnamese);}{\fbiminor\f31580\fbidi \froman\fcharset0\fprq2 Times New Roman;}{\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4629728 HideTWBExt;}{\*\cs16 \additive \v\cf15 \spriority0 \styrsid14629728 HideTWBInt;}{\s17\ql \li0\ri0\sa120\nowidctlpar\wrapdefault\aspalpha\aspnum\faauto\adjustright\rin0\lin0\itap0 _x000d__x000a_\rtlch\fcs1 \af0\afs20\alang1025 \ltrch\fcs0 \fs24\lang1031\langfe2057\cgrid\langnp1031\langfenp2057 \sbasedon0 \snext17 \slink18 \spriority0 \styrsid14629728 Normal6;}{\*\cs18 \additive \fs24\lang1031\langfe2057\langnp1031\langfenp2057 _x000d__x000a_\slink17 \slocked \spriority0 \styrsid14629728 Normal6 Char;}{\s19\ql \li0\ri0\nowidctlpar\wrapdefault\aspalpha\aspnum\faauto\adjustright\rin0\lin0\itap0 \rtlch\fcs1 \af0\afs20\alang1025 \ltrch\fcs0 _x000d__x000a_\b\fs24\lang1031\langfe2057\cgrid\langnp1031\langfenp2057 \sbasedon0 \snext19 \slink20 \spriority0 \styrsid14629728 NormalBold;}{\*\cs20 \additive \b\fs24\lang1031\langfe2057\langnp1031\langfenp2057 \slink19 \slocked \spriority0 \styrsid14629728 _x000d__x000a_NormalBold Char;}{\s21\ql \li0\ri0\sa240\nowidctlpar\wrapdefault\aspalpha\aspnum\faauto\adjustright\rin0\lin0\itap0 \rtlch\fcs1 \af0\afs20\alang1025 \ltrch\fcs0 \i\fs24\lang1024\langfe1024\cgrid\noproof\langnp1031\langfenp2057 _x000d__x000a_\sbasedon0 \snext21 \spriority0 \styrsid14629728 Normal12Italic;}{\s22\qc \li0\ri0\sb240\nowidctlpar\wrapdefault\aspalpha\aspnum\faauto\adjustright\rin0\lin0\itap0 \rtlch\fcs1 \af0\afs20\alang1025 \ltrch\fcs0 _x000d__x000a_\i\fs24\lang1031\langfe2057\cgrid\langnp1031\langfenp2057 \sbasedon0 \snext22 \spriority0 \styrsid14629728 CrossRef;}{\s23\qc \li0\ri0\sb240\sa240\keepn\nowidctlpar\wrapdefault\aspalpha\aspnum\faauto\adjustright\rin0\lin0\itap0 \rtlch\fcs1 _x000d__x000a_\af0\afs20\alang1025 \ltrch\fcs0 \i\fs24\lang1024\langfe1024\cgrid\noproof\langnp1031\langfenp2057 \sbasedon0 \snext0 \spriority0 \styrsid14629728 JustificationTitle;}{_x000d__x000a_\s24\qr \li0\ri0\sb240\sa240\nowidctlpar\wrapdefault\aspalpha\aspnum\faauto\adjustright\rin0\lin0\itap0 \rtlch\fcs1 \af0\afs20\alang1025 \ltrch\fcs0 \fs24\lang1024\langfe1024\cgrid\noproof\langnp1031\langfenp2057 _x000d__x000a_\sbasedon0 \snext24 \spriority0 \styrsid14629728 Olang;}{\s25\qc \li0\ri0\sa240\nowidctlpar\wrapdefault\aspalpha\aspnum\faauto\adjustright\rin0\lin0\itap0 \rtlch\fcs1 \af0\afs20\alang1025 \ltrch\fcs0 _x000d__x000a_\i\fs24\lang1031\langfe2057\cgrid\langnp1031\langfenp2057 \sbasedon0 \snext25 \spriority0 \styrsid1462972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4629728 AMNumberTabs;}}{\*\rsidtbl \rsid24658\rsid735077\rsid2892074\rsid4666813\rsid4945423\rsid6641733\rsid9636012\rsid11215221\rsid12154954_x000d__x000a_\rsid14424199\rsid14629728\rsid15204470\rsid15285974\rsid15950462\rsid16324206\rsid16662270}{\mmathPr\mmathFont34\mbrkBin0\mbrkBinSub0\msmallFrac0\mdispDef1\mlMargin0\mrMargin0\mdefJc1\mwrapIndent1440\mintLim0\mnaryLim1}{\info{\author Kirsnere, Kristiana}_x000d__x000a_{\operator Kirsnere, Kristiana}{\creatim\yr2016\mo12\dy22\hr10\min1}{\revtim\yr2016\mo12\dy22\hr10\min1}{\version1}{\edmins0}{\nofpages1}{\nofwords71}{\nofchars777}{\*\company European Parliament}{\nofcharsws778}{\vern49167}}{\*\xmlnstbl {\xmlns1 http://s_x000d__x000a_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4629728\utinl \fet0{\*\wgrffmtfilter 013f}\ilfomacatclnup0{\*\template C:\\Users\\kirsnerek\\AppData\\Local\\DocEP\\DOCS\\Blank1.dot}{\*\ftnsep \ltrpar _x000d__x000a_\pard\plain \ltrpar\ql \li0\ri0\widctlpar\wrapdefault\aspalpha\aspnum\faauto\adjustright\rin0\lin0\itap0 \rtlch\fcs1 \af0\afs20\alang1025 \ltrch\fcs0 \fs24\lang2057\langfe2057\cgrid\langnp2057\langfenp2057 {\rtlch\fcs1 \af0 \ltrch\fcs0 \insrsid494542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945423 \chftnsepc _x000d__x000a_\par }}{\*\aftnsep \ltrpar \pard\plain \ltrpar\ql \li0\ri0\widctlpar\wrapdefault\aspalpha\aspnum\faauto\adjustright\rin0\lin0\itap0 \rtlch\fcs1 \af0\afs20\alang1025 \ltrch\fcs0 \fs24\lang2057\langfe2057\cgrid\langnp2057\langfenp2057 {\rtlch\fcs1 \af0 _x000d__x000a_\ltrch\fcs0 \insrsid4945423 \chftnsep _x000d__x000a_\par }}{\*\aftnsepc \ltrpar \pard\plain \ltrpar\ql \li0\ri0\widctlpar\wrapdefault\aspalpha\aspnum\faauto\adjustright\rin0\lin0\itap0 \rtlch\fcs1 \af0\afs20\alang1025 \ltrch\fcs0 \fs24\lang2057\langfe2057\cgrid\langnp2057\langfenp2057 {\rtlch\fcs1 \af0 _x000d__x000a_\ltrch\fcs0 \insrsid494542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4629728\charrsid12132958 {\*\bkmkstart restartB}&lt;AmendB&gt;}{_x000d__x000a_\rtlch\fcs1 \af0 \ltrch\fcs0 \insrsid14629728\charrsid12132958 \'c4nderungsantrag\tab \tab }{\rtlch\fcs1 \af0 \ltrch\fcs0 \cs15\b0\v\f1\fs20\cf9\insrsid14629728\charrsid12132958 &lt;NumAmB&gt;}{\rtlch\fcs1 \af0 \ltrch\fcs0 \insrsid14629728\charrsid12132958 #}{_x000d__x000a_\rtlch\fcs1 \af0 \ltrch\fcs0 \cs16\v\cf15\insrsid14629728\charrsid12132958 ENMIENDA@NRAM@}{\rtlch\fcs1 \af0 \ltrch\fcs0 \insrsid14629728\charrsid12132958 #}{\rtlch\fcs1 \af0 \ltrch\fcs0 \cs15\b0\v\f1\fs20\cf9\insrsid14629728\charrsid12132958 &lt;/NumAmB&gt;}{_x000d__x000a_\rtlch\fcs1 \af0 \ltrch\fcs0 \insrsid14629728\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4629728\charrsid12132958 &lt;RepeatBlock-By&gt;}{\rtlch\fcs1 \af0 \ltrch\fcs0 \insrsid14629728\charrsid12132958 #}{\rtlch\fcs1 \af0 \ltrch\fcs0 \cs16\v\cf15\insrsid14629728\charrsid12132958 &gt;&gt;&gt;@[ZMEMBERSMSG]@}{_x000d__x000a_\rtlch\fcs1 \af0 \ltrch\fcs0 \insrsid14629728\charrsid12132958 #}{\rtlch\fcs1 \af0 \ltrch\fcs0 \cs15\b0\v\f1\fs20\cf9\insrsid14629728\charrsid12132958 &lt;Members&gt;}{\rtlch\fcs1 \af0 \ltrch\fcs0 \cf10\insrsid14629728\charrsid12132958 \u9668\'3f}{\rtlch\fcs1 _x000d__x000a_\af0 \ltrch\fcs0 \insrsid14629728\charrsid12132958 #}{\rtlch\fcs1 \af0 \ltrch\fcs0 \cs16\v\cf15\insrsid14629728\charrsid12132958 TVTMEMBERS@MEMBERS@}{\rtlch\fcs1 \af0 \ltrch\fcs0 \insrsid14629728\charrsid12132958 #}{\rtlch\fcs1 \af0 \ltrch\fcs0 _x000d__x000a_\cf10\insrsid14629728\charrsid12132958 \u9658\'3f}{\rtlch\fcs1 \af0 \ltrch\fcs0 \cs15\b0\v\f1\fs20\cf9\insrsid14629728\charrsid12132958 &lt;/Members&gt;}{\rtlch\fcs1 \af0 \ltrch\fcs0 \insrsid14629728\charrsid12132958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4629728\charrsid12132958 &lt;AuNomDe&gt;&lt;OptDel&gt;}{\rtlch\fcs1 \af0 \ltrch\fcs0 \lang1031\langfe2057\langnp1031\insrsid14629728\charrsid12132958 #}{\rtlch\fcs1 \af0 \ltrch\fcs0 _x000d__x000a_\cs16\v\cf15\lang1031\langfe2057\langnp1031\insrsid14629728\charrsid12132958 MNU[ONBEHALFYES][NOTAPP]@CHOICE@}{\rtlch\fcs1 \af0 \ltrch\fcs0 \lang1031\langfe2057\langnp1031\insrsid14629728\charrsid12132958 #}{\rtlch\fcs1 \af0 \ltrch\fcs0 _x000d__x000a_\cs15\v\f1\fs20\cf9\lang1031\langfe2057\langnp1031\insrsid14629728\charrsid12132958 &lt;/OptDel&gt;&lt;/AuNomDe&gt;}{\rtlch\fcs1 \af0 \ltrch\fcs0 \lang1031\langfe2057\langnp1031\insrsid14629728\charrsid12132958 _x000d__x000a_\par &lt;&lt;&lt;}{\rtlch\fcs1 \af0 \ltrch\fcs0 \cs15\v\f1\fs20\cf9\lang1031\langfe2057\langnp1031\insrsid14629728\charrsid12132958 &lt;/RepeatBlock-By&gt;}{\rtlch\fcs1 \af0 \ltrch\fcs0 \lang1031\langfe2057\langnp1031\insrsid14629728\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4629728\charrsid12132958 &lt;DocAmend&gt;}{\rtlch\fcs1 \af0 \ltrch\fcs0 \insrsid14629728\charrsid12132958 #}{\rtlch\fcs1 \af0 \ltrch\fcs0 \cs16\v\cf15\insrsid14629728\charrsid12132958 _x000d__x000a_MNU[OPTPROPOSALCOD][OPTPROPOSALCNS][OPTPROPOSALNLE]@CHOICE@CODEMNU}{\rtlch\fcs1 \af0 \ltrch\fcs0 \insrsid14629728\charrsid12132958 #}{\rtlch\fcs1 \af0 \ltrch\fcs0 \cs15\b0\v\f1\fs20\cf9\insrsid14629728\charrsid12132958 &lt;/DocAmend&gt;}{\rtlch\fcs1 \af0 _x000d__x000a_\ltrch\fcs0 \insrsid14629728\charrsid12132958 _x000d__x000a_\par }\pard \ltrpar\s19\ql \li0\ri0\keepn\nowidctlpar\wrapdefault\aspalpha\aspnum\faauto\adjustright\rin0\lin0\itap0\pararsid10630121 {\rtlch\fcs1 \af0 \ltrch\fcs0 \cs15\b0\v\f1\fs20\cf9\insrsid14629728\charrsid12132958 &lt;Article&gt;}{\rtlch\fcs1 \af0 \ltrch\fcs0 _x000d__x000a_\insrsid14629728\charrsid12132958 #}{\rtlch\fcs1 \af0 \ltrch\fcs0 \cs16\v\cf15\insrsid14629728\charrsid12132958 MNU[AMACTPARTYES][AMACTPARTNO]@CHOICE@AMACTMNU}{\rtlch\fcs1 \af0 \ltrch\fcs0 \insrsid14629728\charrsid12132958 #}{\rtlch\fcs1 \af0 \ltrch\fcs0 _x000d__x000a_\cs15\b0\v\f1\fs20\cf9\insrsid14629728\charrsid12132958 &lt;/Article&gt;}{\rtlch\fcs1 \af0 \ltrch\fcs0 \insrsid14629728\charrsid12132958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4629728\charrsid12132958 &lt;DocAmend2&gt;&lt;OptDel&gt;}{\rtlch\fcs1 \af0 \ltrch\fcs0 \lang1031\langfe2057\langnp1031\insrsid14629728\charrsid12132958 #}{\rtlch\fcs1 \af0 \ltrch\fcs0 _x000d__x000a_\cs16\v\cf15\lang1031\langfe2057\langnp1031\insrsid14629728\charrsid12132958 MNU[OPTNRACTYES][NOTAPP]@CHOICE@AMACTMNU}{\rtlch\fcs1 \af0 \ltrch\fcs0 \lang1031\langfe2057\langnp1031\insrsid14629728\charrsid12132958 #}{\rtlch\fcs1 \af0 \ltrch\fcs0 _x000d__x000a_\cs15\v\f1\fs20\cf9\lang1031\langfe2057\langnp1031\insrsid14629728\charrsid12132958 &lt;/OptDel&gt;&lt;/DocAmend2&gt;}{\rtlch\fcs1 \af0 \ltrch\fcs0 \lang1031\langfe2057\langnp1031\insrsid14629728\charrsid12132958 _x000d__x000a_\par }\pard \ltrpar\ql \li0\ri0\widctlpar\wrapdefault\aspalpha\aspnum\faauto\adjustright\rin0\lin0\itap0\pararsid10158853 {\rtlch\fcs1 \af0 \ltrch\fcs0 \cs15\v\f1\fs20\cf9\lang1031\langfe2057\langnp1031\insrsid14629728\charrsid12132958 &lt;Article2&gt;&lt;OptDel&gt;}{_x000d__x000a_\rtlch\fcs1 \af0 \ltrch\fcs0 \lang1031\langfe2057\langnp1031\insrsid14629728\charrsid12132958 #}{\rtlch\fcs1 \af0 \ltrch\fcs0 \cs16\v\cf15\lang1031\langfe2057\langnp1031\insrsid14629728\charrsid12132958 MNU[OPTACTPARTYES][NOTAPP]@CHOICE@AMACTMNU}{_x000d__x000a_\rtlch\fcs1 \af0 \ltrch\fcs0 \lang1031\langfe2057\langnp1031\insrsid14629728\charrsid12132958 #}{\rtlch\fcs1 \af0 \ltrch\fcs0 \cs15\v\f1\fs20\cf9\lang1031\langfe2057\langnp1031\insrsid14629728\charrsid12132958 &lt;/OptDel&gt;&lt;/Article2&gt;}{\rtlch\fcs1 \af0 _x000d__x000a_\ltrch\fcs0 \lang1031\langfe2057\langnp1031\insrsid14629728\charrsid12132958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4629728\charrsid12132958 \cell }\pard \ltrpar\ql \li0\ri0\widctlpar\intbl\wrapdefault\aspalpha\aspnum\faauto\adjustright\rin0\lin0 {\rtlch\fcs1 \af0 \ltrch\fcs0 _x000d__x000a_\lang1031\langfe2057\langnp1031\insrsid14629728\charrsid12132958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4629728\charrsid12132958 #}{\rtlch\fcs1 \af0 \ltrch\fcs0 \cs16\v\cf15\insrsid14629728\charrsid12132958 MNU[OPTLEFTAMACT][LEFTPROP]@CHOICE@AMACTMNU}{\rtlch\fcs1 \af0 \ltrch\fcs0 \insrsid14629728\charrsid12132958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4629728\charrsid12132958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4629728\charrsid12132958 ##\cell ##}{\rtlch\fcs1 \af0\afs24 \ltrch\fcs0 \insrsid14629728\charrsid12132958 \cell }\pard\plain \ltrpar\ql \li0\ri0\widctlpar\intbl\wrapdefault\aspalpha\aspnum\faauto\adjustright\rin0\lin0 \rtlch\fcs1 _x000d__x000a_\af0\afs20\alang1025 \ltrch\fcs0 \fs24\lang2057\langfe2057\cgrid\langnp2057\langfenp2057 {\rtlch\fcs1 \af0 \ltrch\fcs0 \lang1031\langfe2057\langnp1031\insrsid14629728\charrsid12132958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4629728\charrsid12132958 Or. }{\rtlch\fcs1 \af0 \ltrch\fcs0 \cs15\v\f1\fs20\cf9\noproof0\insrsid14629728\charrsid12132958 &lt;Original&gt;}{\rtlch\fcs1 \af0 \ltrch\fcs0 \noproof0\insrsid14629728\charrsid12132958 #}{\rtlch\fcs1 _x000d__x000a_\af0 \ltrch\fcs0 \cs16\v\cf15\noproof0\insrsid14629728\charrsid12132958 KEY(MAIN/LANGMIN)sh@ORLANGMSG@}{\rtlch\fcs1 \af0 \ltrch\fcs0 \noproof0\insrsid14629728\charrsid12132958 #}{\rtlch\fcs1 \af0 \ltrch\fcs0 _x000d__x000a_\cs15\v\f1\fs20\cf9\noproof0\insrsid14629728\charrsid12132958 &lt;/Original&gt;}{\rtlch\fcs1 \af0 \ltrch\fcs0 \noproof0\insrsid14629728\charrsid12132958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4629728\charrsid12132958 &lt;OptDel&gt;}{\rtlch\fcs1 \af0 \ltrch\fcs0 \insrsid14629728\charrsid12132958 #}{\rtlch\fcs1 \af0 \ltrch\fcs0 \cs16\v\cf15\insrsid14629728\charrsid12132958 _x000d__x000a_MNU[CROSSREFNO][CROSSREFYES]@CHOICE@}{\rtlch\fcs1 \af0 \ltrch\fcs0 \insrsid14629728\charrsid12132958 #}{\rtlch\fcs1 \af0 \ltrch\fcs0 \cs15\i0\v\f1\fs20\cf9\insrsid14629728\charrsid12132958 &lt;/OptDel&gt;}{\rtlch\fcs1 \af0 \ltrch\fcs0 _x000d__x000a_\insrsid14629728\charrsid12132958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4629728\charrsid12132958 &lt;TitreJust&gt;}{\rtlch\fcs1 \af0 \ltrch\fcs0 \noproof0\insrsid14629728\charrsid12132958 Begr\'fc_x000d__x000a_ndung}{\rtlch\fcs1 \af0 \ltrch\fcs0 \cs15\i0\v\f1\fs20\cf9\noproof0\insrsid14629728\charrsid12132958 &lt;/TitreJust&gt;}{\rtlch\fcs1 \af0 \ltrch\fcs0 \noproof0\insrsid14629728\charrsid12132958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4629728\charrsid12132958 &lt;OptDelPrev&gt;}{\rtlch\fcs1 \af0 \ltrch\fcs0 \noproof0\insrsid14629728\charrsid12132958 #}{\rtlch\fcs1 \af0 \ltrch\fcs0 _x000d__x000a_\cs16\v\cf15\noproof0\insrsid14629728\charrsid12132958 MNU[TEXTJUSTYES][TEXTJUSTNO]@CHOICE@}{\rtlch\fcs1 \af0 \ltrch\fcs0 \noproof0\insrsid14629728\charrsid12132958 #}{\rtlch\fcs1 \af0 \ltrch\fcs0 _x000d__x000a_\cs15\i0\v\f1\fs20\cf9\noproof0\insrsid14629728\charrsid12132958 &lt;/OptDelPrev&gt;}{\rtlch\fcs1 \af0 \ltrch\fcs0 \noproof0\insrsid14629728\charrsid12132958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4629728\charrsid1213295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e_x000d__x000a_43a6295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9"/>
    <w:docVar w:name="TXTLANGUE" w:val="DE"/>
    <w:docVar w:name="TXTLANGUEMIN" w:val="de"/>
    <w:docVar w:name="TXTNRFIRSTAM" w:val="272"/>
    <w:docVar w:name="TXTNRLASTAM" w:val="455"/>
    <w:docVar w:name="TXTNRPE" w:val="601.041"/>
    <w:docVar w:name="TXTPEorAP" w:val="PE"/>
    <w:docVar w:name="TXTROUTE" w:val="AM\1119742DE.docx"/>
    <w:docVar w:name="TXTVERSION" w:val="02-00"/>
  </w:docVars>
  <w:rsids>
    <w:rsidRoot w:val="00551ECB"/>
    <w:rsid w:val="000111BD"/>
    <w:rsid w:val="00073830"/>
    <w:rsid w:val="00075DBE"/>
    <w:rsid w:val="000B0781"/>
    <w:rsid w:val="000E7234"/>
    <w:rsid w:val="000F2A80"/>
    <w:rsid w:val="00126BC4"/>
    <w:rsid w:val="00150057"/>
    <w:rsid w:val="00166CCB"/>
    <w:rsid w:val="001A4802"/>
    <w:rsid w:val="001B761C"/>
    <w:rsid w:val="001C2054"/>
    <w:rsid w:val="001C502E"/>
    <w:rsid w:val="001C6B01"/>
    <w:rsid w:val="001D13C9"/>
    <w:rsid w:val="001D5CC4"/>
    <w:rsid w:val="001F0FDD"/>
    <w:rsid w:val="00231EA7"/>
    <w:rsid w:val="00236619"/>
    <w:rsid w:val="002574CB"/>
    <w:rsid w:val="00280EA6"/>
    <w:rsid w:val="002A1C82"/>
    <w:rsid w:val="002B6A7B"/>
    <w:rsid w:val="002C5761"/>
    <w:rsid w:val="003003A7"/>
    <w:rsid w:val="00315664"/>
    <w:rsid w:val="00322475"/>
    <w:rsid w:val="00363AD3"/>
    <w:rsid w:val="003743DE"/>
    <w:rsid w:val="0037660F"/>
    <w:rsid w:val="00384E84"/>
    <w:rsid w:val="003923F7"/>
    <w:rsid w:val="003D466C"/>
    <w:rsid w:val="003E43AC"/>
    <w:rsid w:val="003F21EB"/>
    <w:rsid w:val="003F3B0C"/>
    <w:rsid w:val="00422BB2"/>
    <w:rsid w:val="004367B3"/>
    <w:rsid w:val="00441413"/>
    <w:rsid w:val="00441D7D"/>
    <w:rsid w:val="00461E32"/>
    <w:rsid w:val="00495E20"/>
    <w:rsid w:val="004E0AAC"/>
    <w:rsid w:val="004F2903"/>
    <w:rsid w:val="00547F73"/>
    <w:rsid w:val="00551ECB"/>
    <w:rsid w:val="00557617"/>
    <w:rsid w:val="00567639"/>
    <w:rsid w:val="00571479"/>
    <w:rsid w:val="00587664"/>
    <w:rsid w:val="005A0B09"/>
    <w:rsid w:val="005A7EB4"/>
    <w:rsid w:val="005B32E3"/>
    <w:rsid w:val="005E50C2"/>
    <w:rsid w:val="005F285B"/>
    <w:rsid w:val="00607ABE"/>
    <w:rsid w:val="006337D4"/>
    <w:rsid w:val="00637384"/>
    <w:rsid w:val="0066168A"/>
    <w:rsid w:val="00665DDA"/>
    <w:rsid w:val="00672807"/>
    <w:rsid w:val="00695CC1"/>
    <w:rsid w:val="006A2838"/>
    <w:rsid w:val="006B4B58"/>
    <w:rsid w:val="006B6438"/>
    <w:rsid w:val="006D6B15"/>
    <w:rsid w:val="006F3F81"/>
    <w:rsid w:val="006F4B73"/>
    <w:rsid w:val="00702F62"/>
    <w:rsid w:val="007059E9"/>
    <w:rsid w:val="00706049"/>
    <w:rsid w:val="007152AF"/>
    <w:rsid w:val="00736FBA"/>
    <w:rsid w:val="00752DE7"/>
    <w:rsid w:val="007659AC"/>
    <w:rsid w:val="0079060C"/>
    <w:rsid w:val="007A42AB"/>
    <w:rsid w:val="007B3762"/>
    <w:rsid w:val="007C71DE"/>
    <w:rsid w:val="00822C94"/>
    <w:rsid w:val="008363E4"/>
    <w:rsid w:val="00851460"/>
    <w:rsid w:val="00856EF6"/>
    <w:rsid w:val="0087052C"/>
    <w:rsid w:val="00874862"/>
    <w:rsid w:val="00875A9C"/>
    <w:rsid w:val="00887FDC"/>
    <w:rsid w:val="008F0DDD"/>
    <w:rsid w:val="00900CAE"/>
    <w:rsid w:val="00904AD5"/>
    <w:rsid w:val="009154FF"/>
    <w:rsid w:val="00917A85"/>
    <w:rsid w:val="009462F7"/>
    <w:rsid w:val="00966038"/>
    <w:rsid w:val="009A65D8"/>
    <w:rsid w:val="009B0305"/>
    <w:rsid w:val="00A15973"/>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41F44"/>
    <w:rsid w:val="00B77A45"/>
    <w:rsid w:val="00B8066A"/>
    <w:rsid w:val="00B85286"/>
    <w:rsid w:val="00B90B7F"/>
    <w:rsid w:val="00BA48D2"/>
    <w:rsid w:val="00BC1B1F"/>
    <w:rsid w:val="00BC5603"/>
    <w:rsid w:val="00BE0C84"/>
    <w:rsid w:val="00C10F61"/>
    <w:rsid w:val="00C22CC4"/>
    <w:rsid w:val="00C35E35"/>
    <w:rsid w:val="00C41E32"/>
    <w:rsid w:val="00C92798"/>
    <w:rsid w:val="00CB34F1"/>
    <w:rsid w:val="00CB7B07"/>
    <w:rsid w:val="00CC3983"/>
    <w:rsid w:val="00D00CC7"/>
    <w:rsid w:val="00D100D1"/>
    <w:rsid w:val="00D14FCE"/>
    <w:rsid w:val="00D15308"/>
    <w:rsid w:val="00D1583C"/>
    <w:rsid w:val="00D15D1E"/>
    <w:rsid w:val="00D677D5"/>
    <w:rsid w:val="00D755F1"/>
    <w:rsid w:val="00D767AC"/>
    <w:rsid w:val="00D82FCC"/>
    <w:rsid w:val="00DB429F"/>
    <w:rsid w:val="00DC4160"/>
    <w:rsid w:val="00DC6A1B"/>
    <w:rsid w:val="00DE672F"/>
    <w:rsid w:val="00E15A86"/>
    <w:rsid w:val="00E25DC5"/>
    <w:rsid w:val="00E44BB0"/>
    <w:rsid w:val="00E471BE"/>
    <w:rsid w:val="00E57F50"/>
    <w:rsid w:val="00E660E2"/>
    <w:rsid w:val="00EE011D"/>
    <w:rsid w:val="00EF03A3"/>
    <w:rsid w:val="00F27170"/>
    <w:rsid w:val="00F459F7"/>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4A11CDF-47E5-4027-A7BD-0384D453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B41F44"/>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B41F44"/>
    <w:rPr>
      <w:rFonts w:ascii="Tahoma" w:hAnsi="Tahoma" w:cs="Tahoma"/>
      <w:sz w:val="16"/>
      <w:szCs w:val="16"/>
      <w:lang w:val="en-GB" w:eastAsia="en-GB"/>
    </w:rPr>
  </w:style>
  <w:style w:type="character" w:customStyle="1" w:styleId="BalloonTextChar0">
    <w:name w:val="Balloon Text Char_0"/>
    <w:link w:val="BalloonText0"/>
    <w:rsid w:val="00B41F44"/>
    <w:rPr>
      <w:rFonts w:ascii="Tahoma" w:hAnsi="Tahoma" w:cs="Tahoma"/>
      <w:sz w:val="16"/>
      <w:szCs w:val="16"/>
    </w:rPr>
  </w:style>
  <w:style w:type="paragraph" w:customStyle="1" w:styleId="BalloonText0">
    <w:name w:val="Balloon Text_0"/>
    <w:basedOn w:val="Normal"/>
    <w:link w:val="BalloonTextChar0"/>
    <w:rsid w:val="00B41F44"/>
    <w:pPr>
      <w:widowControl/>
    </w:pPr>
    <w:rPr>
      <w:rFonts w:ascii="Tahoma" w:hAnsi="Tahoma" w:cs="Tahoma"/>
      <w:sz w:val="16"/>
      <w:szCs w:val="16"/>
      <w:lang w:val="lv-LV" w:eastAsia="lv-LV"/>
    </w:rPr>
  </w:style>
  <w:style w:type="character" w:customStyle="1" w:styleId="Bold">
    <w:name w:val="Bold"/>
    <w:uiPriority w:val="1"/>
    <w:qFormat/>
    <w:rsid w:val="00B41F44"/>
    <w:rPr>
      <w:rFonts w:ascii="Times New Roman" w:hAnsi="Times New Roman"/>
      <w:b/>
      <w:sz w:val="24"/>
      <w:lang w:val="fr-FR"/>
    </w:rPr>
  </w:style>
  <w:style w:type="character" w:customStyle="1" w:styleId="BoldItalic">
    <w:name w:val="BoldItalic"/>
    <w:uiPriority w:val="1"/>
    <w:qFormat/>
    <w:rsid w:val="00B41F44"/>
    <w:rPr>
      <w:rFonts w:ascii="Times New Roman" w:hAnsi="Times New Roman"/>
      <w:b/>
      <w:i/>
      <w:sz w:val="24"/>
    </w:rPr>
  </w:style>
  <w:style w:type="paragraph" w:customStyle="1" w:styleId="Center">
    <w:name w:val="Center"/>
    <w:rsid w:val="00B41F44"/>
    <w:pPr>
      <w:spacing w:after="120"/>
      <w:jc w:val="center"/>
    </w:pPr>
    <w:rPr>
      <w:color w:val="000000"/>
      <w:lang w:val="en-GB" w:eastAsia="en-GB"/>
    </w:rPr>
  </w:style>
  <w:style w:type="character" w:customStyle="1" w:styleId="DefaultParagraphFont0">
    <w:name w:val="Default Paragraph Font_0"/>
    <w:uiPriority w:val="1"/>
    <w:semiHidden/>
    <w:unhideWhenUsed/>
    <w:rsid w:val="00B41F44"/>
  </w:style>
  <w:style w:type="character" w:customStyle="1" w:styleId="FootNoteMarker">
    <w:name w:val="FootNoteMarker"/>
    <w:rsid w:val="00B41F44"/>
    <w:rPr>
      <w:color w:val="000000"/>
      <w:vertAlign w:val="superscript"/>
    </w:rPr>
  </w:style>
  <w:style w:type="paragraph" w:customStyle="1" w:styleId="Footer1">
    <w:name w:val="Footer1"/>
    <w:rsid w:val="00B41F44"/>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B41F44"/>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sid w:val="00B41F44"/>
    <w:rPr>
      <w:rFonts w:ascii="Arial" w:eastAsia="Arial" w:hAnsi="Arial" w:cs="Arial"/>
      <w:b w:val="0"/>
      <w:i/>
      <w:color w:val="C0C0C0"/>
      <w:sz w:val="22"/>
    </w:rPr>
  </w:style>
  <w:style w:type="paragraph" w:customStyle="1" w:styleId="FooterLandscape">
    <w:name w:val="FooterLandscape"/>
    <w:qFormat/>
    <w:rsid w:val="00B41F44"/>
    <w:pPr>
      <w:tabs>
        <w:tab w:val="center" w:pos="6804"/>
        <w:tab w:val="center" w:pos="13608"/>
      </w:tabs>
    </w:pPr>
    <w:rPr>
      <w:color w:val="000000"/>
      <w:sz w:val="22"/>
      <w:szCs w:val="24"/>
      <w:lang w:val="en-GB" w:eastAsia="en-GB"/>
    </w:rPr>
  </w:style>
  <w:style w:type="character" w:customStyle="1" w:styleId="Italic">
    <w:name w:val="Italic"/>
    <w:uiPriority w:val="1"/>
    <w:qFormat/>
    <w:rsid w:val="00B41F44"/>
    <w:rPr>
      <w:rFonts w:ascii="Times New Roman" w:hAnsi="Times New Roman"/>
      <w:i/>
      <w:sz w:val="24"/>
    </w:rPr>
  </w:style>
  <w:style w:type="numbering" w:customStyle="1" w:styleId="NoList0">
    <w:name w:val="No List_0"/>
    <w:next w:val="NoList"/>
    <w:uiPriority w:val="99"/>
    <w:semiHidden/>
    <w:unhideWhenUsed/>
    <w:rsid w:val="00B41F44"/>
  </w:style>
  <w:style w:type="paragraph" w:customStyle="1" w:styleId="Normal0">
    <w:name w:val="Normal_0"/>
    <w:next w:val="Normal"/>
    <w:qFormat/>
    <w:rsid w:val="00B41F44"/>
    <w:rPr>
      <w:sz w:val="24"/>
      <w:szCs w:val="24"/>
      <w:lang w:val="en-GB" w:eastAsia="en-GB"/>
    </w:rPr>
  </w:style>
  <w:style w:type="paragraph" w:customStyle="1" w:styleId="Normal6Italic">
    <w:name w:val="Normal6Italic"/>
    <w:basedOn w:val="Normal"/>
    <w:rsid w:val="00B41F44"/>
    <w:pPr>
      <w:widowControl/>
      <w:spacing w:after="120"/>
    </w:pPr>
    <w:rPr>
      <w:i/>
      <w:color w:val="000000"/>
      <w:szCs w:val="24"/>
      <w:lang w:val="en-GB"/>
    </w:rPr>
  </w:style>
  <w:style w:type="character" w:customStyle="1" w:styleId="Normal6RomanBI">
    <w:name w:val="Normal6RomanBI"/>
    <w:rsid w:val="00B41F44"/>
    <w:rPr>
      <w:rFonts w:ascii="Times New Roman" w:eastAsia="Times New Roman" w:hAnsi="Times New Roman" w:cs="Times New Roman"/>
      <w:b/>
      <w:i/>
      <w:color w:val="000000"/>
      <w:sz w:val="24"/>
    </w:rPr>
  </w:style>
  <w:style w:type="paragraph" w:customStyle="1" w:styleId="RefPE">
    <w:name w:val="RefPE"/>
    <w:basedOn w:val="Normal"/>
    <w:rsid w:val="00B41F44"/>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B41F44"/>
    <w:pPr>
      <w:spacing w:after="120"/>
    </w:pPr>
    <w:rPr>
      <w:b/>
      <w:i/>
      <w:color w:val="000000"/>
      <w:sz w:val="24"/>
      <w:szCs w:val="24"/>
      <w:lang w:val="en-GB" w:eastAsia="en-GB"/>
    </w:rPr>
  </w:style>
  <w:style w:type="paragraph" w:customStyle="1" w:styleId="StyleNormalBoldNotBold">
    <w:name w:val="Style NormalBold + Not Bold"/>
    <w:rsid w:val="00B41F44"/>
    <w:rPr>
      <w:color w:val="000000"/>
      <w:sz w:val="24"/>
      <w:szCs w:val="24"/>
      <w:lang w:val="en-GB" w:eastAsia="en-GB"/>
    </w:rPr>
  </w:style>
  <w:style w:type="character" w:customStyle="1" w:styleId="Sub">
    <w:name w:val="Sub"/>
    <w:rsid w:val="00B41F44"/>
    <w:rPr>
      <w:color w:val="000000"/>
      <w:vertAlign w:val="subscript"/>
    </w:rPr>
  </w:style>
  <w:style w:type="character" w:customStyle="1" w:styleId="SubBold">
    <w:name w:val="SubBold"/>
    <w:rsid w:val="00B41F44"/>
    <w:rPr>
      <w:b/>
      <w:color w:val="000000"/>
      <w:vertAlign w:val="subscript"/>
    </w:rPr>
  </w:style>
  <w:style w:type="character" w:customStyle="1" w:styleId="SubBoldItalic">
    <w:name w:val="SubBoldItalic"/>
    <w:rsid w:val="00B41F44"/>
    <w:rPr>
      <w:b/>
      <w:i/>
      <w:color w:val="000000"/>
      <w:vertAlign w:val="subscript"/>
    </w:rPr>
  </w:style>
  <w:style w:type="character" w:customStyle="1" w:styleId="SubItalic">
    <w:name w:val="SubItalic"/>
    <w:rsid w:val="00B41F44"/>
    <w:rPr>
      <w:i/>
      <w:color w:val="000000"/>
      <w:vertAlign w:val="subscript"/>
    </w:rPr>
  </w:style>
  <w:style w:type="character" w:customStyle="1" w:styleId="Sup">
    <w:name w:val="Sup"/>
    <w:rsid w:val="00B41F44"/>
    <w:rPr>
      <w:color w:val="000000"/>
      <w:vertAlign w:val="superscript"/>
    </w:rPr>
  </w:style>
  <w:style w:type="character" w:customStyle="1" w:styleId="SupBold">
    <w:name w:val="SupBold"/>
    <w:rsid w:val="00B41F44"/>
    <w:rPr>
      <w:b/>
      <w:color w:val="000000"/>
      <w:vertAlign w:val="superscript"/>
    </w:rPr>
  </w:style>
  <w:style w:type="character" w:customStyle="1" w:styleId="SupBoldItalic">
    <w:name w:val="SupBoldItalic"/>
    <w:rsid w:val="00B41F44"/>
    <w:rPr>
      <w:b/>
      <w:i/>
      <w:color w:val="000000"/>
      <w:vertAlign w:val="superscript"/>
    </w:rPr>
  </w:style>
  <w:style w:type="character" w:customStyle="1" w:styleId="SupItalic">
    <w:name w:val="SupItalic"/>
    <w:rsid w:val="00B41F44"/>
    <w:rPr>
      <w:i/>
      <w:color w:val="000000"/>
      <w:vertAlign w:val="superscript"/>
    </w:rPr>
  </w:style>
  <w:style w:type="table" w:customStyle="1" w:styleId="TableNormal0">
    <w:name w:val="Table Normal_0"/>
    <w:next w:val="TableNormal"/>
    <w:uiPriority w:val="99"/>
    <w:semiHidden/>
    <w:unhideWhenUsed/>
    <w:rsid w:val="00B41F44"/>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B41F44"/>
    <w:rPr>
      <w:rFonts w:ascii="Times New Roman" w:hAnsi="Times New Roman"/>
      <w:sz w:val="24"/>
      <w:u w:val="single"/>
    </w:rPr>
  </w:style>
  <w:style w:type="character" w:customStyle="1" w:styleId="HeaderChar">
    <w:name w:val="Header Char"/>
    <w:link w:val="Header"/>
    <w:rsid w:val="00B41F44"/>
    <w:rPr>
      <w:sz w:val="24"/>
      <w:lang w:val="de-D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nerek\AppData\Local\DocEP\DOCS\AM\AM_Leg\AM_Com_Leg\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AM_Com_LegReport.dot</Template>
  <TotalTime>0</TotalTime>
  <Pages>122</Pages>
  <Words>28344</Words>
  <Characters>211465</Characters>
  <Application>Microsoft Office Word</Application>
  <DocSecurity>0</DocSecurity>
  <Lines>7832</Lines>
  <Paragraphs>2664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237145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Kirsnere, Kristiana</dc:creator>
  <cp:keywords/>
  <dc:description/>
  <cp:lastModifiedBy>HOLBACH Jutta</cp:lastModifiedBy>
  <cp:revision>2</cp:revision>
  <cp:lastPrinted>2007-06-22T14:02:00Z</cp:lastPrinted>
  <dcterms:created xsi:type="dcterms:W3CDTF">2017-03-17T10:11:00Z</dcterms:created>
  <dcterms:modified xsi:type="dcterms:W3CDTF">2017-03-17T10:11:00Z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8.8.1 Build [20160822]</vt:lpwstr>
  </property>
  <property fmtid="{D5CDD505-2E9C-101B-9397-08002B2CF9AE}" pid="4" name="LastEdited with">
    <vt:lpwstr>9.0.0 Build [20170301]</vt:lpwstr>
  </property>
  <property fmtid="{D5CDD505-2E9C-101B-9397-08002B2CF9AE}" pid="5" name="&lt;FdR&gt;">
    <vt:lpwstr>1119742</vt:lpwstr>
  </property>
  <property fmtid="{D5CDD505-2E9C-101B-9397-08002B2CF9AE}" pid="6" name="&lt;Type&gt;">
    <vt:lpwstr>AM</vt:lpwstr>
  </property>
  <property fmtid="{D5CDD505-2E9C-101B-9397-08002B2CF9AE}" pid="7" name="&lt;ModelCod&gt;">
    <vt:lpwstr>C:\Users\kirsnerek\AppData\Local\DocEP\DOCS\AM\AM_Leg\AM_Com_Leg\AM_Com_LegReport.dot(17/02/2016 11:46:16)</vt:lpwstr>
  </property>
  <property fmtid="{D5CDD505-2E9C-101B-9397-08002B2CF9AE}" pid="8" name="&lt;ModelTra&gt;">
    <vt:lpwstr>C:\Users\kirsnerek\AppData\Local\DocEP\TRANSFIL\DE\AM_Com_LegReport.DE(06/06/2016 11:49:28)</vt:lpwstr>
  </property>
  <property fmtid="{D5CDD505-2E9C-101B-9397-08002B2CF9AE}" pid="9" name="&lt;Model&gt;">
    <vt:lpwstr>AM_Com_LegReport</vt:lpwstr>
  </property>
  <property fmtid="{D5CDD505-2E9C-101B-9397-08002B2CF9AE}" pid="10" name="FooterPath">
    <vt:lpwstr>AM\1119742DE.docx</vt:lpwstr>
  </property>
  <property fmtid="{D5CDD505-2E9C-101B-9397-08002B2CF9AE}" pid="11" name="PE Number">
    <vt:lpwstr>601.041</vt:lpwstr>
  </property>
  <property fmtid="{D5CDD505-2E9C-101B-9397-08002B2CF9AE}" pid="12" name="Bookout">
    <vt:lpwstr>OK - 2017/03/17 11:11</vt:lpwstr>
  </property>
</Properties>
</file>