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F5034F" w:rsidTr="007A42AB">
        <w:trPr>
          <w:trHeight w:hRule="exact" w:val="1418"/>
        </w:trPr>
        <w:tc>
          <w:tcPr>
            <w:tcW w:w="6804" w:type="dxa"/>
            <w:shd w:val="clear" w:color="auto" w:fill="auto"/>
            <w:vAlign w:val="center"/>
          </w:tcPr>
          <w:p w:rsidR="009154FF" w:rsidRPr="00F5034F" w:rsidRDefault="00DB1A33" w:rsidP="007A42AB">
            <w:pPr>
              <w:pStyle w:val="EPName"/>
              <w:rPr>
                <w:color w:val="auto"/>
                <w:lang w:val="lv-LV"/>
              </w:rPr>
            </w:pPr>
            <w:bookmarkStart w:id="0" w:name="_GoBack"/>
            <w:bookmarkEnd w:id="0"/>
            <w:r w:rsidRPr="00F5034F">
              <w:rPr>
                <w:color w:val="auto"/>
                <w:lang w:val="lv-LV"/>
              </w:rPr>
              <w:t>Eiropas Parlaments</w:t>
            </w:r>
          </w:p>
          <w:p w:rsidR="009154FF" w:rsidRPr="00F5034F" w:rsidRDefault="00842358" w:rsidP="00842358">
            <w:pPr>
              <w:pStyle w:val="EPTerm"/>
              <w:rPr>
                <w:rStyle w:val="HideTWBExt"/>
                <w:noProof w:val="0"/>
                <w:lang w:val="lv-LV"/>
              </w:rPr>
            </w:pPr>
            <w:r w:rsidRPr="00F5034F">
              <w:rPr>
                <w:lang w:val="lv-LV"/>
              </w:rPr>
              <w:t>2014-2019</w:t>
            </w:r>
          </w:p>
        </w:tc>
        <w:tc>
          <w:tcPr>
            <w:tcW w:w="2268" w:type="dxa"/>
            <w:shd w:val="clear" w:color="auto" w:fill="auto"/>
          </w:tcPr>
          <w:p w:rsidR="009154FF" w:rsidRPr="00F5034F" w:rsidRDefault="00CB2A98" w:rsidP="007A42AB">
            <w:pPr>
              <w:pStyle w:val="EPLogo"/>
            </w:pPr>
            <w:r w:rsidRPr="00F5034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8" o:title="EP logo RGB_Mute"/>
                </v:shape>
              </w:pict>
            </w:r>
          </w:p>
        </w:tc>
      </w:tr>
    </w:tbl>
    <w:p w:rsidR="000E7234" w:rsidRPr="00F5034F" w:rsidRDefault="000E7234" w:rsidP="000E7234">
      <w:pPr>
        <w:pStyle w:val="LineTop"/>
        <w:rPr>
          <w:lang w:val="lv-LV"/>
        </w:rPr>
      </w:pPr>
    </w:p>
    <w:p w:rsidR="000E7234" w:rsidRPr="00F5034F" w:rsidRDefault="000E7234" w:rsidP="000E7234">
      <w:pPr>
        <w:pStyle w:val="ZCommittee"/>
        <w:rPr>
          <w:lang w:val="lv-LV"/>
        </w:rPr>
      </w:pPr>
      <w:r w:rsidRPr="00F5034F">
        <w:rPr>
          <w:rStyle w:val="HideTWBExt"/>
          <w:i w:val="0"/>
          <w:noProof w:val="0"/>
          <w:szCs w:val="20"/>
          <w:lang w:val="lv-LV"/>
        </w:rPr>
        <w:t>&lt;Commission&gt;</w:t>
      </w:r>
      <w:r w:rsidR="00842358" w:rsidRPr="00F5034F">
        <w:rPr>
          <w:rStyle w:val="HideTWBInt"/>
          <w:lang w:val="lv-LV"/>
        </w:rPr>
        <w:t>{LIBE}</w:t>
      </w:r>
      <w:r w:rsidR="00842358" w:rsidRPr="00F5034F">
        <w:rPr>
          <w:lang w:val="lv-LV"/>
        </w:rPr>
        <w:t>Pilsoņu brīvību, tieslietu un iekšlietu komiteja</w:t>
      </w:r>
      <w:r w:rsidRPr="00F5034F">
        <w:rPr>
          <w:rStyle w:val="HideTWBExt"/>
          <w:i w:val="0"/>
          <w:noProof w:val="0"/>
          <w:szCs w:val="20"/>
          <w:lang w:val="lv-LV"/>
        </w:rPr>
        <w:t>&lt;/Commission&gt;</w:t>
      </w:r>
    </w:p>
    <w:p w:rsidR="000E7234" w:rsidRPr="00F5034F" w:rsidRDefault="000E7234" w:rsidP="000E7234">
      <w:pPr>
        <w:pStyle w:val="LineBottom"/>
      </w:pPr>
    </w:p>
    <w:p w:rsidR="00842358" w:rsidRPr="00F5034F" w:rsidRDefault="00842358" w:rsidP="00842358">
      <w:pPr>
        <w:pStyle w:val="RefProc"/>
      </w:pPr>
      <w:r w:rsidRPr="00F5034F">
        <w:rPr>
          <w:rStyle w:val="HideTWBExt"/>
          <w:b w:val="0"/>
          <w:caps w:val="0"/>
          <w:noProof w:val="0"/>
        </w:rPr>
        <w:t>&lt;RefProc&gt;</w:t>
      </w:r>
      <w:r w:rsidRPr="00F5034F">
        <w:t>2016/0132</w:t>
      </w:r>
      <w:r w:rsidRPr="00F5034F">
        <w:rPr>
          <w:rStyle w:val="HideTWBExt"/>
          <w:b w:val="0"/>
          <w:caps w:val="0"/>
          <w:noProof w:val="0"/>
        </w:rPr>
        <w:t>&lt;/RefProc&gt;&lt;RefTypeProc&gt;</w:t>
      </w:r>
      <w:r w:rsidRPr="00F5034F">
        <w:t>(COD)</w:t>
      </w:r>
      <w:r w:rsidRPr="00F5034F">
        <w:rPr>
          <w:rStyle w:val="HideTWBExt"/>
          <w:b w:val="0"/>
          <w:caps w:val="0"/>
          <w:noProof w:val="0"/>
        </w:rPr>
        <w:t>&lt;/RefTypeProc&gt;</w:t>
      </w:r>
    </w:p>
    <w:p w:rsidR="00842358" w:rsidRPr="00F5034F" w:rsidRDefault="00842358" w:rsidP="00842358">
      <w:pPr>
        <w:pStyle w:val="ZDate"/>
      </w:pPr>
      <w:r w:rsidRPr="00F5034F">
        <w:rPr>
          <w:rStyle w:val="HideTWBExt"/>
          <w:noProof w:val="0"/>
        </w:rPr>
        <w:t>&lt;Date&gt;</w:t>
      </w:r>
      <w:r w:rsidRPr="00F5034F">
        <w:rPr>
          <w:rStyle w:val="HideTWBInt"/>
        </w:rPr>
        <w:t>{03/03/2017}</w:t>
      </w:r>
      <w:r w:rsidRPr="00F5034F">
        <w:t>3.3.2017</w:t>
      </w:r>
      <w:r w:rsidRPr="00F5034F">
        <w:rPr>
          <w:rStyle w:val="HideTWBExt"/>
          <w:noProof w:val="0"/>
        </w:rPr>
        <w:t>&lt;/Date&gt;</w:t>
      </w:r>
    </w:p>
    <w:p w:rsidR="009B0305" w:rsidRPr="00F5034F" w:rsidRDefault="009B0305" w:rsidP="009B0305">
      <w:pPr>
        <w:pStyle w:val="TypeDocAM"/>
      </w:pPr>
      <w:r w:rsidRPr="00F5034F">
        <w:rPr>
          <w:rStyle w:val="HideTWBExt"/>
          <w:b w:val="0"/>
          <w:noProof w:val="0"/>
        </w:rPr>
        <w:t>&lt;TypeAM&gt;</w:t>
      </w:r>
      <w:r w:rsidR="00842358" w:rsidRPr="00F5034F">
        <w:t>GROZĪJUMI Nr.</w:t>
      </w:r>
      <w:r w:rsidRPr="00F5034F">
        <w:rPr>
          <w:rStyle w:val="HideTWBExt"/>
          <w:b w:val="0"/>
          <w:noProof w:val="0"/>
        </w:rPr>
        <w:t>&lt;/TypeAM&gt;</w:t>
      </w:r>
    </w:p>
    <w:p w:rsidR="00B85286" w:rsidRPr="00F5034F" w:rsidRDefault="00E25DC5" w:rsidP="001C2054">
      <w:pPr>
        <w:pStyle w:val="NRAMS"/>
      </w:pPr>
      <w:r w:rsidRPr="00F5034F">
        <w:rPr>
          <w:rStyle w:val="HideTWBExt"/>
          <w:b w:val="0"/>
          <w:noProof w:val="0"/>
        </w:rPr>
        <w:t>&lt;RangeAM&gt;</w:t>
      </w:r>
      <w:r w:rsidR="00842358" w:rsidRPr="00F5034F">
        <w:t>272 - 455</w:t>
      </w:r>
      <w:r w:rsidRPr="00F5034F">
        <w:rPr>
          <w:rStyle w:val="HideTWBExt"/>
          <w:b w:val="0"/>
          <w:noProof w:val="0"/>
        </w:rPr>
        <w:t>&lt;/RangeAM&gt;</w:t>
      </w:r>
    </w:p>
    <w:p w:rsidR="001C2054" w:rsidRPr="00F5034F" w:rsidRDefault="00A15973" w:rsidP="00A93F8C">
      <w:pPr>
        <w:pStyle w:val="CoverBold"/>
      </w:pPr>
      <w:r w:rsidRPr="00F5034F">
        <w:rPr>
          <w:rStyle w:val="HideTWBExt"/>
          <w:b w:val="0"/>
          <w:noProof w:val="0"/>
        </w:rPr>
        <w:t>&lt;TitreType&gt;</w:t>
      </w:r>
      <w:r w:rsidR="00DB1A33" w:rsidRPr="00F5034F">
        <w:t>Ziņojuma projekts</w:t>
      </w:r>
      <w:r w:rsidRPr="00F5034F">
        <w:rPr>
          <w:rStyle w:val="HideTWBExt"/>
          <w:b w:val="0"/>
          <w:noProof w:val="0"/>
        </w:rPr>
        <w:t>&lt;/TitreType&gt;</w:t>
      </w:r>
    </w:p>
    <w:p w:rsidR="00842358" w:rsidRPr="00F5034F" w:rsidRDefault="00842358" w:rsidP="00842358">
      <w:pPr>
        <w:pStyle w:val="CoverBold"/>
      </w:pPr>
      <w:r w:rsidRPr="00F5034F">
        <w:rPr>
          <w:rStyle w:val="HideTWBExt"/>
          <w:b w:val="0"/>
          <w:noProof w:val="0"/>
        </w:rPr>
        <w:t>&lt;Rapporteur&gt;</w:t>
      </w:r>
      <w:r w:rsidRPr="00F5034F">
        <w:rPr>
          <w:i/>
        </w:rPr>
        <w:t>Monica Macovei</w:t>
      </w:r>
      <w:r w:rsidRPr="00F5034F">
        <w:rPr>
          <w:rStyle w:val="HideTWBExt"/>
          <w:b w:val="0"/>
          <w:noProof w:val="0"/>
        </w:rPr>
        <w:t>&lt;/Rapporteur&gt;</w:t>
      </w:r>
    </w:p>
    <w:p w:rsidR="00B85286" w:rsidRPr="00F5034F" w:rsidRDefault="00075DBE">
      <w:pPr>
        <w:pStyle w:val="Cover24"/>
      </w:pPr>
      <w:r w:rsidRPr="00F5034F">
        <w:rPr>
          <w:rStyle w:val="HideTWBExt"/>
          <w:noProof w:val="0"/>
        </w:rPr>
        <w:t>&lt;DocRefPE&gt;</w:t>
      </w:r>
      <w:r w:rsidR="00DB1A33" w:rsidRPr="00F5034F">
        <w:t>(</w:t>
      </w:r>
      <w:r w:rsidR="00842358" w:rsidRPr="00F5034F">
        <w:t>PE597.620v02-00</w:t>
      </w:r>
      <w:r w:rsidR="00DB1A33" w:rsidRPr="00F5034F">
        <w:t>)</w:t>
      </w:r>
      <w:r w:rsidRPr="00F5034F">
        <w:rPr>
          <w:rStyle w:val="HideTWBExt"/>
          <w:noProof w:val="0"/>
        </w:rPr>
        <w:t>&lt;/DocRefPE&gt;</w:t>
      </w:r>
    </w:p>
    <w:p w:rsidR="00842358" w:rsidRPr="00F5034F" w:rsidRDefault="00842358" w:rsidP="00842358">
      <w:pPr>
        <w:pStyle w:val="Cover24"/>
      </w:pPr>
      <w:r w:rsidRPr="00F5034F">
        <w:rPr>
          <w:rStyle w:val="HideTWBExt"/>
          <w:noProof w:val="0"/>
        </w:rPr>
        <w:t>&lt;Titre&gt;</w:t>
      </w:r>
      <w:r w:rsidRPr="00F5034F">
        <w:t xml:space="preserve">Pirkstu nospiedumu salīdzināšanas sistēmas </w:t>
      </w:r>
      <w:r w:rsidRPr="00F5034F">
        <w:rPr>
          <w:i/>
        </w:rPr>
        <w:t>Eurodac</w:t>
      </w:r>
      <w:r w:rsidRPr="00F5034F">
        <w:t xml:space="preserve"> izveide, lai efektīvi piemērotu Regulu (ES) Nr</w:t>
      </w:r>
      <w:r w:rsidR="00C27503" w:rsidRPr="00F5034F">
        <w:t>. </w:t>
      </w:r>
      <w:r w:rsidRPr="00F5034F">
        <w:t xml:space="preserve">604/2013, ar ko paredz kritērijus un mehānismus, lai noteiktu dalībvalsti, kura ir atbildīga par trešās valsts valstspiederīgā vai bezvalstnieka starptautiskās aizsardzības pieteikuma izskatīšanu, kas iesniegts kādā no dalībvalstīm, lai identificētu trešās valsts valstspiederīgo vai bezvalstnieku, kurš uzturas nelikumīgi, un par dalībvalstu tiesībaizsardzības iestāžu un Eiropola pieprasījumiem veikt salīdzināšanu ar </w:t>
      </w:r>
      <w:r w:rsidRPr="00F5034F">
        <w:rPr>
          <w:i/>
        </w:rPr>
        <w:t>Eurodac</w:t>
      </w:r>
      <w:r w:rsidRPr="00F5034F">
        <w:t xml:space="preserve"> datiem tiesībaizsardzības nolūkos (pārstrādāta redakcija)</w:t>
      </w:r>
      <w:r w:rsidRPr="00F5034F">
        <w:rPr>
          <w:rStyle w:val="HideTWBExt"/>
          <w:noProof w:val="0"/>
        </w:rPr>
        <w:t>&lt;/Titre&gt;</w:t>
      </w:r>
    </w:p>
    <w:p w:rsidR="006337D4" w:rsidRPr="00F5034F" w:rsidRDefault="00E25DC5" w:rsidP="006337D4">
      <w:pPr>
        <w:pStyle w:val="CoverNormal"/>
      </w:pPr>
      <w:r w:rsidRPr="00F5034F">
        <w:rPr>
          <w:rStyle w:val="HideTWBExt"/>
          <w:noProof w:val="0"/>
        </w:rPr>
        <w:t>&lt;DocAmend&gt;</w:t>
      </w:r>
      <w:r w:rsidR="00842358" w:rsidRPr="00F5034F">
        <w:t>Regulas priekšlikums</w:t>
      </w:r>
      <w:r w:rsidRPr="00F5034F">
        <w:rPr>
          <w:rStyle w:val="HideTWBExt"/>
          <w:noProof w:val="0"/>
        </w:rPr>
        <w:t>&lt;/DocAmend&gt;</w:t>
      </w:r>
    </w:p>
    <w:p w:rsidR="00842358" w:rsidRPr="00F5034F" w:rsidRDefault="00842358" w:rsidP="00842358">
      <w:pPr>
        <w:pStyle w:val="Cover24"/>
      </w:pPr>
      <w:r w:rsidRPr="00F5034F">
        <w:rPr>
          <w:rStyle w:val="HideTWBExt"/>
          <w:noProof w:val="0"/>
        </w:rPr>
        <w:t>&lt;DocRef&gt;</w:t>
      </w:r>
      <w:r w:rsidRPr="00F5034F">
        <w:t>(COM(2016)0272 – C8-0179/2016 – 2016/0132(COD))</w:t>
      </w:r>
      <w:r w:rsidRPr="00F5034F">
        <w:rPr>
          <w:rStyle w:val="HideTWBExt"/>
          <w:noProof w:val="0"/>
        </w:rPr>
        <w:t>&lt;/DocRef&gt;</w:t>
      </w:r>
    </w:p>
    <w:p w:rsidR="00B85286" w:rsidRPr="00F5034F" w:rsidRDefault="00B85286" w:rsidP="00E660E2">
      <w:pPr>
        <w:widowControl/>
        <w:tabs>
          <w:tab w:val="center" w:pos="4677"/>
        </w:tabs>
      </w:pPr>
      <w:r w:rsidRPr="00F5034F">
        <w:br w:type="page"/>
      </w:r>
    </w:p>
    <w:p w:rsidR="00B85286" w:rsidRPr="00F5034F" w:rsidRDefault="00DB1A33" w:rsidP="00E660E2">
      <w:pPr>
        <w:widowControl/>
        <w:tabs>
          <w:tab w:val="center" w:pos="4677"/>
        </w:tabs>
      </w:pPr>
      <w:r w:rsidRPr="00F5034F">
        <w:t>AM_Com_LegReport</w:t>
      </w:r>
    </w:p>
    <w:p w:rsidR="00C93168" w:rsidRPr="00F5034F" w:rsidRDefault="00B85286" w:rsidP="00C93168">
      <w:pPr>
        <w:pStyle w:val="AMNumberTabs"/>
      </w:pPr>
      <w:r w:rsidRPr="00F5034F">
        <w:br w:type="page"/>
      </w:r>
      <w:r w:rsidR="00C93168" w:rsidRPr="00F5034F">
        <w:rPr>
          <w:rStyle w:val="HideTWBExt"/>
          <w:b w:val="0"/>
          <w:noProof w:val="0"/>
        </w:rPr>
        <w:lastRenderedPageBreak/>
        <w:t>&lt;RepeatBlock-Amend&gt;&lt;Amend&gt;</w:t>
      </w:r>
      <w:r w:rsidR="00C93168" w:rsidRPr="00F5034F">
        <w:t xml:space="preserve">Grozījums Nr. </w:t>
      </w:r>
      <w:r w:rsidR="00C93168" w:rsidRPr="00F5034F">
        <w:tab/>
      </w:r>
      <w:r w:rsidR="00C93168" w:rsidRPr="00F5034F">
        <w:tab/>
      </w:r>
      <w:r w:rsidR="00C93168" w:rsidRPr="00F5034F">
        <w:rPr>
          <w:rStyle w:val="HideTWBExt"/>
          <w:b w:val="0"/>
          <w:noProof w:val="0"/>
        </w:rPr>
        <w:t>&lt;NumAm&gt;</w:t>
      </w:r>
      <w:r w:rsidR="00C93168" w:rsidRPr="00F5034F">
        <w:t>272</w:t>
      </w:r>
      <w:r w:rsidR="00C93168"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2.a nodaļa (jauna)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1B420E">
            <w:pPr>
              <w:pStyle w:val="Normal6"/>
            </w:pPr>
            <w:r w:rsidRPr="00F5034F">
              <w:rPr>
                <w:b/>
                <w:i/>
              </w:rPr>
              <w:t xml:space="preserve">II.a NODAĻA. TREŠĀS VALSTS VALSTSPIEDERĪGIE VAI BEZVALSTNIEKI, ATTIECĪBĀ UZ KURIEM DALĪBVALSTS </w:t>
            </w:r>
            <w:r w:rsidRPr="00F5034F">
              <w:rPr>
                <w:rStyle w:val="shorttext"/>
                <w:b/>
                <w:i/>
              </w:rPr>
              <w:t>PLĀNO VEIKT</w:t>
            </w:r>
            <w:r w:rsidRPr="00F5034F">
              <w:rPr>
                <w:rStyle w:val="shorttext"/>
              </w:rPr>
              <w:t xml:space="preserve"> </w:t>
            </w:r>
            <w:r w:rsidR="001B420E" w:rsidRPr="00F5034F">
              <w:rPr>
                <w:b/>
                <w:i/>
              </w:rPr>
              <w:t xml:space="preserve">PĀRMITINĀŠANAS </w:t>
            </w:r>
            <w:r w:rsidRPr="00F5034F">
              <w:rPr>
                <w:b/>
                <w:i/>
              </w:rPr>
              <w:t>PROCEDŪRU</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C27503">
            <w:pPr>
              <w:pStyle w:val="Normal6"/>
            </w:pPr>
            <w:r w:rsidRPr="00F5034F">
              <w:rPr>
                <w:b/>
                <w:i/>
              </w:rPr>
              <w:t>12.a </w:t>
            </w:r>
            <w:r w:rsidR="00C27503" w:rsidRPr="00F5034F">
              <w:rPr>
                <w:b/>
                <w:i/>
              </w:rPr>
              <w:t>pants</w:t>
            </w:r>
            <w:r w:rsidRPr="00F5034F">
              <w:rPr>
                <w:b/>
                <w:i/>
              </w:rPr>
              <w:t>. Digitālu pirkstu nospiedumu un sejas attēlu datu vākšana un pārsūtīšana</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1B420E">
            <w:pPr>
              <w:pStyle w:val="Normal6"/>
            </w:pPr>
            <w:r w:rsidRPr="00F5034F">
              <w:rPr>
                <w:b/>
                <w:i/>
              </w:rPr>
              <w:t xml:space="preserve">1. Katrā dalībvalstī nekavējoties noņem digitālus visu pirkstu nospiedumus un iegūst sejas attēlu no ikviena vismaz sešus gadus veca trešās valsts valstspiederīgā vai bezvalstnieka, attiecībā uz kuru tā plāno veikt </w:t>
            </w:r>
            <w:r w:rsidR="001B420E" w:rsidRPr="00F5034F">
              <w:rPr>
                <w:b/>
                <w:i/>
              </w:rPr>
              <w:t xml:space="preserve">pārmitināšanas </w:t>
            </w:r>
            <w:r w:rsidRPr="00F5034F">
              <w:rPr>
                <w:b/>
                <w:i/>
              </w:rPr>
              <w:t>procedūru, un pārsūta tos uz centrālo sistēmu, tiklīdz tas ir iespējams pēc personas reģistrācijas saskaņā ar</w:t>
            </w:r>
            <w:r w:rsidRPr="00F5034F">
              <w:t xml:space="preserve"> </w:t>
            </w:r>
            <w:r w:rsidRPr="00F5034F">
              <w:rPr>
                <w:b/>
                <w:i/>
              </w:rPr>
              <w:t>Regulas Nr. XXX/XX</w:t>
            </w:r>
            <w:r w:rsidR="00D811EE" w:rsidRPr="00F5034F">
              <w:rPr>
                <w:b/>
                <w:i/>
              </w:rPr>
              <w:t>X 10. panta 2. punktu, pievieno</w:t>
            </w:r>
            <w:r w:rsidRPr="00F5034F">
              <w:rPr>
                <w:b/>
                <w:i/>
              </w:rPr>
              <w:t>jot arī citus datus, kas minēti minētās regulas 10. pantā.</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1B420E">
            <w:pPr>
              <w:pStyle w:val="Normal6"/>
            </w:pPr>
            <w:r w:rsidRPr="00F5034F">
              <w:rPr>
                <w:b/>
                <w:i/>
              </w:rPr>
              <w:t>Digitālu visu pirkstu nospiedumu nenoņemšana un sejas attēla neiegūšana reģistrācijas brīdī neatbrīvo dalībvalstis no pienākuma noņemt un pārsūtīt pirkstu nospiedumus un sejas attēlu uz centrālo sistēmu. Ja pirkstgalu stāvoklis neļauj noņemt pirkstu nospiedumus pienācīgā kvalitātē, lai varētu veikt 26</w:t>
            </w:r>
            <w:r w:rsidR="001B420E" w:rsidRPr="00F5034F">
              <w:rPr>
                <w:b/>
                <w:i/>
              </w:rPr>
              <w:t>. </w:t>
            </w:r>
            <w:r w:rsidRPr="00F5034F">
              <w:rPr>
                <w:b/>
                <w:i/>
              </w:rPr>
              <w:t xml:space="preserve">pantā paredzēto salīdzināšanu, izcelsmes dalībvalsts atkārtoti noņem pieteikuma iesniedzēja digitālus pirkstu nospiedumus un, cik drīz iespējams, bet ne vēlāk kā </w:t>
            </w:r>
            <w:r w:rsidR="001B420E" w:rsidRPr="00F5034F">
              <w:rPr>
                <w:b/>
                <w:i/>
              </w:rPr>
              <w:t xml:space="preserve">48 stundu laikā </w:t>
            </w:r>
            <w:r w:rsidRPr="00F5034F">
              <w:rPr>
                <w:b/>
                <w:i/>
              </w:rPr>
              <w:t>pēc to kvalitatīvas noņemšanas, nosūta tos atkārtoti.</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EB0216">
            <w:pPr>
              <w:pStyle w:val="Normal6"/>
            </w:pPr>
            <w:r w:rsidRPr="00F5034F">
              <w:rPr>
                <w:b/>
                <w:i/>
              </w:rPr>
              <w:t xml:space="preserve">2. </w:t>
            </w:r>
            <w:r w:rsidR="00D3140F" w:rsidRPr="00F5034F">
              <w:rPr>
                <w:b/>
                <w:i/>
              </w:rPr>
              <w:t>Atkāpjoties no 1. punkta, ja nav iespējams noņemt</w:t>
            </w:r>
            <w:r w:rsidR="00D3140F" w:rsidRPr="00F5034F">
              <w:t xml:space="preserve"> </w:t>
            </w:r>
            <w:r w:rsidR="00D3140F" w:rsidRPr="00F5034F">
              <w:rPr>
                <w:b/>
                <w:i/>
              </w:rPr>
              <w:t xml:space="preserve">trešās valsts valstspiederīgā vai bezvalstnieka, attiecībā </w:t>
            </w:r>
            <w:r w:rsidR="00D3140F" w:rsidRPr="00F5034F">
              <w:rPr>
                <w:b/>
                <w:i/>
              </w:rPr>
              <w:lastRenderedPageBreak/>
              <w:t>uz kuru dalībvalsts plāno veikt pārmitināšanas procedūru,</w:t>
            </w:r>
            <w:r w:rsidR="00D3140F" w:rsidRPr="00F5034F">
              <w:t xml:space="preserve"> </w:t>
            </w:r>
            <w:r w:rsidR="00D3140F" w:rsidRPr="00F5034F">
              <w:rPr>
                <w:b/>
                <w:i/>
              </w:rPr>
              <w:t>digitālus pirkstu nospiedumus un iegūt sejas attēlu tādu pasākumu dēļ, kas tiek veikti, lai nodrošinātu viņa veselību vai sabiedrības veselības aizsardzību, dalībvalstis šādus pirkstu nospiedumus noņem un sejas attēlu iegūst un nosūta, cik drīz iespējams, bet ne vēlāk kā 48 stundu laikā pēc tam, kad beidzas minētie apstākļi, kas saistīti ar veselību.</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 xml:space="preserve">3. Digitālus pirkstu nospiedumus un sejas attēla datus, kā arī citus datus, kas minēti Regulas Nr. XXX/XXX 10. panta 2. punktā, var noņemt un pārsūtīt arī Eiropas </w:t>
            </w:r>
            <w:r w:rsidR="00EB0216" w:rsidRPr="00F5034F">
              <w:rPr>
                <w:b/>
                <w:i/>
              </w:rPr>
              <w:t xml:space="preserve">Savienības </w:t>
            </w:r>
            <w:r w:rsidRPr="00F5034F">
              <w:rPr>
                <w:b/>
                <w:i/>
              </w:rPr>
              <w:t>Patvēruma aģentūras (EUAA) speciālisti, pildot uzdevumus saskaņā ar regulu par EUAA.</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12.b pants. Datu reģistrācija</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Centrālajā sistēmā reģistrē tikai šādus datus: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a)</w:t>
            </w:r>
            <w:r w:rsidRPr="00F5034F">
              <w:t xml:space="preserve"> </w:t>
            </w:r>
            <w:r w:rsidRPr="00F5034F">
              <w:rPr>
                <w:b/>
                <w:i/>
              </w:rPr>
              <w:t>daktiloskopiskie dati;</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b)</w:t>
            </w:r>
            <w:r w:rsidRPr="00F5034F">
              <w:t xml:space="preserve"> </w:t>
            </w:r>
            <w:r w:rsidRPr="00F5034F">
              <w:rPr>
                <w:b/>
                <w:i/>
              </w:rPr>
              <w:t>sejas attēls;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c) uzvārds(-i) un vārds(-i), vārds(-i) dzimšanas brīdī un iepriekš lietoti vārdi un pseidonīmi, ko var ievadīt atsevišķi;</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d) valstspiederība(-s);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e) dzimšanas vieta un datums;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f) izcelsmes dalībvalsts, reģistrācijas vieta un datums</w:t>
            </w:r>
            <w:r w:rsidRPr="00F5034F">
              <w:t>;</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g) dzimums;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h) attiecīgā gadījumā identitātes vai ceļošanas dokumenta veids un numurs; izdevējas valsts trīs burtu kods un derīgums;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i) atsauces numurs, ko piešķir izcelsmes dalībvalsts;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j) datums, kad noņemti pirkstu nospiedumi un/vai iegūts sejas attēls;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k) datums, kad dati pārsūtīti uz centrālo sistēmu;</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l) operatora lietotāja ID;</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6A6DE2" w:rsidRPr="00F5034F" w:rsidRDefault="006A6DE2" w:rsidP="006A6DE2">
      <w:pPr>
        <w:pStyle w:val="Normal12Italic"/>
        <w:rPr>
          <w:noProof w:val="0"/>
        </w:rPr>
      </w:pPr>
      <w:r w:rsidRPr="00F5034F">
        <w:rPr>
          <w:noProof w:val="0"/>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TREŠO VALSTU VALSTSPIEDERĪGIE VAI BEZVALSTNIEKI, KAS AIZTURĒTI SAKARĀ AR NELIKUMĪGU KĀDAS ĀRĒJĀS ROBEŽAS ŠĶĒRSOŠANU</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551DB4" w:rsidRPr="00F5034F" w:rsidRDefault="00551DB4" w:rsidP="00551DB4">
      <w:pPr>
        <w:pStyle w:val="Normal12Italic"/>
        <w:rPr>
          <w:noProof w:val="0"/>
        </w:rPr>
      </w:pPr>
      <w:r w:rsidRPr="00F5034F">
        <w:rPr>
          <w:noProof w:val="0"/>
        </w:rPr>
        <w:t xml:space="preserve">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w:t>
      </w:r>
      <w:r w:rsidRPr="00F5034F">
        <w:rPr>
          <w:noProof w:val="0"/>
        </w:rPr>
        <w:lastRenderedPageBreak/>
        <w:t>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D53066" w:rsidRPr="00F5034F" w:rsidRDefault="00D53066" w:rsidP="00D53066">
      <w:pPr>
        <w:pStyle w:val="Normal12Italic"/>
        <w:rPr>
          <w:noProof w:val="0"/>
        </w:rPr>
      </w:pPr>
      <w:r w:rsidRPr="00F5034F">
        <w:rPr>
          <w:noProof w:val="0"/>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 xml:space="preserve">Sylvia-Yvonne Kaufmann, Josef Weidenholzer, Vilija Blinkevičiūtė, Péter Niedermüller, Kati Piri, Maria Grapini, Juan Fernando López </w:t>
      </w:r>
      <w:r w:rsidRPr="00F5034F">
        <w:lastRenderedPageBreak/>
        <w:t>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2605C3" w:rsidRPr="00F5034F">
        <w:t>. </w:t>
      </w:r>
      <w:r w:rsidRPr="00F5034F">
        <w:t>pants – 1</w:t>
      </w:r>
      <w:r w:rsidR="002605C3"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Katrā dalībvalstī nekavējoties noņem visu pirkstu nospiedumus un iegūst sejas attēlu no ikviena vismaz sešus gadus veca trešās valsts valstspiederīgā vai bezvalstnieka, ko kompetentās iestādes aizturējušas sakarā ar to, ka nelikumīgi šķērsota dalībvalsts zemes, jūras vai gaisa robeža, ierodoties no trešām valstīm, un kuru tās nav nosūtījušas atpakaļ vai kas fiziski joprojām atrodas dalībvalstu teritorijā un netiek turēts apcietinājumā, nav ieslodzīts noteiktā vietā vai netiek turēts apsardzībā visu laikposmu no aizturēšanas līdz izraidīšanai, pamatojoties uz lēmumu nosūtīt šo personu atpakaļ.</w:t>
            </w:r>
          </w:p>
        </w:tc>
        <w:tc>
          <w:tcPr>
            <w:tcW w:w="4876" w:type="dxa"/>
          </w:tcPr>
          <w:p w:rsidR="00C93168" w:rsidRPr="00F5034F" w:rsidRDefault="00C93168" w:rsidP="00F73449">
            <w:pPr>
              <w:pStyle w:val="Normal6"/>
            </w:pPr>
            <w:r w:rsidRPr="00F5034F">
              <w:t>1.</w:t>
            </w:r>
            <w:r w:rsidRPr="00F5034F">
              <w:tab/>
              <w:t xml:space="preserve">Katrā dalībvalstī nekavējoties noņem visu pirkstu nospiedumus un iegūst sejas attēlu no ikviena vismaz sešus gadus veca trešās valsts valstspiederīgā vai bezvalstnieka, ko kompetentās iestādes aizturējušas sakarā ar to, ka nelikumīgi šķērsota dalībvalsts zemes, jūras vai gaisa robeža, ierodoties no trešām valstīm, un kuru tās nav nosūtījušas atpakaļ vai kas fiziski joprojām atrodas dalībvalstu teritorijā un netiek turēts apcietinājumā, nav ieslodzīts noteiktā vietā vai netiek turēts apsardzībā visu laikposmu no aizturēšanas līdz izraidīšanai, pamatojoties uz lēmumu nosūtīt šo personu atpakaļ. </w:t>
            </w:r>
            <w:r w:rsidRPr="00F5034F">
              <w:rPr>
                <w:b/>
                <w:i/>
              </w:rPr>
              <w:t>Bērnu pirkstu nospiedumu noņemšana un sejas attēlu iegūšana jo īpaši notiek nolūkos, kas noteikti 1. panta 1. punkta ca) apakšpunktā.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tieši saistīts ar izmaiņām vecumā no 14 gadiem uz 6 gadiem, ko Komisija ir ierosinājusi šajā pantā.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1756D9" w:rsidRPr="00F5034F">
        <w:t>. </w:t>
      </w:r>
      <w:r w:rsidRPr="00F5034F">
        <w:t>pants – 1</w:t>
      </w:r>
      <w:r w:rsidR="001756D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Katrā dalībvalstī nekavējoties noņem visu pirkstu nospiedumus </w:t>
            </w:r>
            <w:r w:rsidRPr="00F5034F">
              <w:rPr>
                <w:b/>
                <w:i/>
              </w:rPr>
              <w:t>un iegūst sejas attēlu</w:t>
            </w:r>
            <w:r w:rsidRPr="00F5034F">
              <w:t xml:space="preserve"> no ikviena vismaz </w:t>
            </w:r>
            <w:r w:rsidRPr="00F5034F">
              <w:rPr>
                <w:b/>
                <w:i/>
              </w:rPr>
              <w:t>sešus</w:t>
            </w:r>
            <w:r w:rsidRPr="00F5034F">
              <w:t xml:space="preserve"> gadus veca trešās valsts valstspiederīgā vai </w:t>
            </w:r>
            <w:r w:rsidRPr="00F5034F">
              <w:lastRenderedPageBreak/>
              <w:t>bezvalstnieka, ko kompetentās iestādes aizturējušas sakarā ar to, ka nelikumīgi šķērsota dalībvalsts zemes, jūras vai gaisa robeža, ierodoties no trešām valstīm, un kuru tās nav nosūtījušas atpakaļ vai kas fiziski joprojām atrodas dalībvalstu teritorijā un netiek turēts apcietinājumā, nav ieslodzīts noteiktā vietā vai netiek turēts apsardzībā visu laikposmu no aizturēšanas līdz izraidīšanai, pamatojoties uz lēmumu nosūtīt šo personu atpakaļ.</w:t>
            </w:r>
          </w:p>
        </w:tc>
        <w:tc>
          <w:tcPr>
            <w:tcW w:w="4876" w:type="dxa"/>
          </w:tcPr>
          <w:p w:rsidR="00C93168" w:rsidRPr="00F5034F" w:rsidRDefault="00C93168" w:rsidP="00F73449">
            <w:pPr>
              <w:pStyle w:val="Normal6"/>
            </w:pPr>
            <w:r w:rsidRPr="00F5034F">
              <w:lastRenderedPageBreak/>
              <w:t>1.</w:t>
            </w:r>
            <w:r w:rsidRPr="00F5034F">
              <w:tab/>
              <w:t xml:space="preserve">Katrā dalībvalstī nekavējoties paņem visus pirkstu nospiedumus no ikviena vismaz </w:t>
            </w:r>
            <w:r w:rsidRPr="00F5034F">
              <w:rPr>
                <w:b/>
                <w:i/>
              </w:rPr>
              <w:t>astoņpadsmit</w:t>
            </w:r>
            <w:r w:rsidRPr="00F5034F">
              <w:t xml:space="preserve"> gadus veca trešās valsts valstspiederīgā vai </w:t>
            </w:r>
            <w:r w:rsidRPr="00F5034F">
              <w:lastRenderedPageBreak/>
              <w:t>bezvalstnieka, ko kompetentās iestādes aizturējušas sakarā ar to, ka nelikumīgi šķērsota valsts zemes, jūras vai gaisa robeža, ierodoties no trešām valstīm, un nav nosūtījušas atpakaļ vai kas fiziski joprojām atrodas dalībvalstu teritorijā un netiek turēts apcietinājumā, nav ieslodzīts noteiktā vietā vai netiek turēts apsardzībā visu laikposmu no aizturēšanas līdz izraidīšanai, pamatojoties uz lēmumu nosūtīt šo personu atpakaļ.</w:t>
            </w:r>
          </w:p>
        </w:tc>
      </w:tr>
    </w:tbl>
    <w:p w:rsidR="00C93168" w:rsidRPr="00F5034F" w:rsidRDefault="00C93168" w:rsidP="00C93168">
      <w:pPr>
        <w:pStyle w:val="Olang"/>
        <w:rPr>
          <w:noProof w:val="0"/>
        </w:rPr>
      </w:pPr>
      <w:r w:rsidRPr="00F5034F">
        <w:rPr>
          <w:noProof w:val="0"/>
        </w:rPr>
        <w:lastRenderedPageBreak/>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saistīts ar jauna 1. punkta ieviešanu šajā pantā, kura mērķis ir labāk aizsargāt bērnus, kas ir cilvēku tirdzniecības upuri</w:t>
      </w:r>
      <w:r w:rsidR="0076780B" w:rsidRPr="00F5034F">
        <w:rPr>
          <w:noProof w:val="0"/>
        </w:rPr>
        <w:t>,</w:t>
      </w:r>
      <w:r w:rsidRPr="00F5034F">
        <w:rPr>
          <w:noProof w:val="0"/>
        </w:rPr>
        <w:t xml:space="preserve"> un atbalstīt pazudušo bērnu identificēšanu un aizsardzību.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1.a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9F2605">
            <w:pPr>
              <w:pStyle w:val="Normal6"/>
            </w:pPr>
            <w:r w:rsidRPr="00F5034F">
              <w:rPr>
                <w:b/>
                <w:i/>
              </w:rPr>
              <w:t>1.a</w:t>
            </w:r>
            <w:r w:rsidRPr="00F5034F">
              <w:tab/>
            </w:r>
            <w:r w:rsidRPr="00F5034F">
              <w:rPr>
                <w:b/>
                <w:i/>
              </w:rPr>
              <w:t xml:space="preserve">Lai īstenotu 1. panta 1. punkta ca) apakšpunktu, katrā dalībvalstī ir nekavējoties jānoņem visu pirkstu nospiedumi un jāiegūst sejas attēls no ikviena vismaz sešus gadus veca trešās valsts valstspiederīgā, </w:t>
            </w:r>
            <w:r w:rsidR="009F2605" w:rsidRPr="00F5034F">
              <w:rPr>
                <w:b/>
                <w:i/>
              </w:rPr>
              <w:t xml:space="preserve">kuru </w:t>
            </w:r>
            <w:r w:rsidRPr="00F5034F">
              <w:rPr>
                <w:b/>
                <w:i/>
              </w:rPr>
              <w:t xml:space="preserve">kompetentās iestādes aizturējušas sakarā ar to, ka nelikumīgi šķērsota dalībvalsts zemes, jūras vai gaisa robeža, ierodoties no </w:t>
            </w:r>
            <w:r w:rsidR="009F2605" w:rsidRPr="00F5034F">
              <w:rPr>
                <w:b/>
                <w:i/>
              </w:rPr>
              <w:t>trešās valsts</w:t>
            </w:r>
            <w:r w:rsidRPr="00F5034F">
              <w:rPr>
                <w:b/>
                <w:i/>
              </w:rPr>
              <w:t>,</w:t>
            </w:r>
            <w:r w:rsidR="009F2605" w:rsidRPr="00F5034F">
              <w:rPr>
                <w:b/>
                <w:i/>
              </w:rPr>
              <w:t xml:space="preserve"> un</w:t>
            </w:r>
            <w:r w:rsidRPr="00F5034F">
              <w:rPr>
                <w:b/>
                <w:i/>
              </w:rPr>
              <w:t xml:space="preserve"> kurš fiziski joprojām </w:t>
            </w:r>
            <w:r w:rsidR="009F2605" w:rsidRPr="00F5034F">
              <w:rPr>
                <w:b/>
                <w:i/>
              </w:rPr>
              <w:t>atrodas</w:t>
            </w:r>
            <w:r w:rsidRPr="00F5034F">
              <w:rPr>
                <w:b/>
                <w:i/>
              </w:rPr>
              <w:t xml:space="preserve"> dalībvalstu teritorijā.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nepieciešams teksta loģikas saglabāšanai, jo tam būtu jāpalīdz aizsargāt </w:t>
      </w:r>
      <w:r w:rsidRPr="00F5034F">
        <w:rPr>
          <w:noProof w:val="0"/>
        </w:rPr>
        <w:lastRenderedPageBreak/>
        <w:t>bērnus, kas ir cilvēku tirdzniecības upuri</w:t>
      </w:r>
      <w:r w:rsidR="00EB76D3" w:rsidRPr="00F5034F">
        <w:rPr>
          <w:noProof w:val="0"/>
        </w:rPr>
        <w:t>,</w:t>
      </w:r>
      <w:r w:rsidRPr="00F5034F">
        <w:rPr>
          <w:noProof w:val="0"/>
        </w:rPr>
        <w:t xml:space="preserve"> un jāatbalsta to </w:t>
      </w:r>
      <w:r w:rsidR="00EB76D3" w:rsidRPr="00F5034F">
        <w:rPr>
          <w:noProof w:val="0"/>
        </w:rPr>
        <w:t>nepavadītu nepilngadīgo</w:t>
      </w:r>
      <w:r w:rsidRPr="00F5034F">
        <w:rPr>
          <w:noProof w:val="0"/>
        </w:rPr>
        <w:t xml:space="preserve"> identificēšana un aizsardzība, kuri ir pazuduši vai aizbēguši, kā Eiropas Komisija to uzsvērusi paskaidrojuma rakstā, kas pievienots priekšlikumam par pārstrādāto Eurodac regulu. Lai nodrošinātu atbilstību Hartas 7., 8. un 24. pantam, sešus gadus vecu bērnu biometrisko datu apstrādi var attaisnot tikai tad, ja to skaidri veic bērnu aizsardzības nolūkā.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EB76D3" w:rsidRPr="00F5034F">
        <w:t>. </w:t>
      </w:r>
      <w:r w:rsidRPr="00F5034F">
        <w:t>pants – 2</w:t>
      </w:r>
      <w:r w:rsidR="00EB76D3" w:rsidRPr="00F5034F">
        <w:t>. </w:t>
      </w:r>
      <w:r w:rsidRPr="00F5034F">
        <w:t xml:space="preserve">punkts – </w:t>
      </w:r>
      <w:r w:rsidR="00EB76D3" w:rsidRPr="00F5034F">
        <w:t>b </w:t>
      </w:r>
      <w:r w:rsidRPr="00F5034F">
        <w:t>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b)</w:t>
            </w:r>
            <w:r w:rsidRPr="00F5034F">
              <w:tab/>
              <w:t>sejas attēls;</w:t>
            </w:r>
          </w:p>
        </w:tc>
        <w:tc>
          <w:tcPr>
            <w:tcW w:w="4876" w:type="dxa"/>
          </w:tcPr>
          <w:p w:rsidR="00C93168" w:rsidRPr="00F5034F" w:rsidRDefault="00C93168" w:rsidP="00F73449">
            <w:pPr>
              <w:pStyle w:val="Normal6"/>
            </w:pPr>
            <w:r w:rsidRPr="00F5034F">
              <w:t>b)</w:t>
            </w:r>
            <w:r w:rsidRPr="00F5034F">
              <w:tab/>
              <w:t>sejas attēls</w:t>
            </w:r>
            <w:r w:rsidRPr="00F5034F">
              <w:rPr>
                <w:b/>
                <w:i/>
              </w:rPr>
              <w:t>, ja datu subjekts ir nepilngadīgs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279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31757B" w:rsidRPr="00F5034F">
        <w:t>. </w:t>
      </w:r>
      <w:r w:rsidRPr="00F5034F">
        <w:t>pants – 2</w:t>
      </w:r>
      <w:r w:rsidR="0031757B" w:rsidRPr="00F5034F">
        <w:t>. </w:t>
      </w:r>
      <w:r w:rsidRPr="00F5034F">
        <w:t xml:space="preserve">punkts – </w:t>
      </w:r>
      <w:r w:rsidR="0031757B" w:rsidRPr="00F5034F">
        <w:t>c </w:t>
      </w:r>
      <w:r w:rsidRPr="00F5034F">
        <w:t>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c)</w:t>
            </w:r>
            <w:r w:rsidRPr="00F5034F">
              <w:tab/>
              <w:t>uzvārds(-i) un vārds(-i), vārds(-i) dzimšanas brīdī un iepriekš lietoti vārdi</w:t>
            </w:r>
            <w:r w:rsidRPr="00F5034F">
              <w:rPr>
                <w:b/>
                <w:i/>
              </w:rPr>
              <w:t xml:space="preserve"> un pseidonīmi, ko var ievadīt atsevišķi</w:t>
            </w:r>
            <w:r w:rsidRPr="00F5034F">
              <w:t>;</w:t>
            </w:r>
          </w:p>
        </w:tc>
        <w:tc>
          <w:tcPr>
            <w:tcW w:w="4876" w:type="dxa"/>
          </w:tcPr>
          <w:p w:rsidR="00C93168" w:rsidRPr="00F5034F" w:rsidRDefault="00C93168" w:rsidP="00F73449">
            <w:pPr>
              <w:pStyle w:val="Normal6"/>
            </w:pPr>
            <w:r w:rsidRPr="00F5034F">
              <w:t>c)</w:t>
            </w:r>
            <w:r w:rsidRPr="00F5034F">
              <w:tab/>
              <w:t>uzvārds(-i) un vārds(-i), vārds(-i) piedzimstot un iepriekš lietoti vārdi;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d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lastRenderedPageBreak/>
              <w:t>d)</w:t>
            </w:r>
            <w:r w:rsidRPr="00F5034F">
              <w:tab/>
            </w:r>
            <w:r w:rsidRPr="00F5034F">
              <w:rPr>
                <w:b/>
                <w:i/>
              </w:rPr>
              <w:t>valstspiederība(-s);</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d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d)</w:t>
            </w:r>
            <w:r w:rsidRPr="00F5034F">
              <w:tab/>
              <w:t>valstspiederība(-s);</w:t>
            </w:r>
          </w:p>
        </w:tc>
        <w:tc>
          <w:tcPr>
            <w:tcW w:w="4876" w:type="dxa"/>
          </w:tcPr>
          <w:p w:rsidR="00C93168" w:rsidRPr="00F5034F" w:rsidRDefault="00C93168" w:rsidP="00F73449">
            <w:pPr>
              <w:pStyle w:val="Normal6"/>
            </w:pPr>
            <w:r w:rsidRPr="00F5034F">
              <w:t>d)</w:t>
            </w:r>
            <w:r w:rsidRPr="00F5034F">
              <w:tab/>
              <w:t xml:space="preserve">valstspiederība(-s) </w:t>
            </w:r>
            <w:r w:rsidRPr="00F5034F">
              <w:rPr>
                <w:b/>
                <w:i/>
              </w:rPr>
              <w:t>vai iespējamā un deklarētā valstspiederība vai bezvalstnieka statuss saskaņā ar 1954. gada Konvencijas par bezvalstnieka statusu 1. panta 1. punktu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e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e)</w:t>
            </w:r>
            <w:r w:rsidRPr="00F5034F">
              <w:tab/>
            </w:r>
            <w:r w:rsidRPr="00F5034F">
              <w:rPr>
                <w:b/>
                <w:i/>
              </w:rPr>
              <w:t>dzimšanas vieta un datums;</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ga apakšpunkts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lastRenderedPageBreak/>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31757B">
            <w:pPr>
              <w:pStyle w:val="Normal6"/>
              <w:rPr>
                <w:b/>
                <w:i/>
              </w:rPr>
            </w:pPr>
            <w:r w:rsidRPr="00F5034F">
              <w:rPr>
                <w:b/>
                <w:i/>
              </w:rPr>
              <w:t>ga)</w:t>
            </w:r>
            <w:r w:rsidRPr="00F5034F">
              <w:tab/>
            </w:r>
            <w:r w:rsidRPr="00F5034F">
              <w:rPr>
                <w:b/>
                <w:i/>
              </w:rPr>
              <w:t>informācija par nepilngadīgo ģimenes saitēm</w:t>
            </w:r>
            <w:r w:rsidR="0031757B" w:rsidRPr="00F5034F">
              <w:rPr>
                <w:b/>
                <w:i/>
              </w:rPr>
              <w:t>, piemēram</w:t>
            </w:r>
            <w:r w:rsidR="00CA07CB" w:rsidRPr="00F5034F">
              <w:rPr>
                <w:b/>
                <w:i/>
              </w:rPr>
              <w:t>,</w:t>
            </w:r>
            <w:r w:rsidR="0031757B" w:rsidRPr="00F5034F">
              <w:rPr>
                <w:b/>
                <w:i/>
              </w:rPr>
              <w:t xml:space="preserve"> ģimenes locekļu</w:t>
            </w:r>
            <w:r w:rsidRPr="00F5034F">
              <w:rPr>
                <w:b/>
                <w:i/>
              </w:rPr>
              <w:t xml:space="preserve"> un pavadoš</w:t>
            </w:r>
            <w:r w:rsidR="0031757B" w:rsidRPr="00F5034F">
              <w:rPr>
                <w:b/>
                <w:i/>
              </w:rPr>
              <w:t xml:space="preserve">o personu vārdi, </w:t>
            </w:r>
            <w:r w:rsidRPr="00F5034F">
              <w:rPr>
                <w:b/>
                <w:i/>
              </w:rPr>
              <w:t>vai cita atbilstīga informācija, kas varētu atvieglot iespējamo ģimenes locekļu meklēšanu vai atkalapvienošanos;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D53066" w:rsidRPr="00F5034F" w:rsidRDefault="00D53066" w:rsidP="00D53066">
      <w:pPr>
        <w:pStyle w:val="Normal12Italic"/>
        <w:rPr>
          <w:noProof w:val="0"/>
        </w:rPr>
      </w:pPr>
      <w:r w:rsidRPr="00F5034F">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h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h)</w:t>
            </w:r>
            <w:r w:rsidRPr="00F5034F">
              <w:tab/>
            </w:r>
            <w:r w:rsidRPr="00F5034F">
              <w:rPr>
                <w:b/>
                <w:i/>
              </w:rPr>
              <w:t>identitātes vai ceļošanas dokumenta veids un numurs; izdevējas valsts trīs burtu kods un derīgums;</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ia apakšpunkts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ia)</w:t>
            </w:r>
            <w:r w:rsidRPr="00F5034F">
              <w:tab/>
            </w:r>
            <w:r w:rsidRPr="00F5034F">
              <w:rPr>
                <w:b/>
                <w:i/>
              </w:rPr>
              <w:t>izcelsmes dalībvalsts pieņemts atgriešanas lēmums vai izraidīšanas rīkojums;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31757B" w:rsidRPr="00F5034F">
        <w:rPr>
          <w:noProof w:val="0"/>
        </w:rPr>
        <w:t>―</w:t>
      </w:r>
      <w:r w:rsidRPr="00F5034F">
        <w:rPr>
          <w:noProof w:val="0"/>
        </w:rPr>
        <w:t xml:space="preserve"> lai uzlabotu sadarbību starp dalībvalstīm nelikumīgās migrācijas pārvaldībā, attiecībā uz ieceļotājiem, kuri uzturas nelikumīgi, jāpievieno arī patvēruma pieprasījuma vieta un numurs un dalībvalsts, kura ierakstījusi datus </w:t>
      </w:r>
      <w:r w:rsidR="00CA07CB" w:rsidRPr="00F5034F">
        <w:rPr>
          <w:noProof w:val="0"/>
        </w:rPr>
        <w:t>Eurodac</w:t>
      </w:r>
      <w:r w:rsidRPr="00F5034F">
        <w:rPr>
          <w:noProof w:val="0"/>
        </w:rPr>
        <w:t>, veiktā izraidīšanas pasākuma nosaukums.</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 pants – 2. punkts – m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m)</w:t>
            </w:r>
            <w:r w:rsidRPr="00F5034F">
              <w:tab/>
            </w:r>
            <w:r w:rsidRPr="00F5034F">
              <w:rPr>
                <w:b/>
                <w:i/>
              </w:rPr>
              <w:t>attiecīgā gadījumā saskaņā ar 6. punktu datums, kurā attiecīgā persona atstājusi dalībvalstu teritoriju vai tikusi no tās izraidīta.</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Tas būtu jāreģistrē SIS. Visi dati, kas Eurodac joprojām atrodas pēc tam, kad persona atstājusi dalībvalstis vai nosūtīta atpakaļ, būtu jāizdzēš.</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9745BB" w:rsidRPr="00F5034F">
        <w:t>. </w:t>
      </w:r>
      <w:r w:rsidRPr="00F5034F">
        <w:t>pants – 5</w:t>
      </w:r>
      <w:r w:rsidR="009745BB" w:rsidRPr="00F5034F">
        <w:t>. </w:t>
      </w:r>
      <w:r w:rsidRPr="00F5034F">
        <w:t>punkts – 1</w:t>
      </w:r>
      <w:r w:rsidR="009745BB" w:rsidRPr="00F5034F">
        <w:t>. </w:t>
      </w:r>
      <w:r w:rsidRPr="00F5034F">
        <w:t>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 xml:space="preserve">Atkāpjoties no 1. punkta, ja nav iespējams noņemt aizturētās personas pirkstu nospiedumus </w:t>
            </w:r>
            <w:r w:rsidRPr="00F5034F">
              <w:rPr>
                <w:b/>
                <w:i/>
              </w:rPr>
              <w:t>un</w:t>
            </w:r>
            <w:r w:rsidRPr="00F5034F">
              <w:t xml:space="preserve"> iegūt sejas attēlu tādu pasākumu dēļ, kas tiek veikti, lai nodrošinātu tās veselību vai sabiedrības veselības aizsardzību, attiecīgā dalībvalsts šādus pirkstu nospiedumus </w:t>
            </w:r>
            <w:r w:rsidRPr="00F5034F">
              <w:rPr>
                <w:b/>
                <w:i/>
              </w:rPr>
              <w:t>un</w:t>
            </w:r>
            <w:r w:rsidRPr="00F5034F">
              <w:t xml:space="preserve"> sejas attēlu iegūst un nosūta cik iespējams drīz, bet ne vēlāk kā 48 stundās pēc tam, kad beidzas minētie apstākļi, kas saistīti ar veselības nodrošināšanu.</w:t>
            </w:r>
          </w:p>
        </w:tc>
        <w:tc>
          <w:tcPr>
            <w:tcW w:w="4876" w:type="dxa"/>
          </w:tcPr>
          <w:p w:rsidR="00C93168" w:rsidRPr="00F5034F" w:rsidRDefault="00C93168" w:rsidP="009745BB">
            <w:pPr>
              <w:pStyle w:val="Normal6"/>
            </w:pPr>
            <w:r w:rsidRPr="00F5034F">
              <w:t>Atkāpjoties no 1</w:t>
            </w:r>
            <w:r w:rsidR="009745BB" w:rsidRPr="00F5034F">
              <w:t>. </w:t>
            </w:r>
            <w:r w:rsidRPr="00F5034F">
              <w:t>punkta, ja nav iespējams noņemt aizturētās personas pirkstu nospiedumus</w:t>
            </w:r>
            <w:r w:rsidRPr="00F5034F">
              <w:rPr>
                <w:b/>
                <w:i/>
              </w:rPr>
              <w:t>,</w:t>
            </w:r>
            <w:r w:rsidRPr="00F5034F">
              <w:t xml:space="preserve"> iegūt sejas attēlu</w:t>
            </w:r>
            <w:r w:rsidRPr="00F5034F">
              <w:rPr>
                <w:b/>
                <w:i/>
              </w:rPr>
              <w:t xml:space="preserve"> vai abus</w:t>
            </w:r>
            <w:r w:rsidRPr="00F5034F">
              <w:t xml:space="preserve"> tādu pasākumu dēļ, kas tiek veikti, lai nodrošinātu tās veselību vai sabiedrības veselības aizsardzību, attiecīgā dalībvalsts šādus pirkstu nospiedumus</w:t>
            </w:r>
            <w:r w:rsidRPr="00F5034F">
              <w:rPr>
                <w:b/>
                <w:i/>
              </w:rPr>
              <w:t>,</w:t>
            </w:r>
            <w:r w:rsidRPr="00F5034F">
              <w:t xml:space="preserve"> sejas attēlu </w:t>
            </w:r>
            <w:r w:rsidRPr="00F5034F">
              <w:rPr>
                <w:b/>
                <w:i/>
              </w:rPr>
              <w:t>vai abus</w:t>
            </w:r>
            <w:r w:rsidRPr="00F5034F">
              <w:t xml:space="preserve"> iegūst un nosūta cik iespējams drīz, bet ne vēlāk kā 48 stundās pēc tam, kad beidzas minētie apstākļi, kas saistīti ar veselības nodrošināšanu.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9745BB" w:rsidRPr="00F5034F">
        <w:t>. </w:t>
      </w:r>
      <w:r w:rsidRPr="00F5034F">
        <w:t>pants – 6</w:t>
      </w:r>
      <w:r w:rsidR="009745B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6.</w:t>
            </w:r>
            <w:r w:rsidRPr="00F5034F">
              <w:tab/>
              <w:t xml:space="preserve">Tiklīdz </w:t>
            </w:r>
            <w:r w:rsidRPr="00F5034F">
              <w:rPr>
                <w:b/>
                <w:i/>
              </w:rPr>
              <w:t>izcelsmes</w:t>
            </w:r>
            <w:r w:rsidRPr="00F5034F">
              <w:t xml:space="preserve"> dalībvalsts ir pārliecinājusies, ka attiecīgā persona, kuras dati bija ievadīti Eurodac saskaņā ar 1. punktu, ir atstājusi dalībvalstu teritoriju saskaņā ar atgriešanas lēmumu vai lēmumu par piespiedu izraidīšanu, tā </w:t>
            </w:r>
            <w:r w:rsidRPr="00F5034F">
              <w:rPr>
                <w:b/>
                <w:i/>
              </w:rPr>
              <w:t>atjaunina</w:t>
            </w:r>
            <w:r w:rsidRPr="00F5034F">
              <w:t xml:space="preserve"> saskaņā ar 2. punktu ievadīto datu kopu, kas attiecas uz minēto personu</w:t>
            </w:r>
            <w:r w:rsidRPr="00F5034F">
              <w:rPr>
                <w:b/>
                <w:i/>
              </w:rPr>
              <w:t>, pievienojot tās piespiedu izraidīšanas datumu vai datumu, kad tā ir atstājusi teritoriju</w:t>
            </w:r>
            <w:r w:rsidRPr="00F5034F">
              <w:t>.</w:t>
            </w:r>
          </w:p>
        </w:tc>
        <w:tc>
          <w:tcPr>
            <w:tcW w:w="4876" w:type="dxa"/>
          </w:tcPr>
          <w:p w:rsidR="00C93168" w:rsidRPr="00F5034F" w:rsidRDefault="00C93168" w:rsidP="00F73449">
            <w:pPr>
              <w:pStyle w:val="Normal6"/>
            </w:pPr>
            <w:r w:rsidRPr="00F5034F">
              <w:t>6.</w:t>
            </w:r>
            <w:r w:rsidRPr="00F5034F">
              <w:tab/>
              <w:t xml:space="preserve">Tiklīdz </w:t>
            </w:r>
            <w:r w:rsidRPr="00F5034F">
              <w:rPr>
                <w:b/>
                <w:i/>
              </w:rPr>
              <w:t>atbildīgā</w:t>
            </w:r>
            <w:r w:rsidRPr="00F5034F">
              <w:t xml:space="preserve"> dalībvalsts ir pārliecinājusies, ka attiecīgā persona, kuras dati bija ievadīti Eurodac saskaņā ar 1. punktu, </w:t>
            </w:r>
            <w:r w:rsidRPr="00F5034F">
              <w:rPr>
                <w:b/>
                <w:i/>
              </w:rPr>
              <w:t xml:space="preserve">ir saņēmusi uzturēšanās atļauju vai </w:t>
            </w:r>
            <w:r w:rsidRPr="00F5034F">
              <w:t xml:space="preserve">ir atstājusi dalībvalstu teritoriju saskaņā ar atgriešanas lēmumu vai lēmumu par piespiedu izraidīšanu, tā </w:t>
            </w:r>
            <w:r w:rsidRPr="00F5034F">
              <w:rPr>
                <w:b/>
                <w:i/>
              </w:rPr>
              <w:t>izdzēš</w:t>
            </w:r>
            <w:r w:rsidRPr="00F5034F">
              <w:t xml:space="preserve"> saskaņā ar 2. punktu ievadīto datu kopu, kas attiecas uz minēto personu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289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9745BB" w:rsidRPr="00F5034F">
        <w:t>. </w:t>
      </w:r>
      <w:r w:rsidRPr="00F5034F">
        <w:t>pants – 7</w:t>
      </w:r>
      <w:r w:rsidR="009745B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7.</w:t>
            </w:r>
            <w:r w:rsidRPr="00F5034F">
              <w:tab/>
              <w:t xml:space="preserve">Daktiloskopiskos datus </w:t>
            </w:r>
            <w:r w:rsidRPr="00F5034F">
              <w:rPr>
                <w:b/>
                <w:i/>
              </w:rPr>
              <w:t>var iegūt</w:t>
            </w:r>
            <w:r w:rsidRPr="00F5034F">
              <w:t xml:space="preserve"> un </w:t>
            </w:r>
            <w:r w:rsidRPr="00F5034F">
              <w:rPr>
                <w:b/>
                <w:i/>
              </w:rPr>
              <w:t>nosūtīt arī Eiropas Robežsardzes [un krasta apsardzes] vienību locekļi, pildot uzdevumus un īstenojot pilnvaras saskaņā ar [Regulu par Eiropas Robežsardzi [un krasta apsardzi] un ar ko atceļ Regulu (EK) Nr. 2007/2004, Regulu (EK) Nr. 863/2007 un Padomes Lēmumu 2005/267/EK]</w:t>
            </w:r>
            <w:r w:rsidRPr="00F5034F">
              <w:t>.</w:t>
            </w:r>
          </w:p>
        </w:tc>
        <w:tc>
          <w:tcPr>
            <w:tcW w:w="4876" w:type="dxa"/>
          </w:tcPr>
          <w:p w:rsidR="00C93168" w:rsidRPr="00F5034F" w:rsidRDefault="00C93168" w:rsidP="00F73449">
            <w:pPr>
              <w:pStyle w:val="Normal6"/>
            </w:pPr>
            <w:r w:rsidRPr="00F5034F">
              <w:t>7.</w:t>
            </w:r>
            <w:r w:rsidRPr="00F5034F">
              <w:tab/>
              <w:t xml:space="preserve">Daktiloskopiskos datus </w:t>
            </w:r>
            <w:r w:rsidRPr="00F5034F">
              <w:rPr>
                <w:b/>
                <w:i/>
              </w:rPr>
              <w:t>iegūst</w:t>
            </w:r>
            <w:r w:rsidRPr="00F5034F">
              <w:t xml:space="preserve"> un </w:t>
            </w:r>
            <w:r w:rsidRPr="00F5034F">
              <w:rPr>
                <w:b/>
                <w:i/>
              </w:rPr>
              <w:t>nosūta</w:t>
            </w:r>
            <w:r w:rsidRPr="00F5034F">
              <w:rPr>
                <w:b/>
              </w:rPr>
              <w:t xml:space="preserve"> </w:t>
            </w:r>
            <w:r w:rsidRPr="00F5034F">
              <w:rPr>
                <w:b/>
                <w:i/>
              </w:rPr>
              <w:t>dalībvalsts patvēruma eksperti, kas saņēmuši īpašu apmācību par pamattiesībām, tiesībām uz patvērumu un par to, kā risināt neaizsargātu migrantu, tostarp bērnu, īpašās vajadzības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13</w:t>
      </w:r>
      <w:r w:rsidR="009745BB" w:rsidRPr="00F5034F">
        <w:t>. </w:t>
      </w:r>
      <w:r w:rsidRPr="00F5034F">
        <w:t>pants – 7</w:t>
      </w:r>
      <w:r w:rsidR="009745B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7.</w:t>
            </w:r>
            <w:r w:rsidRPr="00F5034F">
              <w:tab/>
              <w:t>Daktiloskopiskos datus var iegūt un nosūtīt arī Eiropas Robežsardzes [un krasta apsardzes] vienību locekļi, pildot uzdevumus un īstenojot pilnvaras saskaņā ar [Regulu par Eiropas Robežsardzi [un krasta apsardzi] un ar ko atceļ Regulu (EK) Nr. 2007/2004, Regulu (EK) Nr. 863/2007 un Padomes Lēmumu 2005/267/EK].</w:t>
            </w:r>
          </w:p>
        </w:tc>
        <w:tc>
          <w:tcPr>
            <w:tcW w:w="4876" w:type="dxa"/>
          </w:tcPr>
          <w:p w:rsidR="00C93168" w:rsidRPr="00F5034F" w:rsidRDefault="00C93168" w:rsidP="009745BB">
            <w:pPr>
              <w:pStyle w:val="Normal6"/>
            </w:pPr>
            <w:r w:rsidRPr="00F5034F">
              <w:t>7.</w:t>
            </w:r>
            <w:r w:rsidRPr="00F5034F">
              <w:tab/>
              <w:t xml:space="preserve">Daktiloskopiskos </w:t>
            </w:r>
            <w:r w:rsidRPr="00F5034F">
              <w:rPr>
                <w:b/>
                <w:i/>
              </w:rPr>
              <w:t>un sejas attēla</w:t>
            </w:r>
            <w:r w:rsidRPr="00F5034F">
              <w:t xml:space="preserve"> datus var iegūt un nosūtīt arī Eiropas Robežsardzes [un krasta apsardzes] vienību locekļi, pildot uzdevumus un īstenojot pilnvaras saskaņā ar [Regulu par Eiropas Robežsardzi [un krasta apsardzi] un ar ko atceļ Regulu (EK) Nr</w:t>
            </w:r>
            <w:r w:rsidR="009745BB" w:rsidRPr="00F5034F">
              <w:t>. </w:t>
            </w:r>
            <w:r w:rsidRPr="00F5034F">
              <w:t>2007/2004, Regulu (EK) Nr</w:t>
            </w:r>
            <w:r w:rsidR="009745BB" w:rsidRPr="00F5034F">
              <w:t>. </w:t>
            </w:r>
            <w:r w:rsidRPr="00F5034F">
              <w:t xml:space="preserve">863/2007 un Padomes </w:t>
            </w:r>
            <w:r w:rsidR="009745BB" w:rsidRPr="00F5034F">
              <w:t>Lēmumu </w:t>
            </w:r>
            <w:r w:rsidRPr="00F5034F">
              <w:t>2005/267/EK].</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TREŠO VALSTU VALSTSPIEDERĪGIE VAI BEZVALSTNIEKI, KAS NELIKUMĪGI UZTURAS KĀDĀ DALĪBVALSTĪ</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 xml:space="preserve">TREŠO VALSTU VALSTSPIEDERĪGIE VAI BEZVALSTNIEKI, KAS </w:t>
            </w:r>
            <w:r w:rsidRPr="00F5034F">
              <w:rPr>
                <w:b/>
                <w:i/>
              </w:rPr>
              <w:t>NELIKUMĪGI</w:t>
            </w:r>
            <w:r w:rsidRPr="00F5034F">
              <w:t xml:space="preserve"> UZTURAS KĀDĀ DALĪBVALSTĪ</w:t>
            </w:r>
          </w:p>
        </w:tc>
        <w:tc>
          <w:tcPr>
            <w:tcW w:w="4876" w:type="dxa"/>
          </w:tcPr>
          <w:p w:rsidR="00C93168" w:rsidRPr="00F5034F" w:rsidRDefault="00C93168" w:rsidP="00F73449">
            <w:pPr>
              <w:pStyle w:val="Normal6"/>
            </w:pPr>
            <w:r w:rsidRPr="00F5034F">
              <w:t xml:space="preserve">TREŠO VALSTU VALSTSPIEDERĪGIE VAI BEZVALSTNIEKI, KAS </w:t>
            </w:r>
            <w:r w:rsidRPr="00F5034F">
              <w:rPr>
                <w:b/>
                <w:i/>
              </w:rPr>
              <w:t>NEATBILSTĪGI</w:t>
            </w:r>
            <w:r w:rsidRPr="00F5034F">
              <w:t xml:space="preserve"> UZTURAS KĀDĀ DALĪBVALSTĪ</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Saistīts ar grozījumu definīcijai, kas noteikta 3. panta 1. punkta d) apakšpunktā. Šis grozījums attiecas uz visu tekstu.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w:t>
      </w:r>
      <w:r w:rsidR="009745BB" w:rsidRPr="00F5034F">
        <w:t>. </w:t>
      </w:r>
      <w:r w:rsidRPr="00F5034F">
        <w:t>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w:t>
      </w:r>
      <w:r w:rsidR="009745BB" w:rsidRPr="00F5034F">
        <w:t>. </w:t>
      </w:r>
      <w:r w:rsidRPr="00F5034F">
        <w:t>pants – 1</w:t>
      </w:r>
      <w:r w:rsidR="009745B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Katrā dalībvalstī nekavējoties noņem visu pirkstu nospiedumus un iegūst sejas attēlu no ikviena vismaz sešus gadus veca trešās valsts valstspiederīgā vai bezvalstnieka, par kuru ir konstatēts, ka viņš nelikumīgi uzturas tās teritorijā.</w:t>
            </w:r>
          </w:p>
        </w:tc>
        <w:tc>
          <w:tcPr>
            <w:tcW w:w="4876" w:type="dxa"/>
          </w:tcPr>
          <w:p w:rsidR="00C93168" w:rsidRPr="00F5034F" w:rsidRDefault="00C93168" w:rsidP="00F73449">
            <w:pPr>
              <w:pStyle w:val="Normal6"/>
            </w:pPr>
            <w:r w:rsidRPr="00F5034F">
              <w:t>1.</w:t>
            </w:r>
            <w:r w:rsidRPr="00F5034F">
              <w:tab/>
              <w:t xml:space="preserve">Katrā dalībvalstī nekavējoties noņem visu pirkstu nospiedumus un iegūst sejas attēlu no ikviena vismaz sešus gadus veca trešās valsts valstspiederīgā vai bezvalstnieka, par kuru ir konstatēts, ka viņš nelikumīgi uzturas tās teritorijā. </w:t>
            </w:r>
            <w:r w:rsidRPr="00F5034F">
              <w:rPr>
                <w:b/>
                <w:i/>
              </w:rPr>
              <w:t>Bērnu pirkstu nospiedumu noņemšana un sejas attēlu iegūšana jo īpaši notiek nolūkos, kas noteikti 1. panta 1. punkta ca) apakšpunktā.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tieši saistīts ar izmaiņām vecumā no 14 gadiem uz 6 gadiem, ko Komisija ir ierosinājusi šajā pantā.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1.a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9745BB">
            <w:pPr>
              <w:pStyle w:val="Normal6"/>
            </w:pPr>
            <w:r w:rsidRPr="00F5034F">
              <w:rPr>
                <w:b/>
                <w:i/>
              </w:rPr>
              <w:t>1.a</w:t>
            </w:r>
            <w:r w:rsidRPr="00F5034F">
              <w:tab/>
            </w:r>
            <w:r w:rsidRPr="00F5034F">
              <w:rPr>
                <w:b/>
                <w:i/>
              </w:rPr>
              <w:t xml:space="preserve">Lai pārbaudītu, vai trešās valsts valstspiederīgais vai bezvalstnieks, kas neatbilstīgi uzturas tās teritorijā, nav iepriekš iesniedzis starptautiskās aizsardzības pieteikumu citā dalībvalstī, dalībvalsts var pārsūtīt uz centrālo sistēmu daktiloskopiskos datus attiecībā uz pirkstu nospiedumiem, ko tā ņēmusi no jebkura šāda vismaz </w:t>
            </w:r>
            <w:r w:rsidR="009745BB" w:rsidRPr="00F5034F">
              <w:rPr>
                <w:b/>
                <w:i/>
              </w:rPr>
              <w:t>14 </w:t>
            </w:r>
            <w:r w:rsidRPr="00F5034F">
              <w:rPr>
                <w:b/>
                <w:i/>
              </w:rPr>
              <w:t>gadus veca trešās valsts valstspiederīgā vai bezvalstnieka, kopā ar atsauces numuru, ko izmanto šī dalībvalsts.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Grozījuma mērķis ir atjaunot spēkā esošā 14. panta tekstu.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w:t>
      </w:r>
      <w:r w:rsidR="009745BB" w:rsidRPr="00F5034F">
        <w:t>. </w:t>
      </w:r>
      <w:r w:rsidRPr="00F5034F">
        <w:t>pants – 2</w:t>
      </w:r>
      <w:r w:rsidR="009745BB" w:rsidRPr="00F5034F">
        <w:t>. </w:t>
      </w:r>
      <w:r w:rsidRPr="00F5034F">
        <w:t xml:space="preserve">punkts – </w:t>
      </w:r>
      <w:r w:rsidR="009745BB" w:rsidRPr="00F5034F">
        <w:t>b </w:t>
      </w:r>
      <w:r w:rsidRPr="00F5034F">
        <w:t>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b)</w:t>
            </w:r>
            <w:r w:rsidRPr="00F5034F">
              <w:tab/>
            </w:r>
            <w:r w:rsidRPr="00F5034F">
              <w:rPr>
                <w:b/>
                <w:i/>
              </w:rPr>
              <w:t>sejas attēls;</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2. punkts – d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d)</w:t>
            </w:r>
            <w:r w:rsidRPr="00F5034F">
              <w:tab/>
              <w:t>valstspiederība(-s);</w:t>
            </w:r>
          </w:p>
        </w:tc>
        <w:tc>
          <w:tcPr>
            <w:tcW w:w="4876" w:type="dxa"/>
          </w:tcPr>
          <w:p w:rsidR="00C93168" w:rsidRPr="00F5034F" w:rsidRDefault="00C93168" w:rsidP="00F73449">
            <w:pPr>
              <w:pStyle w:val="Normal6"/>
            </w:pPr>
            <w:r w:rsidRPr="00F5034F">
              <w:t>d)</w:t>
            </w:r>
            <w:r w:rsidRPr="00F5034F">
              <w:tab/>
              <w:t xml:space="preserve">valstspiederība(-s) </w:t>
            </w:r>
            <w:r w:rsidRPr="00F5034F">
              <w:rPr>
                <w:b/>
                <w:i/>
              </w:rPr>
              <w:t>vai iespējamā un deklarētā valstspiederība vai bezvalstnieka statuss saskaņā ar 1954. gada Konvencijas par bezvalstnieka statusu 1. panta 1. punktu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2. punkts – ga apakšpunkts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CA07CB">
            <w:pPr>
              <w:pStyle w:val="Normal6"/>
            </w:pPr>
            <w:r w:rsidRPr="00F5034F">
              <w:rPr>
                <w:b/>
                <w:i/>
              </w:rPr>
              <w:t>ga)</w:t>
            </w:r>
            <w:r w:rsidRPr="00F5034F">
              <w:tab/>
            </w:r>
            <w:r w:rsidRPr="00F5034F">
              <w:rPr>
                <w:b/>
                <w:i/>
              </w:rPr>
              <w:t>informācija par nepilngadīgo ģimenes saitēm</w:t>
            </w:r>
            <w:r w:rsidR="00CA07CB" w:rsidRPr="00F5034F">
              <w:rPr>
                <w:b/>
                <w:i/>
              </w:rPr>
              <w:t>, piemēram, ģimenes locekļu un pavadošo personu vārdi,</w:t>
            </w:r>
            <w:r w:rsidRPr="00F5034F">
              <w:rPr>
                <w:b/>
                <w:i/>
              </w:rPr>
              <w:t xml:space="preserve"> vai cita atbilstīga informācija, kas varētu atvieglot iespējamo ģimenes locekļu meklēšanu vai atkalapvienošanos;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586CE3" w:rsidRPr="00F5034F" w:rsidRDefault="00586CE3" w:rsidP="00586CE3">
      <w:pPr>
        <w:pStyle w:val="Normal12Italic"/>
        <w:rPr>
          <w:noProof w:val="0"/>
        </w:rPr>
      </w:pPr>
      <w:r w:rsidRPr="00F5034F">
        <w:rPr>
          <w:noProof w:val="0"/>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299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2. punkts – ia apakšpunkts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ia)</w:t>
            </w:r>
            <w:r w:rsidRPr="00F5034F">
              <w:tab/>
            </w:r>
            <w:r w:rsidRPr="00F5034F">
              <w:rPr>
                <w:b/>
                <w:i/>
              </w:rPr>
              <w:t>izcelsmes dalībvalsts pieņemts atgriešanas lēmums vai izraidīšanas rīkojums.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Lai uzlabotu sadarbību starp dalībvalstīm nelikumīgās migrācijas pārvaldībā, attiecībā uz ieceļotājiem, kuri uzturas nelikumīgi, jāpievieno arī patvēruma pieprasījuma vieta un numurs un dalībvalsts, kura ierakstījusi datus </w:t>
      </w:r>
      <w:r w:rsidR="00CA07CB" w:rsidRPr="00F5034F">
        <w:rPr>
          <w:noProof w:val="0"/>
        </w:rPr>
        <w:t>Eurodac</w:t>
      </w:r>
      <w:r w:rsidRPr="00F5034F">
        <w:rPr>
          <w:noProof w:val="0"/>
        </w:rPr>
        <w:t>, veiktā izraidīšanas pasākuma nosaukums.</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2.a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CA07CB">
            <w:pPr>
              <w:pStyle w:val="Normal6"/>
            </w:pPr>
            <w:r w:rsidRPr="00F5034F">
              <w:rPr>
                <w:b/>
                <w:i/>
              </w:rPr>
              <w:t>2.a.</w:t>
            </w:r>
            <w:r w:rsidRPr="00F5034F">
              <w:tab/>
            </w:r>
            <w:r w:rsidRPr="00F5034F">
              <w:rPr>
                <w:b/>
                <w:i/>
              </w:rPr>
              <w:t xml:space="preserve">Attiecībā uz trešo valstu valstspiederīgajiem, kuri uzturas nelikumīgi, bet ir ieceļojuši, likumīgi šķērsojot Šengenas zonas ārējo robežu, un </w:t>
            </w:r>
            <w:r w:rsidR="00CA07CB" w:rsidRPr="00F5034F">
              <w:rPr>
                <w:b/>
                <w:i/>
              </w:rPr>
              <w:t xml:space="preserve">kuri </w:t>
            </w:r>
            <w:r w:rsidRPr="00F5034F">
              <w:rPr>
                <w:b/>
                <w:i/>
              </w:rPr>
              <w:t>atļaut</w:t>
            </w:r>
            <w:r w:rsidR="00CA07CB" w:rsidRPr="00F5034F">
              <w:rPr>
                <w:b/>
                <w:i/>
              </w:rPr>
              <w:t>o</w:t>
            </w:r>
            <w:r w:rsidRPr="00F5034F">
              <w:rPr>
                <w:b/>
                <w:i/>
              </w:rPr>
              <w:t xml:space="preserve"> uzturēšanās </w:t>
            </w:r>
            <w:r w:rsidR="00CA07CB" w:rsidRPr="00F5034F">
              <w:rPr>
                <w:b/>
                <w:i/>
              </w:rPr>
              <w:t xml:space="preserve">termiņu nav pārsnieguši par </w:t>
            </w:r>
            <w:r w:rsidRPr="00F5034F">
              <w:rPr>
                <w:b/>
                <w:i/>
              </w:rPr>
              <w:t>15 </w:t>
            </w:r>
            <w:r w:rsidR="00CA07CB" w:rsidRPr="00F5034F">
              <w:rPr>
                <w:b/>
                <w:i/>
              </w:rPr>
              <w:t>dienām</w:t>
            </w:r>
            <w:r w:rsidRPr="00F5034F">
              <w:rPr>
                <w:b/>
                <w:i/>
              </w:rPr>
              <w:t>, dalībvalsts var atkāpties no pienākumiem, kas izriet no šā panta 1. un 2. punkta.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8048E6" w:rsidRPr="00F5034F" w:rsidRDefault="008048E6" w:rsidP="008048E6">
      <w:pPr>
        <w:pStyle w:val="Normal12Italic"/>
        <w:rPr>
          <w:noProof w:val="0"/>
        </w:rPr>
      </w:pPr>
      <w:r w:rsidRPr="00F5034F">
        <w:rPr>
          <w:noProof w:val="0"/>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 pants – 2.a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2.a</w:t>
            </w:r>
            <w:r w:rsidRPr="00F5034F">
              <w:tab/>
            </w:r>
            <w:r w:rsidRPr="00F5034F">
              <w:rPr>
                <w:b/>
                <w:i/>
              </w:rPr>
              <w:t>Attiecībā uz trešo valstu valstspiederīgajiem, kas dalībvalstī uzturas nelikumīgi un ieceļojuši, neatbilstīgi šķērsojot Šengenas zonas ārējās robežas, un kuri atļauto uzturēšanās termiņu nav pārsnieguši par 15 dienām, dalībvalsts var atkāpties no 1. un 2. punktā noteiktajiem pienākumiem.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tieši saistīts ar Komisijas priekšlikuma 14. pantu. Tas paredz </w:t>
      </w:r>
      <w:r w:rsidR="00CA07CB" w:rsidRPr="00F5034F">
        <w:rPr>
          <w:noProof w:val="0"/>
        </w:rPr>
        <w:t xml:space="preserve">darbības </w:t>
      </w:r>
      <w:r w:rsidRPr="00F5034F">
        <w:rPr>
          <w:noProof w:val="0"/>
        </w:rPr>
        <w:t>jomas paplašināšanu, lai iekļautu nosacījumu, ka “trešo valstu valstspiederīgie vai bezvalstnieki, kas nelikumīgi uzturas kādā dalībvalstī” ir jāpapildina ar drošības pasākumiem, ja persona ES ir ieradusies likumīgi un uzturēšanās termiņu ir pārsniegusi par dažām dienām tādu iemeslu dēļ, kas varētu būt bez nolūka.</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w:t>
      </w:r>
      <w:r w:rsidR="00CA07CB" w:rsidRPr="00F5034F">
        <w:t>. </w:t>
      </w:r>
      <w:r w:rsidRPr="00F5034F">
        <w:t>pants – 3</w:t>
      </w:r>
      <w:r w:rsidR="00CA07C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 xml:space="preserve">Kāda 1. punktā raksturotajam gadījumam atbilstoša trešās valsts valstspiederīgā vai bezvalstnieka daktiloskopiskos datus pārsūta uz centrālo sistēmu un salīdzina ar </w:t>
            </w:r>
            <w:r w:rsidRPr="00F5034F">
              <w:rPr>
                <w:b/>
                <w:i/>
              </w:rPr>
              <w:t>to</w:t>
            </w:r>
            <w:r w:rsidRPr="00F5034F">
              <w:rPr>
                <w:b/>
              </w:rPr>
              <w:t xml:space="preserve"> </w:t>
            </w:r>
            <w:r w:rsidRPr="00F5034F">
              <w:t>personu daktiloskopiskajiem datiem</w:t>
            </w:r>
            <w:r w:rsidRPr="00F5034F">
              <w:rPr>
                <w:b/>
                <w:i/>
              </w:rPr>
              <w:t>, kuru pirkstu nospiedumi paņemti</w:t>
            </w:r>
            <w:r w:rsidRPr="00F5034F">
              <w:t xml:space="preserve"> 10. panta 1. punkta, 13. panta 1. punkta un 14. panta 1. punkta nolūkos</w:t>
            </w:r>
            <w:r w:rsidRPr="00F5034F">
              <w:rPr>
                <w:b/>
                <w:i/>
              </w:rPr>
              <w:t>, un kurus pārsūtījušas pārējās dalībvalstis un kuri jau ievadīti centrālajā sistēmā</w:t>
            </w:r>
            <w:r w:rsidRPr="00F5034F">
              <w:t>.</w:t>
            </w:r>
          </w:p>
        </w:tc>
        <w:tc>
          <w:tcPr>
            <w:tcW w:w="4876" w:type="dxa"/>
          </w:tcPr>
          <w:p w:rsidR="00C93168" w:rsidRPr="00F5034F" w:rsidRDefault="00C93168" w:rsidP="00CA07CB">
            <w:pPr>
              <w:pStyle w:val="Normal6"/>
            </w:pPr>
            <w:r w:rsidRPr="00F5034F">
              <w:t>3.</w:t>
            </w:r>
            <w:r w:rsidRPr="00F5034F">
              <w:tab/>
              <w:t>Kāda 1</w:t>
            </w:r>
            <w:r w:rsidR="00CA07CB" w:rsidRPr="00F5034F">
              <w:t>. </w:t>
            </w:r>
            <w:r w:rsidRPr="00F5034F">
              <w:t xml:space="preserve">punktā raksturotajam gadījumam atbilstoša trešās valsts valstspiederīgā vai bezvalstnieka daktiloskopiskos datus </w:t>
            </w:r>
            <w:r w:rsidRPr="00F5034F">
              <w:rPr>
                <w:b/>
                <w:i/>
              </w:rPr>
              <w:t xml:space="preserve">un sejas attēlu, kurus pārsūtījušas pārējās dalībvalstis un kuri jau ievadīti centrālajā sistēmā </w:t>
            </w:r>
            <w:r w:rsidRPr="00F5034F">
              <w:t xml:space="preserve">pārsūta uz centrālo sistēmu un salīdzina ar personu daktiloskopiskajiem datiem </w:t>
            </w:r>
            <w:r w:rsidRPr="00F5034F">
              <w:rPr>
                <w:b/>
                <w:i/>
              </w:rPr>
              <w:t>un sejas attēlu</w:t>
            </w:r>
            <w:r w:rsidRPr="00F5034F">
              <w:t xml:space="preserve"> 10. panta 1. punkta, 13. panta 1. punkta un 14. panta 1. punkta nolūkos.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14</w:t>
      </w:r>
      <w:r w:rsidR="00DC44F9" w:rsidRPr="00F5034F">
        <w:t>. </w:t>
      </w:r>
      <w:r w:rsidRPr="00F5034F">
        <w:t>pants – 4</w:t>
      </w:r>
      <w:r w:rsidR="00DC44F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xml:space="preserve">Šā panta </w:t>
            </w:r>
            <w:r w:rsidRPr="00F5034F">
              <w:rPr>
                <w:b/>
                <w:i/>
              </w:rPr>
              <w:t>3. punktā</w:t>
            </w:r>
            <w:r w:rsidRPr="00F5034F">
              <w:t xml:space="preserve"> noteiktā 72 stundu termiņa neievērošana neatbrīvo dalībvalstis no pienākuma noņemt un pārsūtīt pirkstu nospiedumus uz centrālo sistēmu. Ja pirkstgalu stāvoklis neļauj noņemt pirkstu nospiedumus pienācīgā kvalitātē, lai varētu veikt 26. pantā paredzēto salīdzināšanu, izcelsmes dalībvalsts atkārtoti noņem personas, kura aizturēta šā panta 1. punktā aprakstītajā veidā, pirkstu nospiedumus un, cik drīz iespējams, bet ne vēlāk kā 48 stundās pēc to sekmīgas noņemšanas, nosūta tos atkārtoti.</w:t>
            </w:r>
          </w:p>
        </w:tc>
        <w:tc>
          <w:tcPr>
            <w:tcW w:w="4876" w:type="dxa"/>
          </w:tcPr>
          <w:p w:rsidR="00C93168" w:rsidRPr="00F5034F" w:rsidRDefault="00C93168" w:rsidP="00DC44F9">
            <w:pPr>
              <w:pStyle w:val="Normal6"/>
            </w:pPr>
            <w:r w:rsidRPr="00F5034F">
              <w:t>4.</w:t>
            </w:r>
            <w:r w:rsidRPr="00F5034F">
              <w:tab/>
              <w:t xml:space="preserve">Šā panta </w:t>
            </w:r>
            <w:r w:rsidRPr="00F5034F">
              <w:rPr>
                <w:b/>
                <w:i/>
              </w:rPr>
              <w:t>2</w:t>
            </w:r>
            <w:r w:rsidR="00DC44F9" w:rsidRPr="00F5034F">
              <w:rPr>
                <w:b/>
                <w:i/>
              </w:rPr>
              <w:t>. </w:t>
            </w:r>
            <w:r w:rsidRPr="00F5034F">
              <w:rPr>
                <w:b/>
                <w:i/>
              </w:rPr>
              <w:t>punktā</w:t>
            </w:r>
            <w:r w:rsidRPr="00F5034F">
              <w:t xml:space="preserve"> noteiktā </w:t>
            </w:r>
            <w:r w:rsidR="00DC44F9" w:rsidRPr="00F5034F">
              <w:t>72 </w:t>
            </w:r>
            <w:r w:rsidRPr="00F5034F">
              <w:t xml:space="preserve">stundu termiņa neievērošana neatbrīvo dalībvalstis no pienākuma noņemt un pārsūtīt pirkstu nospiedumus </w:t>
            </w:r>
            <w:r w:rsidRPr="00F5034F">
              <w:rPr>
                <w:b/>
                <w:i/>
              </w:rPr>
              <w:t>un sejas attēla datus</w:t>
            </w:r>
            <w:r w:rsidRPr="00F5034F">
              <w:t xml:space="preserve"> uz centrālo sistēmu. Ja pirkstgalu stāvoklis neļauj noņemt pirkstu nospiedumus pienācīgā kvalitātē, lai varētu veikt 26</w:t>
            </w:r>
            <w:r w:rsidR="00DC44F9" w:rsidRPr="00F5034F">
              <w:t>. </w:t>
            </w:r>
            <w:r w:rsidRPr="00F5034F">
              <w:t>pantā paredzēto salīdzināšanu, izcelsmes dalībvalsts atkārtoti noņem personas, kura aizturēta šā panta 1</w:t>
            </w:r>
            <w:r w:rsidR="00DC44F9" w:rsidRPr="00F5034F">
              <w:t> </w:t>
            </w:r>
            <w:r w:rsidRPr="00F5034F">
              <w:t xml:space="preserve">punktā aprakstītajā veidā, pirkstu nospiedumus un, cik drīz iespējams, bet ne vēlāk kā </w:t>
            </w:r>
            <w:r w:rsidR="00DC44F9" w:rsidRPr="00F5034F">
              <w:t>48 </w:t>
            </w:r>
            <w:r w:rsidRPr="00F5034F">
              <w:t>stundās pēc to sekmīgas noņemšanas, nosūta tos atkārtoti.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5. nodaļa – virsraksts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PROCEDŪRA TĀDU STARPTAUTISKĀS AIZSARDZĪBAS PIETEIKUMA IESNIEDZĒJU UN TREŠO VALSTU VALSTSPIEDERĪGO DATU SALĪDZINĀŠANAI, KAS AIZTURĒTI, NEATBILSTĪGI ŠĶĒRSOJOT ROBEŽU VAI NELIKUMĪGI UZTUROTIES DALĪBVALSTS TERITORIJĀ</w:t>
            </w:r>
          </w:p>
        </w:tc>
        <w:tc>
          <w:tcPr>
            <w:tcW w:w="4876" w:type="dxa"/>
          </w:tcPr>
          <w:p w:rsidR="00C93168" w:rsidRPr="00F5034F" w:rsidRDefault="00C93168" w:rsidP="00DC44F9">
            <w:pPr>
              <w:pStyle w:val="Normal6"/>
            </w:pPr>
            <w:r w:rsidRPr="00F5034F">
              <w:t>PROCEDŪRA TĀDU STARPTAUTISKĀS AIZSARDZĪBAS PIETEIKUMA IESNIEDZĒJU</w:t>
            </w:r>
            <w:r w:rsidRPr="00F5034F">
              <w:rPr>
                <w:b/>
                <w:i/>
              </w:rPr>
              <w:t xml:space="preserve">, TREŠĀS VALSTS VALSTSPIEDERĪGO VAI BEZVALSTNIEKU, ATTIECĪBĀ UZ KURIEM DALĪBVALSTS </w:t>
            </w:r>
            <w:r w:rsidRPr="00F5034F">
              <w:rPr>
                <w:rStyle w:val="shorttext"/>
                <w:b/>
                <w:i/>
              </w:rPr>
              <w:t>PLĀNO VEIKT</w:t>
            </w:r>
            <w:r w:rsidRPr="00F5034F">
              <w:rPr>
                <w:rStyle w:val="shorttext"/>
                <w:b/>
              </w:rPr>
              <w:t xml:space="preserve"> </w:t>
            </w:r>
            <w:r w:rsidR="00DC44F9" w:rsidRPr="00F5034F">
              <w:rPr>
                <w:b/>
                <w:i/>
              </w:rPr>
              <w:t xml:space="preserve">PĀRMITINĀŠANAS </w:t>
            </w:r>
            <w:r w:rsidRPr="00F5034F">
              <w:rPr>
                <w:b/>
                <w:i/>
              </w:rPr>
              <w:t>PROCEDŪRU,</w:t>
            </w:r>
            <w:r w:rsidRPr="00F5034F">
              <w:t xml:space="preserve"> UN TREŠO VALSTU VALSTSPIEDERĪGO DATU SALĪDZINĀŠANAI, KAS AIZTURĒTI, NEATBILSTĪGI ŠĶĒRSOJOT ROBEŽU VAI NELIKUMĪGI UZTUROTIES DALĪBVALSTS TERITORIJĀ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65E96"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5.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PROCEDŪRA TĀDU STARPTAUTISKĀS AIZSARDZĪBAS PIETEIKUMA IESNIEDZĒJU UN TREŠO VALSTU VALSTSPIEDERĪGO DATU SALĪDZINĀŠANAI, KAS AIZTURĒTI, NEATBILSTĪGI ŠĶĒRSOJOT ROBEŽU</w:t>
            </w:r>
            <w:r w:rsidRPr="00F5034F">
              <w:rPr>
                <w:b/>
                <w:i/>
              </w:rPr>
              <w:t xml:space="preserve"> VAI NELIKUMĪGI UZTUROTIES DALĪBVALSTS TERITORIJĀ</w:t>
            </w:r>
          </w:p>
        </w:tc>
        <w:tc>
          <w:tcPr>
            <w:tcW w:w="4876" w:type="dxa"/>
          </w:tcPr>
          <w:p w:rsidR="00C93168" w:rsidRPr="00F5034F" w:rsidRDefault="00C93168" w:rsidP="00F73449">
            <w:pPr>
              <w:pStyle w:val="Normal6"/>
            </w:pPr>
            <w:r w:rsidRPr="00F5034F">
              <w:t>PROCEDŪRA TĀDU STARPTAUTISKĀS AIZSARDZĪBAS PIETEIKUMA IESNIEDZĒJU UN TREŠO VALSTU VALSTSPIEDERĪGO DATU SALĪDZINĀŠANAI, KAS AIZTURĒTI, NEATBILSTĪGI ŠĶĒRSOJOT ROBEŽU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5.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PROCEDŪRA TĀDU STARPTAUTISKĀS AIZSARDZĪBAS PIETEIKUMA IESNIEDZĒJU UN TREŠO VALSTU VALSTSPIEDERĪGO DATU SALĪDZINĀŠANAI, KAS AIZTURĒTI, NEATBILSTĪGI ŠĶĒRSOJOT ROBEŽU VAI NELIKUMĪGI UZTUROTIES DALĪBVALSTS TERITORIJĀ</w:t>
            </w:r>
          </w:p>
        </w:tc>
        <w:tc>
          <w:tcPr>
            <w:tcW w:w="4876" w:type="dxa"/>
          </w:tcPr>
          <w:p w:rsidR="00C93168" w:rsidRPr="00F5034F" w:rsidRDefault="00C93168" w:rsidP="00F73449">
            <w:pPr>
              <w:pStyle w:val="Normal6"/>
            </w:pPr>
            <w:r w:rsidRPr="00F5034F">
              <w:t xml:space="preserve">PROCEDŪRA TĀDU STARPTAUTISKĀS AIZSARDZĪBAS PIETEIKUMA IESNIEDZĒJU UN TREŠO VALSTU VALSTSPIEDERĪGO </w:t>
            </w:r>
            <w:r w:rsidRPr="00F5034F">
              <w:rPr>
                <w:b/>
                <w:i/>
              </w:rPr>
              <w:t>UN BEZVALSTNIEKU</w:t>
            </w:r>
            <w:r w:rsidRPr="00F5034F">
              <w:t xml:space="preserve"> DATU SALĪDZINĀŠANAI, KAS AIZTURĒTI, NEATBILSTĪGI ŠĶĒRSOJOT ROBEŽU VAI NELIKUMĪGI UZTUROTIES DALĪBVALSTS TERITORIJĀ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Labojums Komisijas priekšlikumā, kurā visās vajadzīgajās vietās nav norādīts formulējums “bezvalstnieks”</w:t>
      </w:r>
      <w:r w:rsidR="00820BB3" w:rsidRPr="00F5034F">
        <w:rPr>
          <w:noProof w:val="0"/>
        </w:rPr>
        <w:t xml:space="preserve">, </w:t>
      </w:r>
      <w:r w:rsidRPr="00F5034F">
        <w:rPr>
          <w:noProof w:val="0"/>
        </w:rPr>
        <w:t>kas atbilst Eurodac 1. panta a) punktā minētajam mērķim.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5. nodaļa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 xml:space="preserve">PROCEDŪRA TĀDU STARPTAUTISKĀS AIZSARDZĪBAS PIETEIKUMA IESNIEDZĒJU UN TREŠO VALSTU VALSTSPIEDERĪGO DATU SALĪDZINĀŠANAI, KAS AIZTURĒTI, NEATBILSTĪGI </w:t>
            </w:r>
            <w:r w:rsidRPr="00F5034F">
              <w:rPr>
                <w:b/>
                <w:i/>
              </w:rPr>
              <w:t>ŠĶĒRSOJOT ROBEŽU VAI NELIKUMĪGI</w:t>
            </w:r>
            <w:r w:rsidRPr="00F5034F">
              <w:t xml:space="preserve"> UZTUROTIES DALĪBVALSTS TERITORIJĀ</w:t>
            </w:r>
          </w:p>
        </w:tc>
        <w:tc>
          <w:tcPr>
            <w:tcW w:w="4876" w:type="dxa"/>
          </w:tcPr>
          <w:p w:rsidR="00C93168" w:rsidRPr="00F5034F" w:rsidRDefault="00C93168" w:rsidP="00F73449">
            <w:pPr>
              <w:pStyle w:val="Normal6"/>
            </w:pPr>
            <w:r w:rsidRPr="00F5034F">
              <w:t>PROCEDŪRA TĀDU STARPTAUTISKĀS AIZSARDZĪBAS PIETEIKUMA IESNIEDZĒJU UN TREŠO VALSTU VALSTSPIEDERĪGO DATU SALĪDZINĀŠANAI, KAS AIZTURĒTI, NEATBILSTĪGI UZTUROTIES DALĪBVALSTS TERITORIJĀ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820BB3" w:rsidRPr="00F5034F">
        <w:t>. </w:t>
      </w:r>
      <w:r w:rsidRPr="00F5034F">
        <w:t>pants – 1</w:t>
      </w:r>
      <w:r w:rsidR="00820BB3"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C0B0C" w:rsidP="00F73449">
            <w:pPr>
              <w:pStyle w:val="Normal6"/>
            </w:pPr>
            <w:r w:rsidRPr="00F5034F">
              <w:t>1.</w:t>
            </w:r>
            <w:r w:rsidRPr="00F5034F">
              <w:tab/>
              <w:t xml:space="preserve">Daktiloskopiskos </w:t>
            </w:r>
            <w:r w:rsidRPr="00F5034F">
              <w:rPr>
                <w:b/>
                <w:i/>
              </w:rPr>
              <w:t>un sejas attēla</w:t>
            </w:r>
            <w:r w:rsidRPr="00F5034F">
              <w:t xml:space="preserve"> datus, ko pārsūtījusi kāda dalībvalsts, izņemot tos, kuri pārsūtīti saskaņā ar 11. panta b) un c) punktu, automātiski salīdzina ar daktiloskopiskajiem datiem, ko pārsūtījušas citas dalībvalstis un kas jau glabājas centrālajā sistēmā saskaņā ar 10. panta 1. punktu, 13. panta 1. punktu un 14. panta 1. punktu.</w:t>
            </w:r>
          </w:p>
        </w:tc>
        <w:tc>
          <w:tcPr>
            <w:tcW w:w="4876" w:type="dxa"/>
          </w:tcPr>
          <w:p w:rsidR="00C93168" w:rsidRPr="00F5034F" w:rsidRDefault="00C93168" w:rsidP="006D330B">
            <w:pPr>
              <w:pStyle w:val="Normal6"/>
            </w:pPr>
            <w:r w:rsidRPr="00F5034F">
              <w:t>1.</w:t>
            </w:r>
            <w:r w:rsidRPr="00F5034F">
              <w:tab/>
              <w:t>Daktiloskopiskos datus, ko pārsūtījusi kāda dalībvalsts, izņemot tos, kuri pārsūtīti saskaņā ar 11</w:t>
            </w:r>
            <w:r w:rsidR="006D330B" w:rsidRPr="00F5034F">
              <w:t>. </w:t>
            </w:r>
            <w:r w:rsidRPr="00F5034F">
              <w:t>panta b) un c</w:t>
            </w:r>
            <w:r w:rsidR="006D330B" w:rsidRPr="00F5034F">
              <w:t>) </w:t>
            </w:r>
            <w:r w:rsidRPr="00F5034F">
              <w:t>punktu, automātiski salīdzina ar biometriskajiem datiem, ko pārsūtījušas citas dalībvalstis un kas jau glabājas centrālajā sistēmā saskaņā ar 10</w:t>
            </w:r>
            <w:r w:rsidR="006D330B" w:rsidRPr="00F5034F">
              <w:t>. </w:t>
            </w:r>
            <w:r w:rsidRPr="00F5034F">
              <w:t>panta 1</w:t>
            </w:r>
            <w:r w:rsidR="006D330B" w:rsidRPr="00F5034F">
              <w:t>. </w:t>
            </w:r>
            <w:r w:rsidRPr="00F5034F">
              <w:t>punktu, 13</w:t>
            </w:r>
            <w:r w:rsidR="006D330B" w:rsidRPr="00F5034F">
              <w:t>. </w:t>
            </w:r>
            <w:r w:rsidRPr="00F5034F">
              <w:t>panta 1</w:t>
            </w:r>
            <w:r w:rsidR="006D330B" w:rsidRPr="00F5034F">
              <w:t>. </w:t>
            </w:r>
            <w:r w:rsidRPr="00F5034F">
              <w:t>punktu un 14</w:t>
            </w:r>
            <w:r w:rsidR="006D330B" w:rsidRPr="00F5034F">
              <w:t>. </w:t>
            </w:r>
            <w:r w:rsidRPr="00F5034F">
              <w:t>panta 1</w:t>
            </w:r>
            <w:r w:rsidR="006D330B" w:rsidRPr="00F5034F">
              <w:t>. </w:t>
            </w:r>
            <w:r w:rsidRPr="00F5034F">
              <w:t>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309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6D330B" w:rsidRPr="00F5034F">
        <w:t>. </w:t>
      </w:r>
      <w:r w:rsidRPr="00F5034F">
        <w:t>pants – 1</w:t>
      </w:r>
      <w:r w:rsidR="006D330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Daktiloskopiskos un sejas attēla datus, ko pārsūtījusi kāda dalībvalsts, izņemot tos, kuri pārsūtīti saskaņā ar 11. panta b) un c) punktu, automātiski salīdzina ar daktiloskopiskajiem datiem, ko pārsūtījušas citas dalībvalstis un kas jau glabājas centrālajā sistēmā saskaņā ar 10. panta 1. punktu</w:t>
            </w:r>
            <w:r w:rsidRPr="00F5034F">
              <w:rPr>
                <w:b/>
                <w:i/>
              </w:rPr>
              <w:t xml:space="preserve">, </w:t>
            </w:r>
            <w:r w:rsidRPr="00F5034F">
              <w:t>13. panta 1. punktu</w:t>
            </w:r>
            <w:r w:rsidRPr="00F5034F">
              <w:rPr>
                <w:b/>
                <w:i/>
              </w:rPr>
              <w:t xml:space="preserve"> un 14. panta 1. punktu</w:t>
            </w:r>
            <w:r w:rsidRPr="00F5034F">
              <w:t>.</w:t>
            </w:r>
          </w:p>
        </w:tc>
        <w:tc>
          <w:tcPr>
            <w:tcW w:w="4876" w:type="dxa"/>
          </w:tcPr>
          <w:p w:rsidR="00C93168" w:rsidRPr="00F5034F" w:rsidRDefault="00C93168" w:rsidP="006D330B">
            <w:pPr>
              <w:pStyle w:val="Normal6"/>
            </w:pPr>
            <w:r w:rsidRPr="00F5034F">
              <w:t>1.</w:t>
            </w:r>
            <w:r w:rsidRPr="00F5034F">
              <w:tab/>
              <w:t>Daktiloskopiskos un</w:t>
            </w:r>
            <w:r w:rsidRPr="00F5034F">
              <w:rPr>
                <w:b/>
                <w:i/>
              </w:rPr>
              <w:t>, kā galēju līdzekli,</w:t>
            </w:r>
            <w:r w:rsidRPr="00F5034F">
              <w:t xml:space="preserve"> sejas attēla datus, ko pārsūtījusi kāda dalībvalsts, izņemot tos, kuri pārsūtīti saskaņā ar 11. panta b) un c) punktu, automātiski salīdzina ar daktiloskopiskajiem datiem, ko pārsūtījušas citas dalībvalstis un kas jau glabājas centrālajā sistēmā saskaņā ar 10. panta 1. punktu</w:t>
            </w:r>
            <w:r w:rsidRPr="00F5034F">
              <w:rPr>
                <w:b/>
              </w:rPr>
              <w:t xml:space="preserve"> </w:t>
            </w:r>
            <w:r w:rsidRPr="00F5034F">
              <w:rPr>
                <w:b/>
                <w:i/>
              </w:rPr>
              <w:t xml:space="preserve">un </w:t>
            </w:r>
            <w:r w:rsidRPr="00F5034F">
              <w:t>13</w:t>
            </w:r>
            <w:r w:rsidR="006D330B" w:rsidRPr="00F5034F">
              <w:t>. </w:t>
            </w:r>
            <w:r w:rsidRPr="00F5034F">
              <w:t>panta 1. 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pieņemams kā nesaraujami saistīts ar pieņemamajiem grozījumiem, ar ko svītro 14. panta 1. punktu, 14. panta 2. punktu, 14. panta 5. punktu un 14. panta 6. punktu. Frāze “kā galēju līdzekli” jāiekļauj, lai nodrošinātu konsekvenci ar pārstrādā priekšlikuma 16. pantu, pamatojoties uz </w:t>
      </w:r>
      <w:r w:rsidR="007154BF" w:rsidRPr="00F5034F">
        <w:rPr>
          <w:noProof w:val="0"/>
        </w:rPr>
        <w:t xml:space="preserve">EDAU </w:t>
      </w:r>
      <w:r w:rsidRPr="00F5034F">
        <w:rPr>
          <w:noProof w:val="0"/>
        </w:rPr>
        <w:t>komentāriem.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 pants – 1.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Daktiloskopiskos un sejas attēla datus, ko pārsūtījusi kāda dalībvalsts, izņemot tos, kuri pārsūtīti saskaņā ar 11. panta b) un c) punktu, automātiski salīdzina ar daktiloskopiskajiem datiem, ko pārsūtījušas citas dalībvalstis un kas jau glabājas centrālajā sistēmā 10. panta 1. punktu, 13. panta 1. punktu un 14. panta 1. punktu.</w:t>
            </w:r>
          </w:p>
        </w:tc>
        <w:tc>
          <w:tcPr>
            <w:tcW w:w="4876" w:type="dxa"/>
          </w:tcPr>
          <w:p w:rsidR="00C93168" w:rsidRPr="00F5034F" w:rsidRDefault="00C93168" w:rsidP="00F73449">
            <w:pPr>
              <w:pStyle w:val="Normal6"/>
            </w:pPr>
            <w:r w:rsidRPr="00F5034F">
              <w:t>1.</w:t>
            </w:r>
            <w:r w:rsidRPr="00F5034F">
              <w:tab/>
              <w:t xml:space="preserve">Daktiloskopiskos un sejas attēla datus, ko pārsūtījusi kāda dalībvalsts, izņemot tos, kuri pārsūtīti saskaņā ar 11. panta b) un c) punktu, automātiski salīdzina ar daktiloskopiskajiem datiem, ko pārsūtījušas citas dalībvalstis un kas jau glabājas centrālajā sistēmā 10. panta 1. punktu, </w:t>
            </w:r>
            <w:r w:rsidRPr="00F5034F">
              <w:rPr>
                <w:b/>
                <w:i/>
              </w:rPr>
              <w:t xml:space="preserve">12.a pantu, </w:t>
            </w:r>
            <w:r w:rsidRPr="00F5034F">
              <w:t>13. panta 1. punktu un 14. panta 1. 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AD7106"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AD7106" w:rsidRPr="00F5034F">
        <w:t>. </w:t>
      </w:r>
      <w:r w:rsidRPr="00F5034F">
        <w:t>pants – 2</w:t>
      </w:r>
      <w:r w:rsidR="00AD7106"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Pēc dalībvalsts pieprasījuma centrālā sistēma nodrošina, ka šā panta 1. punktā paredzētajā salīdzinājumā papildus daktiloskopiskajiem </w:t>
            </w:r>
            <w:r w:rsidRPr="00F5034F">
              <w:rPr>
                <w:b/>
                <w:i/>
              </w:rPr>
              <w:t>un</w:t>
            </w:r>
            <w:r w:rsidRPr="00F5034F">
              <w:t xml:space="preserve"> sejas attēla datiem no citām dalībvalstīm tiek ietverti šīs dalībvalsts iepriekš pārsūtītie daktiloskopiskie </w:t>
            </w:r>
            <w:r w:rsidRPr="00F5034F">
              <w:rPr>
                <w:b/>
                <w:i/>
              </w:rPr>
              <w:t>un</w:t>
            </w:r>
            <w:r w:rsidRPr="00F5034F">
              <w:t xml:space="preserve"> sejas attēla dati.</w:t>
            </w:r>
          </w:p>
        </w:tc>
        <w:tc>
          <w:tcPr>
            <w:tcW w:w="4876" w:type="dxa"/>
          </w:tcPr>
          <w:p w:rsidR="00C93168" w:rsidRPr="00F5034F" w:rsidRDefault="00C93168" w:rsidP="00F73449">
            <w:pPr>
              <w:pStyle w:val="Normal6"/>
            </w:pPr>
            <w:r w:rsidRPr="00F5034F">
              <w:t>2.</w:t>
            </w:r>
            <w:r w:rsidRPr="00F5034F">
              <w:tab/>
              <w:t xml:space="preserve">Pēc dalībvalsts pieprasījuma centrālā sistēma nodrošina, ka šā panta 1. punktā paredzētajā salīdzinājumā papildus daktiloskopiskajiem </w:t>
            </w:r>
            <w:r w:rsidRPr="00F5034F">
              <w:rPr>
                <w:b/>
                <w:i/>
              </w:rPr>
              <w:t xml:space="preserve">datiem, </w:t>
            </w:r>
            <w:r w:rsidRPr="00F5034F">
              <w:t xml:space="preserve">sejas attēla datiem </w:t>
            </w:r>
            <w:r w:rsidRPr="00F5034F">
              <w:rPr>
                <w:b/>
                <w:i/>
              </w:rPr>
              <w:t>vai abiem</w:t>
            </w:r>
            <w:r w:rsidRPr="00F5034F">
              <w:t xml:space="preserve"> no citām dalībvalstīm tiek ietverti šīs dalībvalsts iepriekš pārsūtītie daktiloskopiskie </w:t>
            </w:r>
            <w:r w:rsidRPr="00F5034F">
              <w:rPr>
                <w:b/>
                <w:i/>
              </w:rPr>
              <w:t>dati,</w:t>
            </w:r>
            <w:r w:rsidRPr="00F5034F">
              <w:t xml:space="preserve"> sejas attēla dati </w:t>
            </w:r>
            <w:r w:rsidRPr="00F5034F">
              <w:rPr>
                <w:b/>
                <w:i/>
              </w:rPr>
              <w:t>vai abi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AD7106" w:rsidRPr="00F5034F">
        <w:t>. </w:t>
      </w:r>
      <w:r w:rsidRPr="00F5034F">
        <w:t>pants – 3</w:t>
      </w:r>
      <w:r w:rsidR="00AD7106"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C0B0C" w:rsidP="00F73449">
            <w:pPr>
              <w:pStyle w:val="Normal6"/>
            </w:pPr>
            <w:r w:rsidRPr="00F5034F">
              <w:t>3.</w:t>
            </w:r>
            <w:r w:rsidRPr="00F5034F">
              <w:tab/>
              <w:t>Centrālā sistēma automātiski pārsūta trāpījumu vai salīdzinājuma negatīvo rezultātu izcelsmes dalībvalstij, ievērojot procedūru, kas noteikta 26. panta 4. punktā. Ja ir trāpījums, par visām datu kopām, kas atbilst trāpījumam, tā pārsūta 12. pantā</w:t>
            </w:r>
            <w:r w:rsidRPr="00F5034F">
              <w:rPr>
                <w:b/>
                <w:i/>
              </w:rPr>
              <w:t>,</w:t>
            </w:r>
            <w:r w:rsidRPr="00F5034F">
              <w:t xml:space="preserve"> 13. panta 2. punktā </w:t>
            </w:r>
            <w:r w:rsidRPr="00F5034F">
              <w:rPr>
                <w:b/>
                <w:i/>
              </w:rPr>
              <w:t>un 14. panta 2. punktā</w:t>
            </w:r>
            <w:r w:rsidRPr="00F5034F">
              <w:t xml:space="preserve"> minētos datus un vajadzības gadījumā 19. panta 1. punktā </w:t>
            </w:r>
            <w:r w:rsidRPr="00F5034F">
              <w:rPr>
                <w:b/>
                <w:i/>
              </w:rPr>
              <w:t>un 4. punktā</w:t>
            </w:r>
            <w:r w:rsidRPr="00F5034F">
              <w:t xml:space="preserve"> minēto iezīmējumu. </w:t>
            </w:r>
            <w:r w:rsidR="00C93168" w:rsidRPr="00F5034F">
              <w:t>Ja rezultāts ir negatīvs, 12. pantā</w:t>
            </w:r>
            <w:r w:rsidR="00C93168" w:rsidRPr="00F5034F">
              <w:rPr>
                <w:b/>
                <w:i/>
              </w:rPr>
              <w:t>,</w:t>
            </w:r>
            <w:r w:rsidR="00C93168" w:rsidRPr="00F5034F">
              <w:t xml:space="preserve"> 13. panta 2. punktā </w:t>
            </w:r>
            <w:r w:rsidR="00C93168" w:rsidRPr="00F5034F">
              <w:rPr>
                <w:b/>
                <w:i/>
              </w:rPr>
              <w:t>un 14. panta 2. punktā</w:t>
            </w:r>
            <w:r w:rsidR="00C93168" w:rsidRPr="00F5034F">
              <w:t xml:space="preserve"> minētos datus nenosūta.</w:t>
            </w:r>
          </w:p>
        </w:tc>
        <w:tc>
          <w:tcPr>
            <w:tcW w:w="4876" w:type="dxa"/>
          </w:tcPr>
          <w:p w:rsidR="00C93168" w:rsidRPr="00F5034F" w:rsidRDefault="00CC0B0C" w:rsidP="00AD7106">
            <w:pPr>
              <w:pStyle w:val="Normal6"/>
            </w:pPr>
            <w:r w:rsidRPr="00F5034F">
              <w:t>3.</w:t>
            </w:r>
            <w:r w:rsidRPr="00F5034F">
              <w:tab/>
              <w:t xml:space="preserve">Centrālā sistēma automātiski pārsūta trāpījumu vai salīdzinājuma negatīvo rezultātu izcelsmes dalībvalstij, ievērojot procedūru, kas noteikta 26. panta 4. punktā. </w:t>
            </w:r>
            <w:r w:rsidR="00C93168" w:rsidRPr="00F5034F">
              <w:t>Ja ir trāpījums, par visām datu kopām, kas atbilst trāpījumam, tā pārsūta 12</w:t>
            </w:r>
            <w:r w:rsidR="00AD7106" w:rsidRPr="00F5034F">
              <w:t>. </w:t>
            </w:r>
            <w:r w:rsidR="00C93168" w:rsidRPr="00F5034F">
              <w:t xml:space="preserve">pantā </w:t>
            </w:r>
            <w:r w:rsidR="00C93168" w:rsidRPr="00F5034F">
              <w:rPr>
                <w:b/>
                <w:i/>
              </w:rPr>
              <w:t>un</w:t>
            </w:r>
            <w:r w:rsidR="00C93168" w:rsidRPr="00F5034F">
              <w:t xml:space="preserve"> 13</w:t>
            </w:r>
            <w:r w:rsidR="00AD7106" w:rsidRPr="00F5034F">
              <w:t>. </w:t>
            </w:r>
            <w:r w:rsidR="00C93168" w:rsidRPr="00F5034F">
              <w:t>panta 2</w:t>
            </w:r>
            <w:r w:rsidR="00AD7106" w:rsidRPr="00F5034F">
              <w:t>. </w:t>
            </w:r>
            <w:r w:rsidR="00C93168" w:rsidRPr="00F5034F">
              <w:t>punktā minētos datus un vajadzības gadījumā 19. panta 1. punktā minēto iezīmējumu. Ja rezultāts ir negatīvs, 12</w:t>
            </w:r>
            <w:r w:rsidR="00AD7106" w:rsidRPr="00F5034F">
              <w:t>. </w:t>
            </w:r>
            <w:r w:rsidR="00C93168" w:rsidRPr="00F5034F">
              <w:t xml:space="preserve">pantā </w:t>
            </w:r>
            <w:r w:rsidR="00C93168" w:rsidRPr="00F5034F">
              <w:rPr>
                <w:b/>
                <w:i/>
              </w:rPr>
              <w:t>un</w:t>
            </w:r>
            <w:r w:rsidR="00C93168" w:rsidRPr="00F5034F">
              <w:t xml:space="preserve"> 13. panta 2</w:t>
            </w:r>
            <w:r w:rsidR="00AD7106" w:rsidRPr="00F5034F">
              <w:t>. </w:t>
            </w:r>
            <w:r w:rsidR="00C93168" w:rsidRPr="00F5034F">
              <w:t>punktā minētos datus nenosūta.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442EEB" w:rsidRPr="00F5034F">
        <w:t>. </w:t>
      </w:r>
      <w:r w:rsidRPr="00F5034F">
        <w:t>pants – 3</w:t>
      </w:r>
      <w:r w:rsidR="00442EE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C0B0C" w:rsidP="00F73449">
            <w:pPr>
              <w:pStyle w:val="Normal6"/>
            </w:pPr>
            <w:r w:rsidRPr="00F5034F">
              <w:t>3.</w:t>
            </w:r>
            <w:r w:rsidRPr="00F5034F">
              <w:tab/>
              <w:t xml:space="preserve">Centrālā sistēma automātiski pārsūta trāpījumu vai salīdzinājuma negatīvo rezultātu izcelsmes dalībvalstij, ievērojot procedūru, kas noteikta 26. panta 4. punktā. Ja ir trāpījums, par visām datu kopām, kas atbilst trāpījumam, tā pārsūta 12. pantā, 13. panta 2. punktā un 14. panta 2. punktā minētos datus un vajadzības gadījumā 19. panta 1. punktā un 4. punktā minēto iezīmējumu. </w:t>
            </w:r>
            <w:r w:rsidR="00C93168" w:rsidRPr="00F5034F">
              <w:t>Ja rezultāts ir negatīvs, 12. pantā</w:t>
            </w:r>
            <w:r w:rsidR="00C93168" w:rsidRPr="00F5034F">
              <w:rPr>
                <w:b/>
                <w:i/>
              </w:rPr>
              <w:t>,</w:t>
            </w:r>
            <w:r w:rsidR="00C93168" w:rsidRPr="00F5034F">
              <w:t xml:space="preserve"> 13. panta 2. punktā un 14. panta 2. punktā minētos datus nenosūta.</w:t>
            </w:r>
          </w:p>
        </w:tc>
        <w:tc>
          <w:tcPr>
            <w:tcW w:w="4876" w:type="dxa"/>
          </w:tcPr>
          <w:p w:rsidR="00C93168" w:rsidRPr="00F5034F" w:rsidRDefault="00C93168" w:rsidP="00F73449">
            <w:pPr>
              <w:pStyle w:val="Normal6"/>
            </w:pPr>
            <w:r w:rsidRPr="00F5034F">
              <w:rPr>
                <w:i/>
              </w:rPr>
              <w:t>(Neattiecas uz tekstu latviešu valodā).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 pants – 3.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Centrālā sistēma automātiski pārsūta trāpījumu vai salīdzinājuma negatīvo rezultātu izcelsmes dalībvalstij, ievērojot procedūru, kas noteikta 26. panta 4. punktā. Ja iznākums ir trāpījums, par visām datu kopām, kas atbilst trāpījumam, tā pārsūta 12. pantā, 13. panta 2. punktā un 14. panta 2. punktā minētos datus un vajadzības gadījumā 19. panta 1. un 4. punktā minēto iezīmējumu. Ja rezultāts ir negatīvs, 12. pantā, 13. panta 2. punktā un 14. panta 2. punktā minētos datus nenosūta.</w:t>
            </w:r>
          </w:p>
        </w:tc>
        <w:tc>
          <w:tcPr>
            <w:tcW w:w="4876" w:type="dxa"/>
          </w:tcPr>
          <w:p w:rsidR="00C93168" w:rsidRPr="00F5034F" w:rsidRDefault="00C93168" w:rsidP="0055546A">
            <w:pPr>
              <w:pStyle w:val="Normal6"/>
            </w:pPr>
            <w:r w:rsidRPr="00F5034F">
              <w:t>3.</w:t>
            </w:r>
            <w:r w:rsidRPr="00F5034F">
              <w:tab/>
              <w:t xml:space="preserve">Centrālā sistēma automātiski pārsūta trāpījumu vai salīdzinājuma negatīvo rezultātu izcelsmes dalībvalstij, ievērojot procedūru, kas noteikta 26. panta 4. punktā. Ja iznākums ir trāpījums, par visām datu kopām, kas atbilst trāpījumam, tā pārsūta 12. pantā, </w:t>
            </w:r>
            <w:r w:rsidRPr="00F5034F">
              <w:rPr>
                <w:b/>
                <w:i/>
              </w:rPr>
              <w:t xml:space="preserve">12.b pantā, </w:t>
            </w:r>
            <w:r w:rsidRPr="00F5034F">
              <w:t>13. panta 2. punktā un 14. panta 2. punktā minētos datus un vajadzības gadījumā 19. panta 1.</w:t>
            </w:r>
            <w:r w:rsidRPr="00F5034F">
              <w:rPr>
                <w:b/>
                <w:i/>
              </w:rPr>
              <w:t>, 3.</w:t>
            </w:r>
            <w:r w:rsidR="0055546A" w:rsidRPr="00F5034F">
              <w:rPr>
                <w:b/>
                <w:i/>
              </w:rPr>
              <w:t>a</w:t>
            </w:r>
            <w:r w:rsidR="0055546A" w:rsidRPr="00F5034F">
              <w:rPr>
                <w:i/>
              </w:rPr>
              <w:t xml:space="preserve"> </w:t>
            </w:r>
            <w:r w:rsidRPr="00F5034F">
              <w:t>un 4. </w:t>
            </w:r>
            <w:r w:rsidR="0055546A" w:rsidRPr="00F5034F">
              <w:t xml:space="preserve">punktā </w:t>
            </w:r>
            <w:r w:rsidRPr="00F5034F">
              <w:t>minēto iezīmējumu. Ja rezultāts ir negatīvs, 12</w:t>
            </w:r>
            <w:r w:rsidR="0055546A" w:rsidRPr="00F5034F">
              <w:t>. </w:t>
            </w:r>
            <w:r w:rsidRPr="00F5034F">
              <w:t xml:space="preserve">pantā, </w:t>
            </w:r>
            <w:r w:rsidRPr="00F5034F">
              <w:rPr>
                <w:b/>
                <w:i/>
              </w:rPr>
              <w:t xml:space="preserve">12.b pantā, </w:t>
            </w:r>
            <w:r w:rsidRPr="00F5034F">
              <w:t>13</w:t>
            </w:r>
            <w:r w:rsidR="0055546A" w:rsidRPr="00F5034F">
              <w:t>. </w:t>
            </w:r>
            <w:r w:rsidRPr="00F5034F">
              <w:t>panta 2</w:t>
            </w:r>
            <w:r w:rsidR="0055546A" w:rsidRPr="00F5034F">
              <w:t>. </w:t>
            </w:r>
            <w:r w:rsidRPr="00F5034F">
              <w:t>punktā un 14</w:t>
            </w:r>
            <w:r w:rsidR="0055546A" w:rsidRPr="00F5034F">
              <w:t>. </w:t>
            </w:r>
            <w:r w:rsidRPr="00F5034F">
              <w:t>panta 2</w:t>
            </w:r>
            <w:r w:rsidR="0055546A" w:rsidRPr="00F5034F">
              <w:t>. </w:t>
            </w:r>
            <w:r w:rsidRPr="00F5034F">
              <w:t>punktā minētos datus nenosūta.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55546A"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55546A" w:rsidRPr="00F5034F">
        <w:t>. </w:t>
      </w:r>
      <w:r w:rsidRPr="00F5034F">
        <w:t>pants – 4</w:t>
      </w:r>
      <w:r w:rsidR="0055546A"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4.</w:t>
            </w:r>
            <w:r w:rsidRPr="00F5034F">
              <w:tab/>
            </w:r>
            <w:r w:rsidRPr="00F5034F">
              <w:rPr>
                <w:b/>
                <w:i/>
              </w:rPr>
              <w:t>Ja dalībvalsts no Eurodac saņem pierādījumu par trāpījumu, kas var palīdzēt šai dalībvalstij izpildīt tās pienākumus saskaņā ar 1. panta 1. punkta a) apakšpunktu, šim pierādījumam ir priekšroka salīdzinājumā ar jebkuru citu saņemto trāpījumu.</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15</w:t>
      </w:r>
      <w:r w:rsidR="0055546A" w:rsidRPr="00F5034F">
        <w:t>. </w:t>
      </w:r>
      <w:r w:rsidRPr="00F5034F">
        <w:t>pants – 4</w:t>
      </w:r>
      <w:r w:rsidR="0055546A"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Ja dalībvalsts no Eurodac saņem pierādījumu par trāpījumu, kas var palīdzēt šai dalībvalstij izpildīt tās pienākumus saskaņā ar 1. panta 1. punkta a) apakšpunktu, šim pierādījumam ir priekšroka salīdzinājumā ar jebkuru citu saņemto trāpījumu.</w:t>
            </w:r>
          </w:p>
        </w:tc>
        <w:tc>
          <w:tcPr>
            <w:tcW w:w="4876" w:type="dxa"/>
          </w:tcPr>
          <w:p w:rsidR="00C93168" w:rsidRPr="00F5034F" w:rsidRDefault="00C93168" w:rsidP="00F73449">
            <w:pPr>
              <w:pStyle w:val="Normal6"/>
            </w:pPr>
            <w:r w:rsidRPr="00F5034F">
              <w:t>4.</w:t>
            </w:r>
            <w:r w:rsidRPr="00F5034F">
              <w:tab/>
              <w:t xml:space="preserve">Ja dalībvalsts no Eurodac saņem pierādījumu par trāpījumu, kas var palīdzēt šai dalībvalstij izpildīt tās pienākumus saskaņā ar 1. panta 1. punkta a) apakšpunktu </w:t>
            </w:r>
            <w:r w:rsidRPr="00F5034F">
              <w:rPr>
                <w:b/>
                <w:i/>
              </w:rPr>
              <w:t>un 1. panta 1. punkta ca) apakšpunktu</w:t>
            </w:r>
            <w:r w:rsidRPr="00F5034F">
              <w:t>, šim pierādījumam ir priekšroka salīdzinājumā ar jebkuru citu saņemto trāpījumu.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6E3133" w:rsidRPr="00F5034F">
        <w:t>. </w:t>
      </w:r>
      <w:r w:rsidRPr="00F5034F">
        <w:t>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6E3133">
            <w:pPr>
              <w:pStyle w:val="Center"/>
              <w:rPr>
                <w:color w:val="auto"/>
                <w:lang w:val="lv-LV"/>
              </w:rPr>
            </w:pPr>
            <w:r w:rsidRPr="00F5034F">
              <w:rPr>
                <w:b/>
                <w:i/>
                <w:color w:val="auto"/>
                <w:sz w:val="24"/>
                <w:lang w:val="lv-LV"/>
              </w:rPr>
              <w:t>16</w:t>
            </w:r>
            <w:r w:rsidR="006E3133" w:rsidRPr="00F5034F">
              <w:rPr>
                <w:b/>
                <w:i/>
                <w:color w:val="auto"/>
                <w:sz w:val="24"/>
                <w:lang w:val="lv-LV"/>
              </w:rPr>
              <w:t>. </w:t>
            </w:r>
            <w:r w:rsidRPr="00F5034F">
              <w:rPr>
                <w:b/>
                <w:i/>
                <w:color w:val="auto"/>
                <w:sz w:val="24"/>
                <w:lang w:val="lv-LV"/>
              </w:rPr>
              <w:t>pants</w:t>
            </w:r>
            <w:r w:rsidRPr="00F5034F">
              <w:rPr>
                <w:color w:val="auto"/>
                <w:lang w:val="lv-LV"/>
              </w:rPr>
              <w:tab/>
            </w:r>
          </w:p>
        </w:tc>
        <w:tc>
          <w:tcPr>
            <w:tcW w:w="4876" w:type="dxa"/>
          </w:tcPr>
          <w:p w:rsidR="00C93168" w:rsidRPr="00F5034F" w:rsidRDefault="00C93168" w:rsidP="00F73449">
            <w:pPr>
              <w:pStyle w:val="Normal6"/>
            </w:pPr>
            <w:r w:rsidRPr="00F5034F">
              <w:rPr>
                <w:b/>
                <w:i/>
              </w:rPr>
              <w:t>svītrots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Sejas attēla datu salīdzināšana</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1. Ja pirkstgalu stāvoklis neļauj noņemt pirkstu nospiedumus pienācīgā kvalitātē, lai varētu veikt 26. pantā paredzēto salīdzināšanu, vai ja persona, kas minēta 10. panta 1. punktā, 13. panta 1. punktā un 14. panta 1. punktā, atsakās ievērot pirkstu nospiedumu noņemšanas procedūru, dalībvalsts kā galējo līdzekli var izmantot sejas attēla datu salīdzināšanu.</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2. Sejas attēla datus un datus par datu subjekta dzimumu var automātiski salīdzināt ar sejas attēla datiem un personas datiem par datu subjekta dzimumu, ko nosūtījusi cita dalībvalsts un kas jau glabājas centrālajā sistēmā saskaņā ar 10. panta 1. punktu, 13. panta 1. punktu un 14. panta 1. punktu, izņemot tos datus, kas nosūtīti saskaņā ar 11. panta b) un c) punktu.</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3. Pēc dalībvalsts pieprasījuma centrālā sistēma nodrošina, ka šā panta 1. punktā paredzētajā salīdzinājumā papildus sejas attēla datiem no citām dalībvalstīm tiek ietverti šīs dalībvalsts iepriekš pārsūtītie sejas attēla dati.</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4. Centrālā sistēma automātiski pārsūta trāpījumu vai salīdzinājuma negatīvo rezultātu izcelsmes dalībvalstij, ievērojot procedūras, kas noteiktas 26. panta 4. punktā. Ja ir trāpījums, par visām datu kopām, kas atbilst trāpījumam, tā pārsūta 12. pantā, 13. panta 2. punktā un 14. panta 2. punktā minētos datus un vajadzības gadījumā 17. panta 1. punktā un 4. punktā minēto iezīmējumu. Ja rezultāts ir negatīvs, 12. pantā, 13. panta 2. punktā un 14. panta 2. punktā minētos datus nenosūta.</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5. Ja dalībvalsts no Eurodac saņem pierādījumu par trāpījumu, kas var palīdzēt šai dalībvalstij izpildīt tās pienākumus saskaņā ar 1. panta 1. punkta a) apakšpunktu, šim pierādījumam ir priekšroka salīdzinājumā ar jebkuru citu saņemto trāpījumu.</w:t>
            </w:r>
          </w:p>
        </w:tc>
        <w:tc>
          <w:tcPr>
            <w:tcW w:w="4876" w:type="dxa"/>
          </w:tcPr>
          <w:p w:rsidR="00C93168" w:rsidRPr="00F5034F" w:rsidRDefault="00C93168" w:rsidP="00F73449">
            <w:pPr>
              <w:pStyle w:val="Normal6"/>
            </w:pP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6E3133" w:rsidRPr="00F5034F">
        <w:t>. </w:t>
      </w:r>
      <w:r w:rsidRPr="00F5034F">
        <w:t>pants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Sejas attēla datu salīdzināšana</w:t>
            </w:r>
          </w:p>
        </w:tc>
        <w:tc>
          <w:tcPr>
            <w:tcW w:w="4876" w:type="dxa"/>
          </w:tcPr>
          <w:p w:rsidR="00C93168" w:rsidRPr="00F5034F" w:rsidRDefault="00C93168" w:rsidP="00F73449">
            <w:pPr>
              <w:pStyle w:val="Normal6"/>
            </w:pPr>
            <w:r w:rsidRPr="00F5034F">
              <w:rPr>
                <w:b/>
                <w:i/>
              </w:rPr>
              <w:t xml:space="preserve">Nepilngadīgo </w:t>
            </w:r>
            <w:r w:rsidRPr="00F5034F">
              <w:t>sejas attēla datu salīdzināšana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319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6E3133" w:rsidRPr="00F5034F">
        <w:t>. </w:t>
      </w:r>
      <w:r w:rsidRPr="00F5034F">
        <w:t>pants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Sejas attēla datu salīdzināšana</w:t>
            </w:r>
          </w:p>
        </w:tc>
        <w:tc>
          <w:tcPr>
            <w:tcW w:w="4876" w:type="dxa"/>
          </w:tcPr>
          <w:p w:rsidR="00C93168" w:rsidRPr="00F5034F" w:rsidRDefault="00C93168" w:rsidP="00F73449">
            <w:pPr>
              <w:pStyle w:val="Normal6"/>
            </w:pPr>
            <w:r w:rsidRPr="00F5034F">
              <w:rPr>
                <w:b/>
                <w:i/>
              </w:rPr>
              <w:t xml:space="preserve">Tikai </w:t>
            </w:r>
            <w:r w:rsidRPr="00F5034F">
              <w:t>sejas attēla datu salīdzināšana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B81999" w:rsidRPr="00F5034F">
        <w:t>. </w:t>
      </w:r>
      <w:r w:rsidRPr="00F5034F">
        <w:t>pants – 1</w:t>
      </w:r>
      <w:r w:rsidR="00B8199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Ja pirkstgalu stāvoklis neļauj noņemt pirkstu nospiedumus pienācīgā kvalitātē, lai varētu veikt 26. pantā paredzēto salīdzināšanu, </w:t>
            </w:r>
            <w:r w:rsidRPr="00F5034F">
              <w:rPr>
                <w:b/>
                <w:i/>
              </w:rPr>
              <w:t>vai ja persona, kas minēta 10. panta 1. punktā, 13. panta 1. punktā un 14. panta 1. punktā, atsakās ievērot pirkstu nospiedumu noņemšanas procedūru,</w:t>
            </w:r>
            <w:r w:rsidRPr="00F5034F">
              <w:t xml:space="preserve"> dalībvalsts kā galējo līdzekli var izmantot sejas attēla datu salīdzināšanu.</w:t>
            </w:r>
          </w:p>
        </w:tc>
        <w:tc>
          <w:tcPr>
            <w:tcW w:w="4876" w:type="dxa"/>
          </w:tcPr>
          <w:p w:rsidR="00C93168" w:rsidRPr="00F5034F" w:rsidRDefault="00C93168" w:rsidP="00B81999">
            <w:pPr>
              <w:pStyle w:val="Normal6"/>
            </w:pPr>
            <w:r w:rsidRPr="00F5034F">
              <w:t>1.</w:t>
            </w:r>
            <w:r w:rsidRPr="00F5034F">
              <w:tab/>
              <w:t>Ja pirkstgalu stāvoklis neļauj noņemt pirkstu nospiedumus pienācīgā kvalitātē, lai varētu veikt 26</w:t>
            </w:r>
            <w:r w:rsidR="00B81999" w:rsidRPr="00F5034F">
              <w:t>. </w:t>
            </w:r>
            <w:r w:rsidRPr="00F5034F">
              <w:t xml:space="preserve">pantā paredzēto salīdzināšanu, dalībvalsts kā galējo līdzekli var izmantot </w:t>
            </w:r>
            <w:r w:rsidRPr="00F5034F">
              <w:rPr>
                <w:b/>
                <w:i/>
              </w:rPr>
              <w:t>nepilngadīgo</w:t>
            </w:r>
            <w:r w:rsidRPr="00F5034F">
              <w:t xml:space="preserve"> sejas attēla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B81999" w:rsidRPr="00F5034F">
        <w:t>. </w:t>
      </w:r>
      <w:r w:rsidRPr="00F5034F">
        <w:t>pants – 1</w:t>
      </w:r>
      <w:r w:rsidR="00B8199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Ja pirkstgalu stāvoklis neļauj noņemt pirkstu nospiedumus pienācīgā kvalitātē, lai varētu veikt 26. pantā paredzēto salīdzināšanu, vai ja persona, kas minēta 10. panta 1. punktā, 13. panta 1. punktā un 14. panta 1. punktā, atsakās ievērot pirkstu nospiedumu noņemšanas procedūru, dalībvalsts kā galējo līdzekli </w:t>
            </w:r>
            <w:r w:rsidRPr="00F5034F">
              <w:rPr>
                <w:b/>
                <w:i/>
              </w:rPr>
              <w:t>var izmantot</w:t>
            </w:r>
            <w:r w:rsidRPr="00F5034F">
              <w:t xml:space="preserve"> sejas attēla datu salīdzināšanu.</w:t>
            </w:r>
          </w:p>
        </w:tc>
        <w:tc>
          <w:tcPr>
            <w:tcW w:w="4876" w:type="dxa"/>
          </w:tcPr>
          <w:p w:rsidR="00C93168" w:rsidRPr="00F5034F" w:rsidRDefault="00C93168" w:rsidP="00B81999">
            <w:pPr>
              <w:pStyle w:val="Normal6"/>
            </w:pPr>
            <w:r w:rsidRPr="00F5034F">
              <w:t>1.</w:t>
            </w:r>
            <w:r w:rsidRPr="00F5034F">
              <w:tab/>
              <w:t>Ja pirkstgalu stāvoklis neļauj noņemt pirkstu nospiedumus pienācīgā kvalitātē, lai varētu veikt 26</w:t>
            </w:r>
            <w:r w:rsidR="00B81999" w:rsidRPr="00F5034F">
              <w:t>. </w:t>
            </w:r>
            <w:r w:rsidRPr="00F5034F">
              <w:t>pantā paredzēto salīdzināšanu, vai ja persona, kas minēta 10</w:t>
            </w:r>
            <w:r w:rsidR="00B81999" w:rsidRPr="00F5034F">
              <w:t>. </w:t>
            </w:r>
            <w:r w:rsidRPr="00F5034F">
              <w:t>panta 1</w:t>
            </w:r>
            <w:r w:rsidR="00B81999" w:rsidRPr="00F5034F">
              <w:t>. </w:t>
            </w:r>
            <w:r w:rsidRPr="00F5034F">
              <w:t>punktā, 13</w:t>
            </w:r>
            <w:r w:rsidR="00B81999" w:rsidRPr="00F5034F">
              <w:t>. </w:t>
            </w:r>
            <w:r w:rsidRPr="00F5034F">
              <w:t>panta 1</w:t>
            </w:r>
            <w:r w:rsidR="00B81999" w:rsidRPr="00F5034F">
              <w:t>. </w:t>
            </w:r>
            <w:r w:rsidRPr="00F5034F">
              <w:t>punktā un 14.</w:t>
            </w:r>
            <w:r w:rsidR="00B81999" w:rsidRPr="00F5034F">
              <w:t> </w:t>
            </w:r>
            <w:r w:rsidRPr="00F5034F">
              <w:t>panta 1</w:t>
            </w:r>
            <w:r w:rsidR="00B81999" w:rsidRPr="00F5034F">
              <w:t>. </w:t>
            </w:r>
            <w:r w:rsidRPr="00F5034F">
              <w:t xml:space="preserve">punktā, atsakās ievērot pirkstu nospiedumu noņemšanas procedūru, dalībvalsts kā galējo līdzekli </w:t>
            </w:r>
            <w:r w:rsidRPr="00F5034F">
              <w:rPr>
                <w:b/>
                <w:i/>
              </w:rPr>
              <w:t>izmanto</w:t>
            </w:r>
            <w:r w:rsidRPr="00F5034F">
              <w:t xml:space="preserve"> sejas attēla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B81999" w:rsidRPr="00F5034F">
        <w:t>. </w:t>
      </w:r>
      <w:r w:rsidRPr="00F5034F">
        <w:t>pants – 2</w:t>
      </w:r>
      <w:r w:rsidR="00B8199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Sejas attēla datus un datus par datu subjekta dzimumu var automātiski salīdzināt ar sejas attēla datiem un personas datiem par datu subjekta dzimumu, ko nosūtījusi cita dalībvalsts un kas jau glabājas centrālajā sistēmā saskaņā ar 10. panta 1. punktu, 13. panta 1. punktu</w:t>
            </w:r>
            <w:r w:rsidRPr="00F5034F">
              <w:rPr>
                <w:b/>
                <w:i/>
              </w:rPr>
              <w:t xml:space="preserve"> un 14. panta 1. punktu, izņemot tos datus, kas nosūtīti saskaņā ar 11. panta b) un c) punktu</w:t>
            </w:r>
            <w:r w:rsidRPr="00F5034F">
              <w:t>.</w:t>
            </w:r>
          </w:p>
        </w:tc>
        <w:tc>
          <w:tcPr>
            <w:tcW w:w="4876" w:type="dxa"/>
          </w:tcPr>
          <w:p w:rsidR="00C93168" w:rsidRPr="00F5034F" w:rsidRDefault="00C93168" w:rsidP="00F73449">
            <w:pPr>
              <w:pStyle w:val="Normal6"/>
            </w:pPr>
            <w:r w:rsidRPr="00F5034F">
              <w:t>2.</w:t>
            </w:r>
            <w:r w:rsidRPr="00F5034F">
              <w:tab/>
              <w:t xml:space="preserve">Sejas attēla datus un datus par datu subjekta dzimumu var automātiski salīdzināt ar sejas attēla datiem un personas datiem par datu subjekta dzimumu, ko nosūtījusi cita dalībvalsts un kas jau glabājas centrālajā sistēmā saskaņā ar 10. panta 1. punktu, </w:t>
            </w:r>
            <w:r w:rsidRPr="00F5034F">
              <w:rPr>
                <w:b/>
                <w:i/>
              </w:rPr>
              <w:t>10. panta 1.a punktu,</w:t>
            </w:r>
            <w:r w:rsidRPr="00F5034F">
              <w:t xml:space="preserve"> 13. panta 1. punktu</w:t>
            </w:r>
            <w:r w:rsidRPr="00F5034F">
              <w:rPr>
                <w:b/>
                <w:i/>
              </w:rPr>
              <w:t xml:space="preserve"> un 13. panta 1.a punktu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 pants – 3.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Sejas attēla datus un datus par datu subjekta dzimumu var automātiski salīdzināt ar sejas attēla datiem un personas datiem par datu subjekta dzimumu, ko nosūtījusi cita dalībvalsts un kas jau glabājas centrālajā sistēmā saskaņā ar 10. panta 1. punktu, 13. panta 1. punktu un 14. panta 1. punktu, izņemot tos datus, kas nosūtīti saskaņā ar 11. panta b) un c) punktu.</w:t>
            </w:r>
          </w:p>
        </w:tc>
        <w:tc>
          <w:tcPr>
            <w:tcW w:w="4876" w:type="dxa"/>
          </w:tcPr>
          <w:p w:rsidR="00C93168" w:rsidRPr="00F5034F" w:rsidRDefault="00C93168" w:rsidP="00F73449">
            <w:pPr>
              <w:pStyle w:val="Normal6"/>
            </w:pPr>
            <w:r w:rsidRPr="00F5034F">
              <w:t>(3)</w:t>
            </w:r>
            <w:r w:rsidRPr="00F5034F">
              <w:tab/>
              <w:t xml:space="preserve">Sejas attēla datus un datus par datu subjekta dzimumu var automātiski salīdzināt ar sejas attēla datiem un personas datiem par datu subjekta dzimumu, ko nosūtījusi cita dalībvalsts un kas jau glabājas centrālajā sistēmā saskaņā ar 10. panta 1. punktu, </w:t>
            </w:r>
            <w:r w:rsidRPr="00F5034F">
              <w:rPr>
                <w:b/>
                <w:i/>
              </w:rPr>
              <w:t xml:space="preserve">12.a pantu, </w:t>
            </w:r>
            <w:r w:rsidRPr="00F5034F">
              <w:t>13. panta 1. punktu un 14. panta 1. punktu, izņemot tos datus, kas nosūtīti saskaņā ar 11. panta b) un c) 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B8199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B81999" w:rsidRPr="00F5034F">
        <w:t>. </w:t>
      </w:r>
      <w:r w:rsidRPr="00F5034F">
        <w:t>pants – 4</w:t>
      </w:r>
      <w:r w:rsidR="00B81999"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B81999">
            <w:pPr>
              <w:pStyle w:val="Normal6"/>
            </w:pPr>
            <w:r w:rsidRPr="00F5034F">
              <w:t>4.</w:t>
            </w:r>
            <w:r w:rsidRPr="00F5034F">
              <w:tab/>
              <w:t xml:space="preserve">Centrālā sistēma automātiski pārsūta trāpījumu vai salīdzinājuma negatīvo rezultātu izcelsmes dalībvalstij, ievērojot procedūras, kas noteiktas 26. panta 4. punktā. Ja ir trāpījums, par visām datu kopām, kas atbilst šim trāpījumam, tā pārsūta 12. pantā, 13. panta 2. punktā un 14. panta 2. punktā minētos datus un vajadzības gadījumā </w:t>
            </w:r>
            <w:r w:rsidRPr="00F5034F">
              <w:rPr>
                <w:b/>
                <w:i/>
              </w:rPr>
              <w:t>17</w:t>
            </w:r>
            <w:r w:rsidR="00B81999" w:rsidRPr="00F5034F">
              <w:rPr>
                <w:b/>
                <w:i/>
              </w:rPr>
              <w:t>. </w:t>
            </w:r>
            <w:r w:rsidRPr="00F5034F">
              <w:rPr>
                <w:b/>
                <w:i/>
              </w:rPr>
              <w:t xml:space="preserve">panta </w:t>
            </w:r>
            <w:r w:rsidRPr="00F5034F">
              <w:t>1. un 4. punktā minēto iezīmējumu. Ja rezultāts ir negatīvs, 12. pantā, 13. panta 2. punktā un 14. panta 2. punktā minētos datus nenosūta.</w:t>
            </w:r>
          </w:p>
        </w:tc>
        <w:tc>
          <w:tcPr>
            <w:tcW w:w="4876" w:type="dxa"/>
          </w:tcPr>
          <w:p w:rsidR="00C93168" w:rsidRPr="00F5034F" w:rsidRDefault="00C93168" w:rsidP="00F73449">
            <w:pPr>
              <w:pStyle w:val="Normal6"/>
            </w:pPr>
            <w:r w:rsidRPr="00F5034F">
              <w:t>4.</w:t>
            </w:r>
            <w:r w:rsidRPr="00F5034F">
              <w:tab/>
              <w:t xml:space="preserve">Centrālā sistēma automātiski pārsūta trāpījumu vai salīdzinājuma negatīvo rezultātu izcelsmes dalībvalstij, ievērojot procedūras, kas noteiktas 26. panta 4. punktā. Ja ir trāpījums, par visām datu kopām, kas atbilst šim trāpījumam, tā pārsūta 12. pantā, 13. panta 2. punktā un 14. panta 2. punktā minētos datus un vajadzības gadījumā </w:t>
            </w:r>
            <w:r w:rsidRPr="00F5034F">
              <w:rPr>
                <w:b/>
                <w:i/>
              </w:rPr>
              <w:t xml:space="preserve">19. panta </w:t>
            </w:r>
            <w:r w:rsidRPr="00F5034F">
              <w:t>1. un 4. punktā minēto iezīmējumu. Ja rezultāts ir negatīvs, 12. pantā, 13. panta 2. punktā un 14. panta 2. punktā minētos datus nenosūta.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2D0BAD" w:rsidRPr="00F5034F">
        <w:t>. </w:t>
      </w:r>
      <w:r w:rsidRPr="00F5034F">
        <w:t>pants – 4</w:t>
      </w:r>
      <w:r w:rsidR="002D0BAD"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xml:space="preserve">Centrālā sistēma automātiski pārsūta trāpījumu vai salīdzinājuma negatīvo rezultātu izcelsmes dalībvalstij, ievērojot procedūras, kas noteiktas 26. panta </w:t>
            </w:r>
            <w:r w:rsidRPr="00F5034F">
              <w:rPr>
                <w:b/>
                <w:i/>
              </w:rPr>
              <w:t>4. punktā</w:t>
            </w:r>
            <w:r w:rsidRPr="00F5034F">
              <w:t xml:space="preserve">. </w:t>
            </w:r>
            <w:r w:rsidR="00CC0B0C" w:rsidRPr="00F5034F">
              <w:t>Ja ir trāpījums, par visām datu kopām, kas atbilst trāpījumam, tā pārsūta 12. pantā</w:t>
            </w:r>
            <w:r w:rsidR="00CC0B0C" w:rsidRPr="00F5034F">
              <w:rPr>
                <w:b/>
                <w:i/>
              </w:rPr>
              <w:t>,</w:t>
            </w:r>
            <w:r w:rsidR="00CC0B0C" w:rsidRPr="00F5034F">
              <w:t xml:space="preserve"> 13. panta 2. punktā </w:t>
            </w:r>
            <w:r w:rsidR="00CC0B0C" w:rsidRPr="00F5034F">
              <w:rPr>
                <w:b/>
                <w:i/>
              </w:rPr>
              <w:t>un 14. panta 2. punktā</w:t>
            </w:r>
            <w:r w:rsidR="00CC0B0C" w:rsidRPr="00F5034F">
              <w:t xml:space="preserve"> minētos datus un vajadzības gadījumā </w:t>
            </w:r>
            <w:r w:rsidR="00CC0B0C" w:rsidRPr="00F5034F">
              <w:rPr>
                <w:b/>
                <w:i/>
              </w:rPr>
              <w:t>17. panta</w:t>
            </w:r>
            <w:r w:rsidR="00CC0B0C" w:rsidRPr="00F5034F">
              <w:t xml:space="preserve"> 1. punktā </w:t>
            </w:r>
            <w:r w:rsidR="00CC0B0C" w:rsidRPr="00F5034F">
              <w:rPr>
                <w:b/>
                <w:i/>
              </w:rPr>
              <w:t>un 4. punktā</w:t>
            </w:r>
            <w:r w:rsidR="00CC0B0C" w:rsidRPr="00F5034F">
              <w:t xml:space="preserve"> minēto iezīmējumu. </w:t>
            </w:r>
            <w:r w:rsidRPr="00F5034F">
              <w:t>Ja rezultāts ir negatīvs, 12. pantā</w:t>
            </w:r>
            <w:r w:rsidRPr="00F5034F">
              <w:rPr>
                <w:b/>
                <w:i/>
              </w:rPr>
              <w:t>,</w:t>
            </w:r>
            <w:r w:rsidRPr="00F5034F">
              <w:t xml:space="preserve"> 13. panta 2. punktā </w:t>
            </w:r>
            <w:r w:rsidRPr="00F5034F">
              <w:rPr>
                <w:b/>
                <w:i/>
              </w:rPr>
              <w:t>un 14. panta 2. punktā</w:t>
            </w:r>
            <w:r w:rsidRPr="00F5034F">
              <w:t xml:space="preserve"> minētos datus nenosūta.</w:t>
            </w:r>
          </w:p>
        </w:tc>
        <w:tc>
          <w:tcPr>
            <w:tcW w:w="4876" w:type="dxa"/>
          </w:tcPr>
          <w:p w:rsidR="00C93168" w:rsidRPr="00F5034F" w:rsidRDefault="00C93168" w:rsidP="00047FB5">
            <w:pPr>
              <w:pStyle w:val="Normal6"/>
            </w:pPr>
            <w:r w:rsidRPr="00F5034F">
              <w:t>4.</w:t>
            </w:r>
            <w:r w:rsidRPr="00F5034F">
              <w:tab/>
              <w:t xml:space="preserve">Centrālā sistēma automātiski pārsūta trāpījumu vai salīdzinājuma negatīvo rezultātu izcelsmes dalībvalstij, ievērojot procedūras, kas noteiktas 26. panta </w:t>
            </w:r>
            <w:r w:rsidRPr="00F5034F">
              <w:rPr>
                <w:b/>
                <w:i/>
              </w:rPr>
              <w:t>5. punktā</w:t>
            </w:r>
            <w:r w:rsidRPr="00F5034F">
              <w:t xml:space="preserve">. </w:t>
            </w:r>
            <w:r w:rsidR="00CC0B0C" w:rsidRPr="00F5034F">
              <w:t>Ja ir trāpījums, par visām datu kopām, kas atbilst trāpījumam, tā pārsūta 12. pantā</w:t>
            </w:r>
            <w:r w:rsidR="00CC0B0C" w:rsidRPr="00F5034F">
              <w:rPr>
                <w:b/>
                <w:i/>
              </w:rPr>
              <w:t xml:space="preserve"> un</w:t>
            </w:r>
            <w:r w:rsidR="00CC0B0C" w:rsidRPr="00F5034F">
              <w:t xml:space="preserve"> 13. panta 2. punktā minētos datus un vajadzības gadījumā </w:t>
            </w:r>
            <w:r w:rsidR="00CC0B0C" w:rsidRPr="00F5034F">
              <w:rPr>
                <w:b/>
                <w:i/>
              </w:rPr>
              <w:t>19. panta</w:t>
            </w:r>
            <w:r w:rsidR="00CC0B0C" w:rsidRPr="00F5034F">
              <w:t xml:space="preserve"> 1. punktā minēto iezīmējumu. </w:t>
            </w:r>
            <w:r w:rsidRPr="00F5034F">
              <w:t>Ja rezultāts ir negatīvs, 12. pantā un 13. panta 2. punktā minētos datus nenosūta.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2D0BAD" w:rsidRPr="00F5034F">
        <w:t>. </w:t>
      </w:r>
      <w:r w:rsidRPr="00F5034F">
        <w:t>pants – 5</w:t>
      </w:r>
      <w:r w:rsidR="002D0BAD"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5.</w:t>
            </w:r>
            <w:r w:rsidRPr="00F5034F">
              <w:tab/>
            </w:r>
            <w:r w:rsidRPr="00F5034F">
              <w:rPr>
                <w:b/>
                <w:i/>
              </w:rPr>
              <w:t>Ja dalībvalsts no Eurodac saņem pierādījumu par trāpījumu, kas var palīdzēt šai dalībvalstij izpildīt tās pienākumus saskaņā ar 1. panta 1. punkta a) apakšpunktu, šim pierādījumam ir priekšroka salīdzinājumā ar jebkuru citu saņemto trāpījumu.</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 pants – 5.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(5)</w:t>
            </w:r>
            <w:r w:rsidRPr="00F5034F">
              <w:tab/>
              <w:t>Centrālā sistēma automātiski pārsūta trāpījumu vai salīdzinājuma negatīvo rezultātu izcelsmes dalībvalstij, ievērojot procedūras, kas noteiktas 26. panta 4. punktā. Ja ir trāpījums, par visām datu kopām, kas atbilst šim trāpījumam, tā pārsūta 12. pantā, 13. panta 2. punktā un 14. panta 2. punktā minētos datus un vajadzības gadījumā 17. panta 1. un 4. punktā minēto iezīmējumu. Ja rezultāts ir negatīvs, 12. pantā, 13. panta 2. punktā un 14. panta 2. punktā minētos datus nenosūta.</w:t>
            </w:r>
          </w:p>
        </w:tc>
        <w:tc>
          <w:tcPr>
            <w:tcW w:w="4876" w:type="dxa"/>
          </w:tcPr>
          <w:p w:rsidR="00C93168" w:rsidRPr="00F5034F" w:rsidRDefault="00C93168" w:rsidP="002D0BAD">
            <w:pPr>
              <w:pStyle w:val="Normal6"/>
            </w:pPr>
            <w:r w:rsidRPr="00F5034F">
              <w:t>(5)</w:t>
            </w:r>
            <w:r w:rsidRPr="00F5034F">
              <w:tab/>
              <w:t xml:space="preserve">Centrālā sistēma automātiski pārsūta trāpījumu vai salīdzinājuma negatīvo rezultātu izcelsmes dalībvalstij, ievērojot procedūras, kas noteiktas 26. panta 4. punktā. Ja ir trāpījums, par visām datu kopām, kas atbilst šim trāpījumam, tā pārsūta 12. pantā, </w:t>
            </w:r>
            <w:r w:rsidRPr="00F5034F">
              <w:rPr>
                <w:b/>
                <w:i/>
              </w:rPr>
              <w:t xml:space="preserve">12.b pantā, </w:t>
            </w:r>
            <w:r w:rsidRPr="00F5034F">
              <w:t>13. panta 2. punktā un 14. panta 2. punktā minētos datus un vajadzības gadījumā 17</w:t>
            </w:r>
            <w:r w:rsidR="002D0BAD" w:rsidRPr="00F5034F">
              <w:t>. </w:t>
            </w:r>
            <w:r w:rsidRPr="00F5034F">
              <w:t>panta 1. un 4. punktā minēto iezīmējumu. Ja rezultāts ir negatīvs, 12</w:t>
            </w:r>
            <w:r w:rsidR="002D0BAD" w:rsidRPr="00F5034F">
              <w:t>. </w:t>
            </w:r>
            <w:r w:rsidRPr="00F5034F">
              <w:t xml:space="preserve">pantā, </w:t>
            </w:r>
            <w:r w:rsidRPr="00F5034F">
              <w:rPr>
                <w:b/>
                <w:i/>
              </w:rPr>
              <w:t xml:space="preserve">12.b pantā, </w:t>
            </w:r>
            <w:r w:rsidRPr="00F5034F">
              <w:t>13</w:t>
            </w:r>
            <w:r w:rsidR="002D0BAD" w:rsidRPr="00F5034F">
              <w:t>. </w:t>
            </w:r>
            <w:r w:rsidRPr="00F5034F">
              <w:t>panta 2</w:t>
            </w:r>
            <w:r w:rsidR="002D0BAD" w:rsidRPr="00F5034F">
              <w:t>. </w:t>
            </w:r>
            <w:r w:rsidRPr="00F5034F">
              <w:t>punktā un 14</w:t>
            </w:r>
            <w:r w:rsidR="002D0BAD" w:rsidRPr="00F5034F">
              <w:t>. </w:t>
            </w:r>
            <w:r w:rsidRPr="00F5034F">
              <w:t>panta 2</w:t>
            </w:r>
            <w:r w:rsidR="002D0BAD" w:rsidRPr="00F5034F">
              <w:t>. </w:t>
            </w:r>
            <w:r w:rsidRPr="00F5034F">
              <w:t>punktā minētos datus nenosūta.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2D0BAD"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16</w:t>
      </w:r>
      <w:r w:rsidR="002D0BAD" w:rsidRPr="00F5034F">
        <w:t>. </w:t>
      </w:r>
      <w:r w:rsidRPr="00F5034F">
        <w:t>pants – 5</w:t>
      </w:r>
      <w:r w:rsidR="002D0BAD"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5.</w:t>
            </w:r>
            <w:r w:rsidRPr="00F5034F">
              <w:tab/>
              <w:t>Ja dalībvalsts no Eurodac saņem pierādījumu par trāpījumu, kas var palīdzēt šai dalībvalstij izpildīt tās pienākumus saskaņā ar 1. panta 1. punkta a) apakšpunktu, šim pierādījumam ir priekšroka salīdzinājumā ar jebkuru citu saņemto trāpījumu.</w:t>
            </w:r>
          </w:p>
        </w:tc>
        <w:tc>
          <w:tcPr>
            <w:tcW w:w="4876" w:type="dxa"/>
          </w:tcPr>
          <w:p w:rsidR="00C93168" w:rsidRPr="00F5034F" w:rsidRDefault="00C93168" w:rsidP="002D0BAD">
            <w:pPr>
              <w:pStyle w:val="Normal6"/>
            </w:pPr>
            <w:r w:rsidRPr="00F5034F">
              <w:t>5.</w:t>
            </w:r>
            <w:r w:rsidRPr="00F5034F">
              <w:tab/>
              <w:t>Ja dalībvalsts no Eurodac saņem pierādījumu par trāpījumu, kas var palīdzēt šai dalībvalstij izpildīt tās pienākumus saskaņā ar 1</w:t>
            </w:r>
            <w:r w:rsidR="002D0BAD" w:rsidRPr="00F5034F">
              <w:t>. </w:t>
            </w:r>
            <w:r w:rsidRPr="00F5034F">
              <w:t>panta 1</w:t>
            </w:r>
            <w:r w:rsidR="002D0BAD" w:rsidRPr="00F5034F">
              <w:t>. </w:t>
            </w:r>
            <w:r w:rsidRPr="00F5034F">
              <w:t>punkta a</w:t>
            </w:r>
            <w:r w:rsidR="002D0BAD" w:rsidRPr="00F5034F">
              <w:t>) </w:t>
            </w:r>
            <w:r w:rsidRPr="00F5034F">
              <w:t xml:space="preserve">apakšpunktu </w:t>
            </w:r>
            <w:r w:rsidRPr="00F5034F">
              <w:rPr>
                <w:b/>
                <w:i/>
              </w:rPr>
              <w:t>vai ca) apakšpunktu</w:t>
            </w:r>
            <w:r w:rsidRPr="00F5034F">
              <w:t>, šim pierādījumam ir priekšroka salīdzinājumā ar jebkuru citu saņemto trāpījumu.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329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2D0BAD" w:rsidRPr="00F5034F">
        <w:t>. </w:t>
      </w:r>
      <w:r w:rsidRPr="00F5034F">
        <w:t>pants – 1</w:t>
      </w:r>
      <w:r w:rsidR="002D0BAD"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C0B0C" w:rsidP="00F73449">
            <w:pPr>
              <w:pStyle w:val="Normal6"/>
            </w:pPr>
            <w:r w:rsidRPr="00F5034F">
              <w:t>1.</w:t>
            </w:r>
            <w:r w:rsidRPr="00F5034F">
              <w:tab/>
              <w:t>Nolūkiem, kas paredzēti 10. panta 1. punktā, katru 12. pantā paredzēto datu kopu, kas attiecas uz starptautiskās aizsardzības pieteikuma iesniedzēju, centrālajā sistēmā glabā desmit gadus no dienas, kad noņemti pirkstu nospiedumi.</w:t>
            </w:r>
          </w:p>
        </w:tc>
        <w:tc>
          <w:tcPr>
            <w:tcW w:w="4876" w:type="dxa"/>
          </w:tcPr>
          <w:p w:rsidR="00C93168" w:rsidRPr="00F5034F" w:rsidRDefault="00C93168" w:rsidP="00F73449">
            <w:pPr>
              <w:pStyle w:val="Normal6"/>
            </w:pPr>
            <w:r w:rsidRPr="00F5034F">
              <w:t>1.</w:t>
            </w:r>
            <w:r w:rsidRPr="00F5034F">
              <w:tab/>
              <w:t xml:space="preserve">Nolūkiem, kas paredzēti 10. panta 1. punktā, katru 12. pantā paredzēto datu kopu, kas attiecas uz starptautiskās aizsardzības pieteikuma iesniedzēju, centrālajā sistēmā glabā desmit gadus no dienas, kad noņemti </w:t>
            </w:r>
            <w:r w:rsidRPr="00F5034F">
              <w:rPr>
                <w:b/>
                <w:i/>
              </w:rPr>
              <w:t>personas</w:t>
            </w:r>
            <w:r w:rsidRPr="00F5034F">
              <w:t xml:space="preserve"> pirkstu nospiedumi</w:t>
            </w:r>
            <w:r w:rsidRPr="00F5034F">
              <w:rPr>
                <w:b/>
                <w:i/>
              </w:rPr>
              <w:t xml:space="preserve"> un iegūts sejas attēls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6C6EE7" w:rsidRPr="00F5034F">
        <w:t>. </w:t>
      </w:r>
      <w:r w:rsidRPr="00F5034F">
        <w:t>pants – 1</w:t>
      </w:r>
      <w:r w:rsidR="006C6EE7"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Nolūkiem, kas paredzēti 10. panta 1. punktā, katru 12. pantā paredzēto datu kopu, kas attiecas uz starptautiskās aizsardzības pieteikuma iesniedzēju, centrālajā sistēmā glabā </w:t>
            </w:r>
            <w:r w:rsidRPr="00F5034F">
              <w:rPr>
                <w:b/>
                <w:i/>
              </w:rPr>
              <w:t>desmit</w:t>
            </w:r>
            <w:r w:rsidRPr="00F5034F">
              <w:t xml:space="preserve"> gadus no dienas, kad noņemti pirkstu nospiedumi.</w:t>
            </w:r>
          </w:p>
        </w:tc>
        <w:tc>
          <w:tcPr>
            <w:tcW w:w="4876" w:type="dxa"/>
          </w:tcPr>
          <w:p w:rsidR="00C93168" w:rsidRPr="00F5034F" w:rsidRDefault="00C93168" w:rsidP="006C6EE7">
            <w:pPr>
              <w:pStyle w:val="Normal6"/>
            </w:pPr>
            <w:r w:rsidRPr="00F5034F">
              <w:t>1.</w:t>
            </w:r>
            <w:r w:rsidRPr="00F5034F">
              <w:tab/>
              <w:t>Nolūkiem, kas paredzēti 10</w:t>
            </w:r>
            <w:r w:rsidR="006C6EE7" w:rsidRPr="00F5034F">
              <w:t>. </w:t>
            </w:r>
            <w:r w:rsidRPr="00F5034F">
              <w:t>panta 1</w:t>
            </w:r>
            <w:r w:rsidR="006C6EE7" w:rsidRPr="00F5034F">
              <w:t>. </w:t>
            </w:r>
            <w:r w:rsidRPr="00F5034F">
              <w:t>punktā, katru 12</w:t>
            </w:r>
            <w:r w:rsidR="006C6EE7" w:rsidRPr="00F5034F">
              <w:t>. </w:t>
            </w:r>
            <w:r w:rsidRPr="00F5034F">
              <w:t xml:space="preserve">pantā paredzēto datu kopu, kas attiecas uz starptautiskās aizsardzības pieteikuma iesniedzēju, centrālajā sistēmā glabā </w:t>
            </w:r>
            <w:r w:rsidRPr="00F5034F">
              <w:rPr>
                <w:b/>
                <w:i/>
              </w:rPr>
              <w:t>piecus</w:t>
            </w:r>
            <w:r w:rsidRPr="00F5034F">
              <w:t xml:space="preserve"> gadus no dienas, kad </w:t>
            </w:r>
            <w:r w:rsidRPr="00F5034F">
              <w:rPr>
                <w:b/>
                <w:i/>
              </w:rPr>
              <w:t>pirmoreiz</w:t>
            </w:r>
            <w:r w:rsidRPr="00F5034F">
              <w:t xml:space="preserve">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Christine Revault D'Allonnes Bonnefoy, Sylvie Guillaume</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C0B0C" w:rsidP="00F73449">
            <w:pPr>
              <w:pStyle w:val="Normal6"/>
            </w:pPr>
            <w:r w:rsidRPr="00F5034F">
              <w:t>1.</w:t>
            </w:r>
            <w:r w:rsidRPr="00F5034F">
              <w:tab/>
              <w:t xml:space="preserve">Nolūkiem, kas paredzēti 10. panta 1. punktā, katru 12. pantā paredzēto datu kopu, kas attiecas uz starptautiskās aizsardzības pieteikuma iesniedzēju, centrālajā sistēmā glabā </w:t>
            </w:r>
            <w:r w:rsidRPr="00F5034F">
              <w:rPr>
                <w:b/>
                <w:i/>
              </w:rPr>
              <w:t>desmit</w:t>
            </w:r>
            <w:r w:rsidRPr="00F5034F">
              <w:t xml:space="preserve"> gadus no dienas, kad noņemti pirkstu nospiedumi.</w:t>
            </w:r>
          </w:p>
        </w:tc>
        <w:tc>
          <w:tcPr>
            <w:tcW w:w="4876" w:type="dxa"/>
          </w:tcPr>
          <w:p w:rsidR="00C93168" w:rsidRPr="00F5034F" w:rsidRDefault="00C93168" w:rsidP="00F73449">
            <w:pPr>
              <w:pStyle w:val="Normal6"/>
            </w:pPr>
            <w:r w:rsidRPr="00F5034F">
              <w:t>1.</w:t>
            </w:r>
            <w:r w:rsidRPr="00F5034F">
              <w:tab/>
              <w:t xml:space="preserve">Nolūkiem, kas paredzēti 10. panta 1. punktā, katru 12. pantā paredzēto datu kopu, kas attiecas uz starptautiskās aizsardzības pieteikuma iesniedzēju, centrālajā sistēmā glabā </w:t>
            </w:r>
            <w:r w:rsidRPr="00F5034F">
              <w:rPr>
                <w:b/>
                <w:i/>
              </w:rPr>
              <w:t>piecus</w:t>
            </w:r>
            <w:r w:rsidRPr="00F5034F">
              <w:t xml:space="preserve"> gadus no dienas, kad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Datu kopas glabāšana 10 gadus nav pamatota un ir pārmērīga, ņemot vērā tās ietekmi uz privāto dzīvi (sal. arī Eiropas Cilvēktiesību konvencijas 8. pants un ES Pamattiesību </w:t>
      </w:r>
      <w:r w:rsidR="00BE090C" w:rsidRPr="00F5034F">
        <w:rPr>
          <w:noProof w:val="0"/>
        </w:rPr>
        <w:t xml:space="preserve">hartas </w:t>
      </w:r>
      <w:r w:rsidRPr="00F5034F">
        <w:rPr>
          <w:noProof w:val="0"/>
        </w:rPr>
        <w:t>7. pants par privātās dzīves neaizskaramību). Ierosinu 5 gadu glabāšanas periodu — tas atbilst glabāšanas periodam, ko Komisija šodien ierosināja attiecībām uz tām personām, kas ES ierodas neatbilstīgi. Nav jēgas noteikt 5 gadus vairāk personām, kas ES teritorijā atrodas likumīgi.</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1.a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E52876">
            <w:pPr>
              <w:pStyle w:val="Normal6"/>
            </w:pPr>
            <w:r w:rsidRPr="00F5034F">
              <w:rPr>
                <w:b/>
                <w:i/>
              </w:rPr>
              <w:t>1.a.</w:t>
            </w:r>
            <w:r w:rsidRPr="00F5034F">
              <w:tab/>
            </w:r>
            <w:r w:rsidRPr="00F5034F">
              <w:rPr>
                <w:b/>
                <w:i/>
              </w:rPr>
              <w:t xml:space="preserve">12.a pantā minētos nolūkos visas datu kopas par personām, attiecībā uz kurām dalībvalsts plāno veikt </w:t>
            </w:r>
            <w:r w:rsidR="00E52876" w:rsidRPr="00F5034F">
              <w:rPr>
                <w:b/>
                <w:i/>
              </w:rPr>
              <w:t xml:space="preserve">pārmitināšanas </w:t>
            </w:r>
            <w:r w:rsidRPr="00F5034F">
              <w:rPr>
                <w:b/>
                <w:i/>
              </w:rPr>
              <w:t xml:space="preserve">procedūru, uzglabā centrālajā sistēmā desmit gadus no datuma, kad noņemti pirkstu nospiedumi, ja ir pieņemts pozitīvs lēmums par attiecīgās personas </w:t>
            </w:r>
            <w:r w:rsidR="00E52876" w:rsidRPr="00F5034F">
              <w:rPr>
                <w:b/>
                <w:i/>
              </w:rPr>
              <w:t>pārmitināšanu</w:t>
            </w:r>
            <w:r w:rsidRPr="00F5034F">
              <w:rPr>
                <w:b/>
                <w:i/>
              </w:rPr>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BE090C" w:rsidRPr="00F5034F">
        <w:rPr>
          <w:noProof w:val="0"/>
        </w:rPr>
        <w:t>―</w:t>
      </w:r>
      <w:r w:rsidRPr="00F5034F">
        <w:rPr>
          <w:noProof w:val="0"/>
        </w:rPr>
        <w:t xml:space="preserve"> šis grozījums ir saistīts ar priekšlikumu pievienot jaunu kategoriju (jaunu II.a nodaļu), un tā mērķis ir nodrošināt teksta atbilstību šim papildinājumam. Tā nolūks ir precizēt, cik ilgi jāglabā dati par personām, attiecībā uz kurām dalībvalstis plāno veikt </w:t>
      </w:r>
      <w:r w:rsidR="00E52876" w:rsidRPr="00F5034F">
        <w:rPr>
          <w:noProof w:val="0"/>
        </w:rPr>
        <w:t xml:space="preserve">pārmitināšanas </w:t>
      </w:r>
      <w:r w:rsidRPr="00F5034F">
        <w:rPr>
          <w:noProof w:val="0"/>
        </w:rPr>
        <w:t xml:space="preserve">procedūru. Tiek piedāvāts uzglabāt šos datus desmit gadus, ja ir pieņemts pozitīvs lēmums par </w:t>
      </w:r>
      <w:r w:rsidR="00E52876" w:rsidRPr="00F5034F">
        <w:rPr>
          <w:noProof w:val="0"/>
        </w:rPr>
        <w:t>pārmitināšanu</w:t>
      </w:r>
      <w:r w:rsidRPr="00F5034F">
        <w:rPr>
          <w:noProof w:val="0"/>
        </w:rPr>
        <w:t xml:space="preserve">. </w:t>
      </w:r>
      <w:r w:rsidR="00BE090C" w:rsidRPr="00F5034F">
        <w:rPr>
          <w:noProof w:val="0"/>
        </w:rPr>
        <w:t xml:space="preserve">Šis </w:t>
      </w:r>
      <w:r w:rsidRPr="00F5034F">
        <w:rPr>
          <w:noProof w:val="0"/>
        </w:rPr>
        <w:t>laikposms ir pamatots, jo tas ir arī laikposms, kas šajā regulā paredzēts citu starptautiskās aizsardzības saņēmēju datiem.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1.b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BE090C">
            <w:pPr>
              <w:pStyle w:val="Normal6"/>
            </w:pPr>
            <w:r w:rsidRPr="00F5034F">
              <w:rPr>
                <w:b/>
                <w:i/>
              </w:rPr>
              <w:t>1.b.</w:t>
            </w:r>
            <w:r w:rsidRPr="00F5034F">
              <w:tab/>
            </w:r>
            <w:r w:rsidRPr="00F5034F">
              <w:rPr>
                <w:b/>
                <w:i/>
              </w:rPr>
              <w:t xml:space="preserve">Ja </w:t>
            </w:r>
            <w:r w:rsidR="00E52876" w:rsidRPr="00F5034F">
              <w:rPr>
                <w:b/>
                <w:i/>
              </w:rPr>
              <w:t xml:space="preserve">pārmitināšanas </w:t>
            </w:r>
            <w:r w:rsidRPr="00F5034F">
              <w:rPr>
                <w:b/>
                <w:i/>
              </w:rPr>
              <w:t xml:space="preserve">procedūra nenotiek, dalībvalstis izdzēš no </w:t>
            </w:r>
            <w:r w:rsidR="00BE090C" w:rsidRPr="00F5034F">
              <w:rPr>
                <w:b/>
                <w:i/>
              </w:rPr>
              <w:t xml:space="preserve">Eurodac </w:t>
            </w:r>
            <w:r w:rsidRPr="00F5034F">
              <w:rPr>
                <w:b/>
                <w:i/>
              </w:rPr>
              <w:t>datus, kas reģistrēti saskaņā ar Regulas Nr. XXX/XXX 10. panta 2. 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BE090C" w:rsidRPr="00F5034F">
        <w:rPr>
          <w:noProof w:val="0"/>
        </w:rPr>
        <w:t>―</w:t>
      </w:r>
      <w:r w:rsidRPr="00F5034F">
        <w:rPr>
          <w:noProof w:val="0"/>
        </w:rPr>
        <w:t xml:space="preserve"> šis grozījums ir saistīts ar priekšlikumu pievienot jaunu kategoriju (jaunu II.a nodaļu), un tā mērķis ir nodrošināt teksta atbilstību šim papildinājumam. Tas ierosina izdzēst no </w:t>
      </w:r>
      <w:r w:rsidR="00F82B74" w:rsidRPr="00F5034F">
        <w:rPr>
          <w:noProof w:val="0"/>
        </w:rPr>
        <w:t xml:space="preserve">Eurodac </w:t>
      </w:r>
      <w:r w:rsidRPr="00F5034F">
        <w:rPr>
          <w:noProof w:val="0"/>
        </w:rPr>
        <w:t xml:space="preserve">reģistrētos datus, ja </w:t>
      </w:r>
      <w:r w:rsidR="00E52876" w:rsidRPr="00F5034F">
        <w:rPr>
          <w:noProof w:val="0"/>
        </w:rPr>
        <w:t xml:space="preserve">pārmitināšanas </w:t>
      </w:r>
      <w:r w:rsidRPr="00F5034F">
        <w:rPr>
          <w:noProof w:val="0"/>
        </w:rPr>
        <w:t>procedūra nenotiek.</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2</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piecus gadus</w:t>
            </w:r>
            <w:r w:rsidRPr="00F5034F">
              <w:t xml:space="preserve"> no dienas, kad </w:t>
            </w:r>
            <w:r w:rsidRPr="00F5034F">
              <w:rPr>
                <w:b/>
                <w:i/>
              </w:rPr>
              <w:t>noņemti pirkstu nospiedumi</w:t>
            </w:r>
            <w:r w:rsidRPr="00F5034F">
              <w:t>.</w:t>
            </w:r>
          </w:p>
        </w:tc>
        <w:tc>
          <w:tcPr>
            <w:tcW w:w="4876" w:type="dxa"/>
          </w:tcPr>
          <w:p w:rsidR="00C93168" w:rsidRPr="00F5034F" w:rsidRDefault="00C93168" w:rsidP="00F82B74">
            <w:pPr>
              <w:pStyle w:val="Normal6"/>
            </w:pPr>
            <w:r w:rsidRPr="00F5034F">
              <w:t>2.</w:t>
            </w:r>
            <w:r w:rsidRPr="00F5034F">
              <w:tab/>
              <w:t>Nolūkiem, kas paredzēti 13</w:t>
            </w:r>
            <w:r w:rsidR="00F82B74" w:rsidRPr="00F5034F">
              <w:t>. </w:t>
            </w:r>
            <w:r w:rsidRPr="00F5034F">
              <w:t>panta 1</w:t>
            </w:r>
            <w:r w:rsidR="00F82B74" w:rsidRPr="00F5034F">
              <w:t>. </w:t>
            </w:r>
            <w:r w:rsidRPr="00F5034F">
              <w:t>punktā, katru 13</w:t>
            </w:r>
            <w:r w:rsidR="00F82B74" w:rsidRPr="00F5034F">
              <w:t>. </w:t>
            </w:r>
            <w:r w:rsidRPr="00F5034F">
              <w:t>panta 2</w:t>
            </w:r>
            <w:r w:rsidR="00F82B74" w:rsidRPr="00F5034F">
              <w:t>. </w:t>
            </w:r>
            <w:r w:rsidRPr="00F5034F">
              <w:t xml:space="preserve">punktā paredzēto datu kopu, kas attiecas uz trešās valsts valstspiederīgo vai bezvalstnieku, centrālajā sistēmā glabā </w:t>
            </w:r>
            <w:r w:rsidRPr="00F5034F">
              <w:rPr>
                <w:b/>
                <w:i/>
              </w:rPr>
              <w:t>vienu gadu</w:t>
            </w:r>
            <w:r w:rsidRPr="00F5034F">
              <w:t xml:space="preserve"> no dienas, kad </w:t>
            </w:r>
            <w:r w:rsidRPr="00F5034F">
              <w:rPr>
                <w:b/>
                <w:i/>
              </w:rPr>
              <w:t>dalībvalsts ir apstrādājusi pirmās pirkstu noņemšanas procedūru</w:t>
            </w:r>
            <w:r w:rsidR="00F82B74" w:rsidRPr="00F5034F">
              <w:rPr>
                <w:b/>
                <w:i/>
              </w:rPr>
              <w:t>,</w:t>
            </w:r>
            <w:r w:rsidRPr="00F5034F">
              <w:rPr>
                <w:b/>
                <w:i/>
              </w:rPr>
              <w:t xml:space="preserve"> vai gadījumā, ja izdots attiecīgā trešās valsts valstspiederīgā vai bezvalstnieka ieceļošanas aizliegums, tad ieceļošanas aizlieguma termiņu, sākot no dienas, kad dalībvalsts pirmoreiz apstrādājusi pirkstu nospiedumu noņemšanu, taču nepārsniedzot piecus gadus.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pamatots </w:t>
      </w:r>
      <w:r w:rsidR="00F82B74" w:rsidRPr="00F5034F">
        <w:rPr>
          <w:noProof w:val="0"/>
        </w:rPr>
        <w:t xml:space="preserve">ar </w:t>
      </w:r>
      <w:r w:rsidRPr="00F5034F">
        <w:rPr>
          <w:noProof w:val="0"/>
        </w:rPr>
        <w:t>Eiropas Datu aizsardzības uzraudzītāja komentāriem, lai nodrošinātu, ka datu glabāšanas periods ir samērīgs ar datu vākšanas mērķi. Tā kā dati būtu jāglabā galvenokārt ieceļošanas aizlieguma mērķiem, mēs ierosinām saskaņot datu glabāšanas un ieceļošanas aizlieguma termiņu. Ja nav ieceļošanas aizlieguma, dati būtu jāglabā vienu gadu, nevis piecus gadu.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2</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Nolūkiem, kas paredzēti 13. panta 1. punktā, katru 13. panta 2. punktā paredzēto datu kopu, kas attiecas uz trešās valsts valstspiederīgo vai bezvalstnieku, centrālajā sistēmā glabā piecus gadus no dienas, kad noņemti pirkstu nospiedumi.</w:t>
            </w:r>
          </w:p>
        </w:tc>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 xml:space="preserve">laikposmu, kas atbilst pret konkrēto personu vērstā pasākuma termiņam, nepārsniedzot </w:t>
            </w:r>
            <w:r w:rsidRPr="00F5034F">
              <w:t xml:space="preserve">piecus gadus no dienas, kad </w:t>
            </w:r>
            <w:r w:rsidRPr="00F5034F">
              <w:rPr>
                <w:b/>
                <w:i/>
              </w:rPr>
              <w:t>pirmoreiz</w:t>
            </w:r>
            <w:r w:rsidRPr="00F5034F">
              <w:t xml:space="preserve">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2</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piecus</w:t>
            </w:r>
            <w:r w:rsidRPr="00F5034F">
              <w:t xml:space="preserve"> gadus no dienas, kad noņemti pirkstu nospiedumi.</w:t>
            </w:r>
          </w:p>
        </w:tc>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desmit</w:t>
            </w:r>
            <w:r w:rsidRPr="00F5034F">
              <w:t xml:space="preserve"> gadus no dienas, kad noņemti pirkstu nospiedumi </w:t>
            </w:r>
            <w:r w:rsidRPr="00F5034F">
              <w:rPr>
                <w:b/>
                <w:i/>
              </w:rPr>
              <w:t>un iegūts sejas attēls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Fabio Massimo Castaldo, Laura Ferrara, Ignazio Corrao</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piecus gadus</w:t>
            </w:r>
            <w:r w:rsidRPr="00F5034F">
              <w:t xml:space="preserve"> no dienas, kad noņemti pirkstu nospiedumi.</w:t>
            </w:r>
          </w:p>
        </w:tc>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astoņpadsmit mēnešus</w:t>
            </w:r>
            <w:r w:rsidRPr="00F5034F">
              <w:t xml:space="preserve"> no dienas, kad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{IT}</w:t>
      </w:r>
      <w:r w:rsidRPr="00F5034F">
        <w:rPr>
          <w:noProof w:val="0"/>
        </w:rPr>
        <w:t>it</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Monika Hohlmeier, Heinz K. Becker, Rachida Dati, Brice Hortefeux, Mariya Gabriel</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2</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piecus</w:t>
            </w:r>
            <w:r w:rsidRPr="00F5034F">
              <w:t xml:space="preserve"> gadus no dienas, kad noņemti pirkstu nospiedumi.</w:t>
            </w:r>
          </w:p>
        </w:tc>
        <w:tc>
          <w:tcPr>
            <w:tcW w:w="4876" w:type="dxa"/>
          </w:tcPr>
          <w:p w:rsidR="00C93168" w:rsidRPr="00F5034F" w:rsidRDefault="00C93168" w:rsidP="00F73449">
            <w:pPr>
              <w:pStyle w:val="Normal6"/>
            </w:pPr>
            <w:r w:rsidRPr="00F5034F">
              <w:t>2.</w:t>
            </w:r>
            <w:r w:rsidRPr="00F5034F">
              <w:tab/>
              <w:t xml:space="preserve">Nolūkiem, kas paredzēti 13. panta 1. punktā, katru 13. panta 2. punktā paredzēto datu kopu, kas attiecas uz trešās valsts valstspiederīgo vai bezvalstnieku, centrālajā sistēmā glabā </w:t>
            </w:r>
            <w:r w:rsidRPr="00F5034F">
              <w:rPr>
                <w:b/>
                <w:i/>
              </w:rPr>
              <w:t>desmit</w:t>
            </w:r>
            <w:r w:rsidRPr="00F5034F">
              <w:t xml:space="preserve"> gadus no dienas, kad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339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2.a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2.a</w:t>
            </w:r>
            <w:r w:rsidRPr="00F5034F">
              <w:tab/>
            </w:r>
            <w:r w:rsidRPr="00F5034F">
              <w:rPr>
                <w:b/>
                <w:i/>
              </w:rPr>
              <w:t>Nolūkiem, kas paredzēti 10. panta 1.a punktā un 13. panta 1.a punktā, katru datu kopu, kas attiecas uz nepilngadīgajiem, centrālajā sistēmā glabā piecus gadus no dienas, kad dalībvalsts pirmoreiz apstrādājusi pirkstu nospiedumu noņemšanu.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AE55A1" w:rsidRPr="00F5034F" w:rsidRDefault="00AE55A1" w:rsidP="00AE55A1">
      <w:pPr>
        <w:pStyle w:val="Normal12Italic"/>
        <w:rPr>
          <w:noProof w:val="0"/>
        </w:rPr>
      </w:pPr>
      <w:r w:rsidRPr="00F5034F">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3</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3.</w:t>
            </w:r>
            <w:r w:rsidRPr="00F5034F">
              <w:tab/>
            </w:r>
            <w:r w:rsidRPr="00F5034F">
              <w:rPr>
                <w:b/>
                <w:i/>
              </w:rPr>
              <w:t>Nolūkiem, kas paredzēti 14. panta 1. punktā, katru 14. panta 2. punktā paredzēto datu kopu, kas attiecas uz trešās valsts valstspiederīgo vai bezvalstnieku, centrālajā sistēmā glabā piecus gadus no dienas, kad noņemti pirkstu nospiedumi.</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3</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Nolūkiem, kas paredzēti 14. panta 1. punktā, katru 14. panta 2. punktā paredzēto datu kopu, kas attiecas uz trešās valsts valstspiederīgo vai bezvalstnieku, centrālajā sistēmā glabā piecus gadus no dienas, kad noņemti pirkstu nospiedumi.</w:t>
            </w:r>
          </w:p>
        </w:tc>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 xml:space="preserve">laikposmu, kas atbilst pret konkrēto personu vērstā pasākuma termiņam, nepārsniedzot </w:t>
            </w:r>
            <w:r w:rsidRPr="00F5034F">
              <w:t xml:space="preserve">piecus gadus no dienas, kad </w:t>
            </w:r>
            <w:r w:rsidRPr="00F5034F">
              <w:rPr>
                <w:b/>
                <w:i/>
              </w:rPr>
              <w:t>pirmoreiz</w:t>
            </w:r>
            <w:r w:rsidRPr="00F5034F">
              <w:t xml:space="preserve">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3</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piecus</w:t>
            </w:r>
            <w:r w:rsidRPr="00F5034F">
              <w:t xml:space="preserve"> gadus no dienas, kad noņemti pirkstu nospiedumi.</w:t>
            </w:r>
          </w:p>
        </w:tc>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desmit</w:t>
            </w:r>
            <w:r w:rsidRPr="00F5034F">
              <w:t xml:space="preserve"> gadus no dienas, kad noņemti pirkstu nospiedumi </w:t>
            </w:r>
            <w:r w:rsidRPr="00F5034F">
              <w:rPr>
                <w:b/>
                <w:i/>
              </w:rPr>
              <w:t>un iegūts sejas attēls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Fabio Massimo Castaldo, Laura Ferrara, Ignazio Corrao</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piecus gadus</w:t>
            </w:r>
            <w:r w:rsidRPr="00F5034F">
              <w:t xml:space="preserve"> no dienas, kad noņemti pirkstu nospiedumi.</w:t>
            </w:r>
          </w:p>
        </w:tc>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astoņpadsmit mēnešus</w:t>
            </w:r>
            <w:r w:rsidRPr="00F5034F">
              <w:t xml:space="preserve"> no dienas, kad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{IT}</w:t>
      </w:r>
      <w:r w:rsidRPr="00F5034F">
        <w:rPr>
          <w:noProof w:val="0"/>
        </w:rPr>
        <w:t>it</w:t>
      </w:r>
      <w:r w:rsidRPr="00F5034F">
        <w:rPr>
          <w:rStyle w:val="HideTWBExt"/>
          <w:noProof w:val="0"/>
        </w:rPr>
        <w:t>&lt;/Original&gt;</w:t>
      </w:r>
    </w:p>
    <w:p w:rsidR="003B1765" w:rsidRPr="00F5034F" w:rsidRDefault="003B1765" w:rsidP="003B1765">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Monika Hohlmeier, Heinz K. Becker, Rachida Dati, Brice Hortefeux, Mariya Gabriel</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 xml:space="preserve">Nolūkiem, kas paredzēti 14. panta 1. punktā, katru 14. panta 2. punktā paredzēto datu kopu, kas attiecas uz trešās valsts valstspiederīgo vai bezvalstnieku, centrālajā sistēmā glabā </w:t>
            </w:r>
            <w:r w:rsidRPr="00F5034F">
              <w:rPr>
                <w:b/>
                <w:i/>
              </w:rPr>
              <w:t>piecus</w:t>
            </w:r>
            <w:r w:rsidRPr="00F5034F">
              <w:t xml:space="preserve"> gadus no dienas, kad noņemti pirkstu nospiedumi.</w:t>
            </w:r>
          </w:p>
        </w:tc>
        <w:tc>
          <w:tcPr>
            <w:tcW w:w="4876" w:type="dxa"/>
          </w:tcPr>
          <w:p w:rsidR="00C93168" w:rsidRPr="00F5034F" w:rsidRDefault="00C93168" w:rsidP="00F82B74">
            <w:pPr>
              <w:pStyle w:val="Normal6"/>
            </w:pPr>
            <w:r w:rsidRPr="00F5034F">
              <w:t>3.</w:t>
            </w:r>
            <w:r w:rsidRPr="00F5034F">
              <w:tab/>
              <w:t>Nolūkiem, kas paredzēti 14</w:t>
            </w:r>
            <w:r w:rsidR="00F82B74" w:rsidRPr="00F5034F">
              <w:t>. </w:t>
            </w:r>
            <w:r w:rsidRPr="00F5034F">
              <w:t>panta 1</w:t>
            </w:r>
            <w:r w:rsidR="00F82B74" w:rsidRPr="00F5034F">
              <w:t>. </w:t>
            </w:r>
            <w:r w:rsidRPr="00F5034F">
              <w:t>punktā, katru 14</w:t>
            </w:r>
            <w:r w:rsidR="00F82B74" w:rsidRPr="00F5034F">
              <w:t>. </w:t>
            </w:r>
            <w:r w:rsidRPr="00F5034F">
              <w:t>panta 2</w:t>
            </w:r>
            <w:r w:rsidR="00F82B74" w:rsidRPr="00F5034F">
              <w:t>. </w:t>
            </w:r>
            <w:r w:rsidRPr="00F5034F">
              <w:t xml:space="preserve">punktā paredzēto datu kopu, kas attiecas uz trešās valsts valstspiederīgo vai bezvalstnieku, centrālajā sistēmā glabā </w:t>
            </w:r>
            <w:r w:rsidRPr="00F5034F">
              <w:rPr>
                <w:b/>
                <w:i/>
              </w:rPr>
              <w:t>desmit</w:t>
            </w:r>
            <w:r w:rsidRPr="00F5034F">
              <w:t xml:space="preserve"> gadus no dienas, kad noņemti pirkstu nospiedumi.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17</w:t>
      </w:r>
      <w:r w:rsidR="00F82B74" w:rsidRPr="00F5034F">
        <w:t>. </w:t>
      </w:r>
      <w:r w:rsidRPr="00F5034F">
        <w:t>pants – 4</w:t>
      </w:r>
      <w:r w:rsidR="00F82B74" w:rsidRPr="00F5034F">
        <w:t xml:space="preserve">.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82B74">
            <w:pPr>
              <w:pStyle w:val="Normal6"/>
            </w:pPr>
            <w:r w:rsidRPr="00F5034F">
              <w:t>4.</w:t>
            </w:r>
            <w:r w:rsidRPr="00F5034F">
              <w:tab/>
              <w:t xml:space="preserve">Beidzoties šā panta 1. līdz </w:t>
            </w:r>
            <w:r w:rsidRPr="00F5034F">
              <w:rPr>
                <w:b/>
                <w:i/>
              </w:rPr>
              <w:t>3</w:t>
            </w:r>
            <w:r w:rsidR="00F82B74" w:rsidRPr="00F5034F">
              <w:rPr>
                <w:b/>
                <w:i/>
              </w:rPr>
              <w:t>. </w:t>
            </w:r>
            <w:r w:rsidRPr="00F5034F">
              <w:rPr>
                <w:b/>
                <w:i/>
              </w:rPr>
              <w:t>punktā</w:t>
            </w:r>
            <w:r w:rsidRPr="00F5034F">
              <w:t xml:space="preserve"> minētajiem datu glabāšanas laikposmiem, datu subjektu dati no centrālās sistēmas automātiski tiek dzēsti.</w:t>
            </w:r>
          </w:p>
        </w:tc>
        <w:tc>
          <w:tcPr>
            <w:tcW w:w="4876" w:type="dxa"/>
          </w:tcPr>
          <w:p w:rsidR="00C93168" w:rsidRPr="00F5034F" w:rsidRDefault="00C93168" w:rsidP="00F82B74">
            <w:pPr>
              <w:pStyle w:val="Normal6"/>
            </w:pPr>
            <w:r w:rsidRPr="00F5034F">
              <w:t>4.</w:t>
            </w:r>
            <w:r w:rsidRPr="00F5034F">
              <w:tab/>
              <w:t xml:space="preserve">Beidzoties šā panta 1. līdz </w:t>
            </w:r>
            <w:r w:rsidRPr="00F5034F">
              <w:rPr>
                <w:b/>
                <w:i/>
              </w:rPr>
              <w:t>2.</w:t>
            </w:r>
            <w:r w:rsidR="00F82B74" w:rsidRPr="00F5034F">
              <w:rPr>
                <w:b/>
                <w:i/>
              </w:rPr>
              <w:t>a </w:t>
            </w:r>
            <w:r w:rsidRPr="00F5034F">
              <w:rPr>
                <w:b/>
                <w:i/>
              </w:rPr>
              <w:t>punktā</w:t>
            </w:r>
            <w:r w:rsidRPr="00F5034F">
              <w:t xml:space="preserve"> minētajiem datu glabāšanas laikposmiem, datu subjektu dati no centrālās sistēmas automātiski tiek dzēsti.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Dietmar Köster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w:t>
      </w:r>
      <w:r w:rsidR="00F82B74" w:rsidRPr="00F5034F">
        <w:t>. </w:t>
      </w:r>
      <w:r w:rsidRPr="00F5034F">
        <w:t>pants – 1</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Datus attiecībā uz kādu personu, kas ieguvusi kādas dalībvalsts pilsonību pirms 17. panta 1., 2. vai 3. punktā minētā laikposma beigām, dzēš no centrālās sistēmas saskaņā ar 28. panta 4. punktu, </w:t>
            </w:r>
            <w:r w:rsidRPr="00F5034F">
              <w:rPr>
                <w:b/>
                <w:i/>
              </w:rPr>
              <w:t>tiklīdz</w:t>
            </w:r>
            <w:r w:rsidRPr="00F5034F">
              <w:t xml:space="preserve"> </w:t>
            </w:r>
            <w:r w:rsidRPr="00F5034F">
              <w:rPr>
                <w:b/>
                <w:i/>
              </w:rPr>
              <w:t>izcelsmes</w:t>
            </w:r>
            <w:r w:rsidRPr="00F5034F">
              <w:t xml:space="preserve"> </w:t>
            </w:r>
            <w:r w:rsidRPr="00F5034F">
              <w:rPr>
                <w:b/>
                <w:i/>
              </w:rPr>
              <w:t>dalībvalstij</w:t>
            </w:r>
            <w:r w:rsidRPr="00F5034F">
              <w:t xml:space="preserve"> </w:t>
            </w:r>
            <w:r w:rsidRPr="00F5034F">
              <w:rPr>
                <w:b/>
                <w:i/>
              </w:rPr>
              <w:t>kļuvis zināms, ka</w:t>
            </w:r>
            <w:r w:rsidRPr="00F5034F">
              <w:rPr>
                <w:b/>
              </w:rPr>
              <w:t xml:space="preserve"> </w:t>
            </w:r>
            <w:r w:rsidRPr="00F5034F">
              <w:t>attiecīgā persona ieguvusi šādu pilsonību.</w:t>
            </w:r>
          </w:p>
        </w:tc>
        <w:tc>
          <w:tcPr>
            <w:tcW w:w="4876" w:type="dxa"/>
          </w:tcPr>
          <w:p w:rsidR="00C93168" w:rsidRPr="00F5034F" w:rsidRDefault="00C93168" w:rsidP="00F73449">
            <w:pPr>
              <w:pStyle w:val="Normal6"/>
            </w:pPr>
            <w:r w:rsidRPr="00F5034F">
              <w:t>1.</w:t>
            </w:r>
            <w:r w:rsidRPr="00F5034F">
              <w:tab/>
              <w:t>Datus attiecībā uz kādu personu, kas ieguvusi kādas dalībvalsts pilsonību pirms 17. panta 1., 2. vai 3. punktā minētā laikposma beigām, dzēš no centrālās sistēmas saskaņā ar 28. panta 4. punktu</w:t>
            </w:r>
            <w:r w:rsidRPr="00F5034F">
              <w:rPr>
                <w:b/>
                <w:i/>
              </w:rPr>
              <w:t>.</w:t>
            </w:r>
            <w:r w:rsidRPr="00F5034F">
              <w:t xml:space="preserve"> </w:t>
            </w:r>
            <w:r w:rsidRPr="00F5034F">
              <w:rPr>
                <w:b/>
                <w:i/>
              </w:rPr>
              <w:t>Ja</w:t>
            </w:r>
            <w:r w:rsidRPr="00F5034F">
              <w:t xml:space="preserve"> attiecīgā persona ieguvusi šādu pilsonību</w:t>
            </w:r>
            <w:r w:rsidRPr="00F5034F">
              <w:rPr>
                <w:b/>
                <w:i/>
              </w:rPr>
              <w:t>, izcelsmes</w:t>
            </w:r>
            <w:r w:rsidRPr="00F5034F">
              <w:t xml:space="preserve"> </w:t>
            </w:r>
            <w:r w:rsidRPr="00F5034F">
              <w:rPr>
                <w:b/>
                <w:i/>
              </w:rPr>
              <w:t>dalībvalsti nekavējoties informē, lai izdzēstu tās datus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saistīts ar Komisijas priekšlikuma jauno 17. panta 2. punktu un 17. panta 3. punktu. Tā kā datu subjektu datu glabāšanas laiks tiek pagarināts, vajadzētu būt skaidram pienākuma</w:t>
      </w:r>
      <w:r w:rsidR="00F82B74" w:rsidRPr="00F5034F">
        <w:rPr>
          <w:noProof w:val="0"/>
        </w:rPr>
        <w:t>m</w:t>
      </w:r>
      <w:r w:rsidRPr="00F5034F">
        <w:rPr>
          <w:noProof w:val="0"/>
        </w:rPr>
        <w:t xml:space="preserve"> datus dzēst, tiklīdz attiecīgā persona ir ieguvusi kādas dalībvalsts pilsonību.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w:t>
      </w:r>
      <w:r w:rsidR="00F82B74" w:rsidRPr="00F5034F">
        <w:t>. </w:t>
      </w:r>
      <w:r w:rsidRPr="00F5034F">
        <w:t>pants – 1</w:t>
      </w:r>
      <w:r w:rsidR="00F82B7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Datus attiecībā uz kādu personu, kas ieguvusi kādas dalībvalsts pilsonību pirms 17. panta 1., 2. vai 3. punktā minētā laikposma beigām, dzēš no centrālās sistēmas saskaņā ar 28. panta 4. punktu, tiklīdz </w:t>
            </w:r>
            <w:r w:rsidRPr="00F5034F">
              <w:rPr>
                <w:b/>
                <w:i/>
              </w:rPr>
              <w:t>izcelsmes dalībvalstij kļuvis zināms, ka</w:t>
            </w:r>
            <w:r w:rsidRPr="00F5034F">
              <w:t xml:space="preserve"> attiecīgā persona ieguvusi šādu pilsonību.</w:t>
            </w:r>
          </w:p>
        </w:tc>
        <w:tc>
          <w:tcPr>
            <w:tcW w:w="4876" w:type="dxa"/>
          </w:tcPr>
          <w:p w:rsidR="00C93168" w:rsidRPr="00F5034F" w:rsidRDefault="00C93168" w:rsidP="008F5DF3">
            <w:pPr>
              <w:pStyle w:val="Normal6"/>
            </w:pPr>
            <w:r w:rsidRPr="00F5034F">
              <w:t>1.</w:t>
            </w:r>
            <w:r w:rsidRPr="00F5034F">
              <w:tab/>
              <w:t xml:space="preserve">Datus attiecībā uz kādu personu, kas ieguvusi kādas dalībvalsts pilsonību pirms 17. panta 1., 2. vai 3. punktā minētā laikposma beigām, dzēš no centrālās sistēmas saskaņā ar 28. panta 4. punktu </w:t>
            </w:r>
            <w:r w:rsidRPr="00F5034F">
              <w:rPr>
                <w:b/>
                <w:i/>
              </w:rPr>
              <w:t>iespējami drīzāk,</w:t>
            </w:r>
            <w:r w:rsidRPr="00F5034F">
              <w:t xml:space="preserve"> tiklīdz attiecīgā persona ieguvusi šādu pilsonību.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Lai datubāzes labi darbotos, tās vienmēr būtu iespējami drīzāk jāatjaunina. </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 pants – 1.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Datus attiecībā uz kādu personu, kas ieguvusi kādas dalībvalsts pilsonību pirms 17. panta 1., 2. vai 3. punktā minētā laikposma beigām, dzēš no centrālās sistēmas saskaņā ar 28. panta 4. punktu, tiklīdz izcelsmes dalībvalstij kļuvis zināms, ka attiecīgā persona ieguvusi šādu pilsonību.</w:t>
            </w:r>
          </w:p>
        </w:tc>
        <w:tc>
          <w:tcPr>
            <w:tcW w:w="4876" w:type="dxa"/>
          </w:tcPr>
          <w:p w:rsidR="00C93168" w:rsidRPr="00F5034F" w:rsidRDefault="00C93168" w:rsidP="00F73449">
            <w:pPr>
              <w:pStyle w:val="Normal6"/>
            </w:pPr>
            <w:r w:rsidRPr="00F5034F">
              <w:t>1.</w:t>
            </w:r>
            <w:r w:rsidRPr="00F5034F">
              <w:tab/>
              <w:t xml:space="preserve">Datus attiecībā uz kādu personu, kas ieguvusi kādas dalībvalsts pilsonību pirms 17. panta 1., </w:t>
            </w:r>
            <w:r w:rsidRPr="00F5034F">
              <w:rPr>
                <w:b/>
                <w:i/>
              </w:rPr>
              <w:t xml:space="preserve">1.a, </w:t>
            </w:r>
            <w:r w:rsidRPr="00F5034F">
              <w:t>2. vai 3. punktā minētā laikposma beigām, dzēš no centrālās sistēmas saskaņā ar 28. panta 4. punktu, tiklīdz izcelsmes dalībvalstij kļuvis zināms, ka attiecīgā persona ieguvusi šādu pilsonību.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8F5DF3"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349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Datus attiecībā uz kādu personu, kas ieguvusi kādas dalībvalsts pilsonību pirms 17. panta 1., 2. vai </w:t>
            </w:r>
            <w:r w:rsidRPr="00F5034F">
              <w:rPr>
                <w:b/>
                <w:i/>
              </w:rPr>
              <w:t>3. punktā</w:t>
            </w:r>
            <w:r w:rsidRPr="00F5034F">
              <w:t xml:space="preserve"> minētā laikposma beigām, dzēš no centrālās sistēmas saskaņā ar 28. panta 4. punktu, tiklīdz izcelsmes dalībvalstij kļuvis zināms, ka attiecīgā persona ieguvusi šādu pilsonību.</w:t>
            </w:r>
          </w:p>
        </w:tc>
        <w:tc>
          <w:tcPr>
            <w:tcW w:w="4876" w:type="dxa"/>
          </w:tcPr>
          <w:p w:rsidR="00C93168" w:rsidRPr="00F5034F" w:rsidRDefault="00C93168" w:rsidP="00F73449">
            <w:pPr>
              <w:pStyle w:val="Normal6"/>
            </w:pPr>
            <w:r w:rsidRPr="00F5034F">
              <w:t>1.</w:t>
            </w:r>
            <w:r w:rsidRPr="00F5034F">
              <w:tab/>
              <w:t xml:space="preserve">Datus attiecībā uz kādu personu, kas ieguvusi kādas dalībvalsts pilsonību pirms 17. panta 1., 2. vai </w:t>
            </w:r>
            <w:r w:rsidRPr="00F5034F">
              <w:rPr>
                <w:b/>
                <w:i/>
              </w:rPr>
              <w:t>2.a punktā</w:t>
            </w:r>
            <w:r w:rsidRPr="00F5034F">
              <w:t xml:space="preserve"> minētā laikposma beigām, dzēš no centrālās sistēmas saskaņā ar 28. panta 4. punktu, tiklīdz izcelsmes dalībvalstij kļuvis zināms, ka attiecīgā persona ieguvusi šādu pilsonību.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 pants – 1.a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1.a</w:t>
            </w:r>
            <w:r w:rsidRPr="00F5034F">
              <w:tab/>
            </w:r>
            <w:r w:rsidRPr="00F5034F">
              <w:rPr>
                <w:b/>
                <w:i/>
              </w:rPr>
              <w:t>Datus attiecībā uz kādu personu, kas sasniegusi 18 gadu vecumu pirms 17. panta 2.a punktā minētā laikposma beigām, dzēš no centrālās sistēmas saskaņā ar 28. panta 4. punktu, tiklīdz izcelsmes dalībvalstij paziņots, ka attiecīgā persona sasniegusi 18 gadu vecumu.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nepieciešams teksta loģikas saglabāšanai, jo tam būtu jāpalīdz aizsargāt bērnus, kas ir cilvēku tirdzniecības upuri</w:t>
      </w:r>
      <w:r w:rsidR="0076780B" w:rsidRPr="00F5034F">
        <w:rPr>
          <w:noProof w:val="0"/>
        </w:rPr>
        <w:t>,</w:t>
      </w:r>
      <w:r w:rsidRPr="00F5034F">
        <w:rPr>
          <w:noProof w:val="0"/>
        </w:rPr>
        <w:t xml:space="preserve"> un jāatbalsta to </w:t>
      </w:r>
      <w:r w:rsidR="0076780B" w:rsidRPr="00F5034F">
        <w:rPr>
          <w:noProof w:val="0"/>
        </w:rPr>
        <w:t>nepavadītu nepilngadīgo</w:t>
      </w:r>
      <w:r w:rsidRPr="00F5034F">
        <w:rPr>
          <w:noProof w:val="0"/>
        </w:rPr>
        <w:t xml:space="preserve"> identificēšana un aizsardzība, kuri ir pazuduši vai aizbēguši, kā Eiropas Komisija to uzsvērusi paskaidrojuma rakstā, kas pievienots priekšlikumam par pārstrādāto Eurodac regulu. Lai nodrošinātu atbilstību Hartas 7., 8. un 24. pantam, sešus gadus vecu bērnu biometrisko datu apstrādi var attaisnot tikai tad, ja to skaidri veic bērnu aizsardzības nolūkā.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 pants – 2.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Centrālā sistēma iespējami drīz un ne vēlāk kā pēc 72 stundām informē visas izcelsmes dalībvalstis par to, ka cita izcelsmes dalībvalsts saskaņā ar 1. punktu ir dzēsusi datus pēc tam, kad ir iegūts trāpījums ar datiem, kurus tās ir nosūtījušas attiecībā uz 10. panta 1. punktā, 13. panta 1. punktā vai 14. panta 1. punktā minētajām personām.</w:t>
            </w:r>
          </w:p>
        </w:tc>
        <w:tc>
          <w:tcPr>
            <w:tcW w:w="4876" w:type="dxa"/>
          </w:tcPr>
          <w:p w:rsidR="00C93168" w:rsidRPr="00F5034F" w:rsidRDefault="00C93168" w:rsidP="0076780B">
            <w:pPr>
              <w:pStyle w:val="Normal6"/>
            </w:pPr>
            <w:r w:rsidRPr="00F5034F">
              <w:t>2.</w:t>
            </w:r>
            <w:r w:rsidRPr="00F5034F">
              <w:tab/>
              <w:t xml:space="preserve">Centrālā sistēma iespējami drīz un ne vēlāk kā pēc </w:t>
            </w:r>
            <w:r w:rsidR="0076780B" w:rsidRPr="00F5034F">
              <w:t>72 </w:t>
            </w:r>
            <w:r w:rsidRPr="00F5034F">
              <w:t>stundām informē visas izcelsmes dalībvalstis par to, ka cita izcelsmes dalībvalsts saskaņā ar 1</w:t>
            </w:r>
            <w:r w:rsidR="0076780B" w:rsidRPr="00F5034F">
              <w:t>. </w:t>
            </w:r>
            <w:r w:rsidRPr="00F5034F">
              <w:t>punktu ir dzēsusi datus pēc tam, kad ir iegūts trāpījums ar datiem, kurus tās ir nosūtījušas attiecībā uz 10</w:t>
            </w:r>
            <w:r w:rsidR="0076780B" w:rsidRPr="00F5034F">
              <w:t>. </w:t>
            </w:r>
            <w:r w:rsidRPr="00F5034F">
              <w:t>panta 1</w:t>
            </w:r>
            <w:r w:rsidR="0076780B" w:rsidRPr="00F5034F">
              <w:t>. </w:t>
            </w:r>
            <w:r w:rsidRPr="00F5034F">
              <w:t>punktā,</w:t>
            </w:r>
            <w:r w:rsidR="0076780B" w:rsidRPr="00F5034F">
              <w:t xml:space="preserve"> </w:t>
            </w:r>
            <w:r w:rsidRPr="00F5034F">
              <w:rPr>
                <w:b/>
                <w:i/>
              </w:rPr>
              <w:t xml:space="preserve">12.b pantā, </w:t>
            </w:r>
            <w:r w:rsidRPr="00F5034F">
              <w:t>13</w:t>
            </w:r>
            <w:r w:rsidR="0076780B" w:rsidRPr="00F5034F">
              <w:t>. </w:t>
            </w:r>
            <w:r w:rsidRPr="00F5034F">
              <w:t>panta 1</w:t>
            </w:r>
            <w:r w:rsidR="0076780B" w:rsidRPr="00F5034F">
              <w:t xml:space="preserve">. punktā </w:t>
            </w:r>
            <w:r w:rsidRPr="00F5034F">
              <w:t>vai 14. panta 1. punktā minētajām personām.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76780B"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18.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76780B">
            <w:pPr>
              <w:pStyle w:val="Normal6"/>
            </w:pPr>
            <w:r w:rsidRPr="00F5034F">
              <w:t>2.</w:t>
            </w:r>
            <w:r w:rsidRPr="00F5034F">
              <w:tab/>
              <w:t xml:space="preserve">Centrālā sistēma iespējami drīz un ne vēlāk kā 72 stundu laikā informē visas izcelsmes dalībvalstis par to, ka cita izcelsmes dalībvalsts saskaņā ar </w:t>
            </w:r>
            <w:r w:rsidRPr="00F5034F">
              <w:rPr>
                <w:b/>
                <w:i/>
              </w:rPr>
              <w:t>1</w:t>
            </w:r>
            <w:r w:rsidR="0076780B" w:rsidRPr="00F5034F">
              <w:rPr>
                <w:b/>
                <w:i/>
              </w:rPr>
              <w:t>. </w:t>
            </w:r>
            <w:r w:rsidRPr="00F5034F">
              <w:rPr>
                <w:b/>
                <w:i/>
              </w:rPr>
              <w:t>punktu</w:t>
            </w:r>
            <w:r w:rsidRPr="00F5034F">
              <w:t xml:space="preserve"> ir dzēsusi datus pēc tam, kad ir iegūts trāpījums ar datiem, kurus tās ir nosūtījušas attiecībā uz 10. panta 1. punktā</w:t>
            </w:r>
            <w:r w:rsidRPr="00F5034F">
              <w:rPr>
                <w:b/>
                <w:i/>
              </w:rPr>
              <w:t>,</w:t>
            </w:r>
            <w:r w:rsidRPr="00F5034F">
              <w:t xml:space="preserve"> 13. panta 1. punktā </w:t>
            </w:r>
            <w:r w:rsidRPr="00F5034F">
              <w:rPr>
                <w:b/>
                <w:i/>
              </w:rPr>
              <w:t>vai 14. panta 1. punktā</w:t>
            </w:r>
            <w:r w:rsidRPr="00F5034F">
              <w:t xml:space="preserve"> minētajām personām.</w:t>
            </w:r>
          </w:p>
        </w:tc>
        <w:tc>
          <w:tcPr>
            <w:tcW w:w="4876" w:type="dxa"/>
          </w:tcPr>
          <w:p w:rsidR="00C93168" w:rsidRPr="00F5034F" w:rsidRDefault="00C93168" w:rsidP="00F73449">
            <w:pPr>
              <w:pStyle w:val="Normal6"/>
            </w:pPr>
            <w:r w:rsidRPr="00F5034F">
              <w:t>2.</w:t>
            </w:r>
            <w:r w:rsidRPr="00F5034F">
              <w:tab/>
              <w:t xml:space="preserve">Centrālā sistēma iespējami drīz un ne vēlāk kā pēc 72 stundām informē visas izcelsmes dalībvalstis par to, ka cita izcelsmes dalībvalsts saskaņā ar </w:t>
            </w:r>
            <w:r w:rsidRPr="00F5034F">
              <w:rPr>
                <w:b/>
                <w:i/>
              </w:rPr>
              <w:t>1. un 1.a punktu</w:t>
            </w:r>
            <w:r w:rsidRPr="00F5034F">
              <w:t xml:space="preserve"> ir dzēsusi datus pēc tam, kad ir iegūts pozitīvs iznākums, salīdzinot ar datiem, kurus tās ir nosūtījušas attiecībā uz 10. panta 1. punktā </w:t>
            </w:r>
            <w:r w:rsidRPr="00F5034F">
              <w:rPr>
                <w:b/>
                <w:i/>
              </w:rPr>
              <w:t>un</w:t>
            </w:r>
            <w:r w:rsidRPr="00F5034F">
              <w:t xml:space="preserve"> 13. panta 1. punktā minētajām personām.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nepieciešams teksta loģikas saglabāšanai, jo tam būtu jāpalīdz aizsargāt bērnus, kas ir cilvēku tirdzniecības upuri</w:t>
      </w:r>
      <w:r w:rsidR="0076780B" w:rsidRPr="00F5034F">
        <w:rPr>
          <w:noProof w:val="0"/>
        </w:rPr>
        <w:t>,</w:t>
      </w:r>
      <w:r w:rsidRPr="00F5034F">
        <w:rPr>
          <w:noProof w:val="0"/>
        </w:rPr>
        <w:t xml:space="preserve"> un jāatbalsta to </w:t>
      </w:r>
      <w:r w:rsidR="0076780B" w:rsidRPr="00F5034F">
        <w:rPr>
          <w:noProof w:val="0"/>
        </w:rPr>
        <w:t>nepavadītu nepilngadīgo</w:t>
      </w:r>
      <w:r w:rsidRPr="00F5034F">
        <w:rPr>
          <w:noProof w:val="0"/>
        </w:rPr>
        <w:t xml:space="preserve"> identificēšana un aizsardzība, kuri ir pazuduši vai aizbēguši, kā Eiropas Komisija to uzsvērusi paskaidrojuma rakstā, kas pievienots priekšlikumam par pārstrādāto Eurodac regulu. Lai nodrošinātu atbilstību Hartas 7., 8. un 24. pantam, sešus gadus vecu bērnu biometrisko datu apstrādi var attaisnot tikai tad, ja to skaidri veic bērnu aizsardzības nolūkā.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76780B" w:rsidRPr="00F5034F">
        <w:t>. </w:t>
      </w:r>
      <w:r w:rsidRPr="00F5034F">
        <w:t>pants – 1</w:t>
      </w:r>
      <w:r w:rsidR="0076780B"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 punkta a) apakšpunktā izklāstītajā nolūkā izcelsmes dalībvalsts, kas piešķīrusi starptautisko aizsardzību starptautiskās aizsardzības pieteikuma iesniedzējam, kura dati tika iepriekš ievadīti centrālajā sistēmā, ievērojot 12. pantu, iezīmē attiecīgos datus saskaņā ar prasībām, kādas eu-LISA noteikusi elektroniskajai komunikācijai ar centrālo sistēmu. </w:t>
            </w:r>
            <w:r w:rsidR="00922BD1" w:rsidRPr="00F5034F">
              <w:t xml:space="preserve">Minēto iezīmējumu glabā centrālajā sistēmā saskaņā ar 17. panta 1. punktu pārsūtīšanas nolūkos, kā paredzēts 15. pantā. </w:t>
            </w:r>
            <w:r w:rsidRPr="00F5034F">
              <w:t>Centrālā sistēma iespējami drīz un ne vēlāk kā 72 stundu laikā informē visas izcelsmes dalībvalstis par to, ka cita izcelsmes dalībvalsts ir iezīmējusi datus pēc tam, kad ir iegūts trāpījums ar datiem, kurus tās ir nosūtījušas attiecībā uz 10. panta 1. punktā</w:t>
            </w:r>
            <w:r w:rsidRPr="00F5034F">
              <w:rPr>
                <w:b/>
                <w:i/>
              </w:rPr>
              <w:t>,</w:t>
            </w:r>
            <w:r w:rsidRPr="00F5034F">
              <w:t xml:space="preserve"> 13. panta 1. punktā </w:t>
            </w:r>
            <w:r w:rsidRPr="00F5034F">
              <w:rPr>
                <w:b/>
                <w:i/>
              </w:rPr>
              <w:t>vai 14. panta 1. punktā</w:t>
            </w:r>
            <w:r w:rsidRPr="00F5034F">
              <w:t xml:space="preserve"> minētajām personām. Izcelsmes dalībvalstis arī iezīmē attiecīgās datu kopas.</w:t>
            </w:r>
          </w:p>
        </w:tc>
        <w:tc>
          <w:tcPr>
            <w:tcW w:w="4876" w:type="dxa"/>
          </w:tcPr>
          <w:p w:rsidR="00C93168" w:rsidRPr="00F5034F" w:rsidRDefault="00C93168" w:rsidP="0076780B">
            <w:pPr>
              <w:pStyle w:val="Normal6"/>
            </w:pPr>
            <w:r w:rsidRPr="00F5034F">
              <w:t>1.</w:t>
            </w:r>
            <w:r w:rsidRPr="00F5034F">
              <w:tab/>
              <w:t>Šīs regulas 1</w:t>
            </w:r>
            <w:r w:rsidR="0076780B" w:rsidRPr="00F5034F">
              <w:t>. </w:t>
            </w:r>
            <w:r w:rsidRPr="00F5034F">
              <w:t>panta 1</w:t>
            </w:r>
            <w:r w:rsidR="0076780B" w:rsidRPr="00F5034F">
              <w:t>. </w:t>
            </w:r>
            <w:r w:rsidRPr="00F5034F">
              <w:t>punkta a</w:t>
            </w:r>
            <w:r w:rsidR="0076780B" w:rsidRPr="00F5034F">
              <w:t>) </w:t>
            </w:r>
            <w:r w:rsidRPr="00F5034F">
              <w:t>apakšpunktā izklāstītajā nolūkā izcelsmes dalībvalsts, kas piešķīrusi starptautisko aizsardzību starptautiskās aizsardzības pieteikuma iesniedzējam, kura dati tika iepriekš ievadīti centrālajā sistēmā, ievērojot 12</w:t>
            </w:r>
            <w:r w:rsidR="0076780B" w:rsidRPr="00F5034F">
              <w:t>. </w:t>
            </w:r>
            <w:r w:rsidRPr="00F5034F">
              <w:t>pantu, iezīmē attiecīgos datus saskaņā ar prasībām, kādas eu-LISA noteikusi elektroniskajai komunikācijai ar centrālo sistēmu. Minēto iezīmējumu glabā centrālajā sistēmā saskaņā ar 17</w:t>
            </w:r>
            <w:r w:rsidR="0076780B" w:rsidRPr="00F5034F">
              <w:t>. </w:t>
            </w:r>
            <w:r w:rsidRPr="00F5034F">
              <w:t>panta 1</w:t>
            </w:r>
            <w:r w:rsidR="0076780B" w:rsidRPr="00F5034F">
              <w:t>. </w:t>
            </w:r>
            <w:r w:rsidRPr="00F5034F">
              <w:t>punktu pārsūtīšanas nolūkos, kā paredzēts 15</w:t>
            </w:r>
            <w:r w:rsidR="0076780B" w:rsidRPr="00F5034F">
              <w:t>. </w:t>
            </w:r>
            <w:r w:rsidRPr="00F5034F">
              <w:t xml:space="preserve">pantā. Centrālā sistēma iespējami drīz un ne vēlāk kā 72 stundu laikā informē visas izcelsmes dalībvalstis par to, ka cita izcelsmes dalībvalsts ir iezīmējusi datus pēc tam, kad ir iegūts trāpījums ar datiem, kurus tās ir nosūtījušas attiecībā uz 10. panta 1. punktā </w:t>
            </w:r>
            <w:r w:rsidRPr="00F5034F">
              <w:rPr>
                <w:b/>
                <w:i/>
              </w:rPr>
              <w:t>vai</w:t>
            </w:r>
            <w:r w:rsidRPr="00F5034F">
              <w:t xml:space="preserve"> 13. panta 1. punktā minētajām personām. Izcelsmes dalībvalstis arī iezīmē attiecīgās datu kopas.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3C4F34" w:rsidRPr="00F5034F">
        <w:t>. </w:t>
      </w:r>
      <w:r w:rsidRPr="00F5034F">
        <w:t>pants – 1</w:t>
      </w:r>
      <w:r w:rsidR="003C4F34"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 punkta a) apakšpunktā izklāstītajā nolūkā izcelsmes dalībvalsts, kas piešķīrusi starptautisko aizsardzību starptautiskās aizsardzības pieteikuma iesniedzējam, kura dati tika iepriekš ievadīti centrālajā sistēmā, ievērojot 12. pantu, iezīmē attiecīgos datus saskaņā ar prasībām, kādas eu-LISA noteikusi elektroniskajai komunikācijai ar centrālo sistēmu. Minēto iezīmējumu glabā centrālajā sistēmā saskaņā ar 17. panta 1. punktu pārsūtīšanas nolūkos, kā paredzēts </w:t>
            </w:r>
            <w:r w:rsidRPr="00F5034F">
              <w:rPr>
                <w:b/>
                <w:i/>
              </w:rPr>
              <w:t>15. pantā</w:t>
            </w:r>
            <w:r w:rsidRPr="00F5034F">
              <w:t>. Centrālā sistēma iespējami drīz un ne vēlāk kā 72 stundu laikā informē visas izcelsmes dalībvalstis par to, ka cita izcelsmes dalībvalsts ir iezīmējusi datus pēc tam, kad ir iegūts trāpījums ar datiem, kurus tās ir nosūtījušas attiecībā uz 10. panta 1. punktā, 13. panta 1. punktā vai 14. panta 1. punktā minētajām personām. Izcelsmes dalībvalstis arī iezīmē attiecīgās datu kopas.</w:t>
            </w:r>
          </w:p>
        </w:tc>
        <w:tc>
          <w:tcPr>
            <w:tcW w:w="4876" w:type="dxa"/>
          </w:tcPr>
          <w:p w:rsidR="00C93168" w:rsidRPr="00F5034F" w:rsidRDefault="00C93168" w:rsidP="0076780B">
            <w:pPr>
              <w:pStyle w:val="Normal6"/>
            </w:pPr>
            <w:r w:rsidRPr="00F5034F">
              <w:t>1.</w:t>
            </w:r>
            <w:r w:rsidRPr="00F5034F">
              <w:tab/>
              <w:t>Šīs regulas 1. panta 1. punkta a) apakšpunktā izklāstītajā nolūkā izcelsmes dalībvalsts, kas piešķīrusi starptautisko aizsardzību starptautiskās aizsardzības pieteikuma iesniedzējam, kura dati tika iepriekš ievadīti centrālajā sistēmā, ievērojot 12. pantu, iezīmē attiecīgos datus saskaņā ar prasībām, kādas eu-LISA noteikusi elektroniskajai komunikācijai ar centrālo sistēmu. Minēto iezīmējumu glabā centrālajā sistēmā saskaņā ar 17</w:t>
            </w:r>
            <w:r w:rsidR="0076780B" w:rsidRPr="00F5034F">
              <w:t>. </w:t>
            </w:r>
            <w:r w:rsidRPr="00F5034F">
              <w:t>panta 1</w:t>
            </w:r>
            <w:r w:rsidR="0076780B" w:rsidRPr="00F5034F">
              <w:t>. </w:t>
            </w:r>
            <w:r w:rsidRPr="00F5034F">
              <w:t xml:space="preserve">punktu pārsūtīšanas nolūkos, kā paredzēts </w:t>
            </w:r>
            <w:r w:rsidRPr="00F5034F">
              <w:rPr>
                <w:b/>
                <w:i/>
              </w:rPr>
              <w:t>15. un 16. pantā</w:t>
            </w:r>
            <w:r w:rsidRPr="00F5034F">
              <w:t xml:space="preserve">. Centrālā sistēma iespējami drīz un ne vēlāk kā </w:t>
            </w:r>
            <w:r w:rsidR="0076780B" w:rsidRPr="00F5034F">
              <w:t>72 </w:t>
            </w:r>
            <w:r w:rsidRPr="00F5034F">
              <w:t>stundu laikā informē visas izcelsmes dalībvalstis par to, ka cita izcelsmes dalībvalsts ir iezīmējusi datus pēc tam, kad ir iegūts trāpījums ar datiem, kurus tās ir nosūtījušas attiecībā uz 10</w:t>
            </w:r>
            <w:r w:rsidR="0076780B" w:rsidRPr="00F5034F">
              <w:t>. </w:t>
            </w:r>
            <w:r w:rsidRPr="00F5034F">
              <w:t>panta 1</w:t>
            </w:r>
            <w:r w:rsidR="0076780B" w:rsidRPr="00F5034F">
              <w:t>. </w:t>
            </w:r>
            <w:r w:rsidRPr="00F5034F">
              <w:t>punktā, 13</w:t>
            </w:r>
            <w:r w:rsidR="0076780B" w:rsidRPr="00F5034F">
              <w:t>. </w:t>
            </w:r>
            <w:r w:rsidRPr="00F5034F">
              <w:t>panta 1</w:t>
            </w:r>
            <w:r w:rsidR="0076780B" w:rsidRPr="00F5034F">
              <w:t>. </w:t>
            </w:r>
            <w:r w:rsidRPr="00F5034F">
              <w:t>punktā vai 14</w:t>
            </w:r>
            <w:r w:rsidR="0076780B" w:rsidRPr="00F5034F">
              <w:t>. </w:t>
            </w:r>
            <w:r w:rsidRPr="00F5034F">
              <w:t>panta 1</w:t>
            </w:r>
            <w:r w:rsidR="0076780B" w:rsidRPr="00F5034F">
              <w:t xml:space="preserve">. </w:t>
            </w:r>
            <w:r w:rsidRPr="00F5034F">
              <w:t>punktā minētajām personām. Izcelsmes dalībvalstis arī iezīmē attiecīgās datu kopas.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3C4F34" w:rsidRPr="00F5034F">
        <w:t>. </w:t>
      </w:r>
      <w:r w:rsidRPr="00F5034F">
        <w:t>pants – 2</w:t>
      </w:r>
      <w:r w:rsidR="003C4F34" w:rsidRPr="00F5034F">
        <w:t>. </w:t>
      </w:r>
      <w:r w:rsidRPr="00F5034F">
        <w:t>punkts – 1</w:t>
      </w:r>
      <w:r w:rsidR="003C4F34" w:rsidRPr="00F5034F">
        <w:t>. </w:t>
      </w:r>
      <w:r w:rsidRPr="00F5034F">
        <w:t>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Starptautiskās aizsardzības saņēmēju dati, kas glabājas centrālajā sistēmā un iezīmēti saskaņā ar šā panta 1. punktu, ir pieejami salīdzināšanai 1. panta 1. punkta c) apakšpunktā izklāstītajā nolūkā</w:t>
            </w:r>
            <w:r w:rsidRPr="00F5034F">
              <w:rPr>
                <w:b/>
                <w:i/>
              </w:rPr>
              <w:t xml:space="preserve"> trīs gadus no dienas, kad datu subjektam tika piešķirta starptautiskā aizsardzība</w:t>
            </w:r>
            <w:r w:rsidRPr="00F5034F">
              <w:t>.</w:t>
            </w:r>
          </w:p>
        </w:tc>
        <w:tc>
          <w:tcPr>
            <w:tcW w:w="4876" w:type="dxa"/>
          </w:tcPr>
          <w:p w:rsidR="00C93168" w:rsidRPr="00F5034F" w:rsidRDefault="00C93168" w:rsidP="00F73449">
            <w:pPr>
              <w:pStyle w:val="Normal6"/>
            </w:pPr>
            <w:r w:rsidRPr="00F5034F">
              <w:t>Starptautiskās aizsardzības saņēmēju dati, kas glabājas centrālajā sistēmā un iezīmēti saskaņā ar šā panta 1. punktu, ir pieejami salīdzināšanai 1. panta 1. punkta c) apakšpunktā izklāstītajā nolūkā</w:t>
            </w:r>
            <w:r w:rsidRPr="00F5034F">
              <w:rPr>
                <w:b/>
                <w:i/>
              </w:rPr>
              <w:t>, līdz šādi dati tiek automātiski dzēsti no centrālās sistēmas saskaņā ar 17. panta 4. punktu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Lai datubāzes labi darbotos, tās vienmēr būtu iespējami drīzāk jāatjaunina, tādēļ 17. panta 4. punktā noteiktā dzēšanas prasība būtu jāsasaista ar šo apakšpunktu.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E45CA0" w:rsidRPr="00F5034F">
        <w:t>. </w:t>
      </w:r>
      <w:r w:rsidRPr="00F5034F">
        <w:t>pants – 2</w:t>
      </w:r>
      <w:r w:rsidR="00E45CA0" w:rsidRPr="00F5034F">
        <w:t>. </w:t>
      </w:r>
      <w:r w:rsidRPr="00F5034F">
        <w:t>punkts – 2</w:t>
      </w:r>
      <w:r w:rsidR="00E45CA0" w:rsidRPr="00F5034F">
        <w:t>. </w:t>
      </w:r>
      <w:r w:rsidRPr="00F5034F">
        <w:t>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Ja ir trāpījums, centrālā sistēma pārsūta 12. panta b) līdz s) punktā minētos datus attiecībā uz visām trāpījumam atbilstošajām datu kopām. Centrālā sistēma nepārsūta šā panta 1. punktā minēto iezīmējumu. Pēc trīs gadu laikposma beigām centrālā sistēma automātiski bloķē šādus datus, neļaujot tos pārsūtīt tad, ja ir saņemts salīdzināšanas pieprasījums 1. panta 1. punkta c) apakšpunktā izklāstītajā nolūkā, vienlaikus atļaujot minētos datus salīdzināt 1. panta 1. punkta a) apakšpunktā izklāstītajā nolūkā, līdz dati tiek dzēsti. Bloķētie dati netiek pārsūtīti, un trāpījuma gadījumā centrālā sistēma paziņo pieprasījuma iesniedzējai dalībvalstij par negatīvu rezultātu.</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Datubāzēm vajadzētu būt pieejamām, kamēr tās nav dzēstas saskaņā ar 17. panta 4.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E45CA0" w:rsidRPr="00F5034F">
        <w:t>. </w:t>
      </w:r>
      <w:r w:rsidRPr="00F5034F">
        <w:t>pants – 3</w:t>
      </w:r>
      <w:r w:rsidR="00E45CA0"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 xml:space="preserve">Izcelsmes dalībvalsts noņem iezīmējumu </w:t>
            </w:r>
            <w:r w:rsidRPr="00F5034F">
              <w:rPr>
                <w:b/>
                <w:i/>
              </w:rPr>
              <w:t>vai bloķējumu</w:t>
            </w:r>
            <w:r w:rsidRPr="00F5034F">
              <w:t xml:space="preserve"> datiem, kas attiecas uz trešās valsts valstspiederīgo vai bezvalstnieku, kura dati iepriekš bija iezīmēti </w:t>
            </w:r>
            <w:r w:rsidRPr="00F5034F">
              <w:rPr>
                <w:b/>
                <w:i/>
              </w:rPr>
              <w:t>vai bloķēti</w:t>
            </w:r>
            <w:r w:rsidRPr="00F5034F">
              <w:t xml:space="preserve"> saskaņā ar šā panta 1. vai 2. punktu, ja viņa statuss tiek atcelts vai izbeigts, vai tiek atteikts to pagarināt saskaņā ar [Direktīvas 2011/95/ES 14. vai 19. pantu].</w:t>
            </w:r>
          </w:p>
        </w:tc>
        <w:tc>
          <w:tcPr>
            <w:tcW w:w="4876" w:type="dxa"/>
          </w:tcPr>
          <w:p w:rsidR="00C93168" w:rsidRPr="00F5034F" w:rsidRDefault="00C93168" w:rsidP="00E45CA0">
            <w:pPr>
              <w:pStyle w:val="Normal6"/>
            </w:pPr>
            <w:r w:rsidRPr="00F5034F">
              <w:t>3.</w:t>
            </w:r>
            <w:r w:rsidRPr="00F5034F">
              <w:tab/>
              <w:t>Izcelsmes dalībvalsts noņem iezīmējumu datiem, kas attiecas uz trešās valsts valstspiederīgo vai bezvalstnieku, kura dati iepriekš bija iezīmēti saskaņā ar šā panta 1. vai 2. punktu, ja viņa statuss tiek atcelts vai izbeigts, vai tiek atteikts to pagarināt saskaņā ar [</w:t>
            </w:r>
            <w:r w:rsidR="00E45CA0" w:rsidRPr="00F5034F">
              <w:t>Direktīvas </w:t>
            </w:r>
            <w:r w:rsidRPr="00F5034F">
              <w:t>2011/95/ES 14. vai 19. pantu].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Atbilstoši iepriekšējam grozījumam.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 pants – 3.a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E144F3">
            <w:pPr>
              <w:pStyle w:val="Normal6"/>
            </w:pPr>
            <w:r w:rsidRPr="00F5034F">
              <w:rPr>
                <w:b/>
                <w:i/>
              </w:rPr>
              <w:t>3.a.</w:t>
            </w:r>
            <w:r w:rsidRPr="00F5034F">
              <w:tab/>
            </w:r>
            <w:r w:rsidRPr="00F5034F">
              <w:rPr>
                <w:b/>
                <w:i/>
              </w:rPr>
              <w:t xml:space="preserve">1. panta 1. punkta aa) apakšpunkta nolūkos izcelsmes dalībvalsts, kas pieņēmusi pozitīvu lēmumu par tāda trešās valsts valstspiederīgā vai bezvalstnieka </w:t>
            </w:r>
            <w:r w:rsidR="00E52876" w:rsidRPr="00F5034F">
              <w:rPr>
                <w:b/>
                <w:i/>
              </w:rPr>
              <w:t xml:space="preserve">pārmitināšanu </w:t>
            </w:r>
            <w:r w:rsidRPr="00F5034F">
              <w:rPr>
                <w:b/>
                <w:i/>
              </w:rPr>
              <w:t>saskaņā ar Regulu Nr. XXX/XXX, kura dati iepriekš reģistrēti centrālajā sistēmā saskaņā ar 12.a pantu, iezīmē attiecīgos datus saskaņā ar prasībām par elektronisku paziņošanu centrālajai sistēmai, kas noteikti eu-LISA. Šis iezīmējums saglabājas centrālajā sistēmā saskaņā ar 17. panta 1.a punktu, lai to varētu pārsūtīt saskaņā ar 15. un 16. pantu. Centrālā sistēma informē</w:t>
            </w:r>
            <w:r w:rsidR="00E144F3" w:rsidRPr="00F5034F">
              <w:rPr>
                <w:b/>
                <w:i/>
              </w:rPr>
              <w:t>,</w:t>
            </w:r>
            <w:r w:rsidRPr="00F5034F">
              <w:rPr>
                <w:b/>
                <w:i/>
              </w:rPr>
              <w:t xml:space="preserve"> cik iespējams drīz, bet ne vēlāk kā </w:t>
            </w:r>
            <w:r w:rsidR="00E144F3" w:rsidRPr="00F5034F">
              <w:rPr>
                <w:b/>
                <w:i/>
              </w:rPr>
              <w:t xml:space="preserve">72 stundu laikā </w:t>
            </w:r>
            <w:r w:rsidRPr="00F5034F">
              <w:rPr>
                <w:b/>
                <w:i/>
              </w:rPr>
              <w:t>visas izcelsmes dalībvalstis par datu iezīmēšanu, ko veikusi cita izcelsmes dalībvalsts, kas ieguvusi trāpījumu ar datiem, kas pārsūtīti attiecībā uz 12.a pantā minētajām personām. Šīs izcelsmes dalībvalstis iezīmē arī atbilstošās datu kopas.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1575D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359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 pants – 3.b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1575D1">
            <w:pPr>
              <w:pStyle w:val="Normal6"/>
            </w:pPr>
            <w:r w:rsidRPr="00F5034F">
              <w:rPr>
                <w:b/>
                <w:i/>
              </w:rPr>
              <w:t>3.b.</w:t>
            </w:r>
            <w:r w:rsidRPr="00F5034F">
              <w:tab/>
            </w:r>
            <w:r w:rsidRPr="00F5034F">
              <w:rPr>
                <w:b/>
                <w:i/>
              </w:rPr>
              <w:t xml:space="preserve">Ja nenotiek </w:t>
            </w:r>
            <w:r w:rsidR="00E52876" w:rsidRPr="00F5034F">
              <w:rPr>
                <w:b/>
                <w:i/>
              </w:rPr>
              <w:t xml:space="preserve">pārmitināšanas </w:t>
            </w:r>
            <w:r w:rsidRPr="00F5034F">
              <w:rPr>
                <w:b/>
                <w:i/>
              </w:rPr>
              <w:t xml:space="preserve">procedūra, kas ierosināta attiecībā uz trešās valsts valstspiederīgo vai bezvalstnieku saskaņā ar Regulu Nr. XXX/XXX, attiecīgā dalībvalsts izdzēš no </w:t>
            </w:r>
            <w:r w:rsidR="001575D1" w:rsidRPr="00F5034F">
              <w:rPr>
                <w:b/>
                <w:i/>
              </w:rPr>
              <w:t xml:space="preserve">Eurodac </w:t>
            </w:r>
            <w:r w:rsidRPr="00F5034F">
              <w:rPr>
                <w:b/>
                <w:i/>
              </w:rPr>
              <w:t>datus, kas reģistrēti saskaņā ar minētās regulas 10. panta 2. punktu.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1575D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 pants – 3.c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E52876">
            <w:pPr>
              <w:pStyle w:val="Normal6"/>
            </w:pPr>
            <w:r w:rsidRPr="00F5034F">
              <w:rPr>
                <w:b/>
                <w:i/>
              </w:rPr>
              <w:t>3.c.</w:t>
            </w:r>
            <w:r w:rsidRPr="00F5034F">
              <w:tab/>
            </w:r>
            <w:r w:rsidRPr="00F5034F">
              <w:rPr>
                <w:b/>
                <w:i/>
              </w:rPr>
              <w:t xml:space="preserve">Starptautiskās aizsardzības saņēmēju, kuri </w:t>
            </w:r>
            <w:r w:rsidR="00E52876" w:rsidRPr="00F5034F">
              <w:rPr>
                <w:b/>
                <w:i/>
              </w:rPr>
              <w:t xml:space="preserve">pārmitināti </w:t>
            </w:r>
            <w:r w:rsidRPr="00F5034F">
              <w:rPr>
                <w:b/>
                <w:i/>
              </w:rPr>
              <w:t xml:space="preserve">uz kādu dalībvalsti, dati, kas saglabāti centrālajā sistēmā un ir iezīmēti saskaņā ar šā panta 3.a punktu, ir pieejami salīdzināšanai nolūkā, kas minēts 1. panta 1. punkta c) apakšpunktā, trīs gadus pēc tam, kad attiecīgā persona ir </w:t>
            </w:r>
            <w:r w:rsidR="00E52876" w:rsidRPr="00F5034F">
              <w:rPr>
                <w:b/>
                <w:i/>
              </w:rPr>
              <w:t>pārmitināta</w:t>
            </w:r>
            <w:r w:rsidRPr="00F5034F">
              <w:rPr>
                <w:b/>
                <w:i/>
              </w:rPr>
              <w:t>.</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037B15">
            <w:pPr>
              <w:pStyle w:val="Normal6"/>
            </w:pPr>
            <w:r w:rsidRPr="00F5034F">
              <w:rPr>
                <w:b/>
                <w:i/>
              </w:rPr>
              <w:t xml:space="preserve">Trāpījuma gadījumā centrālā sistēma pārsūta datus, kas paredzēti 12.b panta b–l) punktā, attiecībā uz visām datu kopām, kuras atbilst minētajam rezultātam. Tā nepārsūta iezīmējumu, kas minēts šā panta 1. punktā. Pēc triju gadu termiņa izbeigšanās centrālā sistēma automātiski slēdz šo datu pārsūtīšanas iespēju, saņemot salīdzināšanas pieprasījumu nolūkiem, kas paredzēti 1. panta 1. punkta c) apakšpunktā, vienlaikus atstājot šos datus pieejamus salīdzināšanai nolūkiem, kas paredzēti 1. panta 1. punkta aa) apakšpunktā, līdz to izdzēšanai. </w:t>
            </w:r>
            <w:r w:rsidR="00037B15" w:rsidRPr="00F5034F">
              <w:rPr>
                <w:b/>
                <w:i/>
              </w:rPr>
              <w:t xml:space="preserve">Bloķētie </w:t>
            </w:r>
            <w:r w:rsidRPr="00F5034F">
              <w:rPr>
                <w:b/>
                <w:i/>
              </w:rPr>
              <w:t>dati netiek pārsūtīti, un centrālā sistēma nosūta pieprasošajai dalībvalstij negatīvu rezultātu, neraugoties uz trāpījumu.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37B15"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 pants – 3.d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037B15">
            <w:pPr>
              <w:pStyle w:val="Normal6"/>
            </w:pPr>
            <w:r w:rsidRPr="00F5034F">
              <w:rPr>
                <w:b/>
                <w:i/>
              </w:rPr>
              <w:t>3.d.</w:t>
            </w:r>
            <w:r w:rsidRPr="00F5034F">
              <w:tab/>
            </w:r>
            <w:r w:rsidRPr="00F5034F">
              <w:rPr>
                <w:b/>
                <w:i/>
              </w:rPr>
              <w:t xml:space="preserve">Izcelsmes dalībvalsts atsauc iezīmējumu vai </w:t>
            </w:r>
            <w:r w:rsidR="00037B15" w:rsidRPr="00F5034F">
              <w:rPr>
                <w:b/>
                <w:i/>
              </w:rPr>
              <w:t>bloķējumu</w:t>
            </w:r>
            <w:r w:rsidRPr="00F5034F">
              <w:rPr>
                <w:b/>
                <w:i/>
              </w:rPr>
              <w:t xml:space="preserve">, kas </w:t>
            </w:r>
            <w:r w:rsidR="00037B15" w:rsidRPr="00F5034F">
              <w:rPr>
                <w:b/>
                <w:i/>
              </w:rPr>
              <w:t xml:space="preserve">piemērots </w:t>
            </w:r>
            <w:r w:rsidRPr="00F5034F">
              <w:rPr>
                <w:b/>
                <w:i/>
              </w:rPr>
              <w:t xml:space="preserve">datiem par trešās valsts valstspiederīgo vai bezvalstnieku, kura dati iepriekš tika iezīmēti vai </w:t>
            </w:r>
            <w:r w:rsidR="00037B15" w:rsidRPr="00F5034F">
              <w:rPr>
                <w:b/>
                <w:i/>
              </w:rPr>
              <w:t xml:space="preserve">bloķēti </w:t>
            </w:r>
            <w:r w:rsidRPr="00F5034F">
              <w:rPr>
                <w:b/>
                <w:i/>
              </w:rPr>
              <w:t>saskaņā ar šā panta 3.a vai 3.c punktu, ja attiecīgās personas statuss tiek atcelts vai izbeidzas vai tā atjaunošana tiek atteikta saskaņā ar [</w:t>
            </w:r>
            <w:r w:rsidR="00037B15" w:rsidRPr="00F5034F">
              <w:rPr>
                <w:b/>
                <w:i/>
              </w:rPr>
              <w:t>Direktīvas </w:t>
            </w:r>
            <w:r w:rsidRPr="00F5034F">
              <w:rPr>
                <w:b/>
                <w:i/>
              </w:rPr>
              <w:t>2011/95/ES 14. pantu vai 19. pantu].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37B15"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037B15" w:rsidRPr="00F5034F">
        <w:t>. </w:t>
      </w:r>
      <w:r w:rsidRPr="00F5034F">
        <w:t>pants – 4</w:t>
      </w:r>
      <w:r w:rsidR="00037B15"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4.</w:t>
            </w:r>
            <w:r w:rsidRPr="00F5034F">
              <w:tab/>
            </w:r>
            <w:r w:rsidRPr="00F5034F">
              <w:rPr>
                <w:b/>
                <w:i/>
              </w:rPr>
              <w:t>Šīs regulas 1. panta 1. punkta b) apakšpunktā izklāstītajā nolūkā izcelsmes dalībvalsts, kas piešķīrusi uzturēšanās dokumentu trešās valsts valstspiederīgajam vai bezvalstniekam, kurš uzturējās nelikumīgi un kura dati bija iepriekš ievadīti centrālajā sistēmā, ievērojot 13. panta 2. punktu un 14. panta 2. punktu, iezīmē attiecīgos datus saskaņā ar prasībām, kādas eu-LISA noteikusi elektroniskajai komunikācijai ar centrālo sistēmu. Minēto iezīmējumu glabā centrālajā sistēmā saskaņā ar 17. panta 2. un 3. punktu pārsūtīšanas nolūkos, kā paredzēts 15. un 16. pantā. Centrālā sistēma iespējami drīz un ne vēlāk kā 72 stundu laikā informē visas izcelsmes dalībvalstis par to, ka cita izcelsmes dalībvalsts ir iezīmējusi datus pēc tam, kad ir iegūts trāpījums ar datiem, kurus tās ir nosūtījušas attiecībā uz 13. panta 1. punktā vai 14. panta 1. punktā minētajām personām. Izcelsmes dalībvalstis arī iezīmē attiecīgās datu kopas.</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pieņemams kā nesaraujami saistīs ar pieņemamo grozījumu, ar ko dzēš 1. panta 1. punkta b) apakšpunktu.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19</w:t>
      </w:r>
      <w:r w:rsidR="00037B15" w:rsidRPr="00F5034F">
        <w:t>. </w:t>
      </w:r>
      <w:r w:rsidRPr="00F5034F">
        <w:t>pants – 5</w:t>
      </w:r>
      <w:r w:rsidR="00037B15"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5.</w:t>
            </w:r>
            <w:r w:rsidRPr="00F5034F">
              <w:tab/>
            </w:r>
            <w:r w:rsidRPr="00F5034F">
              <w:rPr>
                <w:b/>
                <w:i/>
              </w:rPr>
              <w:t>Trešās valsts valstspiederīgo vai bezvalstnieku, kas uzturas nelikumīgi, dati, kuri glabājas centrālajā sistēmā un ir iezīmēti saskaņā ar šā panta 4. punktu, ir pieejami salīdzināšanai 1. panta 1. punkta c) apakšpunktā izklāstītajā nolūkā līdz šo datu automātiskai dzēšanai no centrālās sistēmas saskaņā ar 17. panta 4. punktu.</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 pants – virsraksts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Procedūra daktiloskopisko datu salīdzināšanai ar Eurodac datiem</w:t>
            </w:r>
          </w:p>
        </w:tc>
        <w:tc>
          <w:tcPr>
            <w:tcW w:w="4876" w:type="dxa"/>
          </w:tcPr>
          <w:p w:rsidR="00C93168" w:rsidRPr="00F5034F" w:rsidRDefault="00C93168" w:rsidP="00F73449">
            <w:pPr>
              <w:pStyle w:val="Normal6"/>
            </w:pPr>
            <w:r w:rsidRPr="00F5034F">
              <w:t>Procedūra daktiloskopisko datu</w:t>
            </w:r>
            <w:r w:rsidRPr="00F5034F">
              <w:rPr>
                <w:b/>
                <w:i/>
              </w:rPr>
              <w:t>, sejas attēlu un burtciparu datu</w:t>
            </w:r>
            <w:r w:rsidRPr="00F5034F">
              <w:rPr>
                <w:b/>
              </w:rPr>
              <w:t xml:space="preserve"> </w:t>
            </w:r>
            <w:r w:rsidRPr="00F5034F">
              <w:t>salīdzināšanai ar Eurodac datiem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B939DD" w:rsidRPr="00F5034F" w:rsidRDefault="00B939DD" w:rsidP="00B939DD">
      <w:pPr>
        <w:pStyle w:val="Normal12Italic"/>
        <w:rPr>
          <w:noProof w:val="0"/>
        </w:rPr>
      </w:pPr>
      <w:r w:rsidRPr="00F5034F">
        <w:rPr>
          <w:noProof w:val="0"/>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w:t>
      </w:r>
      <w:r w:rsidR="00037B15" w:rsidRPr="00F5034F">
        <w:t>. </w:t>
      </w:r>
      <w:r w:rsidRPr="00F5034F">
        <w:t>pants – 1</w:t>
      </w:r>
      <w:r w:rsidR="00037B15"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Šīs regulas 1. panta 1. punkta c) apakšpunktā izklāstītajā nolūkā izraudzītās iestādes, kas minētas 6. panta 1. punktā un 8. panta 2. punktā, var iesniegt pamatotu elektronisku pieprasījumu, kā paredzēts 21. panta 1. punktā, kopā ar minēto iestāžu izmantoto atsauces numuru verificējošajai iestādei par daktiloskopisko un sejas attēla datu pārsūtīšanu ar valsts piekļuves punkta starpniecību centrālajai sistēmai salīdzināšanas nolūkā. Saņemot šādu pieprasījumu, verificējošā iestāde pārbauda, vai ir izpildīti visi attiecīgi 21. vai 22. pantā minētie nosacījumi, lai iesniegtu pieprasījumu veikt datu salīdzināšanu.</w:t>
            </w:r>
          </w:p>
        </w:tc>
        <w:tc>
          <w:tcPr>
            <w:tcW w:w="4876" w:type="dxa"/>
          </w:tcPr>
          <w:p w:rsidR="00C93168" w:rsidRPr="00F5034F" w:rsidRDefault="00C93168" w:rsidP="00037B15">
            <w:pPr>
              <w:pStyle w:val="Normal6"/>
            </w:pPr>
            <w:r w:rsidRPr="00F5034F">
              <w:t>1.</w:t>
            </w:r>
            <w:r w:rsidRPr="00F5034F">
              <w:tab/>
              <w:t xml:space="preserve">Šīs regulas 1. panta 1. punkta c) apakšpunktā izklāstītajā nolūkā izraudzītās iestādes, kas minētas 6. panta 1. punktā un 8. panta 2 punktā, var iesniegt pamatotu elektronisku pieprasījumu, kā paredzēts 21. panta 1. punktā, kopā ar minēto iestāžu izmantoto atsauces numuru verificējošajai iestādei par daktiloskopisko un sejas attēla datu pārsūtīšanu ar valsts piekļuves punkta starpniecību centrālajai sistēmai </w:t>
            </w:r>
            <w:r w:rsidRPr="00F5034F">
              <w:rPr>
                <w:b/>
                <w:i/>
              </w:rPr>
              <w:t>un izraudzītajām iestādēm, kas minētas 6. panta 1. punktā,</w:t>
            </w:r>
            <w:r w:rsidRPr="00F5034F">
              <w:t xml:space="preserve"> salīdzināšanas nolūkā. Saņemot šādu pieprasījumu, verificējošā iestāde pārbauda, vai ir izpildīti visi attiecīgi 21. vai 22</w:t>
            </w:r>
            <w:r w:rsidR="00037B15" w:rsidRPr="00F5034F">
              <w:t>. </w:t>
            </w:r>
            <w:r w:rsidRPr="00F5034F">
              <w:t>pantā minētie nosacījumi, lai iesniegtu pieprasījumu veikt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ir saistīts ar 1</w:t>
      </w:r>
      <w:r w:rsidR="00037B15" w:rsidRPr="00F5034F">
        <w:rPr>
          <w:noProof w:val="0"/>
        </w:rPr>
        <w:t>. </w:t>
      </w:r>
      <w:r w:rsidRPr="00F5034F">
        <w:rPr>
          <w:noProof w:val="0"/>
        </w:rPr>
        <w:t>panta 1. punkta c) apakšpunktu. Gan tehnisku, gan datu aizsardzības iemeslu dēļ Eiropols pašlaik nevar pieprasīt salīdzināšanu ar valsts kontaktpunkta starpniecību, lai gan likumdevējs Eiropolam to ir atļāvis saskaņā ar pēdējo pārstrādāšanas procedūru 2013. gadā. Tādēļ Eiropolam būtu jānodrošina iespēja pieprasīt salīdzināšanu bez aplinkus ceļiem.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 punkta c) apakšpunktā izklāstītajā nolūkā izraudzītās iestādes, kas minētas 6. panta 1. punktā un 8. panta 2. punktā, var iesniegt pamatotu elektronisku pieprasījumu, kā paredzēts 21. panta 1. punktā, kopā ar minēto iestāžu izmantoto atsauces numuru verificējošajai iestādei par daktiloskopisko </w:t>
            </w:r>
            <w:r w:rsidRPr="00F5034F">
              <w:rPr>
                <w:b/>
                <w:i/>
              </w:rPr>
              <w:t>un</w:t>
            </w:r>
            <w:r w:rsidRPr="00F5034F">
              <w:rPr>
                <w:b/>
              </w:rPr>
              <w:t xml:space="preserve"> </w:t>
            </w:r>
            <w:r w:rsidRPr="00F5034F">
              <w:t>sejas attēla datu pārsūtīšanu ar valsts piekļuves punkta starpniecību centrālajai sistēmai salīdzināšanas nolūkā. Saņemot šādu pieprasījumu, verificējošā iestāde pārbauda, vai ir izpildīti visi attiecīgi 21. vai 22. pantā minētie nosacījumi, lai iesniegtu pieprasījumu veikt datu salīdzināšanu.</w:t>
            </w:r>
          </w:p>
        </w:tc>
        <w:tc>
          <w:tcPr>
            <w:tcW w:w="4876" w:type="dxa"/>
          </w:tcPr>
          <w:p w:rsidR="00C93168" w:rsidRPr="00F5034F" w:rsidRDefault="00C93168" w:rsidP="00037B15">
            <w:pPr>
              <w:pStyle w:val="Normal6"/>
            </w:pPr>
            <w:r w:rsidRPr="00F5034F">
              <w:t>1.</w:t>
            </w:r>
            <w:r w:rsidRPr="00F5034F">
              <w:tab/>
              <w:t>Šīs regulas 1</w:t>
            </w:r>
            <w:r w:rsidR="00037B15" w:rsidRPr="00F5034F">
              <w:t>. </w:t>
            </w:r>
            <w:r w:rsidRPr="00F5034F">
              <w:t>panta 1</w:t>
            </w:r>
            <w:r w:rsidR="00037B15" w:rsidRPr="00F5034F">
              <w:t>. </w:t>
            </w:r>
            <w:r w:rsidRPr="00F5034F">
              <w:t>punkta c</w:t>
            </w:r>
            <w:r w:rsidR="00037B15" w:rsidRPr="00F5034F">
              <w:t>) </w:t>
            </w:r>
            <w:r w:rsidRPr="00F5034F">
              <w:t>apakšpunktā izklāstītajā nolūkā izraudzītās iestādes, kas minētas 6</w:t>
            </w:r>
            <w:r w:rsidR="00037B15" w:rsidRPr="00F5034F">
              <w:t>. </w:t>
            </w:r>
            <w:r w:rsidRPr="00F5034F">
              <w:t>panta 1</w:t>
            </w:r>
            <w:r w:rsidR="00037B15" w:rsidRPr="00F5034F">
              <w:t>. </w:t>
            </w:r>
            <w:r w:rsidRPr="00F5034F">
              <w:t>punktā un 8</w:t>
            </w:r>
            <w:r w:rsidR="00037B15" w:rsidRPr="00F5034F">
              <w:t>. </w:t>
            </w:r>
            <w:r w:rsidRPr="00F5034F">
              <w:t>panta 2</w:t>
            </w:r>
            <w:r w:rsidR="00037B15" w:rsidRPr="00F5034F">
              <w:t>. </w:t>
            </w:r>
            <w:r w:rsidRPr="00F5034F">
              <w:t>punktā, var iesniegt pamatotu elektronisku pieprasījumu, kā paredzēts 21</w:t>
            </w:r>
            <w:r w:rsidR="00037B15" w:rsidRPr="00F5034F">
              <w:t>. </w:t>
            </w:r>
            <w:r w:rsidRPr="00F5034F">
              <w:t>panta 1</w:t>
            </w:r>
            <w:r w:rsidR="00037B15" w:rsidRPr="00F5034F">
              <w:t>. </w:t>
            </w:r>
            <w:r w:rsidRPr="00F5034F">
              <w:t xml:space="preserve">punktā, kopā ar minēto iestāžu izmantoto atsauces numuru verificējošajai iestādei par daktiloskopisko </w:t>
            </w:r>
            <w:r w:rsidRPr="00F5034F">
              <w:rPr>
                <w:b/>
                <w:i/>
              </w:rPr>
              <w:t xml:space="preserve">datu, </w:t>
            </w:r>
            <w:r w:rsidRPr="00F5034F">
              <w:rPr>
                <w:i/>
              </w:rPr>
              <w:t>s</w:t>
            </w:r>
            <w:r w:rsidRPr="00F5034F">
              <w:t>ejas attēla datu</w:t>
            </w:r>
            <w:r w:rsidRPr="00F5034F">
              <w:rPr>
                <w:b/>
                <w:i/>
              </w:rPr>
              <w:t xml:space="preserve"> vai abu</w:t>
            </w:r>
            <w:r w:rsidRPr="00F5034F">
              <w:rPr>
                <w:b/>
              </w:rPr>
              <w:t xml:space="preserve"> </w:t>
            </w:r>
            <w:r w:rsidRPr="00F5034F">
              <w:t>pārsūtīšanu ar valsts piekļuves punkta starpniecību centrālajai sistēmai salīdzināšanas nolūkā. Saņemot šādu pieprasījumu, verificējošā iestāde pārbauda, vai ir izpildīti visi attiecīgi 21</w:t>
            </w:r>
            <w:r w:rsidR="00037B15" w:rsidRPr="00F5034F">
              <w:t>. </w:t>
            </w:r>
            <w:r w:rsidRPr="00F5034F">
              <w:t>vai 22</w:t>
            </w:r>
            <w:r w:rsidR="00037B15" w:rsidRPr="00F5034F">
              <w:t>. </w:t>
            </w:r>
            <w:r w:rsidRPr="00F5034F">
              <w:t>pantā minētie nosacījumi, lai iesniegtu pieprasījumu veikt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w:t>
      </w:r>
      <w:r w:rsidR="00037B15" w:rsidRPr="00F5034F">
        <w:t>. </w:t>
      </w:r>
      <w:r w:rsidRPr="00F5034F">
        <w:t>pants – 1</w:t>
      </w:r>
      <w:r w:rsidR="00037B15"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 punkta c) apakšpunktā izklāstītajā nolūkā izraudzītās iestādes, kas minētas 6. panta 1. punktā </w:t>
            </w:r>
            <w:r w:rsidRPr="00F5034F">
              <w:rPr>
                <w:b/>
                <w:i/>
              </w:rPr>
              <w:t>un 8. panta 2. punktā</w:t>
            </w:r>
            <w:r w:rsidRPr="00F5034F">
              <w:t xml:space="preserve">, var iesniegt pamatotu elektronisku pieprasījumu, kā paredzēts 21. panta 1. punktā, kopā ar minēto iestāžu izmantoto atsauces numuru verificējošajai iestādei par daktiloskopisko </w:t>
            </w:r>
            <w:r w:rsidRPr="00F5034F">
              <w:rPr>
                <w:b/>
                <w:i/>
              </w:rPr>
              <w:t>un</w:t>
            </w:r>
            <w:r w:rsidRPr="00F5034F">
              <w:rPr>
                <w:b/>
              </w:rPr>
              <w:t xml:space="preserve"> </w:t>
            </w:r>
            <w:r w:rsidRPr="00F5034F">
              <w:t>sejas attēla datu pārsūtīšanu ar valsts piekļuves punkta starpniecību centrālajai sistēmai salīdzināšanas nolūkā. Saņemot šādu pieprasījumu, verificējošā iestāde pārbauda, vai ir izpildīti visi attiecīgi 21. vai 22. pantā minētie nosacījumi, lai iesniegtu pieprasījumu veikt datu salīdzināšanu.</w:t>
            </w:r>
          </w:p>
        </w:tc>
        <w:tc>
          <w:tcPr>
            <w:tcW w:w="4876" w:type="dxa"/>
          </w:tcPr>
          <w:p w:rsidR="00C93168" w:rsidRPr="00F5034F" w:rsidRDefault="00C93168" w:rsidP="00037B15">
            <w:pPr>
              <w:pStyle w:val="Normal6"/>
            </w:pPr>
            <w:r w:rsidRPr="00F5034F">
              <w:t>1.</w:t>
            </w:r>
            <w:r w:rsidRPr="00F5034F">
              <w:tab/>
              <w:t>Šīs regulas 1. panta 1. punkta c) apakšpunktā izklāstītajā nolūkā izraudzītās iestādes, kas minētas 6. panta 1. punktā, var iesniegt pamatotu elektronisku pieprasījumu, kā paredzēts 21</w:t>
            </w:r>
            <w:r w:rsidR="00037B15" w:rsidRPr="00F5034F">
              <w:t>. </w:t>
            </w:r>
            <w:r w:rsidRPr="00F5034F">
              <w:t>panta 1</w:t>
            </w:r>
            <w:r w:rsidR="00037B15" w:rsidRPr="00F5034F">
              <w:t>. </w:t>
            </w:r>
            <w:r w:rsidRPr="00F5034F">
              <w:t>punktā, kopā ar minēto iestāžu izmantoto atsauces numuru verificējošajai iestādei par daktiloskopisko</w:t>
            </w:r>
            <w:r w:rsidRPr="00F5034F">
              <w:rPr>
                <w:b/>
                <w:i/>
              </w:rPr>
              <w:t>,</w:t>
            </w:r>
            <w:r w:rsidRPr="00F5034F">
              <w:rPr>
                <w:b/>
              </w:rPr>
              <w:t xml:space="preserve"> </w:t>
            </w:r>
            <w:r w:rsidRPr="00F5034F">
              <w:t xml:space="preserve">sejas attēla </w:t>
            </w:r>
            <w:r w:rsidRPr="00F5034F">
              <w:rPr>
                <w:b/>
                <w:i/>
              </w:rPr>
              <w:t>un burtciparu</w:t>
            </w:r>
            <w:r w:rsidRPr="00F5034F">
              <w:t xml:space="preserve"> datu pārsūtīšanu ar valsts piekļuves punkta starpniecību centrālajai sistēmai salīdzināšanas nolūkā. Saņemot šādu pieprasījumu, verificējošā iestāde pārbauda, vai ir izpildīti visi attiecīgi 21</w:t>
            </w:r>
            <w:r w:rsidR="00037B15" w:rsidRPr="00F5034F">
              <w:t>. </w:t>
            </w:r>
            <w:r w:rsidRPr="00F5034F">
              <w:t>vai 22</w:t>
            </w:r>
            <w:r w:rsidR="00037B15" w:rsidRPr="00F5034F">
              <w:t>. </w:t>
            </w:r>
            <w:r w:rsidRPr="00F5034F">
              <w:t>pantā minētie nosacījumi, lai iesniegtu pieprasījumu veikt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Pamatojums atbilst 20. panta virsraksta grozījuma pamatojumam.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w:t>
      </w:r>
      <w:r w:rsidR="00037B15" w:rsidRPr="00F5034F">
        <w:t>. </w:t>
      </w:r>
      <w:r w:rsidRPr="00F5034F">
        <w:t>pants – 2</w:t>
      </w:r>
      <w:r w:rsidR="00037B15"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922BD1" w:rsidP="00F73449">
            <w:pPr>
              <w:pStyle w:val="Normal6"/>
            </w:pPr>
            <w:r w:rsidRPr="00F5034F">
              <w:t>2.</w:t>
            </w:r>
            <w:r w:rsidRPr="00F5034F">
              <w:tab/>
              <w:t xml:space="preserve">Ja visi 21. vai 22. pantā minētie nosacījumi, lai iesniegtu pieprasījumu veikt salīdzināšanu, ir izpildīti, verificējošā iestāde salīdzināšanas pieprasījumu nosūta valsts piekļuves punktam, kas to nosūta centrālajai sistēmai saskaņā ar 15. un 16. pantu nolūkā salīdzināt ar daktiloskopiskajiem </w:t>
            </w:r>
            <w:r w:rsidRPr="00F5034F">
              <w:rPr>
                <w:b/>
                <w:i/>
              </w:rPr>
              <w:t>un</w:t>
            </w:r>
            <w:r w:rsidRPr="00F5034F">
              <w:rPr>
                <w:b/>
              </w:rPr>
              <w:t xml:space="preserve"> </w:t>
            </w:r>
            <w:r w:rsidRPr="00F5034F">
              <w:t>sejas attēla datiem, kuri nosūtīti centrālajai sistēmai atbilstīgi 10. panta 1. punktam</w:t>
            </w:r>
            <w:r w:rsidRPr="00F5034F">
              <w:rPr>
                <w:b/>
                <w:i/>
              </w:rPr>
              <w:t>,</w:t>
            </w:r>
            <w:r w:rsidRPr="00F5034F">
              <w:t xml:space="preserve"> 13. panta 1. punktam</w:t>
            </w:r>
            <w:r w:rsidRPr="00F5034F">
              <w:rPr>
                <w:b/>
                <w:i/>
              </w:rPr>
              <w:t xml:space="preserve"> un 14. panta 1. punktam</w:t>
            </w:r>
            <w:r w:rsidRPr="00F5034F">
              <w:t>.</w:t>
            </w:r>
          </w:p>
        </w:tc>
        <w:tc>
          <w:tcPr>
            <w:tcW w:w="4876" w:type="dxa"/>
          </w:tcPr>
          <w:p w:rsidR="00C93168" w:rsidRPr="00F5034F" w:rsidRDefault="00C93168" w:rsidP="00F73449">
            <w:pPr>
              <w:pStyle w:val="Normal6"/>
            </w:pPr>
            <w:r w:rsidRPr="00F5034F">
              <w:t>2.</w:t>
            </w:r>
            <w:r w:rsidRPr="00F5034F">
              <w:tab/>
              <w:t xml:space="preserve">Ja visi 21. vai 22. pantā minētie nosacījumi, lai iesniegtu pieprasījumu veikt salīdzināšanu, ir izpildīti, verificējošā iestāde salīdzināšanas pieprasījumu nosūta valsts piekļuves punktam, kas to nosūta centrālajai sistēmai saskaņā ar 15. un 16. pantu nolūkā salīdzināt ar daktiloskopiskajiem </w:t>
            </w:r>
            <w:r w:rsidRPr="00F5034F">
              <w:rPr>
                <w:b/>
                <w:i/>
              </w:rPr>
              <w:t xml:space="preserve">datiem, </w:t>
            </w:r>
            <w:r w:rsidRPr="00F5034F">
              <w:t>sejas attēla datiem</w:t>
            </w:r>
            <w:r w:rsidRPr="00F5034F">
              <w:rPr>
                <w:b/>
                <w:i/>
              </w:rPr>
              <w:t xml:space="preserve"> vai abiem</w:t>
            </w:r>
            <w:r w:rsidRPr="00F5034F">
              <w:t xml:space="preserve">, kuri nosūtīti centrālajai sistēmai atbilstīgi 10. panta 1. punktam </w:t>
            </w:r>
            <w:r w:rsidRPr="00F5034F">
              <w:rPr>
                <w:b/>
                <w:i/>
              </w:rPr>
              <w:t>un</w:t>
            </w:r>
            <w:r w:rsidRPr="00F5034F">
              <w:t xml:space="preserve"> 13. panta 1. punktam.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369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922BD1" w:rsidP="00F73449">
            <w:pPr>
              <w:pStyle w:val="Normal6"/>
            </w:pPr>
            <w:r w:rsidRPr="00F5034F">
              <w:t>2.</w:t>
            </w:r>
            <w:r w:rsidRPr="00F5034F">
              <w:tab/>
              <w:t xml:space="preserve">Ja visi 21. vai 22. pantā minētie nosacījumi, lai iesniegtu pieprasījumu veikt salīdzināšanu, ir izpildīti, verificējošā iestāde salīdzināšanas pieprasījumu nosūta valsts piekļuves punktam, kas to nosūta centrālajai sistēmai saskaņā ar 15. un 16. pantu nolūkā salīdzināt ar daktiloskopiskajiem </w:t>
            </w:r>
            <w:r w:rsidRPr="00F5034F">
              <w:rPr>
                <w:b/>
                <w:i/>
              </w:rPr>
              <w:t>un</w:t>
            </w:r>
            <w:r w:rsidRPr="00F5034F">
              <w:rPr>
                <w:b/>
              </w:rPr>
              <w:t xml:space="preserve"> </w:t>
            </w:r>
            <w:r w:rsidRPr="00F5034F">
              <w:t>sejas attēla datiem, kuri nosūtīti centrālajai sistēmai atbilstīgi 10. panta 1. punktam, 13. panta 1. punktam un 14. panta 1. punktam.</w:t>
            </w:r>
          </w:p>
        </w:tc>
        <w:tc>
          <w:tcPr>
            <w:tcW w:w="4876" w:type="dxa"/>
          </w:tcPr>
          <w:p w:rsidR="00C93168" w:rsidRPr="00F5034F" w:rsidRDefault="00C93168" w:rsidP="00F73449">
            <w:pPr>
              <w:pStyle w:val="Normal6"/>
            </w:pPr>
            <w:r w:rsidRPr="00F5034F">
              <w:t>2.</w:t>
            </w:r>
            <w:r w:rsidRPr="00F5034F">
              <w:tab/>
              <w:t>Ja visi 21. vai 22. pantā minētie nosacījumi, lai iesniegtu pieprasījumu veikt salīdzināšanu, ir izpildīti, verificējošā iestāde salīdzināšanas pieprasījumu nosūta valsts piekļuves punktam, kas to nosūta centrālajai sistēmai saskaņā ar 15. un 16. pantu nolūkā salīdzināt ar daktiloskopiskajiem</w:t>
            </w:r>
            <w:r w:rsidRPr="00F5034F">
              <w:rPr>
                <w:b/>
                <w:i/>
              </w:rPr>
              <w:t>,</w:t>
            </w:r>
            <w:r w:rsidRPr="00F5034F">
              <w:rPr>
                <w:b/>
              </w:rPr>
              <w:t xml:space="preserve"> </w:t>
            </w:r>
            <w:r w:rsidRPr="00F5034F">
              <w:t xml:space="preserve">sejas attēla </w:t>
            </w:r>
            <w:r w:rsidRPr="00F5034F">
              <w:rPr>
                <w:b/>
                <w:i/>
              </w:rPr>
              <w:t xml:space="preserve">un burtciparu </w:t>
            </w:r>
            <w:r w:rsidRPr="00F5034F">
              <w:t>datiem, kuri nosūtīti centrālajai sistēmai atbilstīgi 10. panta 1. punktam, 13. panta 1. punktam un 14. panta 1. punktam.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Pamatojums atbilst 20. panta virsraksta grozījuma pamatojumam.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 pants – 2.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Ja visi 21. vai 22. pantā minētie nosacījumi, lai iesniegtu pieprasījumu veikt salīdzināšanu, ir izpildīti, verificējošā iestāde salīdzināšanas pieprasījumu nosūta valsts piekļuves punktam, kas to nosūta centrālajai sistēmai saskaņā ar 15. un 16. pantu nolūkā salīdzināt ar daktiloskopiskajiem un sejas attēla datiem, kuri nosūtīti centrālajai sistēmai atbilstīgi 10. panta 1. punktam, 13. panta 1. punktam un 14. panta 1. punktam.</w:t>
            </w:r>
          </w:p>
        </w:tc>
        <w:tc>
          <w:tcPr>
            <w:tcW w:w="4876" w:type="dxa"/>
          </w:tcPr>
          <w:p w:rsidR="00C93168" w:rsidRPr="00F5034F" w:rsidRDefault="00C93168" w:rsidP="00627652">
            <w:pPr>
              <w:pStyle w:val="Normal6"/>
            </w:pPr>
            <w:r w:rsidRPr="00F5034F">
              <w:t>2.</w:t>
            </w:r>
            <w:r w:rsidRPr="00F5034F">
              <w:tab/>
              <w:t>Ja visi 21. vai 22. pantā minētie nosacījumi, lai iesniegtu pieprasījumu veikt salīdzināšanu, ir izpildīti, verificējošā iestāde salīdzināšanas pieprasījumu nosūta valsts piekļuves punktam, kas to nosūta centrālajai sistēmai saskaņā ar 15</w:t>
            </w:r>
            <w:r w:rsidR="00627652" w:rsidRPr="00F5034F">
              <w:t xml:space="preserve">. </w:t>
            </w:r>
            <w:r w:rsidRPr="00F5034F">
              <w:t>un 16. </w:t>
            </w:r>
            <w:r w:rsidR="00627652" w:rsidRPr="00F5034F">
              <w:t xml:space="preserve">pantu </w:t>
            </w:r>
            <w:r w:rsidRPr="00F5034F">
              <w:t>nolūkā salīdzināt ar daktiloskopiskajiem un sejas attēla datiem, kuri nosūtīti centrālajai sistēmai atbilstīgi 10. panta 1. punktam</w:t>
            </w:r>
            <w:r w:rsidR="00627652" w:rsidRPr="00F5034F">
              <w:t xml:space="preserve">, </w:t>
            </w:r>
            <w:r w:rsidRPr="00F5034F">
              <w:rPr>
                <w:b/>
                <w:i/>
              </w:rPr>
              <w:t xml:space="preserve">12.a pantam, </w:t>
            </w:r>
            <w:r w:rsidRPr="00F5034F">
              <w:t>13. panta 1. punktam un 14. panta 1. punktam.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627652"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20.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Ārkārtas steidzamības gadījumos, ja ir jānovērš tūlītējs apdraudējums, kas saistīts ar teroristiskiem nodarījumiem vai citiem smagiem noziedzīgiem nodarījumiem, verificējošā iestāde var daktiloskopiskos datus pārsūtīt valsts piekļuves punktam salīdzināšanas nolūkā, tiklīdz no izraudzītās iestādes ir saņemts pieprasījums, un tikai pēc tam verificēt, vai visi 21. vai 22. pantā minētie nosacījumi, lai iesniegtu pieprasījumu veikt salīdzināšanu, ir izpildīti, tostarp, vai tas tiešām bija ārkārtas steidzamības gadījums. Šo ex-post verifikāciju veic bez nepamatotas kavēšanās pēc pieprasījuma apstrādes.</w:t>
            </w:r>
          </w:p>
        </w:tc>
        <w:tc>
          <w:tcPr>
            <w:tcW w:w="4876" w:type="dxa"/>
          </w:tcPr>
          <w:p w:rsidR="00C93168" w:rsidRPr="00F5034F" w:rsidRDefault="00C93168" w:rsidP="00F73449">
            <w:pPr>
              <w:pStyle w:val="Normal6"/>
            </w:pPr>
            <w:r w:rsidRPr="00F5034F">
              <w:t>4.</w:t>
            </w:r>
            <w:r w:rsidRPr="00F5034F">
              <w:tab/>
              <w:t>Ārkārtas steidzamības gadījumos, ja ir jānovērš tūlītējs apdraudējums, kas saistīts ar teroristiskiem nodarījumiem vai citiem smagiem noziedzīgiem nodarījumiem, verificējošā iestāde var daktiloskopiskos</w:t>
            </w:r>
            <w:r w:rsidRPr="00F5034F">
              <w:rPr>
                <w:b/>
                <w:i/>
              </w:rPr>
              <w:t>, sejas attēla un burtciparu</w:t>
            </w:r>
            <w:r w:rsidRPr="00F5034F">
              <w:t xml:space="preserve"> datus pārsūtīt valsts piekļuves punktam salīdzināšanas nolūkā, tiklīdz no izraudzītās iestādes ir saņemts pieprasījums, un tikai pēc tam verificēt, vai visi 21. vai 22.</w:t>
            </w:r>
            <w:r w:rsidR="00627652" w:rsidRPr="00F5034F">
              <w:t> </w:t>
            </w:r>
            <w:r w:rsidRPr="00F5034F">
              <w:t>pantā minētie nosacījumi, lai iesniegtu pieprasījumu veikt salīdzināšanu, ir izpildīti, tostarp, vai tas tiešām bija ārkārtas steidzamības gadījums. Šo ex-post verifikāciju veic bez nepamatotas kavēšanās pēc pieprasījuma apstrādes.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Pamatojums atbilst 20. panta virsraksta grozījuma pamatojumam.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21</w:t>
      </w:r>
      <w:r w:rsidR="00627652" w:rsidRPr="00F5034F">
        <w:t>. </w:t>
      </w:r>
      <w:r w:rsidRPr="00F5034F">
        <w:t>pants – 1</w:t>
      </w:r>
      <w:r w:rsidR="00627652" w:rsidRPr="00F5034F">
        <w:t>. </w:t>
      </w:r>
      <w:r w:rsidRPr="00F5034F">
        <w:t>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 punkta c) apakšpunktā izklāstītajā nolūkā izraudzītās iestādes saskaņā ar savām pilnvarām var iesniegt pamatotu elektronisku pieprasījumu par daktiloskopisko datu salīdzināšanu ar centrālajā sistēmā uzglabātajiem datiem vienīgi tad, ja </w:t>
            </w:r>
            <w:r w:rsidRPr="00F5034F">
              <w:rPr>
                <w:b/>
                <w:i/>
              </w:rPr>
              <w:t xml:space="preserve">salīdzinājumu rezultātā nav noteikta datu subjekta identitāte, </w:t>
            </w:r>
            <w:r w:rsidRPr="00F5034F">
              <w:t xml:space="preserve">izmantojot </w:t>
            </w:r>
            <w:r w:rsidRPr="00F5034F">
              <w:rPr>
                <w:b/>
                <w:i/>
              </w:rPr>
              <w:t>šādas datubāzes</w:t>
            </w:r>
            <w:r w:rsidRPr="00F5034F">
              <w:t>:</w:t>
            </w:r>
          </w:p>
        </w:tc>
        <w:tc>
          <w:tcPr>
            <w:tcW w:w="4876" w:type="dxa"/>
          </w:tcPr>
          <w:p w:rsidR="00C93168" w:rsidRPr="00F5034F" w:rsidRDefault="00C93168" w:rsidP="00F73449">
            <w:pPr>
              <w:pStyle w:val="Normal6"/>
            </w:pPr>
            <w:r w:rsidRPr="00F5034F">
              <w:t>1.</w:t>
            </w:r>
            <w:r w:rsidRPr="00F5034F">
              <w:tab/>
              <w:t>Šīs regulas 1. panta 1. punkta c) apakšpunktā izklāstītajā nolūkā izraudzītās iestādes saskaņā ar savām pilnvarām var iesniegt pamatotu elektronisku pieprasījumu par daktiloskopisko datu</w:t>
            </w:r>
            <w:r w:rsidRPr="00F5034F">
              <w:rPr>
                <w:b/>
                <w:i/>
              </w:rPr>
              <w:t>, sejas attēla un burtciparu datu</w:t>
            </w:r>
            <w:r w:rsidRPr="00F5034F">
              <w:t xml:space="preserve"> salīdzināšanu ar centrālajā sistēmā uzglabātajiem datiem vienīgi tad, ja </w:t>
            </w:r>
            <w:r w:rsidRPr="00F5034F">
              <w:rPr>
                <w:b/>
                <w:i/>
              </w:rPr>
              <w:t xml:space="preserve">ir veikta iepriekšēja pārbaude, </w:t>
            </w:r>
            <w:r w:rsidRPr="00F5034F">
              <w:t>izmantojot: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Atbilst priekšlikuma (nekodificēta) 1. panta 1. punkta c) apakšpunkta mērķa paplašināšanai, kurā paredzēts, ka Eurodac būs noderīgs ne tikai Dublinas regulas īstenošanā, bet arī tiesībaizsardzības jomā. Lai izpildītu dalībvalstu izraudzīto iestāžu un Eiropola pienākumus, piekļuves Eurodac procedūrai vajadzētu būt ātrai un efektīvai, taču būtu jāņem vērā apsvērums, ka Eurodac galvenais mērķis ir atbalstīt dalībvalstis Dublinas regulas piemērošanā.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21</w:t>
      </w:r>
      <w:r w:rsidR="00784A76" w:rsidRPr="00F5034F">
        <w:t>. </w:t>
      </w:r>
      <w:r w:rsidRPr="00F5034F">
        <w:t>pants – 1</w:t>
      </w:r>
      <w:r w:rsidR="00784A76" w:rsidRPr="00F5034F">
        <w:t>. </w:t>
      </w:r>
      <w:r w:rsidRPr="00F5034F">
        <w:t>punkts – 2</w:t>
      </w:r>
      <w:r w:rsidR="00784A76" w:rsidRPr="00F5034F">
        <w:t>. </w:t>
      </w:r>
      <w:r w:rsidRPr="00F5034F">
        <w:t>ievilkums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784A76" w:rsidP="00F73449">
            <w:pPr>
              <w:pStyle w:val="Normal6"/>
            </w:pPr>
            <w:r w:rsidRPr="00F5034F">
              <w:t>–</w:t>
            </w:r>
            <w:r w:rsidR="00C93168" w:rsidRPr="00F5034F">
              <w:tab/>
            </w:r>
            <w:r w:rsidR="00C93168" w:rsidRPr="00F5034F">
              <w:rPr>
                <w:b/>
                <w:i/>
              </w:rPr>
              <w:t>ja salīdzināšana ir tehniski iespējama —</w:t>
            </w:r>
            <w:r w:rsidR="00C93168" w:rsidRPr="00F5034F">
              <w:t xml:space="preserve"> visu pārējo dalībvalstu automatizētās daktiloskopisko datu identifikācijas sistēmas saskaņā ar Lēmumu 2008/615/TI</w:t>
            </w:r>
            <w:r w:rsidR="00C93168" w:rsidRPr="00F5034F">
              <w:rPr>
                <w:b/>
                <w:i/>
              </w:rPr>
              <w:t>, izņemot, ja ir pamatoti iemesli uzskatīt, ka, veicot salīdzināšanu šādās sistēmās, netiks noteikta datu subjekta identitāte. Šādus pamatotus iemeslus norāda tajā pamatotajā elektroniskajā pieprasījumā veikt salīdzināšanu ar Eurodac datiem, kuru izraudzītā iestāde ir nosūtījusi verificējošajai iestādei</w:t>
            </w:r>
            <w:r w:rsidR="00C93168" w:rsidRPr="00F5034F">
              <w:t>; kā arī</w:t>
            </w:r>
          </w:p>
        </w:tc>
        <w:tc>
          <w:tcPr>
            <w:tcW w:w="4876" w:type="dxa"/>
          </w:tcPr>
          <w:p w:rsidR="00C93168" w:rsidRPr="00F5034F" w:rsidRDefault="00784A76" w:rsidP="00784A76">
            <w:pPr>
              <w:pStyle w:val="Normal6"/>
            </w:pPr>
            <w:r w:rsidRPr="00F5034F">
              <w:t>–</w:t>
            </w:r>
            <w:r w:rsidR="00C93168" w:rsidRPr="00F5034F">
              <w:tab/>
              <w:t xml:space="preserve">visu pārējo dalībvalstu automatizētās daktiloskopisko datu identifikācijas sistēmas saskaņā ar </w:t>
            </w:r>
            <w:r w:rsidRPr="00F5034F">
              <w:t>Lēmumu </w:t>
            </w:r>
            <w:r w:rsidR="00C93168" w:rsidRPr="00F5034F">
              <w:t>2008/615/TI; kā arī</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21</w:t>
      </w:r>
      <w:r w:rsidR="00784A76" w:rsidRPr="00F5034F">
        <w:t>. </w:t>
      </w:r>
      <w:r w:rsidRPr="00F5034F">
        <w:t>pants – 2</w:t>
      </w:r>
      <w:r w:rsidR="00784A76"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meklēšanu, izmantojot daktiloskopiskos vai sejas attēla datus.</w:t>
            </w:r>
          </w:p>
        </w:tc>
        <w:tc>
          <w:tcPr>
            <w:tcW w:w="4876" w:type="dxa"/>
          </w:tcPr>
          <w:p w:rsidR="00C93168" w:rsidRPr="00F5034F" w:rsidRDefault="00C93168" w:rsidP="00F73449">
            <w:pPr>
              <w:pStyle w:val="Normal6"/>
            </w:pPr>
            <w:r w:rsidRPr="00F5034F">
              <w:t>2.</w:t>
            </w:r>
            <w:r w:rsidRPr="00F5034F">
              <w:tab/>
              <w:t xml:space="preserve">Pieprasījumi veikt salīdzināšanu ar Eurodac datiem attiecas tikai uz </w:t>
            </w:r>
            <w:r w:rsidRPr="00F5034F">
              <w:rPr>
                <w:b/>
                <w:i/>
              </w:rPr>
              <w:t>to, kas ir absolūti nepieciešams un samērīgs, un jebkurā gadījumā uz</w:t>
            </w:r>
            <w:r w:rsidRPr="00F5034F">
              <w:t xml:space="preserve"> meklēšanu, izmantojot daktiloskopiskos vai sejas attēla datus.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21.</w:t>
      </w:r>
      <w:r w:rsidR="00784A76" w:rsidRPr="00F5034F">
        <w:t> </w:t>
      </w:r>
      <w:r w:rsidRPr="00F5034F">
        <w:t xml:space="preserve"> pants – 2</w:t>
      </w:r>
      <w:r w:rsidR="00784A76"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meklēšanu, izmantojot daktiloskopiskos</w:t>
            </w:r>
            <w:r w:rsidRPr="00F5034F">
              <w:rPr>
                <w:b/>
                <w:i/>
              </w:rPr>
              <w:t xml:space="preserve"> vai</w:t>
            </w:r>
            <w:r w:rsidRPr="00F5034F">
              <w:t xml:space="preserve"> sejas attēla datus.</w:t>
            </w:r>
          </w:p>
        </w:tc>
        <w:tc>
          <w:tcPr>
            <w:tcW w:w="4876" w:type="dxa"/>
          </w:tcPr>
          <w:p w:rsidR="00C93168" w:rsidRPr="00F5034F" w:rsidRDefault="00C93168" w:rsidP="00F73449">
            <w:pPr>
              <w:pStyle w:val="Normal6"/>
            </w:pPr>
            <w:r w:rsidRPr="00F5034F">
              <w:t>2.</w:t>
            </w:r>
            <w:r w:rsidRPr="00F5034F">
              <w:tab/>
              <w:t>Pieprasījumi veikt salīdzināšanu ar Eurodac datiem attiecas tikai uz meklēšanu, izmantojot daktiloskopiskos</w:t>
            </w:r>
            <w:r w:rsidRPr="00F5034F">
              <w:rPr>
                <w:b/>
                <w:i/>
              </w:rPr>
              <w:t>,</w:t>
            </w:r>
            <w:r w:rsidRPr="00F5034F">
              <w:t xml:space="preserve"> sejas attēla </w:t>
            </w:r>
            <w:r w:rsidRPr="00F5034F">
              <w:rPr>
                <w:b/>
                <w:i/>
              </w:rPr>
              <w:t xml:space="preserve">vai burtciparu </w:t>
            </w:r>
            <w:r w:rsidRPr="00F5034F">
              <w:t>datus.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Pamatojums atbilst 20. panta virsraksta grozījuma pamatojumam.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21</w:t>
      </w:r>
      <w:r w:rsidR="00784A76" w:rsidRPr="00F5034F">
        <w:t>. </w:t>
      </w:r>
      <w:r w:rsidRPr="00F5034F">
        <w:t>pants – 2</w:t>
      </w:r>
      <w:r w:rsidR="00784A76" w:rsidRPr="00F5034F">
        <w:t>. </w:t>
      </w:r>
      <w:r w:rsidRPr="00F5034F">
        <w:t>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meklēšanu, izmantojot daktiloskopiskos</w:t>
            </w:r>
            <w:r w:rsidRPr="00F5034F">
              <w:rPr>
                <w:b/>
                <w:i/>
              </w:rPr>
              <w:t xml:space="preserve"> vai</w:t>
            </w:r>
            <w:r w:rsidRPr="00F5034F">
              <w:t xml:space="preserve"> sejas attēla datus.</w:t>
            </w:r>
          </w:p>
        </w:tc>
        <w:tc>
          <w:tcPr>
            <w:tcW w:w="4876" w:type="dxa"/>
          </w:tcPr>
          <w:p w:rsidR="00C93168" w:rsidRPr="00F5034F" w:rsidRDefault="00C93168" w:rsidP="00F73449">
            <w:pPr>
              <w:pStyle w:val="Normal6"/>
            </w:pPr>
            <w:r w:rsidRPr="00F5034F">
              <w:t>2.</w:t>
            </w:r>
            <w:r w:rsidRPr="00F5034F">
              <w:tab/>
              <w:t xml:space="preserve">Pieprasījumi veikt salīdzināšanu ar Eurodac datiem attiecas tikai uz meklēšanu, izmantojot daktiloskopiskos </w:t>
            </w:r>
            <w:r w:rsidRPr="00F5034F">
              <w:rPr>
                <w:b/>
                <w:i/>
              </w:rPr>
              <w:t>datus,</w:t>
            </w:r>
            <w:r w:rsidRPr="00F5034F">
              <w:rPr>
                <w:b/>
              </w:rPr>
              <w:t xml:space="preserve"> </w:t>
            </w:r>
            <w:r w:rsidRPr="00F5034F">
              <w:t xml:space="preserve">sejas attēla datus </w:t>
            </w:r>
            <w:r w:rsidRPr="00F5034F">
              <w:rPr>
                <w:b/>
                <w:i/>
              </w:rPr>
              <w:t>vai abus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22. 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22. pants</w:t>
            </w:r>
            <w:r w:rsidRPr="00F5034F">
              <w:rPr>
                <w:color w:val="auto"/>
                <w:lang w:val="lv-LV"/>
              </w:rPr>
              <w:tab/>
            </w:r>
          </w:p>
        </w:tc>
        <w:tc>
          <w:tcPr>
            <w:tcW w:w="4876" w:type="dxa"/>
          </w:tcPr>
          <w:p w:rsidR="00C93168" w:rsidRPr="00F5034F" w:rsidRDefault="00C93168" w:rsidP="00F73449">
            <w:pPr>
              <w:pStyle w:val="Normal6"/>
            </w:pPr>
            <w:r w:rsidRPr="00F5034F">
              <w:rPr>
                <w:b/>
                <w:i/>
              </w:rPr>
              <w:t>svītrots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Eurodac datu pieejamības nosacījumi Eiropolam</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1. </w:t>
            </w:r>
            <w:r w:rsidRPr="00F5034F">
              <w:rPr>
                <w:b/>
                <w:i/>
                <w:szCs w:val="24"/>
              </w:rPr>
              <w:t>Šīs regulas 1. panta 1. punkta c) apakšpunktā izklāstītajā nolūkā Eiropola izraudzītā iestāde var iesniegt pamatotu elektronisku pieprasījumu par daktiloskopisko datu salīdzināšanu ar centrālajā datubāzē glabātajiem datiem —</w:t>
            </w:r>
            <w:r w:rsidRPr="00F5034F">
              <w:rPr>
                <w:b/>
                <w:i/>
              </w:rPr>
              <w:t xml:space="preserve"> </w:t>
            </w:r>
            <w:r w:rsidRPr="00F5034F">
              <w:rPr>
                <w:b/>
                <w:i/>
                <w:szCs w:val="24"/>
              </w:rPr>
              <w:t>saskaņā ar Eiropola piešķirtajām pilnvarām un vajadzības gadījumā — lai veiktu Eiropola uzdevumus —</w:t>
            </w:r>
            <w:r w:rsidRPr="00F5034F">
              <w:rPr>
                <w:b/>
                <w:i/>
              </w:rPr>
              <w:t xml:space="preserve"> </w:t>
            </w:r>
            <w:r w:rsidRPr="00F5034F">
              <w:rPr>
                <w:b/>
                <w:i/>
                <w:szCs w:val="24"/>
              </w:rPr>
              <w:t>tikai tad, ja, veicot salīdzināšanu ar daktiloskopiskajiem datiem, kuri tiek glabāti</w:t>
            </w:r>
            <w:r w:rsidRPr="00F5034F">
              <w:rPr>
                <w:b/>
                <w:i/>
              </w:rPr>
              <w:t xml:space="preserve"> informācijas apstrādes sistēmās, kuras Eiropolam ir tehniski un likumīgi pieejamas, netika noteikta datu subjekta identitāte un ja ir izpildīti šādi kumulatīvi nosacījumi:</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a) salīdzināšana ir vajadzīga, lai atbalstītu un stiprinātu dalībvalstu darbības, kas vērstas uz to, lai novērstu, atklātu vai izmeklētu teroristiskus nodarījumus vai citus smagus noziedzīgus nodarījumus, kuri ietilpst Eiropola pilnvarās, un tas nozīmē, ka pastāv svarīgi ar sabiedrības drošību saistīti apsvērumi, kuru dēļ meklēšana datubāzē ir samērīga;</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b) </w:t>
            </w:r>
            <w:r w:rsidRPr="00F5034F">
              <w:rPr>
                <w:b/>
                <w:i/>
                <w:szCs w:val="24"/>
              </w:rPr>
              <w:t>salīdzināšana ir vajadzīga īpašā gadījumā</w:t>
            </w:r>
            <w:r w:rsidRPr="00F5034F">
              <w:rPr>
                <w:b/>
                <w:i/>
              </w:rPr>
              <w:t xml:space="preserve"> </w:t>
            </w:r>
            <w:r w:rsidRPr="00F5034F">
              <w:rPr>
                <w:b/>
                <w:i/>
                <w:szCs w:val="24"/>
              </w:rPr>
              <w:t>(t.i. sistemātisku salīdzināšanu neveic); un</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c) ir pamatots iemesls uzskatīt, ka salīdzināšana būtiski palīdzēs novērst, atklāt vai izmeklēt kādu no attiecīgajiem noziedzīgajiem nodarījumiem. Šādi pamatoti iemesli pastāv jo īpaši tad, ja ir pamatotas aizdomas, ka persona, kas tiek turēta aizdomās par teroristu nodarījuma vai cita smaga noziedzīga nodarījuma izdarīšanu, ir šādu nodarījumi izdarījusi vai ir cietusī persona, pieder kādai no kategorijām, uz kuru attiecas šī regula.</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2. Pieprasījumi veikt salīdzināšanu ar Eurodac datiem attiecas tikai uz daktiloskopisko vai sejas attēla datu salīdzināšanu.</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r w:rsidRPr="00F5034F">
              <w:rPr>
                <w:b/>
                <w:i/>
              </w:rPr>
              <w:t xml:space="preserve">3. </w:t>
            </w:r>
            <w:r w:rsidRPr="00F5034F">
              <w:rPr>
                <w:b/>
                <w:i/>
                <w:szCs w:val="24"/>
              </w:rPr>
              <w:t>Informāciju, ko Eiropols ieguvis, veicot salīdzināšanu ar Eurodac datiem, var apstrādāt tikai tad, ja šādas informācijas izcelsmes dalībvalsts ir devusi tam atļauju. Šādu atļauju saņem ar attiecīgās dalībvalsts Eiropola valsts nodaļas starpniecību</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Italic"/>
              <w:rPr>
                <w:color w:val="auto"/>
                <w:lang w:val="lv-LV"/>
              </w:rPr>
            </w:pPr>
            <w:r w:rsidRPr="00F5034F">
              <w:rPr>
                <w:color w:val="auto"/>
                <w:lang w:val="lv-LV"/>
              </w:rPr>
              <w:t>(Šis grozījums attiecas uz visu tekstu. Tā pieņemšanas gadījumā vajadzēs veikt atbilstošas izmaiņas visā tekstā.)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7F2AFD" w:rsidRPr="00F5034F" w:rsidRDefault="007F2AFD" w:rsidP="007F2AFD">
      <w:pPr>
        <w:pStyle w:val="Normal12Italic"/>
        <w:rPr>
          <w:noProof w:val="0"/>
        </w:rPr>
      </w:pPr>
      <w:r w:rsidRPr="00F5034F">
        <w:rPr>
          <w:noProof w:val="0"/>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22. pants – 1. 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 xml:space="preserve">Šīs regulas 1. panta 12. punktā c) apakšpunktā izklāstītajā nolūkā Eiropola izraudzītā iestāde var iesniegt </w:t>
            </w:r>
            <w:r w:rsidRPr="00F5034F">
              <w:rPr>
                <w:b/>
                <w:i/>
              </w:rPr>
              <w:t xml:space="preserve">pamatotu elektronisku </w:t>
            </w:r>
            <w:r w:rsidRPr="00F5034F">
              <w:t xml:space="preserve">pieprasījumu par </w:t>
            </w:r>
            <w:r w:rsidRPr="00F5034F">
              <w:rPr>
                <w:b/>
                <w:i/>
              </w:rPr>
              <w:t>daktiloskopisko datu salīdzināšanu ar</w:t>
            </w:r>
            <w:r w:rsidRPr="00F5034F">
              <w:t xml:space="preserve"> centrālajā datubāzē glabātajiem datiem, — saskaņā ar Eiropola piešķirtajām pilnvarām un vajadzības gadījumā — lai veiktu Eiropola uzdevumus, — tikai tad, ja</w:t>
            </w:r>
            <w:r w:rsidRPr="00F5034F">
              <w:rPr>
                <w:b/>
                <w:i/>
              </w:rPr>
              <w:t>, veicot salīdzināšanu ar daktiloskopiskajiem datiem, kuri tiek glabāti jebkādās</w:t>
            </w:r>
            <w:r w:rsidRPr="00F5034F">
              <w:t xml:space="preserve"> informācijas apstrādes sistēmās, kuras Eiropolam ir tehniski un likumīgi pieejamas, </w:t>
            </w:r>
            <w:r w:rsidRPr="00F5034F">
              <w:rPr>
                <w:b/>
                <w:i/>
              </w:rPr>
              <w:t>netika noteikta datu subjekta identitāte</w:t>
            </w:r>
            <w:r w:rsidRPr="00F5034F">
              <w:t xml:space="preserve"> un ja ir izpildīti šādi kumulatīvi nosacījumi:</w:t>
            </w:r>
          </w:p>
        </w:tc>
        <w:tc>
          <w:tcPr>
            <w:tcW w:w="4876" w:type="dxa"/>
          </w:tcPr>
          <w:p w:rsidR="00C93168" w:rsidRPr="00F5034F" w:rsidRDefault="00C93168" w:rsidP="00784A76">
            <w:pPr>
              <w:pStyle w:val="Normal6"/>
            </w:pPr>
            <w:r w:rsidRPr="00F5034F">
              <w:t>1.</w:t>
            </w:r>
            <w:r w:rsidRPr="00F5034F">
              <w:tab/>
              <w:t>Šīs regulas 1</w:t>
            </w:r>
            <w:r w:rsidR="00784A76" w:rsidRPr="00F5034F">
              <w:t>. </w:t>
            </w:r>
            <w:r w:rsidRPr="00F5034F">
              <w:t>panta 12</w:t>
            </w:r>
            <w:r w:rsidR="00784A76" w:rsidRPr="00F5034F">
              <w:t>. </w:t>
            </w:r>
            <w:r w:rsidRPr="00F5034F">
              <w:t>punktā c</w:t>
            </w:r>
            <w:r w:rsidR="00784A76" w:rsidRPr="00F5034F">
              <w:t>) </w:t>
            </w:r>
            <w:r w:rsidRPr="00F5034F">
              <w:t xml:space="preserve">apakšpunktā izklāstītajā nolūkā Eiropola izraudzītā iestāde var iesniegt pieprasījumu par </w:t>
            </w:r>
            <w:r w:rsidRPr="00F5034F">
              <w:rPr>
                <w:b/>
                <w:i/>
              </w:rPr>
              <w:t>piekļuves piešķiršanu</w:t>
            </w:r>
            <w:r w:rsidRPr="00F5034F">
              <w:t xml:space="preserve"> centrālajā datubāzē glabātajiem datiem, — saskaņā ar Eiropola piešķirtajām pilnvarām un vajadzības gadījumā — lai veiktu Eiropola uzdevumus, — tikai tad, ja</w:t>
            </w:r>
            <w:r w:rsidRPr="00F5034F">
              <w:rPr>
                <w:b/>
                <w:i/>
              </w:rPr>
              <w:t xml:space="preserve"> visās</w:t>
            </w:r>
            <w:r w:rsidRPr="00F5034F">
              <w:t xml:space="preserve"> informācijas apstrādes sistēmās, kuras Eiropolam ir tehniski un likumīgi pieejamas, </w:t>
            </w:r>
            <w:r w:rsidRPr="00F5034F">
              <w:rPr>
                <w:b/>
                <w:i/>
              </w:rPr>
              <w:t>tika veikta iepriekšēja pārbaude</w:t>
            </w:r>
            <w:r w:rsidRPr="00F5034F">
              <w:t xml:space="preserve"> un ja ir izpildīti šādi kumulatīvi nosacījumi: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Grozījums saistīts ar (nekodificēta) priekšlikuma 1. panta 1. punkta c) apakšpunktu, kurā paredzēts, ka Eurodac būs noderīgs ne tikai Dublinas regulas īstenošanā, bet arī tiesībaizsardzības jomā. Lai izpildītu dalībvalstu izraudzīto iestāžu un Eiropola saistības, jāparedz ātra un efektīva procedūra piekļuves nodrošināšanai Eurodac datiem, tomēr būtu jāņem vērā arī tas, ka galvenais Eurodac mērķis ir sniegt atbalstu dalībvalstīm Dublinas regulas īstenošanā.</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379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22.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daktiloskopisko vai sejas attēla datu salīdzināšanu.</w:t>
            </w:r>
          </w:p>
        </w:tc>
        <w:tc>
          <w:tcPr>
            <w:tcW w:w="4876" w:type="dxa"/>
          </w:tcPr>
          <w:p w:rsidR="00C93168" w:rsidRPr="00F5034F" w:rsidRDefault="00C93168" w:rsidP="00F73449">
            <w:pPr>
              <w:pStyle w:val="Normal6"/>
            </w:pPr>
            <w:r w:rsidRPr="00F5034F">
              <w:t>2.</w:t>
            </w:r>
            <w:r w:rsidRPr="00F5034F">
              <w:tab/>
              <w:t xml:space="preserve">Pieprasījumi veikt salīdzināšanu ar Eurodac datiem attiecas tikai uz </w:t>
            </w:r>
            <w:r w:rsidRPr="00F5034F">
              <w:rPr>
                <w:b/>
                <w:i/>
              </w:rPr>
              <w:t xml:space="preserve">gadījumiem, kuros tas ir pilnīgi nepieciešami un proporcionāli, un jebkurā gadījumā tikai uz </w:t>
            </w:r>
            <w:r w:rsidRPr="00F5034F">
              <w:t>daktiloskopisko vai sejas attēla 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784A76"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22.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daktiloskopisko vai sejas attēla datu salīdzināšanu.</w:t>
            </w:r>
          </w:p>
        </w:tc>
        <w:tc>
          <w:tcPr>
            <w:tcW w:w="4876" w:type="dxa"/>
          </w:tcPr>
          <w:p w:rsidR="00C93168" w:rsidRPr="00F5034F" w:rsidRDefault="00C93168" w:rsidP="00F73449">
            <w:pPr>
              <w:pStyle w:val="Normal6"/>
            </w:pPr>
            <w:r w:rsidRPr="00F5034F">
              <w:t>2.</w:t>
            </w:r>
            <w:r w:rsidRPr="00F5034F">
              <w:tab/>
              <w:t xml:space="preserve">Pieprasījumi veikt salīdzināšanu ar Eurodac datiem attiecas tikai uz daktiloskopisko vai sejas attēla </w:t>
            </w:r>
            <w:r w:rsidRPr="00F5034F">
              <w:rPr>
                <w:b/>
                <w:i/>
              </w:rPr>
              <w:t xml:space="preserve">un burtciparu </w:t>
            </w:r>
            <w:r w:rsidRPr="00F5034F">
              <w:t>datu 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Pamatojums ir vienāds ar 20. panta virsraksta grozījuma pamatojumu.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22.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Pieprasījumi veikt salīdzināšanu ar Eurodac datiem attiecas tikai uz daktiloskopisko</w:t>
            </w:r>
            <w:r w:rsidRPr="00F5034F">
              <w:rPr>
                <w:b/>
                <w:i/>
              </w:rPr>
              <w:t xml:space="preserve"> vai</w:t>
            </w:r>
            <w:r w:rsidRPr="00F5034F">
              <w:t xml:space="preserve"> sejas attēla datu salīdzināšanu.</w:t>
            </w:r>
          </w:p>
        </w:tc>
        <w:tc>
          <w:tcPr>
            <w:tcW w:w="4876" w:type="dxa"/>
          </w:tcPr>
          <w:p w:rsidR="00C93168" w:rsidRPr="00F5034F" w:rsidRDefault="00C93168" w:rsidP="00784A76">
            <w:pPr>
              <w:pStyle w:val="Normal6"/>
            </w:pPr>
            <w:r w:rsidRPr="00F5034F">
              <w:t>2.</w:t>
            </w:r>
            <w:r w:rsidRPr="00F5034F">
              <w:tab/>
              <w:t xml:space="preserve">Pieprasījumi veikt salīdzināšanu ar Eurodac datiem attiecas tikai uz daktiloskopisko </w:t>
            </w:r>
            <w:r w:rsidRPr="00F5034F">
              <w:rPr>
                <w:b/>
                <w:i/>
              </w:rPr>
              <w:t>datu,</w:t>
            </w:r>
            <w:r w:rsidRPr="00F5034F">
              <w:t xml:space="preserve"> sejas attēla datu </w:t>
            </w:r>
            <w:r w:rsidRPr="00F5034F">
              <w:rPr>
                <w:b/>
                <w:i/>
              </w:rPr>
              <w:t xml:space="preserve">vai abu </w:t>
            </w:r>
            <w:r w:rsidRPr="00F5034F">
              <w:t>salīdzināšanu.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23.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Šīs regulas 1. panta 1. punkta c) apakšpunktā izklāstītajā nolūkā dalībvalsts digitāli apstrādā pirkstu nospiedumus un pārsūta tos tādā datu formātā, kas noteikts saskaņotajā saskarņu kontroles dokumentā, lai nodrošinātu, ka, izmantojot datorizētu pirkstu nospiedumu atpazīšanas sistēmu, var veikt salīdzināšanu</w:t>
            </w:r>
            <w:r w:rsidRPr="00F5034F">
              <w:t>.</w:t>
            </w:r>
          </w:p>
        </w:tc>
        <w:tc>
          <w:tcPr>
            <w:tcW w:w="4876" w:type="dxa"/>
          </w:tcPr>
          <w:p w:rsidR="00C93168" w:rsidRPr="00F5034F" w:rsidRDefault="00C93168" w:rsidP="00784A76">
            <w:pPr>
              <w:pStyle w:val="Normal6"/>
            </w:pPr>
            <w:r w:rsidRPr="00F5034F">
              <w:t>2.</w:t>
            </w:r>
            <w:r w:rsidRPr="00F5034F">
              <w:tab/>
            </w:r>
            <w:r w:rsidRPr="00F5034F">
              <w:rPr>
                <w:szCs w:val="24"/>
              </w:rPr>
              <w:t>Šīs regulas 1</w:t>
            </w:r>
            <w:r w:rsidR="00784A76" w:rsidRPr="00F5034F">
              <w:rPr>
                <w:szCs w:val="24"/>
              </w:rPr>
              <w:t>. </w:t>
            </w:r>
            <w:r w:rsidRPr="00F5034F">
              <w:rPr>
                <w:szCs w:val="24"/>
              </w:rPr>
              <w:t>panta 1</w:t>
            </w:r>
            <w:r w:rsidR="00784A76" w:rsidRPr="00F5034F">
              <w:rPr>
                <w:szCs w:val="24"/>
              </w:rPr>
              <w:t>. </w:t>
            </w:r>
            <w:r w:rsidRPr="00F5034F">
              <w:rPr>
                <w:szCs w:val="24"/>
              </w:rPr>
              <w:t xml:space="preserve">punkta c) apakšpunktā izklāstītajā nolūkā dalībvalsts digitāli apstrādā pirkstu nospiedumus </w:t>
            </w:r>
            <w:r w:rsidRPr="00F5034F">
              <w:rPr>
                <w:b/>
                <w:i/>
                <w:szCs w:val="24"/>
              </w:rPr>
              <w:t xml:space="preserve">un sejas attēlu </w:t>
            </w:r>
            <w:r w:rsidRPr="00F5034F">
              <w:rPr>
                <w:szCs w:val="24"/>
              </w:rPr>
              <w:t xml:space="preserve">un pārsūta tos tādā datu formātā, kas noteikts saskaņotajā saskarņu kontroles dokumentā, lai nodrošinātu, ka, izmantojot datorizētu pirkstu nospiedumu </w:t>
            </w:r>
            <w:r w:rsidRPr="00F5034F">
              <w:rPr>
                <w:b/>
                <w:i/>
                <w:szCs w:val="24"/>
              </w:rPr>
              <w:t xml:space="preserve">un sejas </w:t>
            </w:r>
            <w:r w:rsidRPr="00F5034F">
              <w:rPr>
                <w:szCs w:val="24"/>
              </w:rPr>
              <w:t>atpazīšanas sistēmu, var veikt salīdzināšanu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24. pants – 1. punkts – a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a)</w:t>
            </w:r>
            <w:r w:rsidRPr="00F5034F">
              <w:tab/>
            </w:r>
            <w:r w:rsidRPr="00F5034F">
              <w:rPr>
                <w:szCs w:val="24"/>
              </w:rPr>
              <w:t>pirkstu nospiedumus noņem</w:t>
            </w:r>
            <w:r w:rsidRPr="00F5034F">
              <w:rPr>
                <w:b/>
                <w:i/>
                <w:szCs w:val="24"/>
              </w:rPr>
              <w:t xml:space="preserve"> un</w:t>
            </w:r>
            <w:r w:rsidRPr="00F5034F">
              <w:rPr>
                <w:szCs w:val="24"/>
              </w:rPr>
              <w:t xml:space="preserve"> sejas attēlus iegūst likumīgi</w:t>
            </w:r>
            <w:r w:rsidRPr="00F5034F">
              <w:t>;</w:t>
            </w:r>
          </w:p>
        </w:tc>
        <w:tc>
          <w:tcPr>
            <w:tcW w:w="4876" w:type="dxa"/>
          </w:tcPr>
          <w:p w:rsidR="00C93168" w:rsidRPr="00F5034F" w:rsidRDefault="00C93168" w:rsidP="00460301">
            <w:pPr>
              <w:pStyle w:val="Normal6"/>
            </w:pPr>
            <w:r w:rsidRPr="00F5034F">
              <w:t>a)</w:t>
            </w:r>
            <w:r w:rsidRPr="00F5034F">
              <w:tab/>
            </w:r>
            <w:r w:rsidRPr="00F5034F">
              <w:rPr>
                <w:szCs w:val="24"/>
              </w:rPr>
              <w:t>pirkstu nospiedumus noņem</w:t>
            </w:r>
            <w:r w:rsidRPr="00F5034F">
              <w:rPr>
                <w:b/>
                <w:i/>
                <w:szCs w:val="24"/>
              </w:rPr>
              <w:t>,</w:t>
            </w:r>
            <w:r w:rsidRPr="00F5034F">
              <w:rPr>
                <w:szCs w:val="24"/>
              </w:rPr>
              <w:t xml:space="preserve"> sejas attēlus </w:t>
            </w:r>
            <w:r w:rsidRPr="00F5034F">
              <w:rPr>
                <w:b/>
                <w:i/>
                <w:szCs w:val="24"/>
              </w:rPr>
              <w:t xml:space="preserve">vai abus </w:t>
            </w:r>
            <w:r w:rsidRPr="00F5034F">
              <w:rPr>
                <w:szCs w:val="24"/>
              </w:rPr>
              <w:t>iegūst likumīgi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24. pants – 1. punkts – b apakšpunkts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b)</w:t>
            </w:r>
            <w:r w:rsidRPr="00F5034F">
              <w:tab/>
              <w:t>daktiloskopiskos datus, kā arī pārējos datus, kas minēti 12. pantā, 13. panta 2. punktā un 14. panta 2. punktā, uz centrālo sistēmu nosūta likumīgi;</w:t>
            </w:r>
          </w:p>
        </w:tc>
        <w:tc>
          <w:tcPr>
            <w:tcW w:w="4876" w:type="dxa"/>
          </w:tcPr>
          <w:p w:rsidR="00C93168" w:rsidRPr="00F5034F" w:rsidRDefault="00C93168" w:rsidP="00F73449">
            <w:pPr>
              <w:pStyle w:val="Normal6"/>
            </w:pPr>
            <w:r w:rsidRPr="00F5034F">
              <w:t>b)</w:t>
            </w:r>
            <w:r w:rsidRPr="00F5034F">
              <w:tab/>
              <w:t xml:space="preserve">daktiloskopiskos datus, kā arī pārējos datus, kas minēti 12. pantā, </w:t>
            </w:r>
            <w:r w:rsidRPr="00F5034F">
              <w:rPr>
                <w:b/>
                <w:i/>
              </w:rPr>
              <w:t xml:space="preserve">12.b pantā, </w:t>
            </w:r>
            <w:r w:rsidRPr="00F5034F">
              <w:t>13. panta 2. punktā un 14. panta 2. punktā, uz centrālo sistēmu nosūta likumīgi;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46030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24. pants – 1. punkts – e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e)</w:t>
            </w:r>
            <w:r w:rsidRPr="00F5034F">
              <w:tab/>
            </w:r>
            <w:r w:rsidRPr="00F5034F">
              <w:rPr>
                <w:szCs w:val="24"/>
              </w:rPr>
              <w:t>centrālās sistēmas pārsūtītos daktiloskopisko</w:t>
            </w:r>
            <w:r w:rsidRPr="00F5034F">
              <w:rPr>
                <w:b/>
                <w:i/>
                <w:szCs w:val="24"/>
              </w:rPr>
              <w:t xml:space="preserve"> un</w:t>
            </w:r>
            <w:r w:rsidRPr="00F5034F">
              <w:rPr>
                <w:szCs w:val="24"/>
              </w:rPr>
              <w:t xml:space="preserve"> sejas attēlu datu salīdzinājumu iznākumus apstrādā likumīgi</w:t>
            </w:r>
            <w:r w:rsidRPr="00F5034F">
              <w:t>.</w:t>
            </w:r>
          </w:p>
        </w:tc>
        <w:tc>
          <w:tcPr>
            <w:tcW w:w="4876" w:type="dxa"/>
          </w:tcPr>
          <w:p w:rsidR="00C93168" w:rsidRPr="00F5034F" w:rsidRDefault="00C93168" w:rsidP="00F73449">
            <w:pPr>
              <w:pStyle w:val="Normal6"/>
            </w:pPr>
            <w:r w:rsidRPr="00F5034F">
              <w:t>e)</w:t>
            </w:r>
            <w:r w:rsidRPr="00F5034F">
              <w:tab/>
            </w:r>
            <w:r w:rsidRPr="00F5034F">
              <w:rPr>
                <w:szCs w:val="24"/>
              </w:rPr>
              <w:t>centrālās sistēmas pārsūtītos daktiloskopisko datu salīdzinājumu</w:t>
            </w:r>
            <w:r w:rsidRPr="00F5034F">
              <w:rPr>
                <w:b/>
                <w:i/>
                <w:szCs w:val="24"/>
              </w:rPr>
              <w:t>,</w:t>
            </w:r>
            <w:r w:rsidRPr="00F5034F">
              <w:rPr>
                <w:szCs w:val="24"/>
              </w:rPr>
              <w:t xml:space="preserve"> sejas attēlu datu salīdzinājumu </w:t>
            </w:r>
            <w:r w:rsidRPr="00F5034F">
              <w:rPr>
                <w:b/>
                <w:i/>
                <w:szCs w:val="24"/>
              </w:rPr>
              <w:t xml:space="preserve">vai abu šo datu veidu salīdzinājumu </w:t>
            </w:r>
            <w:r w:rsidRPr="00F5034F">
              <w:rPr>
                <w:szCs w:val="24"/>
              </w:rPr>
              <w:t>iznākumus apstrādā likumīgi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Pirkstu nospiedumus digitāli apstrādā un pārsūta saskaņotajā saskarņu kontroles dokumentā noteiktajā datu formātā. Ciktāl tas vajadzīgs centrālās sistēmas efektīvai darbībai, eu-LISA nosaka tehniskās prasības attiecībā uz datu formātu, kādā tos savstarpēji pārsūta dalībvalstis un centrālā sistēma. Eu-LISA nodrošina to, lai dalībvalstu pārsūtītos daktiloskopiskos un sejas attēla datus varētu salīdzināt datorizētajā pirkstu nospiedumu un sejas atpazīšanas sistēmā</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 xml:space="preserve">Pirkstu nospiedumus </w:t>
            </w:r>
            <w:r w:rsidRPr="00F5034F">
              <w:rPr>
                <w:b/>
                <w:i/>
                <w:szCs w:val="24"/>
              </w:rPr>
              <w:t xml:space="preserve">un sejas attēlu </w:t>
            </w:r>
            <w:r w:rsidRPr="00F5034F">
              <w:rPr>
                <w:szCs w:val="24"/>
              </w:rPr>
              <w:t>digitāli apstrādā un pārsūta saskaņotajā saskarņu kontroles dokumentā noteiktajā datu formātā. Ciktāl tas vajadzīgs centrālās sistēmas efektīvai darbībai, eu-LISA nosaka tehniskās prasības attiecībā uz datu formātu, kādā tos savstarpēji pārsūta dalībvalstis un centrālā sistēma. Eu-LISA nodrošina to, lai dalībvalstu pārsūtītos daktiloskopiskos un sejas attēla datus varētu salīdzināt datorizētajā pirkstu nospiedumu un sejas atpazīšanas sistēmā</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Datus, kas minēti 12. pantā</w:t>
            </w:r>
            <w:r w:rsidRPr="00F5034F">
              <w:rPr>
                <w:b/>
                <w:i/>
                <w:szCs w:val="24"/>
              </w:rPr>
              <w:t>,</w:t>
            </w:r>
            <w:r w:rsidRPr="00F5034F">
              <w:rPr>
                <w:szCs w:val="24"/>
              </w:rPr>
              <w:t xml:space="preserve"> 13. panta 2. punktā</w:t>
            </w:r>
            <w:r w:rsidRPr="00F5034F">
              <w:rPr>
                <w:b/>
                <w:i/>
                <w:szCs w:val="24"/>
              </w:rPr>
              <w:t xml:space="preserve"> un 14. panta 2. punktā</w:t>
            </w:r>
            <w:r w:rsidRPr="00F5034F">
              <w:rPr>
                <w:szCs w:val="24"/>
              </w:rPr>
              <w:t>, dalībvalstis pārsūta elektroniskā veidā. Datus, kas minēti 12. pantā</w:t>
            </w:r>
            <w:r w:rsidRPr="00F5034F">
              <w:rPr>
                <w:b/>
                <w:i/>
                <w:szCs w:val="24"/>
              </w:rPr>
              <w:t>,</w:t>
            </w:r>
            <w:r w:rsidRPr="00F5034F">
              <w:rPr>
                <w:szCs w:val="24"/>
              </w:rPr>
              <w:t xml:space="preserve"> 13. panta 2. punktā</w:t>
            </w:r>
            <w:r w:rsidRPr="00F5034F">
              <w:rPr>
                <w:b/>
                <w:i/>
                <w:szCs w:val="24"/>
              </w:rPr>
              <w:t xml:space="preserve"> un 14. panta 2. punktā,</w:t>
            </w:r>
            <w:r w:rsidRPr="00F5034F">
              <w:rPr>
                <w:szCs w:val="24"/>
              </w:rPr>
              <w:t xml:space="preserve"> automātiski ievada centrālajā sistēmā. Ciktāl tas vajadzīgs centrālās sistēmas efektīvai darbībai, eu-LISA nosaka tehniskās prasības, lai nodrošinātu datu pienācīgu pārsūtīšanu elektroniskā veidā starp dalībvalstīm un centrālo sistēmu</w:t>
            </w:r>
            <w:r w:rsidRPr="00F5034F">
              <w:t>.</w:t>
            </w:r>
          </w:p>
        </w:tc>
        <w:tc>
          <w:tcPr>
            <w:tcW w:w="4876" w:type="dxa"/>
          </w:tcPr>
          <w:p w:rsidR="00C93168" w:rsidRPr="00F5034F" w:rsidRDefault="00C93168" w:rsidP="00082D09">
            <w:pPr>
              <w:pStyle w:val="Normal6"/>
            </w:pPr>
            <w:r w:rsidRPr="00F5034F">
              <w:t>2.</w:t>
            </w:r>
            <w:r w:rsidRPr="00F5034F">
              <w:tab/>
            </w:r>
            <w:r w:rsidRPr="00F5034F">
              <w:rPr>
                <w:szCs w:val="24"/>
              </w:rPr>
              <w:t>Datus, kas minēti</w:t>
            </w:r>
            <w:r w:rsidR="00082D09" w:rsidRPr="00F5034F">
              <w:rPr>
                <w:szCs w:val="24"/>
              </w:rPr>
              <w:t xml:space="preserve"> </w:t>
            </w:r>
            <w:r w:rsidRPr="00F5034F">
              <w:rPr>
                <w:szCs w:val="24"/>
              </w:rPr>
              <w:t>12</w:t>
            </w:r>
            <w:r w:rsidR="00082D09" w:rsidRPr="00F5034F">
              <w:rPr>
                <w:szCs w:val="24"/>
              </w:rPr>
              <w:t>. </w:t>
            </w:r>
            <w:r w:rsidRPr="00F5034F">
              <w:rPr>
                <w:szCs w:val="24"/>
              </w:rPr>
              <w:t>pantā</w:t>
            </w:r>
            <w:r w:rsidRPr="00F5034F">
              <w:rPr>
                <w:b/>
                <w:i/>
                <w:szCs w:val="24"/>
              </w:rPr>
              <w:t xml:space="preserve"> un</w:t>
            </w:r>
            <w:r w:rsidRPr="00F5034F">
              <w:rPr>
                <w:szCs w:val="24"/>
              </w:rPr>
              <w:t xml:space="preserve"> 13</w:t>
            </w:r>
            <w:r w:rsidR="00082D09" w:rsidRPr="00F5034F">
              <w:rPr>
                <w:szCs w:val="24"/>
              </w:rPr>
              <w:t>. </w:t>
            </w:r>
            <w:r w:rsidRPr="00F5034F">
              <w:rPr>
                <w:szCs w:val="24"/>
              </w:rPr>
              <w:t>panta 2</w:t>
            </w:r>
            <w:r w:rsidR="00082D09" w:rsidRPr="00F5034F">
              <w:rPr>
                <w:szCs w:val="24"/>
              </w:rPr>
              <w:t>. </w:t>
            </w:r>
            <w:r w:rsidRPr="00F5034F">
              <w:rPr>
                <w:szCs w:val="24"/>
              </w:rPr>
              <w:t>punktā, dalībvalstis pārsūta elektroniskā veidā. Datus, kas minēti 12</w:t>
            </w:r>
            <w:r w:rsidR="00082D09" w:rsidRPr="00F5034F">
              <w:rPr>
                <w:szCs w:val="24"/>
              </w:rPr>
              <w:t>. </w:t>
            </w:r>
            <w:r w:rsidRPr="00F5034F">
              <w:rPr>
                <w:szCs w:val="24"/>
              </w:rPr>
              <w:t>pantā</w:t>
            </w:r>
            <w:r w:rsidRPr="00F5034F">
              <w:rPr>
                <w:b/>
                <w:i/>
                <w:szCs w:val="24"/>
              </w:rPr>
              <w:t xml:space="preserve"> un</w:t>
            </w:r>
            <w:r w:rsidRPr="00F5034F">
              <w:rPr>
                <w:szCs w:val="24"/>
              </w:rPr>
              <w:t xml:space="preserve"> 13</w:t>
            </w:r>
            <w:r w:rsidR="00082D09" w:rsidRPr="00F5034F">
              <w:rPr>
                <w:szCs w:val="24"/>
              </w:rPr>
              <w:t>. </w:t>
            </w:r>
            <w:r w:rsidRPr="00F5034F">
              <w:rPr>
                <w:szCs w:val="24"/>
              </w:rPr>
              <w:t>panta 2. punktā, automātiski ievada centrālajā sistēmā. Ciktāl tas vajadzīgs centrālās sistēmas efektīvai darbībai, eu-LISA nosaka tehniskās prasības, lai nodrošinātu datu pienācīgu pārsūtīšanu elektroniskā veidā starp dalībvalstīm un centrālo sistēmu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082D09" w:rsidRPr="00F5034F" w:rsidRDefault="00082D09" w:rsidP="00082D09">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pPr>
        <w:pStyle w:val="Normal12Italic"/>
        <w:rPr>
          <w:noProof w:val="0"/>
        </w:rPr>
      </w:pP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2.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t xml:space="preserve">Datus, kas minēti 12. pantā, 13. panta 2. punktā un 14. panta 2. punktā, dalībvalstis pārsūta elektroniskā veidā. Datus, kas minēti 12. pantā, 13. panta 2. punktā un 14. panta 2. punktā, automātiski ievada centrālajā sistēmā. Ciktāl tas vajadzīgs centrālās sistēmas efektīvai darbībai, </w:t>
            </w:r>
            <w:r w:rsidRPr="00F5034F">
              <w:rPr>
                <w:i/>
              </w:rPr>
              <w:t>eu-LISA</w:t>
            </w:r>
            <w:r w:rsidRPr="00F5034F">
              <w:t> nosaka tehniskās prasības, lai nodrošinātu datu pienācīgu pārsūtīšanu elektroniskā veidā starp dalībvalstīm un centrālo sistēmu.</w:t>
            </w:r>
          </w:p>
        </w:tc>
        <w:tc>
          <w:tcPr>
            <w:tcW w:w="4876" w:type="dxa"/>
          </w:tcPr>
          <w:p w:rsidR="00C93168" w:rsidRPr="00F5034F" w:rsidRDefault="00C93168" w:rsidP="00F73449">
            <w:pPr>
              <w:pStyle w:val="Normal6"/>
            </w:pPr>
            <w:r w:rsidRPr="00F5034F">
              <w:t>2.</w:t>
            </w:r>
            <w:r w:rsidRPr="00F5034F">
              <w:tab/>
              <w:t xml:space="preserve">Datus, kas minēti 12. pantā, </w:t>
            </w:r>
            <w:r w:rsidRPr="00F5034F">
              <w:rPr>
                <w:b/>
                <w:i/>
              </w:rPr>
              <w:t xml:space="preserve">12.b pantā, </w:t>
            </w:r>
            <w:r w:rsidRPr="00F5034F">
              <w:t>13. panta 2. punktā un 14. panta 2. punktā, dalībvalstis pārsūta elektroniskā veidā. Datus, kas minēti 12. pantā, </w:t>
            </w:r>
            <w:r w:rsidRPr="00F5034F">
              <w:rPr>
                <w:b/>
                <w:i/>
              </w:rPr>
              <w:t>12.b pantā,</w:t>
            </w:r>
            <w:r w:rsidRPr="00F5034F">
              <w:t xml:space="preserve"> 13. panta 2. punktā un 14. panta 2. punktā, automātiski ievada centrālajā sistēmā. Ciktāl tas vajadzīgs centrālās sistēmas efektīvai darbībai, </w:t>
            </w:r>
            <w:r w:rsidRPr="00F5034F">
              <w:rPr>
                <w:i/>
              </w:rPr>
              <w:t>eu-LISA</w:t>
            </w:r>
            <w:r w:rsidRPr="00F5034F">
              <w:t> nosaka tehniskās prasības, lai nodrošinātu datu pienācīgu pārsūtīšanu elektroniskā veidā starp dalībvalstīm un centrālo sistēmu.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C3AE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389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3.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Atsauces numurs, kas minēts 12. panta i) punktā, 13. panta 2. punkta i) apakšpunktā 14. panta 2. punkta i) apakšpunktā un 20. panta 1. punktā, ļauj nepārprotami attiecināt datus uz konkrēto personu un dalībvalsti, kura nosūta šos datus. Turklāt tas ļauj noteikt, vai šādi dati attiecas uz tādu personu, kas minēta 10. panta 1. punktā, 13. panta 1. punktā vai 14. panta 1. punktā.</w:t>
            </w:r>
          </w:p>
        </w:tc>
        <w:tc>
          <w:tcPr>
            <w:tcW w:w="4876" w:type="dxa"/>
          </w:tcPr>
          <w:p w:rsidR="00C93168" w:rsidRPr="00F5034F" w:rsidRDefault="00C93168" w:rsidP="009C3AE1">
            <w:pPr>
              <w:pStyle w:val="Normal6"/>
            </w:pPr>
            <w:r w:rsidRPr="00F5034F">
              <w:t>3.</w:t>
            </w:r>
            <w:r w:rsidRPr="00F5034F">
              <w:tab/>
              <w:t>Atsauces numurs, kas minēts 12. panta i) punktā</w:t>
            </w:r>
            <w:r w:rsidR="009C3AE1" w:rsidRPr="00F5034F">
              <w:t xml:space="preserve">, </w:t>
            </w:r>
            <w:r w:rsidRPr="00F5034F">
              <w:rPr>
                <w:b/>
                <w:i/>
              </w:rPr>
              <w:t>12.b pantā,</w:t>
            </w:r>
            <w:r w:rsidRPr="00F5034F">
              <w:rPr>
                <w:i/>
              </w:rPr>
              <w:t xml:space="preserve"> </w:t>
            </w:r>
            <w:r w:rsidRPr="00F5034F">
              <w:t xml:space="preserve">13. panta 2. punkta i) apakšpunktā 14. panta 2. punkta i) apakšpunktā un 20. panta 1. punktā, ļauj nepārprotami attiecināt datus uz konkrēto personu un dalībvalsti, kura nosūta šos datus. Turklāt tas ļauj noteikt, vai šādi dati attiecas uz tādu personu, kas minēta 10. panta 1. punktā, </w:t>
            </w:r>
            <w:r w:rsidRPr="00F5034F">
              <w:rPr>
                <w:b/>
                <w:i/>
              </w:rPr>
              <w:t xml:space="preserve">12.a pantā, </w:t>
            </w:r>
            <w:r w:rsidRPr="00F5034F">
              <w:t>13. panta 1. punktā vai 14</w:t>
            </w:r>
            <w:r w:rsidR="009C3AE1" w:rsidRPr="00F5034F">
              <w:t>. </w:t>
            </w:r>
            <w:r w:rsidRPr="00F5034F">
              <w:t>panta 1. punktā.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C3AE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Atsauces numurs, kas minēts 12. panta i) punktā, 13. panta 2. punkta i) apakšpunktā</w:t>
            </w:r>
            <w:r w:rsidRPr="00F5034F">
              <w:rPr>
                <w:b/>
                <w:i/>
                <w:szCs w:val="24"/>
              </w:rPr>
              <w:t>, 14. panta 2. punkta i) apakšpunktā</w:t>
            </w:r>
            <w:r w:rsidRPr="00F5034F">
              <w:rPr>
                <w:szCs w:val="24"/>
              </w:rPr>
              <w:t xml:space="preserve"> un 20. panta 1. punktā, ļauj nepārprotami attiecināt datus uz konkrēto personu un dalībvalsti, kura nosūta šos datus. Turklāt tas ļauj noteikt, vai šādi dati attiecas uz tādu personu, kas minēta 10. panta 1. punktā</w:t>
            </w:r>
            <w:r w:rsidRPr="00F5034F">
              <w:rPr>
                <w:b/>
                <w:i/>
                <w:szCs w:val="24"/>
              </w:rPr>
              <w:t>,</w:t>
            </w:r>
            <w:r w:rsidRPr="00F5034F">
              <w:rPr>
                <w:szCs w:val="24"/>
              </w:rPr>
              <w:t xml:space="preserve"> 13. panta 1. punktā</w:t>
            </w:r>
            <w:r w:rsidRPr="00F5034F">
              <w:rPr>
                <w:b/>
                <w:i/>
                <w:szCs w:val="24"/>
              </w:rPr>
              <w:t xml:space="preserve"> vai 14. panta 1. punktā</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Atsauces numurs, kas minēts 12. panta i) punktā, 13. panta 2. punkta i) apakšpunktā un 20. panta 1. punktā, ļauj nepārprotami attiecināt datus uz konkrēto personu un dalībvalsti, kura nosūta šos datus. Turklāt tas ļauj noteikt, vai šādi dati attiecas uz tādu personu, kas minēta 10. panta 1. punktā</w:t>
            </w:r>
            <w:r w:rsidRPr="00F5034F">
              <w:rPr>
                <w:b/>
                <w:i/>
                <w:szCs w:val="24"/>
              </w:rPr>
              <w:t xml:space="preserve"> un</w:t>
            </w:r>
            <w:r w:rsidRPr="00F5034F">
              <w:rPr>
                <w:szCs w:val="24"/>
              </w:rPr>
              <w:t xml:space="preserve"> 13. panta 1. punktā vai 14. panta 1. punktā</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082D09" w:rsidRPr="00F5034F" w:rsidRDefault="00082D09" w:rsidP="00082D09">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pPr>
        <w:pStyle w:val="Normal12Italic"/>
        <w:rPr>
          <w:noProof w:val="0"/>
        </w:rPr>
      </w:pP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4.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xml:space="preserve">Atsauces numurs sākas ar identifikācijas burtu vai burtiem, kas norāda uz dalībvalsti, kura nosūta datus. Identifikācijas burtam vai burtiem seko norāde uz kategoriju, pie kādas pieder attiecīgā persona, vai uz pieprasījumu. Ar ciparu </w:t>
            </w:r>
            <w:r w:rsidR="009C3AE1" w:rsidRPr="00F5034F">
              <w:t>‟</w:t>
            </w:r>
            <w:r w:rsidRPr="00F5034F">
              <w:t>1</w:t>
            </w:r>
            <w:r w:rsidR="009C3AE1" w:rsidRPr="00F5034F">
              <w:t>”</w:t>
            </w:r>
            <w:r w:rsidRPr="00F5034F">
              <w:t xml:space="preserve"> apzīmēti dati, kas attiecas uz tādām personām, kas minētas 10. panta 1. punktā, cipars </w:t>
            </w:r>
            <w:r w:rsidR="009C3AE1" w:rsidRPr="00F5034F">
              <w:t>‟</w:t>
            </w:r>
            <w:r w:rsidRPr="00F5034F">
              <w:t>2</w:t>
            </w:r>
            <w:r w:rsidR="009C3AE1" w:rsidRPr="00F5034F">
              <w:t>”</w:t>
            </w:r>
            <w:r w:rsidRPr="00F5034F">
              <w:t xml:space="preserve"> attiecas uz tādām personām, kas minētas 13. panta 1. punktā, cipars </w:t>
            </w:r>
            <w:r w:rsidR="009C3AE1" w:rsidRPr="00F5034F">
              <w:t>‟</w:t>
            </w:r>
            <w:r w:rsidRPr="00F5034F">
              <w:t>3</w:t>
            </w:r>
            <w:r w:rsidR="009C3AE1" w:rsidRPr="00F5034F">
              <w:t>”</w:t>
            </w:r>
            <w:r w:rsidRPr="00F5034F">
              <w:t xml:space="preserve"> attiecas uz tādām personām, kas minētas 14. panta 1. punktā, cipars </w:t>
            </w:r>
            <w:r w:rsidR="009C3AE1" w:rsidRPr="00F5034F">
              <w:t>‟</w:t>
            </w:r>
            <w:r w:rsidRPr="00F5034F">
              <w:t>4</w:t>
            </w:r>
            <w:r w:rsidR="009C3AE1" w:rsidRPr="00F5034F">
              <w:t>”</w:t>
            </w:r>
            <w:r w:rsidRPr="00F5034F">
              <w:t xml:space="preserve"> attiecas uz 21. pantā minētajiem pieprasījumiem, cipars </w:t>
            </w:r>
            <w:r w:rsidR="009C3AE1" w:rsidRPr="00F5034F">
              <w:t>‟</w:t>
            </w:r>
            <w:r w:rsidRPr="00F5034F">
              <w:t>5</w:t>
            </w:r>
            <w:r w:rsidR="009C3AE1" w:rsidRPr="00F5034F">
              <w:t>”</w:t>
            </w:r>
            <w:r w:rsidRPr="00F5034F">
              <w:t xml:space="preserve"> attiecas uz 22. pantā minētajiem pieprasījumiem un cipars </w:t>
            </w:r>
            <w:r w:rsidR="009C3AE1" w:rsidRPr="00F5034F">
              <w:t>‟</w:t>
            </w:r>
            <w:r w:rsidRPr="00F5034F">
              <w:t>9</w:t>
            </w:r>
            <w:r w:rsidR="009C3AE1" w:rsidRPr="00F5034F">
              <w:t>”</w:t>
            </w:r>
            <w:r w:rsidRPr="00F5034F">
              <w:t xml:space="preserve"> attiecas uz 30. pantā minētajiem pieprasījumiem.</w:t>
            </w:r>
          </w:p>
        </w:tc>
        <w:tc>
          <w:tcPr>
            <w:tcW w:w="4876" w:type="dxa"/>
          </w:tcPr>
          <w:p w:rsidR="00C93168" w:rsidRPr="00F5034F" w:rsidRDefault="00C93168" w:rsidP="009C3AE1">
            <w:pPr>
              <w:pStyle w:val="Normal6"/>
            </w:pPr>
            <w:r w:rsidRPr="00F5034F">
              <w:t>4.</w:t>
            </w:r>
            <w:r w:rsidRPr="00F5034F">
              <w:tab/>
              <w:t xml:space="preserve">Atsauces numurs sākas ar identifikācijas burtu vai burtiem, kas norāda uz dalībvalsti, kura nosūta datus. Identifikācijas burtam vai burtiem seko norāde uz kategoriju, pie kādas pieder attiecīgā persona, vai uz pieprasījumu. Ar ciparu </w:t>
            </w:r>
            <w:r w:rsidR="009C3AE1" w:rsidRPr="00F5034F">
              <w:t>‟</w:t>
            </w:r>
            <w:r w:rsidRPr="00F5034F">
              <w:t>1</w:t>
            </w:r>
            <w:r w:rsidR="009C3AE1" w:rsidRPr="00F5034F">
              <w:t>”</w:t>
            </w:r>
            <w:r w:rsidRPr="00F5034F">
              <w:t xml:space="preserve"> apzīmēti dati, kas attiecas uz tādām personām, kas minētas 10. panta 1. punktā, cipars </w:t>
            </w:r>
            <w:r w:rsidR="009C3AE1" w:rsidRPr="00F5034F">
              <w:t>‟</w:t>
            </w:r>
            <w:r w:rsidRPr="00F5034F">
              <w:t>2</w:t>
            </w:r>
            <w:r w:rsidR="009C3AE1" w:rsidRPr="00F5034F">
              <w:t>”</w:t>
            </w:r>
            <w:r w:rsidRPr="00F5034F">
              <w:t xml:space="preserve"> attiecas uz tādām personām, kas minētas 13. panta 1. punktā, cipars </w:t>
            </w:r>
            <w:r w:rsidR="009C3AE1" w:rsidRPr="00F5034F">
              <w:t>‟</w:t>
            </w:r>
            <w:r w:rsidRPr="00F5034F">
              <w:t>3</w:t>
            </w:r>
            <w:r w:rsidR="009C3AE1" w:rsidRPr="00F5034F">
              <w:t>”</w:t>
            </w:r>
            <w:r w:rsidRPr="00F5034F">
              <w:t xml:space="preserve"> attiecas uz tādām personām, kas minētas 14. panta 1. punktā, cipars </w:t>
            </w:r>
            <w:r w:rsidR="009C3AE1" w:rsidRPr="00F5034F">
              <w:t>‟</w:t>
            </w:r>
            <w:r w:rsidRPr="00F5034F">
              <w:t>4</w:t>
            </w:r>
            <w:r w:rsidR="009C3AE1" w:rsidRPr="00F5034F">
              <w:t>”</w:t>
            </w:r>
            <w:r w:rsidRPr="00F5034F">
              <w:t xml:space="preserve"> attiecas uz 21. pantā minētajiem pieprasījumiem, cipars </w:t>
            </w:r>
            <w:r w:rsidR="009C3AE1" w:rsidRPr="00F5034F">
              <w:t>‟</w:t>
            </w:r>
            <w:r w:rsidRPr="00F5034F">
              <w:t>5</w:t>
            </w:r>
            <w:r w:rsidR="009C3AE1" w:rsidRPr="00F5034F">
              <w:t>”</w:t>
            </w:r>
            <w:r w:rsidRPr="00F5034F">
              <w:t xml:space="preserve"> attiecas uz 22. pantā minētajiem pieprasījumiem un cipars </w:t>
            </w:r>
            <w:r w:rsidR="009C3AE1" w:rsidRPr="00F5034F">
              <w:t>‟</w:t>
            </w:r>
            <w:r w:rsidRPr="00F5034F">
              <w:t>9</w:t>
            </w:r>
            <w:r w:rsidR="009C3AE1" w:rsidRPr="00F5034F">
              <w:t>”</w:t>
            </w:r>
            <w:r w:rsidRPr="00F5034F">
              <w:t xml:space="preserve"> attiecas uz 30. pantā minētajiem pieprasījumiem</w:t>
            </w:r>
            <w:r w:rsidRPr="00F5034F">
              <w:rPr>
                <w:b/>
                <w:i/>
              </w:rPr>
              <w:t xml:space="preserve">, cipars </w:t>
            </w:r>
            <w:r w:rsidR="009C3AE1" w:rsidRPr="00F5034F">
              <w:t>‟</w:t>
            </w:r>
            <w:r w:rsidRPr="00F5034F">
              <w:rPr>
                <w:b/>
                <w:i/>
              </w:rPr>
              <w:t>6</w:t>
            </w:r>
            <w:r w:rsidR="009C3AE1" w:rsidRPr="00F5034F">
              <w:t>”</w:t>
            </w:r>
            <w:r w:rsidRPr="00F5034F">
              <w:rPr>
                <w:b/>
                <w:i/>
              </w:rPr>
              <w:t xml:space="preserve"> attiecas uz tādām personām, kas minētas 12.a pantā</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C3AE1"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25.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r>
            <w:r w:rsidRPr="00F5034F">
              <w:rPr>
                <w:szCs w:val="24"/>
              </w:rPr>
              <w:t xml:space="preserve">Atsauces numurs sākas ar identifikācijas burtu vai burtiem, kas norāda uz dalībvalsti, kura nosūta datus. Identifikācijas burtam vai burtiem seko norāde uz kategoriju, pie kādas pieder attiecīgā persona, vai uz pieprasījumu. Ar ciparu </w:t>
            </w:r>
            <w:r w:rsidR="009C3AE1" w:rsidRPr="00F5034F">
              <w:rPr>
                <w:szCs w:val="24"/>
              </w:rPr>
              <w:t>‟</w:t>
            </w:r>
            <w:r w:rsidRPr="00F5034F">
              <w:rPr>
                <w:szCs w:val="24"/>
              </w:rPr>
              <w:t xml:space="preserve">1” apzīmēti dati, kuri attiecas uz tādām personām, kas minētas 10. panta 1. punktā, cipars </w:t>
            </w:r>
            <w:r w:rsidR="009C3AE1" w:rsidRPr="00F5034F">
              <w:rPr>
                <w:szCs w:val="24"/>
              </w:rPr>
              <w:t>‟</w:t>
            </w:r>
            <w:r w:rsidRPr="00F5034F">
              <w:rPr>
                <w:szCs w:val="24"/>
              </w:rPr>
              <w:t xml:space="preserve">2” attiecas uz tādām personām, kas minētas 13. panta 1. punktā, </w:t>
            </w:r>
            <w:r w:rsidRPr="00F5034F">
              <w:rPr>
                <w:b/>
                <w:i/>
                <w:szCs w:val="24"/>
              </w:rPr>
              <w:t xml:space="preserve">cipars </w:t>
            </w:r>
            <w:r w:rsidR="009C3AE1" w:rsidRPr="00F5034F">
              <w:rPr>
                <w:szCs w:val="24"/>
              </w:rPr>
              <w:t>‟</w:t>
            </w:r>
            <w:r w:rsidRPr="00F5034F">
              <w:rPr>
                <w:b/>
                <w:i/>
                <w:szCs w:val="24"/>
              </w:rPr>
              <w:t xml:space="preserve">3” attiecas uz tādām personām, kas minētas 14. panta 1. punktā, </w:t>
            </w:r>
            <w:r w:rsidRPr="00F5034F">
              <w:rPr>
                <w:szCs w:val="24"/>
              </w:rPr>
              <w:t xml:space="preserve">cipars </w:t>
            </w:r>
            <w:r w:rsidR="009C3AE1" w:rsidRPr="00F5034F">
              <w:rPr>
                <w:szCs w:val="24"/>
              </w:rPr>
              <w:t>‟</w:t>
            </w:r>
            <w:r w:rsidRPr="00F5034F">
              <w:rPr>
                <w:szCs w:val="24"/>
              </w:rPr>
              <w:t xml:space="preserve">4” attiecas uz 2. pantā minētajiem pieprasījumiem, cipars </w:t>
            </w:r>
            <w:r w:rsidR="009C3AE1" w:rsidRPr="00F5034F">
              <w:rPr>
                <w:szCs w:val="24"/>
              </w:rPr>
              <w:t>‟</w:t>
            </w:r>
            <w:r w:rsidRPr="00F5034F">
              <w:rPr>
                <w:szCs w:val="24"/>
              </w:rPr>
              <w:t xml:space="preserve">5” attiecas uz 22. pantā minētajiem pieprasījumiem un cipars </w:t>
            </w:r>
            <w:r w:rsidR="009C3AE1" w:rsidRPr="00F5034F">
              <w:rPr>
                <w:szCs w:val="24"/>
              </w:rPr>
              <w:t>‟</w:t>
            </w:r>
            <w:r w:rsidRPr="00F5034F">
              <w:rPr>
                <w:szCs w:val="24"/>
              </w:rPr>
              <w:t>9” attiecas uz 30. pantā minētajiem pieprasījumiem</w:t>
            </w:r>
            <w:r w:rsidRPr="00F5034F">
              <w:t>.</w:t>
            </w:r>
          </w:p>
        </w:tc>
        <w:tc>
          <w:tcPr>
            <w:tcW w:w="4876" w:type="dxa"/>
          </w:tcPr>
          <w:p w:rsidR="00C93168" w:rsidRPr="00F5034F" w:rsidRDefault="00C93168" w:rsidP="009C3AE1">
            <w:pPr>
              <w:pStyle w:val="Normal6"/>
            </w:pPr>
            <w:r w:rsidRPr="00F5034F">
              <w:t>4.</w:t>
            </w:r>
            <w:r w:rsidRPr="00F5034F">
              <w:tab/>
            </w:r>
            <w:r w:rsidRPr="00F5034F">
              <w:rPr>
                <w:szCs w:val="24"/>
              </w:rPr>
              <w:t xml:space="preserve">Atsauces numurs sākas ar identifikācijas burtu vai burtiem, kas norāda uz dalībvalsti, kura nosūta datus. Identifikācijas burtam vai burtiem seko norāde uz kategoriju, pie kādas pieder attiecīgā persona, vai uz pieprasījumu. Ar ciparu </w:t>
            </w:r>
            <w:r w:rsidR="009C3AE1" w:rsidRPr="00F5034F">
              <w:rPr>
                <w:szCs w:val="24"/>
              </w:rPr>
              <w:t>‟</w:t>
            </w:r>
            <w:r w:rsidRPr="00F5034F">
              <w:rPr>
                <w:szCs w:val="24"/>
              </w:rPr>
              <w:t xml:space="preserve">1” apzīmēti dati, kuri attiecas uz tādām personām, kas minētas 10. panta 1. punktā, cipars </w:t>
            </w:r>
            <w:r w:rsidR="009C3AE1" w:rsidRPr="00F5034F">
              <w:rPr>
                <w:szCs w:val="24"/>
              </w:rPr>
              <w:t>‟</w:t>
            </w:r>
            <w:r w:rsidRPr="00F5034F">
              <w:rPr>
                <w:szCs w:val="24"/>
              </w:rPr>
              <w:t xml:space="preserve">2” attiecas uz tādām personām, kas minētas 13. panta 1. punktā, cipars </w:t>
            </w:r>
            <w:r w:rsidR="009C3AE1" w:rsidRPr="00F5034F">
              <w:rPr>
                <w:szCs w:val="24"/>
              </w:rPr>
              <w:t>‟</w:t>
            </w:r>
            <w:r w:rsidRPr="00F5034F">
              <w:rPr>
                <w:szCs w:val="24"/>
              </w:rPr>
              <w:t xml:space="preserve">4” attiecas uz 2. pantā minētajiem pieprasījumiem, cipars </w:t>
            </w:r>
            <w:r w:rsidR="009C3AE1" w:rsidRPr="00F5034F">
              <w:rPr>
                <w:szCs w:val="24"/>
              </w:rPr>
              <w:t>‟</w:t>
            </w:r>
            <w:r w:rsidRPr="00F5034F">
              <w:rPr>
                <w:szCs w:val="24"/>
              </w:rPr>
              <w:t xml:space="preserve">5” attiecas uz 22. pantā minētajiem pieprasījumiem un cipars </w:t>
            </w:r>
            <w:r w:rsidR="009C3AE1" w:rsidRPr="00F5034F">
              <w:rPr>
                <w:szCs w:val="24"/>
              </w:rPr>
              <w:t>‟</w:t>
            </w:r>
            <w:r w:rsidRPr="00F5034F">
              <w:rPr>
                <w:szCs w:val="24"/>
              </w:rPr>
              <w:t>9” attiecas uz 30. pantā minētajiem pieprasījumiem</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082D09" w:rsidRPr="00F5034F" w:rsidRDefault="00082D09" w:rsidP="00082D09">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pPr>
        <w:pStyle w:val="Normal12Italic"/>
        <w:rPr>
          <w:noProof w:val="0"/>
        </w:rPr>
      </w:pP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 xml:space="preserve">Dalībvalstis nodrošina daktiloskopisko datu pārsūtīšanu pienācīgā kvalitātē, lai tos salīdzinātu datorizētajā pirkstu nospiedumu un sejas atpazīšanas sistēmā. Ciktāl ir jānodrošina, lai centrālās sistēmas veiktās salīdzināšanas rezultātiem būtu ļoti augsta precizitātes pakāpe, eu-LISA definē attiecīgo kvalitāti, kādā jābūt pārsūtītajiem daktiloskopiskajiem datiem. Centrālā sistēma pārbauda pārsūtīto daktiloskopisko </w:t>
            </w:r>
            <w:r w:rsidRPr="00F5034F">
              <w:rPr>
                <w:b/>
                <w:i/>
                <w:szCs w:val="24"/>
              </w:rPr>
              <w:t>un</w:t>
            </w:r>
            <w:r w:rsidRPr="00F5034F">
              <w:rPr>
                <w:szCs w:val="24"/>
              </w:rPr>
              <w:t xml:space="preserve"> sejas attēla datu kvalitāti, cik drīz vien iespējams. Ja daktiloskopiskos vai sejas attēla datus nav iespējams salīdzināt datorizētajā pirkstu nospiedumu un sejas atpazīšanas sistēmā, centrālā sistēma informē attiecīgo dalībvalsti. Tad minētā dalībvalsts pārsūta pienācīgas kvalitātes daktiloskopiskos vai sejas attēla datus, izmantojot to pašu atsauces numuru kā iepriekšējai daktiloskopisko vai sejas attēla datu kopai</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 xml:space="preserve">Dalībvalstis nodrošina daktiloskopisko datu pārsūtīšanu pienācīgā kvalitātē, lai tos salīdzinātu datorizētajā pirkstu nospiedumu un sejas atpazīšanas sistēmā. Ciktāl ir jānodrošina, lai centrālās sistēmas veiktās salīdzināšanas rezultātiem būtu ļoti augsta precizitātes pakāpe, eu-LISA definē attiecīgo kvalitāti, kādā jābūt pārsūtītajiem daktiloskopiskajiem datiem. Centrālā sistēma pārbauda pārsūtīto daktiloskopisko </w:t>
            </w:r>
            <w:r w:rsidRPr="00F5034F">
              <w:rPr>
                <w:b/>
                <w:i/>
                <w:szCs w:val="24"/>
              </w:rPr>
              <w:t>datu vai</w:t>
            </w:r>
            <w:r w:rsidRPr="00F5034F">
              <w:rPr>
                <w:szCs w:val="24"/>
              </w:rPr>
              <w:t xml:space="preserve"> sejas attēla datu kvalitāti, cik drīz vien iespējams. Ja daktiloskopiskos vai sejas attēla datus nav iespējams salīdzināt datorizētajā pirkstu nospiedumu un sejas atpazīšanas sistēmā, centrālā sistēma informē attiecīgo dalībvalsti. Tad minētā dalībvalsts pārsūta pienācīgas kvalitātes daktiloskopiskos vai sejas attēla datus, izmantojot to pašu atsauces numuru kā iepriekšējai daktiloskopisko vai sejas attēla datu kopai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Dalībvalstis nodrošina daktiloskopisko datu pārsūtīšanu pienācīgā kvalitātē, lai tos salīdzinātu datorizētajā pirkstu nospiedumu un sejas atpazīšanas sistēmā. Ciktāl ir jānodrošina, lai centrālās sistēmas veiktās salīdzināšanas rezultātiem būtu ļoti augsta precizitātes pakāpe, eu-LISA definē attiecīgo kvalitāti, kādā jābūt pārsūtītajiem daktiloskopiskajiem datiem. Centrālā sistēma pārbauda pārsūtīto daktiloskopisko un sejas attēla datu kvalitāti, cik drīz vien iespējams. Ja daktiloskopiskos vai sejas attēla datus nav iespējams salīdzināt datorizētajā pirkstu nospiedumu un sejas atpazīšanas sistēmā, centrālā sistēma informē attiecīgo dalībvalsti. Tad minētā dalībvalsts pārsūta pienācīgas kvalitātes daktiloskopiskos vai sejas attēla datus, izmantojot to pašu atsauces numuru kā iepriekšējai daktiloskopisko vai sejas attēla datu kopai</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 xml:space="preserve">Dalībvalstis nodrošina daktiloskopisko </w:t>
            </w:r>
            <w:r w:rsidRPr="00F5034F">
              <w:rPr>
                <w:b/>
                <w:i/>
                <w:szCs w:val="24"/>
              </w:rPr>
              <w:t xml:space="preserve">un sejas </w:t>
            </w:r>
            <w:r w:rsidRPr="00F5034F">
              <w:rPr>
                <w:szCs w:val="24"/>
              </w:rPr>
              <w:t xml:space="preserve">datu pārsūtīšanu pienācīgā kvalitātē, lai tos salīdzinātu datorizētajā pirkstu nospiedumu un sejas atpazīšanas sistēmā. Ciktāl ir jānodrošina, lai centrālās sistēmas veiktās salīdzināšanas rezultātiem būtu ļoti augsta precizitātes pakāpe, eu-LISA definē attiecīgo kvalitāti, kādā jābūt pārsūtītajiem daktiloskopiskajiem </w:t>
            </w:r>
            <w:r w:rsidRPr="00F5034F">
              <w:rPr>
                <w:b/>
                <w:i/>
                <w:szCs w:val="24"/>
              </w:rPr>
              <w:t xml:space="preserve">un sejas attēla </w:t>
            </w:r>
            <w:r w:rsidRPr="00F5034F">
              <w:rPr>
                <w:szCs w:val="24"/>
              </w:rPr>
              <w:t>datiem. Centrālā sistēma pārbauda pārsūtīto daktiloskopisko un sejas attēla datu kvalitāti, cik drīz vien iespējams. Ja daktiloskopiskos vai sejas attēla datus nav iespējams salīdzināt datorizētajā pirkstu nospiedumu un sejas atpazīšanas sistēmā, centrālā sistēma informē attiecīgo dalībvalsti. Tad minētā dalībvalsts pārsūta pienācīgas kvalitātes daktiloskopiskos vai sejas attēla datus, izmantojot to pašu atsauces numuru kā iepriekšējai daktiloskopisko vai sejas attēla datu kopai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xml:space="preserve">Saskaņā ar 15. pantu veiktā </w:t>
            </w:r>
            <w:r w:rsidRPr="00F5034F">
              <w:rPr>
                <w:b/>
                <w:i/>
              </w:rPr>
              <w:t>daktiloskopisko datu</w:t>
            </w:r>
            <w:r w:rsidRPr="00F5034F">
              <w:t xml:space="preserve"> salīdzinājuma rezultātus nekavējoties pārbauda daktiloskopijas eksperts saņēmējā dalībvalstī, kā noteikts saskaņā ar dalībvalsts noteikumiem, un šis eksperts ir īpaši apmācīts par šajā regulā paredzētajiem pirkstu nospiedumu salīdzināšanas veidiem. Šīs regulas 1. panta 1. punkta a) un b) apakšpunktā izklāstītajos nolūkos galīgo identifikāciju veic izcelsmes dalībvalsts sadarbībā ar pārējām attiecīgajām dalībvalstīm.</w:t>
            </w:r>
          </w:p>
        </w:tc>
        <w:tc>
          <w:tcPr>
            <w:tcW w:w="4876" w:type="dxa"/>
          </w:tcPr>
          <w:p w:rsidR="00C93168" w:rsidRPr="00F5034F" w:rsidRDefault="00C93168" w:rsidP="00F73449">
            <w:pPr>
              <w:pStyle w:val="Normal6"/>
            </w:pPr>
            <w:r w:rsidRPr="00F5034F">
              <w:t>4.</w:t>
            </w:r>
            <w:r w:rsidRPr="00F5034F">
              <w:tab/>
              <w:t xml:space="preserve">Saskaņā ar 15. pantu veiktā </w:t>
            </w:r>
            <w:r w:rsidRPr="00F5034F">
              <w:rPr>
                <w:b/>
                <w:i/>
              </w:rPr>
              <w:t>pirkstu nospiedumu un sejas attēla</w:t>
            </w:r>
            <w:r w:rsidRPr="00F5034F">
              <w:t xml:space="preserve"> salīdzinājuma rezultātus nekavējoties pārbauda daktiloskopijas </w:t>
            </w:r>
            <w:r w:rsidRPr="00F5034F">
              <w:rPr>
                <w:b/>
                <w:i/>
              </w:rPr>
              <w:t xml:space="preserve">un sejas identifikācijas </w:t>
            </w:r>
            <w:r w:rsidRPr="00F5034F">
              <w:t xml:space="preserve">eksperts saņēmējā dalībvalstī, kā noteikts saskaņā ar dalībvalsts noteikumiem, un šis eksperts ir īpaši apmācīts par šajā regulā paredzētajiem pirkstu nospiedumu </w:t>
            </w:r>
            <w:r w:rsidRPr="00F5034F">
              <w:rPr>
                <w:b/>
                <w:i/>
              </w:rPr>
              <w:t xml:space="preserve">un sejas attēla </w:t>
            </w:r>
            <w:r w:rsidRPr="00F5034F">
              <w:t>salīdzināšanas veidiem. Šīs regulas 1. panta 1. punkta a) un b) apakšpunktā izklāstītajos nolūkos galīgo identifikāciju veic izcelsmes dalībvalsts sadarbībā ar pārējām attiecīgajām dalībvalstīm.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9C3AE1" w:rsidP="00C93168">
      <w:pPr>
        <w:pStyle w:val="Normal12Italic"/>
        <w:rPr>
          <w:noProof w:val="0"/>
        </w:rPr>
      </w:pPr>
      <w:r w:rsidRPr="00F5034F">
        <w:rPr>
          <w:noProof w:val="0"/>
        </w:rPr>
        <w:t xml:space="preserve">Saskaņā ar Reglamenta 104. pantu šis grozījums ir nepieciešams, jo tas ir nesaraujami saistīts ar citiem pieņemamiem grozījumiem, kas attiecas uz Eurodac mērķi (1. pants), </w:t>
      </w:r>
      <w:r w:rsidR="00C93168" w:rsidRPr="00F5034F">
        <w:rPr>
          <w:noProof w:val="0"/>
        </w:rPr>
        <w:t>ieviešot aizsardzības mehānismus personu identificēšanai.</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xml:space="preserve">Saskaņā ar 15. pantu veiktā daktiloskopisko datu salīdzinājuma rezultātus nekavējoties pārbauda daktiloskopijas eksperts saņēmējā dalībvalstī, kā noteikts saskaņā ar dalībvalsts noteikumiem, un šis eksperts ir īpaši apmācīts par šajā regulā paredzētajiem pirkstu nospiedumu salīdzināšanas veidiem. Šīs regulas 1. panta 1. punkta a) un </w:t>
            </w:r>
            <w:r w:rsidRPr="00F5034F">
              <w:rPr>
                <w:b/>
                <w:i/>
              </w:rPr>
              <w:t>b)</w:t>
            </w:r>
            <w:r w:rsidRPr="00F5034F">
              <w:t xml:space="preserve"> apakšpunktā izklāstītajos nolūkos galīgo identifikāciju veic izcelsmes dalībvalsts sadarbībā ar pārējām attiecīgajām dalībvalstīm.</w:t>
            </w:r>
          </w:p>
        </w:tc>
        <w:tc>
          <w:tcPr>
            <w:tcW w:w="4876" w:type="dxa"/>
          </w:tcPr>
          <w:p w:rsidR="00C93168" w:rsidRPr="00F5034F" w:rsidRDefault="00C93168" w:rsidP="001B7779">
            <w:pPr>
              <w:pStyle w:val="Normal6"/>
            </w:pPr>
            <w:r w:rsidRPr="00F5034F">
              <w:t>4.</w:t>
            </w:r>
            <w:r w:rsidRPr="00F5034F">
              <w:tab/>
              <w:t>Saskaņā ar 15</w:t>
            </w:r>
            <w:r w:rsidR="001B7779" w:rsidRPr="00F5034F">
              <w:t>. </w:t>
            </w:r>
            <w:r w:rsidRPr="00F5034F">
              <w:t>pantu veiktā daktiloskopisko datu salīdzinājuma rezultātus nekavējoties pārbauda daktiloskopijas eksperts saņēmējā dalībvalstī, kā noteikts saskaņā ar dalībvalsts noteikumiem, un šis eksperts ir īpaši apmācīts par šajā regulā paredzētajiem pirkstu nospiedumu salīdzināšanas veidiem. Šīs regulas 1</w:t>
            </w:r>
            <w:r w:rsidR="001B7779" w:rsidRPr="00F5034F">
              <w:t>. </w:t>
            </w:r>
            <w:r w:rsidRPr="00F5034F">
              <w:t>panta 1</w:t>
            </w:r>
            <w:r w:rsidR="001B7779" w:rsidRPr="00F5034F">
              <w:t>. </w:t>
            </w:r>
            <w:r w:rsidRPr="00F5034F">
              <w:t xml:space="preserve">punkta a) un </w:t>
            </w:r>
            <w:r w:rsidRPr="00F5034F">
              <w:rPr>
                <w:b/>
                <w:i/>
              </w:rPr>
              <w:t>ca</w:t>
            </w:r>
            <w:r w:rsidR="001B7779" w:rsidRPr="00F5034F">
              <w:rPr>
                <w:b/>
                <w:i/>
              </w:rPr>
              <w:t>)</w:t>
            </w:r>
            <w:r w:rsidR="001B7779" w:rsidRPr="00F5034F">
              <w:t> </w:t>
            </w:r>
            <w:r w:rsidRPr="00F5034F">
              <w:t>apakšpunktā izklāstītajos nolūkos galīgo identifikāciju veic izcelsmes dalībvalsts sadarbībā ar pārējām attiecīgajām dalībvalstīm.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1F1AA0" w:rsidRPr="00F5034F" w:rsidRDefault="001F1AA0" w:rsidP="001F1AA0">
      <w:pPr>
        <w:pStyle w:val="Normal12Italic"/>
        <w:rPr>
          <w:noProof w:val="0"/>
        </w:rPr>
      </w:pPr>
      <w:r w:rsidRPr="00F5034F">
        <w:rPr>
          <w:noProof w:val="0"/>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4.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t> Saskaņā ar 15. pantu veiktā daktiloskopisko datu salīdzinājuma rezultātus nekavējoties pārbauda daktiloskopijas eksperts saņēmējā dalībvalstī, kā noteikts saskaņā ar dalībvalsts noteikumiem, un šis eksperts ir īpaši apmācīts par šajā regulā paredzēto pirkstu nospiedumu veidu salīdzināšanu. Šīs regulas 1. panta 1. punkta a) un b) apakšpunktā izklāstītajos nolūkos galīgo identifikāciju veic izcelsmes dalībvalsts sadarbībā ar pārējām attiecīgajām dalībvalstīm.</w:t>
            </w:r>
          </w:p>
        </w:tc>
        <w:tc>
          <w:tcPr>
            <w:tcW w:w="4876" w:type="dxa"/>
          </w:tcPr>
          <w:p w:rsidR="00C93168" w:rsidRPr="00F5034F" w:rsidRDefault="00C93168" w:rsidP="001B7779">
            <w:pPr>
              <w:pStyle w:val="Normal6"/>
            </w:pPr>
            <w:r w:rsidRPr="00F5034F">
              <w:t>4.</w:t>
            </w:r>
            <w:r w:rsidRPr="00F5034F">
              <w:tab/>
              <w:t>Saskaņā ar 15. pantu veiktā daktiloskopisko datu salīdzinājuma rezultātus nekavējoties pārbauda daktiloskopijas eksperts saņēmējā dalībvalstī, kā noteikts saskaņā ar dalībvalsts noteikumiem, un šis eksperts ir īpaši apmācīts par šajā regulā paredzēto pirkstu nospiedumu veidu salīdzināšanu. Šīs regulas 1</w:t>
            </w:r>
            <w:r w:rsidR="001B7779" w:rsidRPr="00F5034F">
              <w:t>. </w:t>
            </w:r>
            <w:r w:rsidRPr="00F5034F">
              <w:t>panta 1.</w:t>
            </w:r>
            <w:r w:rsidR="001B7779" w:rsidRPr="00F5034F">
              <w:t xml:space="preserve"> punkta </w:t>
            </w:r>
            <w:r w:rsidRPr="00F5034F">
              <w:t>a)</w:t>
            </w:r>
            <w:r w:rsidRPr="00F5034F">
              <w:rPr>
                <w:b/>
                <w:i/>
              </w:rPr>
              <w:t>, aa)</w:t>
            </w:r>
            <w:r w:rsidRPr="00F5034F">
              <w:t xml:space="preserve"> un b) apakšpunktā izklāstītajos nolūkos galīgo identifikāciju veic izcelsmes dalībvalsts sadarbībā ar pārējām attiecīgajām dalībvalstīm.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82D0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5. punkts – 1.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Saskaņā ar 16. pantu veiktā sejas attēla datu salīdzinājuma rezultātus nekavējoties pārbauda un verificē saņēmējā dalībvalstī. Šīs regulas 1. panta 1. punkta a) un b) apakšpunktā izklāstītajos nolūkos galīgo identifikāciju veic izcelsmes dalībvalsts sadarbībā ar pārējām attiecīgajām dalībvalstīm.</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399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5. punkts – 1.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 xml:space="preserve">Saskaņā ar 16. pantu veiktā sejas attēla datu salīdzinājuma rezultātus nekavējoties pārbauda un verificē saņēmējā dalībvalstī. Šīs regulas 1. panta 1. punkta a) un </w:t>
            </w:r>
            <w:r w:rsidRPr="00F5034F">
              <w:rPr>
                <w:b/>
                <w:i/>
              </w:rPr>
              <w:t>b)</w:t>
            </w:r>
            <w:r w:rsidRPr="00F5034F">
              <w:t xml:space="preserve"> apakšpunktā izklāstītajos nolūkos galīgo identifikāciju veic izcelsmes dalībvalsts sadarbībā ar pārējām attiecīgajām dalībvalstīm.</w:t>
            </w:r>
          </w:p>
        </w:tc>
        <w:tc>
          <w:tcPr>
            <w:tcW w:w="4876" w:type="dxa"/>
          </w:tcPr>
          <w:p w:rsidR="00C93168" w:rsidRPr="00F5034F" w:rsidRDefault="00C93168" w:rsidP="001B7779">
            <w:pPr>
              <w:pStyle w:val="Normal6"/>
            </w:pPr>
            <w:r w:rsidRPr="00F5034F">
              <w:t>Saskaņā ar 16</w:t>
            </w:r>
            <w:r w:rsidR="001B7779" w:rsidRPr="00F5034F">
              <w:t>. </w:t>
            </w:r>
            <w:r w:rsidRPr="00F5034F">
              <w:t>pantu veiktā sejas attēla datu salīdzinājuma rezultātus nekavējoties pārbauda un verificē saņēmējā dalībvalstī. Šīs regulas 1</w:t>
            </w:r>
            <w:r w:rsidR="001B7779" w:rsidRPr="00F5034F">
              <w:t>. </w:t>
            </w:r>
            <w:r w:rsidRPr="00F5034F">
              <w:t>panta 1</w:t>
            </w:r>
            <w:r w:rsidR="001B7779" w:rsidRPr="00F5034F">
              <w:t>. </w:t>
            </w:r>
            <w:r w:rsidRPr="00F5034F">
              <w:t xml:space="preserve">punkta a) un </w:t>
            </w:r>
            <w:r w:rsidRPr="00F5034F">
              <w:rPr>
                <w:b/>
                <w:i/>
              </w:rPr>
              <w:t>ca)</w:t>
            </w:r>
            <w:r w:rsidRPr="00F5034F">
              <w:t xml:space="preserve"> apakšpunktā izklāstītajos nolūkos galīgo identifikāciju veic izcelsmes dalībvalsts sadarbībā ar pārējām attiecīgajām dalībvalstīm.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082D09" w:rsidRPr="00F5034F" w:rsidRDefault="00082D09" w:rsidP="00082D09">
      <w:pPr>
        <w:pStyle w:val="Normal12Italic"/>
        <w:rPr>
          <w:noProof w:val="0"/>
        </w:rPr>
      </w:pPr>
      <w:r w:rsidRPr="00F5034F">
        <w:rPr>
          <w:noProof w:val="0"/>
        </w:rPr>
        <w:t xml:space="preserve">Šis grozījums ir pieņemams kā nesaraujami saistīts ar pieņemamo grozījumu, ar ko svītro </w:t>
      </w:r>
      <w:r w:rsidR="00C93168" w:rsidRPr="00F5034F">
        <w:rPr>
          <w:noProof w:val="0"/>
        </w:rPr>
        <w:t>1. panta 1. punkta b) apakšpunktu.</w:t>
      </w:r>
      <w:r w:rsidRPr="00F5034F">
        <w:rPr>
          <w:noProof w:val="0"/>
        </w:rPr>
        <w:t xml:space="preserve"> </w:t>
      </w:r>
    </w:p>
    <w:p w:rsidR="00C93168" w:rsidRPr="00F5034F" w:rsidRDefault="00C93168" w:rsidP="00C93168">
      <w:pPr>
        <w:pStyle w:val="Normal12Italic"/>
        <w:rPr>
          <w:noProof w:val="0"/>
        </w:rPr>
      </w:pP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26. pants – 5. punkts – 1. daļa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Saskaņā ar 16. pantu veiktā sejas attēla datu salīdzinājuma rezultātus nekavējoties pārbauda un verificē saņēmējā dalībvalstī. Šīs regulas 1. panta 1. punkta a) un b) apakšpunktā izklāstītajos nolūkos galīgo identifikāciju veic izcelsmes dalībvalsts sadarbībā ar pārējām attiecīgajām dalībvalstīm.</w:t>
            </w:r>
          </w:p>
        </w:tc>
        <w:tc>
          <w:tcPr>
            <w:tcW w:w="4876" w:type="dxa"/>
          </w:tcPr>
          <w:p w:rsidR="00C93168" w:rsidRPr="00F5034F" w:rsidRDefault="00C93168" w:rsidP="00F73449">
            <w:pPr>
              <w:pStyle w:val="Normal6"/>
            </w:pPr>
            <w:r w:rsidRPr="00F5034F">
              <w:t>Saskaņā ar 16. pantu veiktā sejas attēla datu salīdzinājuma rezultātus nekavējoties pārbauda un verificē saņēmējā dalībvalstī. Šīs regulas 1. panta 1. punkta a)</w:t>
            </w:r>
            <w:r w:rsidRPr="00F5034F">
              <w:rPr>
                <w:b/>
                <w:i/>
              </w:rPr>
              <w:t>, aa)</w:t>
            </w:r>
            <w:r w:rsidRPr="00F5034F">
              <w:t xml:space="preserve"> un b) apakšpunktā izklāstītajos nolūkos galīgo identifikāciju veic izcelsmes dalībvalsts sadarbībā ar pārējām attiecīgajām dalībvalstīm.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82D0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28. pants – 2.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1B7779">
            <w:pPr>
              <w:pStyle w:val="Normal6"/>
            </w:pPr>
            <w:r w:rsidRPr="00F5034F">
              <w:t>2.</w:t>
            </w:r>
            <w:r w:rsidRPr="00F5034F">
              <w:tab/>
              <w:t>Dalībvalstu iestādes, kam saskaņā ar šā panta 1. punktu ir piekļuve centrālajā sistēmā ievadītiem datiem, ir tās, kuras izraudzījusi katra dalībvalsts 1. panta 1. punkta a) un b) apakšpunktā izklāstītajos nolūkos. Veicot minēto izraudzīšanos, konkrēti nosaka, kura vienība ir atbildīga par to uzdevumu veikšanu, kas ir saistīti ar šīs regulas piemērošanu. Katra dalībvalsts nekavējoties nosūta Komisijai un eu-LISA sarakstu, kur uzskaitītas minētās vienības, un visus grozījumus tajā</w:t>
            </w:r>
            <w:r w:rsidR="001B7779" w:rsidRPr="00F5034F">
              <w:t xml:space="preserve">. </w:t>
            </w:r>
            <w:r w:rsidRPr="00F5034F">
              <w:t>Eu-LISA publicē konsolidēto sarakstu Eiropas Savienības Oficiālajā Vēstnesī. Ja sarakstā ir grozījumi, eu-LISA</w:t>
            </w:r>
            <w:r w:rsidRPr="00F5034F">
              <w:rPr>
                <w:i/>
              </w:rPr>
              <w:t xml:space="preserve"> </w:t>
            </w:r>
            <w:r w:rsidRPr="00F5034F">
              <w:t>vienu reizi gadā tiešsaistē publicē atjauninātu konsolidētu sarakstu.</w:t>
            </w:r>
          </w:p>
        </w:tc>
        <w:tc>
          <w:tcPr>
            <w:tcW w:w="4876" w:type="dxa"/>
          </w:tcPr>
          <w:p w:rsidR="00C93168" w:rsidRPr="00F5034F" w:rsidRDefault="00C93168" w:rsidP="001B7779">
            <w:pPr>
              <w:pStyle w:val="Normal6"/>
            </w:pPr>
            <w:r w:rsidRPr="00F5034F">
              <w:t>2.</w:t>
            </w:r>
            <w:r w:rsidRPr="00F5034F">
              <w:tab/>
              <w:t>Dalībvalstu iestādes, kam saskaņā ar šā panta 1. punktu ir piekļuve centrālajā sistēmā ievadītiem datiem, ir tās, kuras izraudzījusi katra dalībvalsts 1</w:t>
            </w:r>
            <w:r w:rsidR="001B7779" w:rsidRPr="00F5034F">
              <w:t>. </w:t>
            </w:r>
            <w:r w:rsidRPr="00F5034F">
              <w:t>panta 1</w:t>
            </w:r>
            <w:r w:rsidR="001B7779" w:rsidRPr="00F5034F">
              <w:t xml:space="preserve">. punkta </w:t>
            </w:r>
            <w:r w:rsidRPr="00F5034F">
              <w:t>a)</w:t>
            </w:r>
            <w:r w:rsidRPr="00F5034F">
              <w:rPr>
                <w:b/>
                <w:i/>
              </w:rPr>
              <w:t>, aa)</w:t>
            </w:r>
            <w:r w:rsidRPr="00F5034F">
              <w:t xml:space="preserve"> un b) apakšpunktā izklāstītajos nolūkos. Veicot minēto izraudzīšanos, konkrēti nosaka, kura vienība ir atbildīga par to uzdevumu veikšanu, kas ir saistīti ar šīs regulas piemērošanu. Katra dalībvalsts nekavējoties nosūta Komisijai un eu-LISA sarakstu, kur uzskaitītas minētās vienības, un visus grozījumus tajā</w:t>
            </w:r>
            <w:r w:rsidR="001B7779" w:rsidRPr="00F5034F">
              <w:t xml:space="preserve">. </w:t>
            </w:r>
            <w:r w:rsidRPr="00F5034F">
              <w:t>Eu-LISA publicē konsolidēto sarakstu Eiropas Savienības Oficiālajā Vēstnesī. Ja sarakstā ir grozījumi, eu-LISA</w:t>
            </w:r>
            <w:r w:rsidRPr="00F5034F">
              <w:rPr>
                <w:i/>
              </w:rPr>
              <w:t xml:space="preserve"> </w:t>
            </w:r>
            <w:r w:rsidRPr="00F5034F">
              <w:t>vienu reizi gadā tiešsaistē publicē atjauninātu konsolidētu sarakstu.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82D0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28.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D811EE">
        <w:trPr>
          <w:trHeight w:val="1288"/>
          <w:jc w:val="center"/>
        </w:trPr>
        <w:tc>
          <w:tcPr>
            <w:tcW w:w="4876" w:type="dxa"/>
          </w:tcPr>
          <w:p w:rsidR="00C93168" w:rsidRPr="00F5034F" w:rsidRDefault="00C93168" w:rsidP="00F73449">
            <w:pPr>
              <w:pStyle w:val="Normal6"/>
            </w:pPr>
            <w:r w:rsidRPr="00F5034F">
              <w:t>3.</w:t>
            </w:r>
            <w:r w:rsidRPr="00F5034F">
              <w:tab/>
            </w:r>
            <w:r w:rsidRPr="00F5034F">
              <w:rPr>
                <w:szCs w:val="24"/>
              </w:rPr>
              <w:t xml:space="preserve">Tikai izcelsmes dalībvalstij ir tiesības grozīt datus, ko tā pārsūtījusi uz centrālo sistēmu, šādus datus labojot vai papildinot, vai dzēst tos; izņēmums ir dzēšana, ko veic saskaņā ar </w:t>
            </w:r>
            <w:r w:rsidRPr="00F5034F">
              <w:rPr>
                <w:b/>
                <w:i/>
                <w:szCs w:val="24"/>
              </w:rPr>
              <w:t>18. pantu</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 xml:space="preserve">Tikai izcelsmes dalībvalstij ir tiesības grozīt datus, ko tā pārsūtījusi uz centrālo sistēmu, šādus datus labojot vai papildinot, vai dzēst tos; izņēmums ir dzēšana, ko veic saskaņā ar </w:t>
            </w:r>
            <w:r w:rsidRPr="00F5034F">
              <w:rPr>
                <w:b/>
                <w:i/>
                <w:szCs w:val="24"/>
              </w:rPr>
              <w:t>18. un 13. pantu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29. pants – 3.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1B7779">
            <w:pPr>
              <w:pStyle w:val="Normal6"/>
            </w:pPr>
            <w:r w:rsidRPr="00F5034F">
              <w:t>3.</w:t>
            </w:r>
            <w:r w:rsidRPr="00F5034F">
              <w:tab/>
              <w:t>Šīs regulas 1. panta 1. </w:t>
            </w:r>
            <w:r w:rsidR="001B7779" w:rsidRPr="00F5034F">
              <w:t xml:space="preserve">punkta </w:t>
            </w:r>
            <w:r w:rsidRPr="00F5034F">
              <w:t>a) un b) apakšpunktā izklāstītajos nolūkos katra dalībvalsts veic nepieciešamos pasākumus, lai sasniegtu mērķus, kas šā panta 1. un 2. punktā noteikti attiecībā uz tās valsts sistēmu. Turklāt katra dalībvalsts reģistrē darbiniekus, kas ir pienācīgi pilnvaroti ievadīt vai izgūt datus.</w:t>
            </w:r>
          </w:p>
        </w:tc>
        <w:tc>
          <w:tcPr>
            <w:tcW w:w="4876" w:type="dxa"/>
          </w:tcPr>
          <w:p w:rsidR="00C93168" w:rsidRPr="00F5034F" w:rsidRDefault="00C93168" w:rsidP="001B7779">
            <w:pPr>
              <w:pStyle w:val="Normal6"/>
            </w:pPr>
            <w:r w:rsidRPr="00F5034F">
              <w:t>3.</w:t>
            </w:r>
            <w:r w:rsidRPr="00F5034F">
              <w:tab/>
              <w:t>Šīs regulas 1. panta 1. </w:t>
            </w:r>
            <w:r w:rsidR="001B7779" w:rsidRPr="00F5034F">
              <w:t xml:space="preserve">punkta </w:t>
            </w:r>
            <w:r w:rsidRPr="00F5034F">
              <w:t>a)</w:t>
            </w:r>
            <w:r w:rsidRPr="00F5034F">
              <w:rPr>
                <w:b/>
                <w:i/>
              </w:rPr>
              <w:t>, aa)</w:t>
            </w:r>
            <w:r w:rsidRPr="00F5034F">
              <w:t xml:space="preserve"> un b) apakšpunktā izklāstītajos nolūkos katra dalībvalsts veic nepieciešamos pasākumus, lai sasniegtu mērķus, kas šā panta 1. un 2</w:t>
            </w:r>
            <w:r w:rsidR="001B7779" w:rsidRPr="00F5034F">
              <w:t>. </w:t>
            </w:r>
            <w:r w:rsidRPr="00F5034F">
              <w:t>punktā noteikti attiecībā uz tās valsts sistēmu. Turklāt katra dalībvalsts reģistrē darbiniekus, kas ir pienācīgi pilnvaroti ievadīt vai izgūt datus.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82D0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ievaddaļa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Personām, uz kurām attiecas 10. panta 1. punkts, 13. panta 1. punkts vai 14. panta 1. punkts, izcelsmes dalībvalsts rakstiski un vajadzības gadījumā mutiski tādā valodā, kādu tās saprot vai kādu tām vajadzētu saprast, īsi, pārskatāmi, saprotami un viegli pieejamā veidā, izmantojot skaidru un vienkāršu valodu, paziņo:</w:t>
            </w:r>
          </w:p>
        </w:tc>
        <w:tc>
          <w:tcPr>
            <w:tcW w:w="4876" w:type="dxa"/>
          </w:tcPr>
          <w:p w:rsidR="00C93168" w:rsidRPr="00F5034F" w:rsidRDefault="00C93168" w:rsidP="00F73449">
            <w:pPr>
              <w:pStyle w:val="Normal6"/>
            </w:pPr>
            <w:r w:rsidRPr="00F5034F">
              <w:t>1.</w:t>
            </w:r>
            <w:r w:rsidRPr="00F5034F">
              <w:tab/>
              <w:t xml:space="preserve">Personām, uz kurām attiecas 10. panta 1. punkts, </w:t>
            </w:r>
            <w:r w:rsidRPr="00F5034F">
              <w:rPr>
                <w:b/>
                <w:i/>
              </w:rPr>
              <w:t xml:space="preserve">12.a pants, </w:t>
            </w:r>
            <w:r w:rsidRPr="00F5034F">
              <w:t>13. panta 1. punkts vai 14. panta 1. punkts, izcelsmes dalībvalsts rakstiski un vajadzības gadījumā mutiski tādā valodā, kādu tās saprot vai kādu tām vajadzētu saprast, īsi, pārskatāmi, saprotami un viegli pieejamā veidā, izmantojot skaidru un vienkāršu valodu, paziņo:</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082D09"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Personām, uz kurām attiecas 10. panta 1. punkts</w:t>
            </w:r>
            <w:r w:rsidRPr="00F5034F">
              <w:rPr>
                <w:b/>
                <w:i/>
                <w:szCs w:val="24"/>
              </w:rPr>
              <w:t>,</w:t>
            </w:r>
            <w:r w:rsidRPr="00F5034F">
              <w:rPr>
                <w:szCs w:val="24"/>
              </w:rPr>
              <w:t xml:space="preserve"> 13. panta 1. punkts</w:t>
            </w:r>
            <w:r w:rsidRPr="00F5034F">
              <w:rPr>
                <w:b/>
                <w:i/>
                <w:szCs w:val="24"/>
              </w:rPr>
              <w:t xml:space="preserve"> vai 14. panta 1. punkts</w:t>
            </w:r>
            <w:r w:rsidRPr="00F5034F">
              <w:rPr>
                <w:szCs w:val="24"/>
              </w:rPr>
              <w:t>, izcelsmes dalībvalsts rakstiski un vajadzības gadījumā mutiski tādā valodā, kādu tās saprot vai kādu tām vajadzētu saprast, īsi, pārskatāmi, saprotami un viegli pieejamā veidā, izmantojot skaidru un vienkāršu valodu, paziņo</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Personām, uz kurām attiecas 10. panta 1. punkts</w:t>
            </w:r>
            <w:r w:rsidRPr="00F5034F">
              <w:rPr>
                <w:b/>
                <w:i/>
                <w:szCs w:val="24"/>
              </w:rPr>
              <w:t xml:space="preserve"> vai</w:t>
            </w:r>
            <w:r w:rsidRPr="00F5034F">
              <w:rPr>
                <w:szCs w:val="24"/>
              </w:rPr>
              <w:t xml:space="preserve"> 13. panta 1. punkts, izcelsmes dalībvalsts rakstiski un vajadzības gadījumā mutiski tādā valodā, kādu tās saprot vai kādu tām vajadzētu saprast, īsi, pārskatāmi, saprotami un viegli pieejamā veidā, izmantojot skaidru un vienkāršu valodu, paziņo</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082D09" w:rsidRPr="00F5034F" w:rsidRDefault="00C93168" w:rsidP="00D811EE">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082D09"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b apakšpunkts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b)</w:t>
            </w:r>
            <w:r w:rsidRPr="00F5034F">
              <w:tab/>
              <w:t>to, kādā nolūkā to dati tiks apstrādāti Eurodac, tostarp Regulas (ES) Nr. […/…] mērķu aprakstu saskaņā ar tās 6. pantu, un viegli saprotamu skaidrojumu par to, ka dalībvalstis un Eiropols tiesībaizsardzības nolūkos var piekļūt Eurodac datiem;</w:t>
            </w:r>
          </w:p>
        </w:tc>
        <w:tc>
          <w:tcPr>
            <w:tcW w:w="4876" w:type="dxa"/>
          </w:tcPr>
          <w:p w:rsidR="00C93168" w:rsidRPr="00F5034F" w:rsidRDefault="00C93168" w:rsidP="00F73449">
            <w:pPr>
              <w:pStyle w:val="Normal6"/>
            </w:pPr>
            <w:r w:rsidRPr="00F5034F">
              <w:t>b)</w:t>
            </w:r>
            <w:r w:rsidRPr="00F5034F">
              <w:tab/>
              <w:t xml:space="preserve">to, kādā nolūkā to dati tiks apstrādāti Eurodac, tostarp Regulas (ES) Nr. […/…] mērķu aprakstu saskaņā ar tās 6. pantu </w:t>
            </w:r>
            <w:r w:rsidRPr="00F5034F">
              <w:rPr>
                <w:b/>
                <w:i/>
              </w:rPr>
              <w:t>un vajadzības gadījumā Regulas Nr. XXX/XXX mērķu aprakstu</w:t>
            </w:r>
            <w:r w:rsidRPr="00F5034F">
              <w:t>,</w:t>
            </w:r>
            <w:r w:rsidRPr="00F5034F">
              <w:rPr>
                <w:b/>
                <w:i/>
              </w:rPr>
              <w:t xml:space="preserve"> </w:t>
            </w:r>
            <w:r w:rsidRPr="00F5034F">
              <w:t>un viegli saprotamu skaidrojumu par to, ka dalībvalstis un Eiropols tiesībaizsardzības nolūkos var piekļūt Eurodac datiem;</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602BF"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c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c)</w:t>
            </w:r>
            <w:r w:rsidRPr="00F5034F">
              <w:tab/>
            </w:r>
            <w:r w:rsidRPr="00F5034F">
              <w:rPr>
                <w:szCs w:val="24"/>
              </w:rPr>
              <w:t xml:space="preserve">datu saņēmējus </w:t>
            </w:r>
            <w:r w:rsidRPr="00F5034F">
              <w:rPr>
                <w:b/>
                <w:i/>
                <w:szCs w:val="24"/>
              </w:rPr>
              <w:t>vai saņēmēju kategorijas</w:t>
            </w:r>
            <w:r w:rsidRPr="00F5034F">
              <w:t>;</w:t>
            </w:r>
          </w:p>
        </w:tc>
        <w:tc>
          <w:tcPr>
            <w:tcW w:w="4876" w:type="dxa"/>
          </w:tcPr>
          <w:p w:rsidR="00C93168" w:rsidRPr="00F5034F" w:rsidRDefault="00C93168" w:rsidP="00F73449">
            <w:pPr>
              <w:pStyle w:val="Normal6"/>
            </w:pPr>
            <w:r w:rsidRPr="00F5034F">
              <w:t>c)</w:t>
            </w:r>
            <w:r w:rsidRPr="00F5034F">
              <w:tab/>
              <w:t>datu saņēmējus;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Maria Grapini, Juan Fernando López 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c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c)</w:t>
            </w:r>
            <w:r w:rsidRPr="00F5034F">
              <w:tab/>
            </w:r>
            <w:r w:rsidRPr="00F5034F">
              <w:rPr>
                <w:szCs w:val="24"/>
              </w:rPr>
              <w:t xml:space="preserve">datu saņēmējus </w:t>
            </w:r>
            <w:r w:rsidRPr="00F5034F">
              <w:rPr>
                <w:b/>
                <w:i/>
                <w:szCs w:val="24"/>
              </w:rPr>
              <w:t>vai saņēmēju kategorijas</w:t>
            </w:r>
            <w:r w:rsidRPr="00F5034F">
              <w:t>;</w:t>
            </w:r>
          </w:p>
        </w:tc>
        <w:tc>
          <w:tcPr>
            <w:tcW w:w="4876" w:type="dxa"/>
          </w:tcPr>
          <w:p w:rsidR="00C93168" w:rsidRPr="00F5034F" w:rsidRDefault="00C93168" w:rsidP="00F73449">
            <w:pPr>
              <w:pStyle w:val="Normal6"/>
            </w:pPr>
            <w:r w:rsidRPr="00F5034F">
              <w:t>c)</w:t>
            </w:r>
            <w:r w:rsidRPr="00F5034F">
              <w:tab/>
              <w:t>datu saņēmējus;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409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d apakšpunkts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d)</w:t>
            </w:r>
            <w:r w:rsidRPr="00F5034F">
              <w:tab/>
              <w:t xml:space="preserve">šīs regulas 10. panta 1. punktā </w:t>
            </w:r>
            <w:r w:rsidRPr="00F5034F">
              <w:rPr>
                <w:b/>
                <w:i/>
              </w:rPr>
              <w:t xml:space="preserve">vai </w:t>
            </w:r>
            <w:r w:rsidRPr="00F5034F">
              <w:t>13. panta 1. punktā</w:t>
            </w:r>
            <w:r w:rsidRPr="00F5034F">
              <w:rPr>
                <w:b/>
                <w:i/>
              </w:rPr>
              <w:t>,</w:t>
            </w:r>
            <w:r w:rsidRPr="00F5034F">
              <w:t xml:space="preserve"> vai 14. panta 1. punktā paredzētajām personām — to, ka viņām ir pienākums piekrist pirkstu nospiedumu noņemšanai;</w:t>
            </w:r>
          </w:p>
        </w:tc>
        <w:tc>
          <w:tcPr>
            <w:tcW w:w="4876" w:type="dxa"/>
          </w:tcPr>
          <w:p w:rsidR="00C93168" w:rsidRPr="00F5034F" w:rsidRDefault="00C93168" w:rsidP="00F73449">
            <w:pPr>
              <w:pStyle w:val="Normal6"/>
            </w:pPr>
            <w:r w:rsidRPr="00F5034F">
              <w:t>d)</w:t>
            </w:r>
            <w:r w:rsidRPr="00F5034F">
              <w:tab/>
              <w:t>šīs regulas 10. panta 1. punktā</w:t>
            </w:r>
            <w:r w:rsidRPr="00F5034F">
              <w:rPr>
                <w:b/>
                <w:i/>
              </w:rPr>
              <w:t>, 12.a pantā,</w:t>
            </w:r>
            <w:r w:rsidRPr="00F5034F">
              <w:t xml:space="preserve"> 13. panta 1. punktā vai 14. panta 1. punktā paredzētajām personām — to, ka viņām ir pienākums piekrist pirkstu nospiedumu noņemšanai;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602BF"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d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d)</w:t>
            </w:r>
            <w:r w:rsidRPr="00F5034F">
              <w:tab/>
            </w:r>
            <w:r w:rsidRPr="00F5034F">
              <w:rPr>
                <w:szCs w:val="24"/>
              </w:rPr>
              <w:t>šīs regulas 10. panta 1. punktā vai 13. panta 1. punktā, vai 14. panta 1. punktā paredzētajām personām — to, ka viņām ir pienākums piekrist pirkstu nospiedumu noņemšanai</w:t>
            </w:r>
            <w:r w:rsidRPr="00F5034F">
              <w:t>;</w:t>
            </w:r>
          </w:p>
        </w:tc>
        <w:tc>
          <w:tcPr>
            <w:tcW w:w="4876" w:type="dxa"/>
          </w:tcPr>
          <w:p w:rsidR="00C93168" w:rsidRPr="00F5034F" w:rsidRDefault="00C93168" w:rsidP="00F73449">
            <w:pPr>
              <w:pStyle w:val="Normal6"/>
            </w:pPr>
            <w:r w:rsidRPr="00F5034F">
              <w:t>d)</w:t>
            </w:r>
            <w:r w:rsidRPr="00F5034F">
              <w:tab/>
            </w:r>
            <w:r w:rsidRPr="00F5034F">
              <w:rPr>
                <w:szCs w:val="24"/>
              </w:rPr>
              <w:t>šīs regulas 10. panta 1. punktā vai 13. panta 1. punktā, vai 14. panta 1. punktā paredzētajām personām — to, ka viņām ir pienākums piekrist pirkstu nospiedumu noņemšanai</w:t>
            </w:r>
            <w:r w:rsidRPr="00F5034F">
              <w:rPr>
                <w:b/>
                <w:i/>
                <w:szCs w:val="24"/>
              </w:rPr>
              <w:t xml:space="preserve"> un sejas attēla iegūšanai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d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d)</w:t>
            </w:r>
            <w:r w:rsidRPr="00F5034F">
              <w:tab/>
            </w:r>
            <w:r w:rsidRPr="00F5034F">
              <w:rPr>
                <w:szCs w:val="24"/>
              </w:rPr>
              <w:t>šīs regulas 10. panta 1. punktā vai 13. panta 1. punktā</w:t>
            </w:r>
            <w:r w:rsidRPr="00F5034F">
              <w:rPr>
                <w:b/>
                <w:i/>
                <w:szCs w:val="24"/>
              </w:rPr>
              <w:t>, vai 14. panta 1. punktā</w:t>
            </w:r>
            <w:r w:rsidRPr="00F5034F">
              <w:rPr>
                <w:szCs w:val="24"/>
              </w:rPr>
              <w:t xml:space="preserve"> paredzētajām personām — to, ka viņām ir pienākums piekrist pirkstu nospiedumu noņemšanai</w:t>
            </w:r>
            <w:r w:rsidRPr="00F5034F">
              <w:t>;</w:t>
            </w:r>
          </w:p>
        </w:tc>
        <w:tc>
          <w:tcPr>
            <w:tcW w:w="4876" w:type="dxa"/>
          </w:tcPr>
          <w:p w:rsidR="00C93168" w:rsidRPr="00F5034F" w:rsidRDefault="00C93168" w:rsidP="00F73449">
            <w:pPr>
              <w:pStyle w:val="Normal6"/>
            </w:pPr>
            <w:r w:rsidRPr="00F5034F">
              <w:t>d)</w:t>
            </w:r>
            <w:r w:rsidRPr="00F5034F">
              <w:tab/>
            </w:r>
            <w:r w:rsidRPr="00F5034F">
              <w:rPr>
                <w:szCs w:val="24"/>
              </w:rPr>
              <w:t>šīs regulas 10. panta 1. punktā vai 13. panta 1. punktā paredzētajām personām — to, ka viņām ir pienākums piekrist pirkstu nospiedumu noņemšanai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341D35" w:rsidP="00C93168">
      <w:pPr>
        <w:pStyle w:val="Normal12Italic"/>
        <w:rPr>
          <w:noProof w:val="0"/>
        </w:rPr>
      </w:pPr>
      <w:r w:rsidRPr="00F5034F">
        <w:rPr>
          <w:noProof w:val="0"/>
        </w:rPr>
        <w:t>Šis grozījums ir pieņemams kā nesaraujami saistīts ar pieņemamajiem grozījumiem, ar ko svītro 14. panta 1. punktu, 14. panta 2. punktu, 14. panta 5. punktu un 14. panta 6. punktu.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f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f)</w:t>
            </w:r>
            <w:r w:rsidRPr="00F5034F">
              <w:tab/>
            </w:r>
            <w:r w:rsidRPr="00F5034F">
              <w:rPr>
                <w:szCs w:val="24"/>
              </w:rPr>
              <w:t>to, ka pastāv tiesības pieprasīt no datu pārziņa piekļuvi datiem un tiesības pieprasīt, lai tiktu laboti kļūdaini dati un papildināti nepilnīgi personas dati, kas attiecas uz šīm personām, vai lai tiktu dzēsti vai ierobežoti pretlikumīgi apstrādāti personas dati saistībā ar šīm personām, kā arī tiesības saņemt informāciju par šo tiesību īstenošanas procedūrām, tostarp datu pārziņa un uzraudzības iestāžu kontaktinformāciju, kā minēts 32. panta 1. punktā</w:t>
            </w:r>
            <w:r w:rsidRPr="00F5034F">
              <w:t>;</w:t>
            </w:r>
          </w:p>
        </w:tc>
        <w:tc>
          <w:tcPr>
            <w:tcW w:w="4876" w:type="dxa"/>
          </w:tcPr>
          <w:p w:rsidR="00C93168" w:rsidRPr="00F5034F" w:rsidRDefault="00C93168" w:rsidP="00F73449">
            <w:pPr>
              <w:pStyle w:val="Normal6"/>
            </w:pPr>
            <w:r w:rsidRPr="00F5034F">
              <w:t>f)</w:t>
            </w:r>
            <w:r w:rsidRPr="00F5034F">
              <w:tab/>
            </w:r>
            <w:r w:rsidRPr="00F5034F">
              <w:rPr>
                <w:szCs w:val="24"/>
              </w:rPr>
              <w:t xml:space="preserve">to, ka pastāv tiesības </w:t>
            </w:r>
            <w:r w:rsidRPr="00F5034F">
              <w:rPr>
                <w:b/>
                <w:i/>
                <w:szCs w:val="24"/>
              </w:rPr>
              <w:t xml:space="preserve">iebilst pret personas datu apstrādi, </w:t>
            </w:r>
            <w:r w:rsidRPr="00F5034F">
              <w:rPr>
                <w:szCs w:val="24"/>
              </w:rPr>
              <w:t>pieprasīt no datu pārziņa piekļuvi datiem un tiesības pieprasīt, lai tiktu laboti kļūdaini dati un papildināti nepilnīgi personas dati, kas attiecas uz šīm personām, vai lai tiktu dzēsti vai ierobežoti pretlikumīgi apstrādāti personas dati saistībā ar šīm personām, kā arī tiesības saņemt informāciju par šo tiesību īstenošanas procedūrām, tostarp datu pārziņa un uzraudzības iestāžu kontaktinformāciju, kā minēts 32. panta 1. punktā</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Šajā grozījumā tiesības tiek saskaņotas ar Vispārīgās datu aizsardzības regulas 15. panta 1. punktā paredzētajām tiesībām.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1. punkts – g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g)</w:t>
            </w:r>
            <w:r w:rsidRPr="00F5034F">
              <w:tab/>
            </w:r>
            <w:r w:rsidRPr="00F5034F">
              <w:rPr>
                <w:szCs w:val="24"/>
              </w:rPr>
              <w:t>tiesības iesniegt sūdzību uzraudzības iestādei</w:t>
            </w:r>
            <w:r w:rsidRPr="00F5034F">
              <w:t>.</w:t>
            </w:r>
          </w:p>
        </w:tc>
        <w:tc>
          <w:tcPr>
            <w:tcW w:w="4876" w:type="dxa"/>
          </w:tcPr>
          <w:p w:rsidR="00C93168" w:rsidRPr="00F5034F" w:rsidRDefault="00C93168" w:rsidP="00F73449">
            <w:pPr>
              <w:pStyle w:val="Normal6"/>
            </w:pPr>
            <w:r w:rsidRPr="00F5034F">
              <w:t>g)</w:t>
            </w:r>
            <w:r w:rsidRPr="00F5034F">
              <w:tab/>
            </w:r>
            <w:r w:rsidRPr="00F5034F">
              <w:rPr>
                <w:szCs w:val="24"/>
              </w:rPr>
              <w:t xml:space="preserve">tiesības iesniegt sūdzību </w:t>
            </w:r>
            <w:r w:rsidRPr="00F5034F">
              <w:rPr>
                <w:b/>
                <w:i/>
                <w:szCs w:val="24"/>
              </w:rPr>
              <w:t xml:space="preserve">valsts </w:t>
            </w:r>
            <w:r w:rsidRPr="00F5034F">
              <w:rPr>
                <w:szCs w:val="24"/>
              </w:rPr>
              <w:t>uzraudzības iestādei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Saskaņojums ar 32. pantu.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2. punkts – 1. daļa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Attiecībā uz personām, uz kurām attiecas 10. panta 1. punkts vai 13. panta 1. punkts un 14. panta 1. punkts, šā panta 1. punktā minēto informāciju sniedz, vēlākais, brīdī, kad noņem šo personu pirkstu nospiedumus.</w:t>
            </w:r>
          </w:p>
        </w:tc>
        <w:tc>
          <w:tcPr>
            <w:tcW w:w="4876" w:type="dxa"/>
          </w:tcPr>
          <w:p w:rsidR="00C93168" w:rsidRPr="00F5034F" w:rsidRDefault="00C93168" w:rsidP="00F73449">
            <w:pPr>
              <w:pStyle w:val="Normal6"/>
            </w:pPr>
            <w:r w:rsidRPr="00F5034F">
              <w:t>Attiecībā uz personām, uz kurām attiecas 10. panta 1. punkts</w:t>
            </w:r>
            <w:r w:rsidRPr="00F5034F">
              <w:rPr>
                <w:b/>
                <w:i/>
              </w:rPr>
              <w:t>, 12.a pants</w:t>
            </w:r>
            <w:r w:rsidRPr="00F5034F">
              <w:t xml:space="preserve"> vai 13. panta 1. punkts un 14. panta 1. punkts, šā panta 1. punktā minēto informāciju sniedz, vēlākais, brīdī, kad noņem šo personu pirkstu nospiedumus.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602BF"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2. punkts – 1.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szCs w:val="24"/>
              </w:rPr>
              <w:t>Attiecībā uz personām, uz kurām attiecas 10. panta 1. punkts vai 13. panta 1. punkts</w:t>
            </w:r>
            <w:r w:rsidRPr="00F5034F">
              <w:rPr>
                <w:b/>
                <w:i/>
                <w:szCs w:val="24"/>
              </w:rPr>
              <w:t xml:space="preserve"> un 14. panta 1. punkts</w:t>
            </w:r>
            <w:r w:rsidRPr="00F5034F">
              <w:rPr>
                <w:szCs w:val="24"/>
              </w:rPr>
              <w:t>, šā panta 1. punktā minēto informāciju sniedz, vēlākais, brīdī, kad noņem šo personu pirkstu nospiedumus</w:t>
            </w:r>
            <w:r w:rsidRPr="00F5034F">
              <w:t>.</w:t>
            </w:r>
          </w:p>
        </w:tc>
        <w:tc>
          <w:tcPr>
            <w:tcW w:w="4876" w:type="dxa"/>
          </w:tcPr>
          <w:p w:rsidR="00C93168" w:rsidRPr="00F5034F" w:rsidRDefault="00C93168" w:rsidP="00F73449">
            <w:pPr>
              <w:pStyle w:val="Normal6"/>
            </w:pPr>
            <w:r w:rsidRPr="00F5034F">
              <w:rPr>
                <w:szCs w:val="24"/>
              </w:rPr>
              <w:t>Attiecībā uz personām, uz kurām attiecas 10. panta 1. punkts vai 13. panta 1. punkts, šā panta 1. punktā minēto informāciju sniedz, vēlākais, brīdī, kad noņem šo personu pirkstu nospiedumus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2. punkts – 2.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Ja personas, uz kurām attiecas 10. panta 1. punkts, 13.. panta 1. punkts un 14.. panta 1. punkts, ir nepilngadīgas, dalībvalstis sniedz informāciju to vecumam atbilstošā veidā.</w:t>
            </w:r>
          </w:p>
        </w:tc>
        <w:tc>
          <w:tcPr>
            <w:tcW w:w="4876" w:type="dxa"/>
          </w:tcPr>
          <w:p w:rsidR="00C93168" w:rsidRPr="00F5034F" w:rsidRDefault="00C93168" w:rsidP="00F73449">
            <w:pPr>
              <w:pStyle w:val="Normal6"/>
            </w:pPr>
            <w:r w:rsidRPr="00F5034F">
              <w:t>Ja personas, uz kurām attiecas 10. panta 1. punkts, 13.. panta 1. punkts un 14.. panta 1. punkts, ir nepilngadīgas, dalībvalstis sniedz informāciju to vecumam atbilstošā veidā</w:t>
            </w:r>
            <w:r w:rsidRPr="00F5034F">
              <w:rPr>
                <w:b/>
                <w:i/>
              </w:rPr>
              <w:t xml:space="preserve"> un bērniem labvēlīgā vidē</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Grozījums ir saistīts ar Komisijas priekšlikuma 10., 13. un 14. panta izmaiņām. Minētajos pantos Komisija vidējo vecuma limitu pirkstu nospiedumu noņemšanai samazina no 14 uz 6 gadiem. Tādēļ ir svarīgi stiprināt bērniem paredzētos aizsardzības līdzekļus.</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2. punkts – 2. daļa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Ja personas, uz kurām attiecas 10. panta 1. punkts, 13. panta 1. punkts un 14. panta 1. punkts, ir nepilngadīgas, dalībvalstis sniedz informāciju to vecumam atbilstošā veidā.</w:t>
            </w:r>
          </w:p>
        </w:tc>
        <w:tc>
          <w:tcPr>
            <w:tcW w:w="4876" w:type="dxa"/>
          </w:tcPr>
          <w:p w:rsidR="00C93168" w:rsidRPr="00F5034F" w:rsidRDefault="00C93168" w:rsidP="00F73449">
            <w:pPr>
              <w:pStyle w:val="Normal6"/>
            </w:pPr>
            <w:r w:rsidRPr="00F5034F">
              <w:t xml:space="preserve">Ja personas, uz kurām attiecas 10. panta 1. punkts, </w:t>
            </w:r>
            <w:r w:rsidRPr="00F5034F">
              <w:rPr>
                <w:b/>
                <w:i/>
              </w:rPr>
              <w:t xml:space="preserve">12.a pants, </w:t>
            </w:r>
            <w:r w:rsidRPr="00F5034F">
              <w:t>13. panta 1. punkts un 14. panta 1. punkts, ir nepilngadīgas, dalībvalstis sniedz informāciju to vecumam atbilstošā veidā.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602BF"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2. punkts – 2.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9602BF">
            <w:pPr>
              <w:pStyle w:val="Normal6"/>
            </w:pPr>
            <w:r w:rsidRPr="00F5034F">
              <w:t>Ja personas, uz kurām attiecas 10. panta 1. punkts</w:t>
            </w:r>
            <w:r w:rsidRPr="00F5034F">
              <w:rPr>
                <w:b/>
                <w:i/>
              </w:rPr>
              <w:t>,</w:t>
            </w:r>
            <w:r w:rsidRPr="00F5034F">
              <w:t xml:space="preserve"> 13.</w:t>
            </w:r>
            <w:r w:rsidR="009602BF" w:rsidRPr="00F5034F">
              <w:t> </w:t>
            </w:r>
            <w:r w:rsidRPr="00F5034F">
              <w:t>panta 1. punkts</w:t>
            </w:r>
            <w:r w:rsidRPr="00F5034F">
              <w:rPr>
                <w:b/>
                <w:i/>
              </w:rPr>
              <w:t xml:space="preserve"> un 14.</w:t>
            </w:r>
            <w:r w:rsidR="009602BF" w:rsidRPr="00F5034F">
              <w:rPr>
                <w:b/>
                <w:i/>
              </w:rPr>
              <w:t> </w:t>
            </w:r>
            <w:r w:rsidRPr="00F5034F">
              <w:rPr>
                <w:b/>
                <w:i/>
              </w:rPr>
              <w:t>panta 1</w:t>
            </w:r>
            <w:r w:rsidR="009602BF" w:rsidRPr="00F5034F">
              <w:rPr>
                <w:b/>
                <w:i/>
              </w:rPr>
              <w:t>. </w:t>
            </w:r>
            <w:r w:rsidRPr="00F5034F">
              <w:rPr>
                <w:b/>
                <w:i/>
              </w:rPr>
              <w:t>punkts</w:t>
            </w:r>
            <w:r w:rsidRPr="00F5034F">
              <w:t>, ir nepilngadīgas, dalībvalstis sniedz informāciju to vecumam atbilstošā veidā.</w:t>
            </w:r>
          </w:p>
        </w:tc>
        <w:tc>
          <w:tcPr>
            <w:tcW w:w="4876" w:type="dxa"/>
          </w:tcPr>
          <w:p w:rsidR="00C93168" w:rsidRPr="00F5034F" w:rsidRDefault="00C93168" w:rsidP="009602BF">
            <w:pPr>
              <w:pStyle w:val="Normal6"/>
            </w:pPr>
            <w:r w:rsidRPr="00F5034F">
              <w:t>Ja personas, uz kurām attiecas 10</w:t>
            </w:r>
            <w:r w:rsidR="009602BF" w:rsidRPr="00F5034F">
              <w:t>. </w:t>
            </w:r>
            <w:r w:rsidRPr="00F5034F">
              <w:t>panta 1</w:t>
            </w:r>
            <w:r w:rsidR="009602BF" w:rsidRPr="00F5034F">
              <w:t>. </w:t>
            </w:r>
            <w:r w:rsidRPr="00F5034F">
              <w:t>punkts</w:t>
            </w:r>
            <w:r w:rsidRPr="00F5034F">
              <w:rPr>
                <w:b/>
                <w:i/>
              </w:rPr>
              <w:t xml:space="preserve"> un</w:t>
            </w:r>
            <w:r w:rsidRPr="00F5034F">
              <w:t xml:space="preserve"> 13</w:t>
            </w:r>
            <w:r w:rsidR="009602BF" w:rsidRPr="00F5034F">
              <w:t>. </w:t>
            </w:r>
            <w:r w:rsidRPr="00F5034F">
              <w:t>panta 1</w:t>
            </w:r>
            <w:r w:rsidR="009602BF" w:rsidRPr="00F5034F">
              <w:t>. </w:t>
            </w:r>
            <w:r w:rsidRPr="00F5034F">
              <w:t>punkts, ir nepilngadīgas, dalībvalstis sniedz informāciju to vecumam atbilstošā veidā.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25254A" w:rsidRPr="00F5034F" w:rsidRDefault="0025254A" w:rsidP="0025254A">
      <w:pPr>
        <w:pStyle w:val="Normal12Italic"/>
        <w:rPr>
          <w:noProof w:val="0"/>
        </w:rPr>
      </w:pPr>
      <w:r w:rsidRPr="00F5034F">
        <w:rPr>
          <w:noProof w:val="0"/>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419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3. punkts – 3.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szCs w:val="24"/>
              </w:rPr>
              <w:t xml:space="preserve">Brošūra ir veidota tā, lai dalībvalstis to varētu papildināt ar dalībvalstij specifisku papildu informāciju. Dalībvalstij specifiskajā informācijā ietver vismaz informāciju </w:t>
            </w:r>
            <w:r w:rsidRPr="00F5034F">
              <w:rPr>
                <w:b/>
                <w:i/>
                <w:szCs w:val="24"/>
              </w:rPr>
              <w:t>vismaz</w:t>
            </w:r>
            <w:r w:rsidRPr="00F5034F">
              <w:rPr>
                <w:i/>
                <w:szCs w:val="24"/>
              </w:rPr>
              <w:t xml:space="preserve"> </w:t>
            </w:r>
            <w:r w:rsidRPr="00F5034F">
              <w:rPr>
                <w:szCs w:val="24"/>
              </w:rPr>
              <w:t>par datu subjekta tiesībām un iespēju saņemt informāciju no attiecīgās valsts uzraudzības iestādēm, kā arī datu pārziņa, datu aizsardzības speciālista un valsts uzraudzības iestāžu biroju kontaktinformāciju</w:t>
            </w:r>
            <w:r w:rsidRPr="00F5034F">
              <w:t>.</w:t>
            </w:r>
          </w:p>
        </w:tc>
        <w:tc>
          <w:tcPr>
            <w:tcW w:w="4876" w:type="dxa"/>
          </w:tcPr>
          <w:p w:rsidR="00C93168" w:rsidRPr="00F5034F" w:rsidRDefault="00C93168" w:rsidP="00F73449">
            <w:pPr>
              <w:pStyle w:val="Normal6"/>
            </w:pPr>
            <w:r w:rsidRPr="00F5034F">
              <w:rPr>
                <w:szCs w:val="24"/>
              </w:rPr>
              <w:t>Brošūra ir veidota tā, lai dalībvalstis to varētu papildināt ar dalībvalstij specifisku papildu informāciju. Dalībvalstij specifiskajā informācijā ietver vismaz informāciju par</w:t>
            </w:r>
            <w:r w:rsidRPr="00F5034F">
              <w:rPr>
                <w:b/>
                <w:i/>
              </w:rPr>
              <w:t xml:space="preserve"> iespējamām valsts tiesību aktos paredzētām administratīvajām sankcijām, kas personai varētu tikt piemērotas par atbilstības neievērošanu pirkstu nospiedumu noņemšanas un sejas attēla iegūšanas procesam,</w:t>
            </w:r>
            <w:r w:rsidRPr="00F5034F">
              <w:t xml:space="preserve"> </w:t>
            </w:r>
            <w:r w:rsidRPr="00F5034F">
              <w:rPr>
                <w:szCs w:val="24"/>
              </w:rPr>
              <w:t xml:space="preserve">datu subjekta tiesībām un iespēju saņemt informāciju </w:t>
            </w:r>
            <w:r w:rsidRPr="00F5034F">
              <w:rPr>
                <w:b/>
                <w:i/>
                <w:szCs w:val="24"/>
              </w:rPr>
              <w:t xml:space="preserve">un palīdzību </w:t>
            </w:r>
            <w:r w:rsidRPr="00F5034F">
              <w:rPr>
                <w:szCs w:val="24"/>
              </w:rPr>
              <w:t>no attiecīgās valsts uzraudzības iestādēm, kā arī datu pārziņa, datu aizsardzības speciālista un valsts uzraudzības iestāžu biroju kontaktinformāciju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saistīts ar jauno 2. pantu. Komisija ierosina iespēju dalībvalstīm ieviest valsts tiesību aktos paredzētas administratīvās sankcijas par atbilstības neievērošanu pirkstu nospiedumu noņemšanas un sejas attēla iegūšanas procesam. </w:t>
      </w:r>
      <w:r w:rsidR="009602BF" w:rsidRPr="00F5034F">
        <w:rPr>
          <w:noProof w:val="0"/>
        </w:rPr>
        <w:t xml:space="preserve">Šīs </w:t>
      </w:r>
      <w:r w:rsidRPr="00F5034F">
        <w:rPr>
          <w:noProof w:val="0"/>
        </w:rPr>
        <w:t>sankcijas būtu jānorāda minētajā brošūrā. Termins “palīdzība” Komisijas priekšlikumā tika aizstāts ar “informācija”</w:t>
      </w:r>
      <w:r w:rsidR="009602BF" w:rsidRPr="00F5034F">
        <w:rPr>
          <w:noProof w:val="0"/>
        </w:rPr>
        <w:t>,</w:t>
      </w:r>
      <w:r w:rsidRPr="00F5034F">
        <w:rPr>
          <w:noProof w:val="0"/>
        </w:rPr>
        <w:t xml:space="preserve"> un šajā grozījumā tas ir ieviests no jauna.</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30. pants – 3. punkts – 3. 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szCs w:val="24"/>
              </w:rPr>
              <w:t xml:space="preserve">Brošūra ir veidota tā, lai dalībvalstis to varētu papildināt ar dalībvalstij specifisku papildu informāciju. Dalībvalstij specifiskajā informācijā ietver vismaz informāciju </w:t>
            </w:r>
            <w:r w:rsidRPr="00F5034F">
              <w:rPr>
                <w:b/>
                <w:i/>
                <w:szCs w:val="24"/>
              </w:rPr>
              <w:t xml:space="preserve">vismaz </w:t>
            </w:r>
            <w:r w:rsidRPr="00F5034F">
              <w:rPr>
                <w:szCs w:val="24"/>
              </w:rPr>
              <w:t xml:space="preserve">par datu subjekta tiesībām un iespēju saņemt </w:t>
            </w:r>
            <w:r w:rsidRPr="00F5034F">
              <w:rPr>
                <w:b/>
                <w:i/>
                <w:szCs w:val="24"/>
              </w:rPr>
              <w:t>informāciju</w:t>
            </w:r>
            <w:r w:rsidRPr="00F5034F">
              <w:rPr>
                <w:szCs w:val="24"/>
              </w:rPr>
              <w:t xml:space="preserve"> no attiecīgās valsts uzraudzības iestādēm, kā arī datu pārziņa, datu aizsardzības speciālista un valsts uzraudzības iestāžu biroju kontaktinformāciju</w:t>
            </w:r>
            <w:r w:rsidRPr="00F5034F">
              <w:t>.</w:t>
            </w:r>
          </w:p>
        </w:tc>
        <w:tc>
          <w:tcPr>
            <w:tcW w:w="4876" w:type="dxa"/>
          </w:tcPr>
          <w:p w:rsidR="00C93168" w:rsidRPr="00F5034F" w:rsidRDefault="00C93168" w:rsidP="00F73449">
            <w:pPr>
              <w:pStyle w:val="Normal6"/>
            </w:pPr>
            <w:r w:rsidRPr="00F5034F">
              <w:rPr>
                <w:szCs w:val="24"/>
              </w:rPr>
              <w:t xml:space="preserve">Brošūra ir veidota tā, lai dalībvalstis to varētu papildināt ar dalībvalstij specifisku papildu informāciju. Dalībvalstij specifiskajā informācijā ietver vismaz informāciju par datu subjekta tiesībām un iespēju saņemt </w:t>
            </w:r>
            <w:r w:rsidRPr="00F5034F">
              <w:rPr>
                <w:b/>
                <w:i/>
                <w:szCs w:val="24"/>
              </w:rPr>
              <w:t>palīdzību</w:t>
            </w:r>
            <w:r w:rsidRPr="00F5034F">
              <w:rPr>
                <w:szCs w:val="24"/>
              </w:rPr>
              <w:t xml:space="preserve"> no attiecīgās valsts uzraudzības iestādēm, kā arī datu pārziņa, datu aizsardzības speciālista un valsts uzraudzības iestāžu biroju kontaktinformāciju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31. pants – 1.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Šīs regulas 1. panta 1. punkta a) un b) apakšpunktā izklāstītajos nolūkos datu subjektu tiesības uz piekļuvi, labošanu un dzēšanu izmanto saskaņā ar Regulas (ES) Nr. [.../2016] III nodaļu, un tās piemēro, kā noteikts šajā pantā.</w:t>
            </w:r>
          </w:p>
        </w:tc>
        <w:tc>
          <w:tcPr>
            <w:tcW w:w="4876" w:type="dxa"/>
          </w:tcPr>
          <w:p w:rsidR="00C93168" w:rsidRPr="00F5034F" w:rsidRDefault="00C93168" w:rsidP="00F73449">
            <w:pPr>
              <w:pStyle w:val="Normal6"/>
            </w:pPr>
            <w:r w:rsidRPr="00F5034F">
              <w:t>1.</w:t>
            </w:r>
            <w:r w:rsidRPr="00F5034F">
              <w:tab/>
              <w:t>Šīs regulas 1. panta 1. punkta a)</w:t>
            </w:r>
            <w:r w:rsidRPr="00F5034F">
              <w:rPr>
                <w:b/>
                <w:i/>
              </w:rPr>
              <w:t xml:space="preserve">, aa) </w:t>
            </w:r>
            <w:r w:rsidRPr="00F5034F">
              <w:t>un b) apakšpunktā izklāstītajos nolūkos datu subjektu tiesības uz piekļuvi, labošanu un dzēšanu izmanto saskaņā ar Regulas (ES) Nr. [.../2016] III nodaļu, un tās piemēro, kā noteikts šajā pantā.</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9602BF"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31.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Ja labošanas vai dzēšanas tiesības tiek izmantotas kādā citā dalībvalstī nekā tajā vai tajās, kas pārsūtījušas datus, šīs dalībvalsts iestādes sazinās ar attiecīgajām dalībvalsts vai dalībvalstu iestādēm, kas pārsūtījušas datus, lai pēdējās minētās iestādes varētu pārbaudīt, vai šie dati ir precīzi un vai to pārsūtīšana un ievadīšana centrālajā sistēmā bijusi likumīga</w:t>
            </w:r>
            <w:r w:rsidRPr="00F5034F">
              <w:t>.</w:t>
            </w:r>
          </w:p>
        </w:tc>
        <w:tc>
          <w:tcPr>
            <w:tcW w:w="4876" w:type="dxa"/>
          </w:tcPr>
          <w:p w:rsidR="00C93168" w:rsidRPr="00F5034F" w:rsidRDefault="00C93168" w:rsidP="00F73449">
            <w:pPr>
              <w:pStyle w:val="Normal6"/>
              <w:rPr>
                <w:b/>
                <w:i/>
              </w:rPr>
            </w:pPr>
            <w:r w:rsidRPr="00F5034F">
              <w:t>2.</w:t>
            </w:r>
            <w:r w:rsidRPr="00F5034F">
              <w:tab/>
            </w:r>
            <w:r w:rsidRPr="00F5034F">
              <w:rPr>
                <w:szCs w:val="24"/>
              </w:rPr>
              <w:t>Ja labošanas vai dzēšanas tiesības tiek izmantotas kādā citā dalībvalstī nekā tajā vai tajās, kas pārsūtījušas datus, šīs dalībvalsts iestādes sazinās ar attiecīgajām dalībvalsts vai dalībvalstu iestādēm, kas pārsūtījušas datus, lai pēdējās minētās iestādes varētu pārbaudīt, vai šie dati ir precīzi un vai to pārsūtīšana un ievadīšana centrālajā sistēmā bijusi likumīga.</w:t>
            </w:r>
            <w:r w:rsidRPr="00F5034F">
              <w:rPr>
                <w:b/>
                <w:i/>
                <w:szCs w:val="24"/>
              </w:rPr>
              <w:t xml:space="preserve"> Regulas 1. panta 1. punktā noteikto iemeslu dēļ jebkura persona var pieprasīt, lai dati, kuri ir faktiski kļūdaini, tiktu izlaboti vai lai nelikumīgi iegūti dati tiktu dzēsti. Labošanu vai dzēšanu bez pārmērīgas kavēšanās veic dalībvalsts, kura datus ir nosūtījusi, saskaņā ar tās tiesību aktiem</w:t>
            </w:r>
            <w:r w:rsidR="00E2400B" w:rsidRPr="00F5034F">
              <w:rPr>
                <w:b/>
                <w:i/>
                <w:szCs w:val="24"/>
              </w:rPr>
              <w:t>, noteikumiem</w:t>
            </w:r>
            <w:r w:rsidRPr="00F5034F">
              <w:rPr>
                <w:b/>
                <w:i/>
                <w:szCs w:val="24"/>
              </w:rPr>
              <w:t xml:space="preserve"> un procedūrām</w:t>
            </w:r>
            <w:r w:rsidRPr="00F5034F">
              <w:rPr>
                <w:b/>
                <w:i/>
              </w:rPr>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32. pants – 1.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Katra dalībvalsts nodrošina to, ka valsts uzraudzības iestāde vai iestādes, kas izraudzītas saskaņā ar Direktīvas 41. pantu, kā minēts Regulas (ES) [.../2016] 46. panta 1. punktā, 1. panta 1. punkta a) un b) apakšpunktā izklāstītajos nolūkos uzrauga to, vai personas datu apstrādi, ieskaitot to pārsūtīšanu uz centrālo sistēmu, konkrētā dalībvalsts veic likumīgi saskaņā ar šo regulu.</w:t>
            </w:r>
          </w:p>
        </w:tc>
        <w:tc>
          <w:tcPr>
            <w:tcW w:w="4876" w:type="dxa"/>
          </w:tcPr>
          <w:p w:rsidR="00C93168" w:rsidRPr="00F5034F" w:rsidRDefault="00C93168" w:rsidP="00E2400B">
            <w:pPr>
              <w:pStyle w:val="Normal6"/>
            </w:pPr>
            <w:r w:rsidRPr="00F5034F">
              <w:t>1.</w:t>
            </w:r>
            <w:r w:rsidRPr="00F5034F">
              <w:tab/>
              <w:t>Katra dalībvalsts nodrošina to, ka valsts uzraudzības iestāde vai iestādes, kas izraudzītas saskaņā ar Direktīvas 41. pantu, kā minēts Regulas (ES) [.../2016] 46. panta 1. punktā, 1. panta 1. punkta a)</w:t>
            </w:r>
            <w:r w:rsidRPr="00F5034F">
              <w:rPr>
                <w:b/>
                <w:i/>
              </w:rPr>
              <w:t xml:space="preserve">, aa) </w:t>
            </w:r>
            <w:r w:rsidRPr="00F5034F">
              <w:t xml:space="preserve">un b) apakšpunktā izklāstītajos </w:t>
            </w:r>
            <w:r w:rsidR="00E2400B" w:rsidRPr="00F5034F">
              <w:t xml:space="preserve">nolūkos </w:t>
            </w:r>
            <w:r w:rsidRPr="00F5034F">
              <w:t>uzrauga to, vai personas datu apstrādi, ieskaitot to pārsūtīšanu uz centrālo sistēmu, konkrētā dalībvalsts veic likumīgi.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E2400B"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34.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r>
            <w:r w:rsidRPr="00F5034F">
              <w:rPr>
                <w:szCs w:val="24"/>
              </w:rPr>
              <w:t xml:space="preserve">Valstu uzraudzības iestādes un Eiropas Datu aizsardzības uzraudzītājs 3. punktā izklāstītajā nolūkā vismaz divreiz gadā rīko sanāksmi. Šo sanāksmju izmaksas un norisi nodrošina Eiropas Datu aizsardzības uzraudzītājs. Reglamentu pieņem pirmajā sanāksmē. Papildu darba metodes izstrādā kopīgi pēc vajadzības. Eiropas Parlamentam, Padomei, Komisijai un eu-LISA reizi </w:t>
            </w:r>
            <w:r w:rsidRPr="00F5034F">
              <w:rPr>
                <w:b/>
                <w:i/>
                <w:szCs w:val="24"/>
              </w:rPr>
              <w:t>divos gados</w:t>
            </w:r>
            <w:r w:rsidRPr="00F5034F">
              <w:rPr>
                <w:szCs w:val="24"/>
              </w:rPr>
              <w:t xml:space="preserve"> nosūta kopīgu pārskatu par darbībām</w:t>
            </w:r>
            <w:r w:rsidRPr="00F5034F">
              <w:t>.</w:t>
            </w:r>
          </w:p>
        </w:tc>
        <w:tc>
          <w:tcPr>
            <w:tcW w:w="4876" w:type="dxa"/>
          </w:tcPr>
          <w:p w:rsidR="00C93168" w:rsidRPr="00F5034F" w:rsidRDefault="00C93168" w:rsidP="00F73449">
            <w:pPr>
              <w:pStyle w:val="Normal6"/>
            </w:pPr>
            <w:r w:rsidRPr="00F5034F">
              <w:t>4.</w:t>
            </w:r>
            <w:r w:rsidRPr="00F5034F">
              <w:tab/>
            </w:r>
            <w:r w:rsidRPr="00F5034F">
              <w:rPr>
                <w:szCs w:val="24"/>
              </w:rPr>
              <w:t xml:space="preserve">Valstu uzraudzības iestādes un Eiropas Datu aizsardzības uzraudzītājs 3. punktā izklāstītajā nolūkā vismaz divreiz gadā rīko sanāksmi. Šo sanāksmju izmaksas un norisi nodrošina Eiropas Datu aizsardzības uzraudzītājs. Reglamentu pieņem pirmajā sanāksmē. Papildu darba metodes izstrādā kopīgi pēc vajadzības. Eiropas Parlamentam, Padomei, Komisijai un eu-LISA reizi </w:t>
            </w:r>
            <w:r w:rsidRPr="00F5034F">
              <w:rPr>
                <w:b/>
                <w:i/>
                <w:szCs w:val="24"/>
              </w:rPr>
              <w:t>gadā</w:t>
            </w:r>
            <w:r w:rsidRPr="00F5034F">
              <w:rPr>
                <w:szCs w:val="24"/>
              </w:rPr>
              <w:t xml:space="preserve"> nosūta kopīgu pārskatu par darbībām</w:t>
            </w:r>
            <w:r w:rsidRPr="00F5034F">
              <w:rPr>
                <w:b/>
                <w:i/>
                <w:szCs w:val="24"/>
              </w:rPr>
              <w:t xml:space="preserve">, </w:t>
            </w:r>
            <w:r w:rsidRPr="00F5034F">
              <w:rPr>
                <w:b/>
                <w:i/>
              </w:rPr>
              <w:t>novērtējot šīs regulas datu aizsardzības noteikumu piemērošanu, kā arī tiesībaizsardzības nolūkā piešķirtās piekļuves Eurodac nepieciešamību un proporcionalitāti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630D7F"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36.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Dalībvalstis informē eu-LISA par savās sistēmās konstatētajiem drošības incidentiem, neskarot informēšanu un paziņošanu par personas datu aizsardzības pārkāpumu saskaņā ar Regulas (ES)</w:t>
            </w:r>
            <w:r w:rsidRPr="00F5034F">
              <w:rPr>
                <w:b/>
                <w:i/>
                <w:szCs w:val="24"/>
              </w:rPr>
              <w:t xml:space="preserve"> Nr. […/2016] attiecīgi</w:t>
            </w:r>
            <w:r w:rsidRPr="00F5034F">
              <w:rPr>
                <w:szCs w:val="24"/>
              </w:rPr>
              <w:t xml:space="preserve"> </w:t>
            </w:r>
            <w:r w:rsidRPr="00F5034F">
              <w:rPr>
                <w:b/>
                <w:i/>
                <w:szCs w:val="24"/>
              </w:rPr>
              <w:t>[31. un 32. pantu] un [28. un 29. pantu]</w:t>
            </w:r>
            <w:r w:rsidRPr="00F5034F">
              <w:rPr>
                <w:szCs w:val="24"/>
              </w:rPr>
              <w:t>. Eu-LISA informē dalībvalstis, Eiropolu un Eiropas Datu aizsardzības uzraudzītāju, ja radušies drošības incidenti. Attiecīgās dalībvalstis, eu-LISA un Eiropols drošības incidenta laikā sadarbojas</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Dalībvalstis informē eu-LISA par savās sistēmās konstatētajiem drošības incidentiem, neskarot informēšanu un paziņošanu par personas datu aizsardzības pārkāpumu saskaņā ar Regulas (ES)</w:t>
            </w:r>
            <w:r w:rsidRPr="00F5034F">
              <w:rPr>
                <w:b/>
                <w:i/>
                <w:szCs w:val="24"/>
              </w:rPr>
              <w:t> 679/2016</w:t>
            </w:r>
            <w:r w:rsidRPr="00F5034F">
              <w:rPr>
                <w:szCs w:val="24"/>
              </w:rPr>
              <w:t xml:space="preserve"> </w:t>
            </w:r>
            <w:r w:rsidRPr="00F5034F">
              <w:rPr>
                <w:b/>
                <w:i/>
                <w:szCs w:val="24"/>
              </w:rPr>
              <w:t>[33. un 34. pantu]. Eu-LISA īpaši informē datu subjektus bez liekas kavēšanās</w:t>
            </w:r>
            <w:r w:rsidRPr="00F5034F">
              <w:rPr>
                <w:b/>
                <w:i/>
              </w:rPr>
              <w:t xml:space="preserve"> tad, ja </w:t>
            </w:r>
            <w:r w:rsidR="00E2400B" w:rsidRPr="00F5034F">
              <w:rPr>
                <w:b/>
                <w:i/>
              </w:rPr>
              <w:t xml:space="preserve">informācijas </w:t>
            </w:r>
            <w:r w:rsidRPr="00F5034F">
              <w:rPr>
                <w:b/>
                <w:i/>
              </w:rPr>
              <w:t>drošības incidents var ievērojami apdraudēt viņu tiesības un brīvības</w:t>
            </w:r>
            <w:r w:rsidRPr="00F5034F">
              <w:rPr>
                <w:szCs w:val="24"/>
              </w:rPr>
              <w:t>. Eu-LISA informē dalībvalstis, Eiropolu un Eiropas Datu aizsardzības uzraudzītāju, ja radušies drošības incidenti. Attiecīgās dalībvalstis, eu-LISA un Eiropols drošības incidenta laikā sadarbojas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nodrošina, ka personām tiek ziņots, ja ir noticis datu neaizskaramības pārkāpums, kas var radīt risku viņu tiesībām un brīvībām. Tas ir ļoti svarīgi gadījumā, ja izcelsmes valsts atklāj, veicot ielaušanos Eurodac sistēmā, konkrētus datus par tās pilsoņiem, jo īpaši par cilvēktiesību aizstāvjiem, kuri ir pametuši savu valsti.</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Personas datus, ko dalībvalsts vai Eiropols saskaņā ar šo regulu iegūst no centrālās sistēmas, nenosūta, kā arī nedara pieejamus nevienai trešai valstij, starptautiskai organizācijai vai privātai struktūrai, kas izveidota Savienībā vai ārpus tās. Šis aizliegums tiek piemērots arī tad, ja minētos datus turpina apstrādāt valsts līmenī vai starp dalībvalstīm [Direktīvas [</w:t>
            </w:r>
            <w:r w:rsidRPr="00F5034F">
              <w:rPr>
                <w:b/>
                <w:i/>
                <w:szCs w:val="24"/>
              </w:rPr>
              <w:t>2016/.../ES</w:t>
            </w:r>
            <w:r w:rsidRPr="00F5034F">
              <w:rPr>
                <w:szCs w:val="24"/>
              </w:rPr>
              <w:t>] [...]. panta nozīmē.</w:t>
            </w:r>
            <w:r w:rsidRPr="00F5034F">
              <w:rPr>
                <w:b/>
                <w:i/>
                <w:szCs w:val="24"/>
              </w:rPr>
              <w:t>]</w:t>
            </w:r>
          </w:p>
        </w:tc>
        <w:tc>
          <w:tcPr>
            <w:tcW w:w="4876" w:type="dxa"/>
          </w:tcPr>
          <w:p w:rsidR="00C93168" w:rsidRPr="00F5034F" w:rsidRDefault="00C93168" w:rsidP="00F73449">
            <w:pPr>
              <w:pStyle w:val="Normal6"/>
            </w:pPr>
            <w:r w:rsidRPr="00F5034F">
              <w:t>1.</w:t>
            </w:r>
            <w:r w:rsidRPr="00F5034F">
              <w:tab/>
            </w:r>
            <w:r w:rsidRPr="00F5034F">
              <w:rPr>
                <w:szCs w:val="24"/>
              </w:rPr>
              <w:t xml:space="preserve">Personas datus, ko dalībvalsts vai Eiropols saskaņā ar šo regulu iegūst no centrālās sistēmas, nenosūta, kā arī nedara pieejamus nevienai trešai valstij, starptautiskai organizācijai vai privātai struktūrai, kas izveidota Savienībā vai ārpus tās. Šis aizliegums tiek piemērots arī tad, ja minētos datus turpina apstrādāt valsts līmenī vai starp dalībvalstīm </w:t>
            </w:r>
            <w:r w:rsidRPr="00F5034F">
              <w:rPr>
                <w:b/>
                <w:i/>
                <w:szCs w:val="24"/>
              </w:rPr>
              <w:t xml:space="preserve">Regulas (ES) 679/2016 un </w:t>
            </w:r>
            <w:r w:rsidRPr="00F5034F">
              <w:rPr>
                <w:szCs w:val="24"/>
              </w:rPr>
              <w:t>[Direktīvas [</w:t>
            </w:r>
            <w:r w:rsidRPr="00F5034F">
              <w:rPr>
                <w:b/>
                <w:i/>
                <w:szCs w:val="24"/>
              </w:rPr>
              <w:t>(ES) 2016/680</w:t>
            </w:r>
            <w:r w:rsidRPr="00F5034F">
              <w:rPr>
                <w:szCs w:val="24"/>
              </w:rPr>
              <w:t xml:space="preserve">] [...]. panta </w:t>
            </w:r>
            <w:r w:rsidRPr="00F5034F">
              <w:rPr>
                <w:b/>
                <w:i/>
                <w:szCs w:val="24"/>
              </w:rPr>
              <w:t xml:space="preserve">2. punkta b) apakšpunkta] </w:t>
            </w:r>
            <w:r w:rsidRPr="00F5034F">
              <w:rPr>
                <w:szCs w:val="24"/>
              </w:rPr>
              <w:t>nozīmē.</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ārkārtīgi nepieciešams, lai saglabātu teksta iekšējo loģiku, nodrošinot konsekventu Vispārīgās datu aizsardzības regulas (Regula (ES) 679/2016) un Policijas datu aizsardzības direktīvas (Direktīva 2016/680/ES) konsekventu piemērošanu </w:t>
      </w:r>
      <w:r w:rsidR="00E2400B" w:rsidRPr="00F5034F">
        <w:rPr>
          <w:noProof w:val="0"/>
        </w:rPr>
        <w:t xml:space="preserve">visā </w:t>
      </w:r>
      <w:r w:rsidRPr="00F5034F">
        <w:rPr>
          <w:noProof w:val="0"/>
        </w:rPr>
        <w:t>Eurodac regulas tekstā. Šis grozījums turklāt ir</w:t>
      </w:r>
      <w:r w:rsidR="00E2400B" w:rsidRPr="00F5034F">
        <w:rPr>
          <w:noProof w:val="0"/>
        </w:rPr>
        <w:t xml:space="preserve"> pamatots</w:t>
      </w:r>
      <w:r w:rsidRPr="00F5034F">
        <w:rPr>
          <w:noProof w:val="0"/>
        </w:rPr>
        <w:t xml:space="preserve"> </w:t>
      </w:r>
      <w:r w:rsidR="00E2400B" w:rsidRPr="00F5034F">
        <w:rPr>
          <w:noProof w:val="0"/>
        </w:rPr>
        <w:t xml:space="preserve">ar </w:t>
      </w:r>
      <w:r w:rsidRPr="00F5034F">
        <w:rPr>
          <w:noProof w:val="0"/>
        </w:rPr>
        <w:t xml:space="preserve">Eiropas Datu aizsardzības uzraudzītāja iesniegtajiem </w:t>
      </w:r>
      <w:r w:rsidR="00E2400B" w:rsidRPr="00F5034F">
        <w:rPr>
          <w:noProof w:val="0"/>
        </w:rPr>
        <w:t>komentāriem</w:t>
      </w:r>
      <w:r w:rsidRPr="00F5034F">
        <w:rPr>
          <w:noProof w:val="0"/>
        </w:rPr>
        <w: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1.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t>Personas datus, ko dalībvalsts vai Eiropols saskaņā ar šo regulu iegūst no centrālās sistēmas, nenosūta, kā arī nedara pieejamus nevienai trešai valstij, starptautiskai organizācijai vai privātai struktūrai, kas izveidota Savienībā vai ārpus tās. Šis aizliegums tiek piemērots arī tad, ja minētos datus turpina apstrādāt valsts līmenī vai starp dalībvalstīm Direktīvas [2016/...</w:t>
            </w:r>
            <w:r w:rsidRPr="00F5034F">
              <w:rPr>
                <w:b/>
                <w:i/>
              </w:rPr>
              <w:t>/ES</w:t>
            </w:r>
            <w:r w:rsidRPr="00F5034F">
              <w:t>] [...]. panta nozīmē.</w:t>
            </w:r>
          </w:p>
        </w:tc>
        <w:tc>
          <w:tcPr>
            <w:tcW w:w="4876" w:type="dxa"/>
          </w:tcPr>
          <w:p w:rsidR="00C93168" w:rsidRPr="00F5034F" w:rsidRDefault="00C93168" w:rsidP="00F73449">
            <w:pPr>
              <w:pStyle w:val="Normal6"/>
            </w:pPr>
            <w:r w:rsidRPr="00F5034F">
              <w:t>1.</w:t>
            </w:r>
            <w:r w:rsidRPr="00F5034F">
              <w:tab/>
              <w:t>Personas datus, ko dalībvalsts vai Eiropols saskaņā ar šo regulu iegūst no centrālās sistēmas, nenosūta, kā arī nedara pieejamus nevienai trešai valstij, starptautiskai organizācijai vai privātai struktūrai, kas izveidota Savienībā vai ārpus tās. Šis aizliegums tiek piemērots arī tad, ja minētos datus turpina apstrādāt valsts līmenī vai starp dalībvalstīm Direktīvas [</w:t>
            </w:r>
            <w:r w:rsidRPr="00F5034F">
              <w:rPr>
                <w:b/>
                <w:i/>
              </w:rPr>
              <w:t xml:space="preserve">(ES) </w:t>
            </w:r>
            <w:r w:rsidRPr="00F5034F">
              <w:t xml:space="preserve">2016/...] [...]. panta </w:t>
            </w:r>
            <w:r w:rsidRPr="00F5034F">
              <w:rPr>
                <w:b/>
                <w:i/>
              </w:rPr>
              <w:t xml:space="preserve">un Regulas Nr. 2016/679 </w:t>
            </w:r>
            <w:r w:rsidRPr="00F5034F">
              <w:t>nozīmē.</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Personas datu apstrādi saskaņā ar līdzīgiem noteikumiem regulē arī </w:t>
      </w:r>
      <w:r w:rsidR="00E2400B" w:rsidRPr="00F5034F">
        <w:rPr>
          <w:noProof w:val="0"/>
        </w:rPr>
        <w:t>Direktīva </w:t>
      </w:r>
      <w:r w:rsidRPr="00F5034F">
        <w:rPr>
          <w:noProof w:val="0"/>
        </w:rPr>
        <w:t>95/46</w:t>
      </w:r>
      <w:r w:rsidR="00E2400B" w:rsidRPr="00F5034F">
        <w:rPr>
          <w:noProof w:val="0"/>
        </w:rPr>
        <w:t>/EK</w:t>
      </w:r>
      <w:r w:rsidRPr="00F5034F">
        <w:rPr>
          <w:noProof w:val="0"/>
        </w:rPr>
        <w:t xml:space="preserve">, kas 2008. gada maijā tiks aizstāta ar </w:t>
      </w:r>
      <w:r w:rsidR="00D0144F" w:rsidRPr="00F5034F">
        <w:rPr>
          <w:noProof w:val="0"/>
        </w:rPr>
        <w:t xml:space="preserve">Vispārīgo </w:t>
      </w:r>
      <w:r w:rsidRPr="00F5034F">
        <w:rPr>
          <w:noProof w:val="0"/>
        </w:rPr>
        <w:t>regulu par datu aizsardzību.</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1.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Personas datus, ko dalībvalsts vai Eiropols saskaņā ar šo regulu iegūst no centrālās sistēmas, nenosūta, kā arī nedara pieejamus nevienai trešai valstij, starptautiskai organizācijai vai privātai struktūrai, kas izveidota Savienībā vai ārpus tās. Šis aizliegums tiek piemērots arī tad, ja minētos datus turpina apstrādāt valsts līmenī vai starp dalībvalstīm [Direktīvas [</w:t>
            </w:r>
            <w:r w:rsidRPr="00F5034F">
              <w:rPr>
                <w:b/>
                <w:i/>
                <w:szCs w:val="24"/>
              </w:rPr>
              <w:t>2016/.../ES</w:t>
            </w:r>
            <w:r w:rsidRPr="00F5034F">
              <w:rPr>
                <w:szCs w:val="24"/>
              </w:rPr>
              <w:t>] [...]. panta nozīmē.</w:t>
            </w:r>
            <w:r w:rsidRPr="00F5034F">
              <w:rPr>
                <w:b/>
                <w:i/>
                <w:szCs w:val="24"/>
              </w:rPr>
              <w:t>]</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 xml:space="preserve">Personas datus, ko dalībvalsts vai Eiropols saskaņā ar šo regulu iegūst no centrālās sistēmas, </w:t>
            </w:r>
            <w:r w:rsidRPr="00F5034F">
              <w:rPr>
                <w:b/>
                <w:i/>
                <w:szCs w:val="24"/>
              </w:rPr>
              <w:t xml:space="preserve">nekādā gadījumā </w:t>
            </w:r>
            <w:r w:rsidR="00E2400B" w:rsidRPr="00F5034F">
              <w:rPr>
                <w:szCs w:val="24"/>
              </w:rPr>
              <w:t>ne</w:t>
            </w:r>
            <w:r w:rsidRPr="00F5034F">
              <w:rPr>
                <w:szCs w:val="24"/>
              </w:rPr>
              <w:t>nosūta, kā arī nedara pieejamus nevienai trešai valstij, starptautiskai organizācijai vai privātai struktūrai, kas izveidota Savienībā vai ārpus tās. Šis aizliegums tiek piemērots arī tad, ja minētos datus turpina apstrādāt valsts līmenī vai starp dalībvalstīm [Direktīvas [</w:t>
            </w:r>
            <w:r w:rsidRPr="00F5034F">
              <w:rPr>
                <w:b/>
                <w:i/>
                <w:szCs w:val="24"/>
              </w:rPr>
              <w:t>(ES) 2016/...</w:t>
            </w:r>
            <w:r w:rsidRPr="00F5034F">
              <w:rPr>
                <w:szCs w:val="24"/>
              </w:rPr>
              <w:t>] [...]. panta</w:t>
            </w:r>
            <w:r w:rsidRPr="00F5034F">
              <w:rPr>
                <w:b/>
                <w:i/>
                <w:szCs w:val="24"/>
              </w:rPr>
              <w:t>]</w:t>
            </w:r>
            <w:r w:rsidRPr="00F5034F">
              <w:rPr>
                <w:szCs w:val="24"/>
              </w:rPr>
              <w:t xml:space="preserve"> nozīmē</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630D7F"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429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Personas dati, kuru izcelsmes vieta ir kāda no dalībvalstīm un ar kuriem dalībvalstis pēc trāpījuma iegūšanas apmainās 1. panta 1. </w:t>
            </w:r>
            <w:r w:rsidRPr="00F5034F">
              <w:t xml:space="preserve">punkta c) apakšpunktā </w:t>
            </w:r>
            <w:r w:rsidRPr="00F5034F">
              <w:rPr>
                <w:szCs w:val="24"/>
              </w:rPr>
              <w:t>izklāstītajā nolūkā, netiek pārsūtīti trešām valstīm, ja ir reāls risks, ka šādas pārsūtīšanas rezultātā datu subjektam var draudēt spīdzināšana, necilvēcīga un pazemojoša attieksme vai sods, vai jebkāds cits personas pamattiesību pārkāpums</w:t>
            </w:r>
            <w:r w:rsidRPr="00F5034F">
              <w:t>.</w:t>
            </w:r>
          </w:p>
        </w:tc>
        <w:tc>
          <w:tcPr>
            <w:tcW w:w="4876" w:type="dxa"/>
          </w:tcPr>
          <w:p w:rsidR="00C93168" w:rsidRPr="00F5034F" w:rsidRDefault="00C93168" w:rsidP="00F73449">
            <w:pPr>
              <w:pStyle w:val="Normal6"/>
            </w:pPr>
            <w:r w:rsidRPr="00F5034F">
              <w:t>2.</w:t>
            </w:r>
            <w:r w:rsidRPr="00F5034F">
              <w:tab/>
            </w:r>
            <w:r w:rsidRPr="00F5034F">
              <w:rPr>
                <w:szCs w:val="24"/>
              </w:rPr>
              <w:t>Personas dati, kuru izcelsmes vieta ir kāda no dalībvalstīm un ar kuriem dalībvalstis pēc trāpījuma iegūšanas apmainās 1. panta 1. </w:t>
            </w:r>
            <w:r w:rsidRPr="00F5034F">
              <w:t xml:space="preserve">punkta c) apakšpunktā </w:t>
            </w:r>
            <w:r w:rsidRPr="00F5034F">
              <w:rPr>
                <w:szCs w:val="24"/>
              </w:rPr>
              <w:t xml:space="preserve">izklāstītajā nolūkā, netiek pārsūtīti trešām valstīm, </w:t>
            </w:r>
            <w:r w:rsidRPr="00F5034F">
              <w:rPr>
                <w:b/>
                <w:i/>
                <w:szCs w:val="24"/>
              </w:rPr>
              <w:t xml:space="preserve">tostarp, </w:t>
            </w:r>
            <w:r w:rsidRPr="00F5034F">
              <w:rPr>
                <w:szCs w:val="24"/>
              </w:rPr>
              <w:t>ja ir reāls risks, ka šādas pārsūtīšanas rezultātā datu subjektam var draudēt spīdzināšana, necilvēcīga un pazemojoša attieksme vai sods, vai jebkāds cits personas pamattiesību pārkāpums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Šis grozījums ir ārkārtīgi nepieciešams, lai ieviestu konsekventu personas datu nosūtīšanas uz trešām </w:t>
      </w:r>
      <w:r w:rsidR="00E2400B" w:rsidRPr="00F5034F">
        <w:rPr>
          <w:noProof w:val="0"/>
        </w:rPr>
        <w:t xml:space="preserve">valstīm </w:t>
      </w:r>
      <w:r w:rsidRPr="00F5034F">
        <w:rPr>
          <w:noProof w:val="0"/>
        </w:rPr>
        <w:t xml:space="preserve">aizliegumu </w:t>
      </w:r>
      <w:r w:rsidR="00E2400B" w:rsidRPr="00F5034F">
        <w:rPr>
          <w:noProof w:val="0"/>
        </w:rPr>
        <w:t xml:space="preserve">visā </w:t>
      </w:r>
      <w:r w:rsidRPr="00F5034F">
        <w:rPr>
          <w:noProof w:val="0"/>
        </w:rPr>
        <w:t xml:space="preserve">Eurodac regulas tekstā. Grozījums ir nesaraujami saistīts ar 37. panta 1. punkta grozījumu. Turklāt šis grozījums ir </w:t>
      </w:r>
      <w:r w:rsidR="00E2400B" w:rsidRPr="00F5034F">
        <w:rPr>
          <w:noProof w:val="0"/>
        </w:rPr>
        <w:t xml:space="preserve">pamatots ar </w:t>
      </w:r>
      <w:r w:rsidRPr="00F5034F">
        <w:rPr>
          <w:noProof w:val="0"/>
        </w:rPr>
        <w:t xml:space="preserve">Eiropas Datu aizsardzības uzraudzītāja iesniegtajiem </w:t>
      </w:r>
      <w:r w:rsidR="00E2400B" w:rsidRPr="00F5034F">
        <w:rPr>
          <w:noProof w:val="0"/>
        </w:rPr>
        <w:t>komentāriem</w:t>
      </w:r>
      <w:r w:rsidRPr="00F5034F">
        <w:rPr>
          <w:noProof w:val="0"/>
        </w:rPr>
        <w: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 Dennis de Jong</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rPr>
                <w:b/>
                <w:i/>
              </w:rPr>
            </w:pPr>
            <w:r w:rsidRPr="00F5034F">
              <w:t>3.</w:t>
            </w:r>
            <w:r w:rsidRPr="00F5034F">
              <w:tab/>
            </w:r>
            <w:r w:rsidRPr="00F5034F">
              <w:rPr>
                <w:szCs w:val="24"/>
              </w:rPr>
              <w:t xml:space="preserve">Trešai valstij neatklāj nekādu informāciju par </w:t>
            </w:r>
            <w:r w:rsidRPr="00F5034F">
              <w:rPr>
                <w:b/>
                <w:i/>
                <w:szCs w:val="24"/>
              </w:rPr>
              <w:t xml:space="preserve">to, ka saistībā ar </w:t>
            </w:r>
            <w:r w:rsidRPr="00F5034F">
              <w:rPr>
                <w:szCs w:val="24"/>
              </w:rPr>
              <w:t xml:space="preserve">10. panta 1. punktā minētajām personām </w:t>
            </w:r>
            <w:r w:rsidRPr="00F5034F">
              <w:rPr>
                <w:b/>
                <w:i/>
                <w:szCs w:val="24"/>
              </w:rPr>
              <w:t>dalībvalstī ir iesniegts starptautiskās aizsardzības pieteikums, jo īpaši, ja šī valsts ir arī pieteikuma iesniedzēja izcelsmes valsts</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10. panta 1. punktā minētajām personām</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 xml:space="preserve">Trešai valstij neatklāj nekādu informāciju par </w:t>
            </w:r>
            <w:r w:rsidRPr="00F5034F">
              <w:rPr>
                <w:b/>
                <w:i/>
                <w:szCs w:val="24"/>
              </w:rPr>
              <w:t xml:space="preserve">to, ka saistībā ar </w:t>
            </w:r>
            <w:r w:rsidRPr="00F5034F">
              <w:rPr>
                <w:szCs w:val="24"/>
              </w:rPr>
              <w:t>10. panta 1. punktā minētajām personām</w:t>
            </w:r>
            <w:r w:rsidRPr="00F5034F">
              <w:rPr>
                <w:b/>
                <w:i/>
                <w:szCs w:val="24"/>
              </w:rPr>
              <w:t xml:space="preserve"> dalībvalstī ir iesniegts starptautiskās aizsardzības pieteikums</w:t>
            </w:r>
            <w:r w:rsidRPr="00F5034F">
              <w:rPr>
                <w:szCs w:val="24"/>
              </w:rPr>
              <w:t>, jo īpaši, ja šī valsts ir arī pieteikuma iesniedzēja izcelsmes valsts</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10. panta 1. punktā minētajām personām, jo īpaši, ja šī valsts ir arī pieteikuma iesniedzēja izcelsmes valsts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Šis grozījums nodrošina to, ka trešām valstīm netiek atklāta pilnīgi nekāda informācija par 10. panta 1. punktā minētajām personām.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Dietmar Köster,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rPr>
                <w:b/>
                <w:i/>
                <w:szCs w:val="24"/>
              </w:rPr>
              <w:t>, jo īpaši, ja šī valsts ir arī pieteikuma iesniedzēja izcelsmes valsts</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rPr>
                <w:b/>
                <w:i/>
                <w:szCs w:val="24"/>
              </w:rPr>
              <w:t>, jo īpaši, ja šī valsts ir arī pieteikuma iesniedzēja izcelsmes valsts</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37. pants – 3. punkts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t>Trešai valstij neatklāj nekādu informāciju par to, ka saistībā ar 10. panta 1. punktā minētajām personām dalībvalstī ir iesniegts starptautiskās aizsardzības pieteikums, jo īpaši, ja šī valsts ir arī pieteikuma iesniedzēja izcelsmes valsts.</w:t>
            </w:r>
          </w:p>
        </w:tc>
        <w:tc>
          <w:tcPr>
            <w:tcW w:w="4876" w:type="dxa"/>
          </w:tcPr>
          <w:p w:rsidR="00C93168" w:rsidRPr="00F5034F" w:rsidRDefault="00C93168" w:rsidP="00F73449">
            <w:pPr>
              <w:pStyle w:val="Normal6"/>
            </w:pPr>
            <w:r w:rsidRPr="00F5034F">
              <w:t>3.</w:t>
            </w:r>
            <w:r w:rsidRPr="00F5034F">
              <w:tab/>
              <w:t xml:space="preserve">Trešai valstij neatklāj nekādu informāciju par to, ka saistībā ar 10. panta 1. punktā </w:t>
            </w:r>
            <w:r w:rsidRPr="00F5034F">
              <w:rPr>
                <w:b/>
                <w:i/>
              </w:rPr>
              <w:t xml:space="preserve">un 12.a pantā </w:t>
            </w:r>
            <w:r w:rsidRPr="00F5034F">
              <w:t>minētajām personām dalībvalstī ir iesniegts starptautiskās aizsardzības pieteikums, jo īpaši, ja šī valsts ir arī pieteikuma iesniedzēja izcelsmes valsts.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E2400B" w:rsidRPr="00F5034F">
        <w:rPr>
          <w:noProof w:val="0"/>
        </w:rPr>
        <w:t>―</w:t>
      </w:r>
      <w:r w:rsidRPr="00F5034F">
        <w:rPr>
          <w:noProof w:val="0"/>
        </w:rPr>
        <w:t xml:space="preserve"> šis grozījums ir saistīts ar priekšlikumu pievienot jaunu kategoriju (jaunu II.a nodaļu), un tā mērķis ir nodrošināt teksta atbilstību šim papildinājumam.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38. pants</w:t>
            </w:r>
            <w:r w:rsidRPr="00F5034F">
              <w:rPr>
                <w:color w:val="auto"/>
                <w:lang w:val="lv-LV"/>
              </w:rPr>
              <w:tab/>
            </w:r>
          </w:p>
        </w:tc>
        <w:tc>
          <w:tcPr>
            <w:tcW w:w="4876" w:type="dxa"/>
          </w:tcPr>
          <w:p w:rsidR="00C93168" w:rsidRPr="00F5034F" w:rsidRDefault="00C93168" w:rsidP="00F73449">
            <w:pPr>
              <w:pStyle w:val="Normal6"/>
            </w:pPr>
            <w:r w:rsidRPr="00F5034F">
              <w:rPr>
                <w:b/>
                <w:i/>
              </w:rPr>
              <w:t>svītrots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Datu nosūtīšana trešām valstīm atgriešanas nolūkā</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1. Atkāpjoties no šīs regulas 37. panta, personas datus par personām, kas minētas 10. panta 1. punktā, 13. panta 2. punktā un 14. panta 1. punktā, kurus dalībvalsts ieguvusi pēc trāpījuma, nolūkā, kas izklāstīts 1. panta 1. punkta a) vai b) apakšpunktā, var pārsūtīt vai darīt pieejamus trešai valstij saskaņā ar Regulas (ES) Nr. […/2016] 46. pantu, ja tas nepieciešams, lai pierādītu trešās valsts valstspiederīgā identitāti atgriešanas nolūkā, taču tikai tad, ja ir ievēroti šādi nosacījumi:</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b) </w:t>
            </w:r>
            <w:r w:rsidRPr="00F5034F">
              <w:rPr>
                <w:b/>
                <w:i/>
                <w:szCs w:val="24"/>
              </w:rPr>
              <w:t>trešā valsts nepārprotami piekrīt izmantot šos datus tikai nolūkā, kuram tie sniegti, un tikai tam, kas ir likumīgi un nepieciešami nolūkā, kas izklāstīts 1. panta 1. punkta b) apakšpunktā, un piekrīt šos datus dzēst, ja vairs nav pamata to glabāšanai</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c) </w:t>
            </w:r>
            <w:r w:rsidRPr="00F5034F">
              <w:rPr>
                <w:b/>
                <w:i/>
                <w:szCs w:val="24"/>
              </w:rPr>
              <w:t>izcelsmes dalībvalsts, kas ievadīja datus centrālajā sistēmā, ir devusi piekrišanu, un attiecīgā persona ir informēta, ka tās personas informāciju var nosūtīt iestādēm trešā valstī</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2. </w:t>
            </w:r>
            <w:r w:rsidRPr="00F5034F">
              <w:rPr>
                <w:b/>
                <w:i/>
                <w:szCs w:val="24"/>
              </w:rPr>
              <w:t>Trešai valstij neatklāj nekādu informāciju par to, ka saistībā ar 10. panta 1. punktā minētajām personām dalībvalstī ir iesniegts starptautiskās aizsardzības pieteikums, jo īpaši, ja šī valsts ir arī pieteikuma iesniedzēja izcelsmes valsts</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3. </w:t>
            </w:r>
            <w:r w:rsidRPr="00F5034F">
              <w:rPr>
                <w:b/>
                <w:i/>
                <w:szCs w:val="24"/>
              </w:rPr>
              <w:t>Trešai valstij nav tiešas piekļuves centrālajai sistēmai, lai salīdzinātu vai nosūtītu trešo valstu valstspiederīgo vai bezvalstnieku daktiloskopiskos datus vai citus personas datus, un tai nesniedz piekļuvi ar dalībvalsts izraudzītā valsts piekļuves punkta starpniecību</w:t>
            </w:r>
            <w:r w:rsidRPr="00F5034F">
              <w:rPr>
                <w:b/>
                <w:i/>
              </w:rPr>
              <w:t>.</w:t>
            </w:r>
          </w:p>
        </w:tc>
        <w:tc>
          <w:tcPr>
            <w:tcW w:w="4876" w:type="dxa"/>
          </w:tcPr>
          <w:p w:rsidR="00C93168" w:rsidRPr="00F5034F" w:rsidRDefault="00C93168" w:rsidP="00F73449">
            <w:pPr>
              <w:pStyle w:val="Normal6"/>
            </w:pP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 Dennis de Jong</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38. pants</w:t>
            </w:r>
            <w:r w:rsidRPr="00F5034F">
              <w:rPr>
                <w:color w:val="auto"/>
                <w:lang w:val="lv-LV"/>
              </w:rPr>
              <w:tab/>
            </w:r>
          </w:p>
        </w:tc>
        <w:tc>
          <w:tcPr>
            <w:tcW w:w="4876" w:type="dxa"/>
          </w:tcPr>
          <w:p w:rsidR="00C93168" w:rsidRPr="00F5034F" w:rsidRDefault="00C93168" w:rsidP="00F73449">
            <w:pPr>
              <w:pStyle w:val="Normal6"/>
            </w:pPr>
            <w:r w:rsidRPr="00F5034F">
              <w:rPr>
                <w:b/>
                <w:i/>
              </w:rPr>
              <w:t>svītrots</w:t>
            </w:r>
          </w:p>
        </w:tc>
      </w:tr>
      <w:tr w:rsidR="00C93168" w:rsidRPr="00F5034F" w:rsidTr="00F73449">
        <w:trPr>
          <w:jc w:val="center"/>
        </w:trPr>
        <w:tc>
          <w:tcPr>
            <w:tcW w:w="4876" w:type="dxa"/>
          </w:tcPr>
          <w:p w:rsidR="00C93168" w:rsidRPr="00F5034F" w:rsidRDefault="00C93168" w:rsidP="00F73449">
            <w:pPr>
              <w:pStyle w:val="Center"/>
              <w:rPr>
                <w:color w:val="auto"/>
                <w:lang w:val="lv-LV"/>
              </w:rPr>
            </w:pPr>
            <w:r w:rsidRPr="00F5034F">
              <w:rPr>
                <w:b/>
                <w:i/>
                <w:color w:val="auto"/>
                <w:sz w:val="24"/>
                <w:lang w:val="lv-LV"/>
              </w:rPr>
              <w:t>Datu nosūtīšana trešām valstīm atgriešanas nolūkā</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1. Atkāpjoties no šīs regulas 37. panta, personas datus par personām, kas minētas 10. panta 1. punktā, 13. panta 2. punktā un 14. panta 1. punktā, kurus dalībvalsts ieguvusi pēc trāpījuma, nolūkā, kas izklāstīts 1. panta 1. punkta a) vai b) apakšpunktā, var pārsūtīt vai darīt pieejamus trešai valstij saskaņā ar Regulas (ES) Nr. […/2016] 46. pantu, ja tas nepieciešams, lai pierādītu trešās valsts valstspiederīgā identitāti atgriešanas nolūkā, taču tikai tad, ja ir ievēroti šādi nosacījumi:</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b) </w:t>
            </w:r>
            <w:r w:rsidRPr="00F5034F">
              <w:rPr>
                <w:b/>
                <w:i/>
                <w:szCs w:val="24"/>
              </w:rPr>
              <w:t>trešā valsts nepārprotami piekrīt izmantot šos datus tikai nolūkā, kuram tie sniegti, un tikai tam, kas ir likumīgi un nepieciešami nolūkā, kas izklāstīts 1. panta 1. punkta b) apakšpunktā, un piekrīt šos datus dzēst, ja vairs nav pamata to glabāšanai</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c) </w:t>
            </w:r>
            <w:r w:rsidRPr="00F5034F">
              <w:rPr>
                <w:b/>
                <w:i/>
                <w:szCs w:val="24"/>
              </w:rPr>
              <w:t>izcelsmes dalībvalsts, kas ievadīja datus centrālajā sistēmā, ir devusi piekrišanu, un attiecīgā persona ir informēta, ka tās personas informāciju var nosūtīt iestādēm trešā valstī</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2. </w:t>
            </w:r>
            <w:r w:rsidRPr="00F5034F">
              <w:rPr>
                <w:b/>
                <w:i/>
                <w:szCs w:val="24"/>
              </w:rPr>
              <w:t>Trešai valstij neatklāj nekādu informāciju par to, ka saistībā ar 10. panta 1. punktā minētajām personām dalībvalstī ir iesniegts starptautiskās aizsardzības pieteikums, jo īpaši, ja šī valsts ir arī pieteikuma iesniedzēja izcelsmes valsts</w:t>
            </w:r>
            <w:r w:rsidRPr="00F5034F">
              <w:rPr>
                <w:b/>
                <w:i/>
              </w:rPr>
              <w:t>.</w:t>
            </w:r>
          </w:p>
        </w:tc>
        <w:tc>
          <w:tcPr>
            <w:tcW w:w="4876" w:type="dxa"/>
          </w:tcPr>
          <w:p w:rsidR="00C93168" w:rsidRPr="00F5034F" w:rsidRDefault="00C93168" w:rsidP="00F73449">
            <w:pPr>
              <w:pStyle w:val="Normal6"/>
            </w:pPr>
          </w:p>
        </w:tc>
      </w:tr>
      <w:tr w:rsidR="00C93168" w:rsidRPr="00F5034F" w:rsidTr="00F73449">
        <w:trPr>
          <w:jc w:val="center"/>
        </w:trPr>
        <w:tc>
          <w:tcPr>
            <w:tcW w:w="4876" w:type="dxa"/>
          </w:tcPr>
          <w:p w:rsidR="00C93168" w:rsidRPr="00F5034F" w:rsidRDefault="00C93168" w:rsidP="00F73449">
            <w:pPr>
              <w:pStyle w:val="Normal6"/>
              <w:rPr>
                <w:b/>
                <w:i/>
              </w:rPr>
            </w:pPr>
            <w:r w:rsidRPr="00F5034F">
              <w:rPr>
                <w:b/>
                <w:i/>
              </w:rPr>
              <w:t xml:space="preserve">3. </w:t>
            </w:r>
            <w:r w:rsidRPr="00F5034F">
              <w:rPr>
                <w:b/>
                <w:i/>
                <w:szCs w:val="24"/>
              </w:rPr>
              <w:t>Trešai valstij nav tiešas piekļuves centrālajai sistēmai, lai salīdzinātu vai nosūtītu trešo valstu valstspiederīgo vai bezvalstnieku daktiloskopiskos datus vai citus personas datus, un tai nesniedz piekļuvi ar dalībvalsts izraudzītā valsts piekļuves punkta starpniecību</w:t>
            </w:r>
            <w:r w:rsidRPr="00F5034F">
              <w:rPr>
                <w:b/>
                <w:i/>
              </w:rPr>
              <w:t>.</w:t>
            </w:r>
          </w:p>
        </w:tc>
        <w:tc>
          <w:tcPr>
            <w:tcW w:w="4876" w:type="dxa"/>
          </w:tcPr>
          <w:p w:rsidR="00C93168" w:rsidRPr="00F5034F" w:rsidRDefault="00C93168" w:rsidP="00F73449">
            <w:pPr>
              <w:pStyle w:val="Normal6"/>
            </w:pP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1. 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1.</w:t>
            </w:r>
            <w:r w:rsidRPr="00F5034F">
              <w:tab/>
            </w:r>
            <w:r w:rsidRPr="00F5034F">
              <w:rPr>
                <w:szCs w:val="24"/>
              </w:rPr>
              <w:t>Atkāpjoties no šīs regulas 37. panta, personas datus par personām, kas minētas 10. panta 1. punktā, 13. panta 2. punktā un 14. panta 1. punktā, kurus dalībvalsts ieguvusi pēc trāpījuma, nolūkā, kas izklāstīts 1. panta 1. punkta a) vai b) apakšpunktā, var pārsūtīt vai darīt pieejamus trešai valstij saskaņā ar Regulas (ES) Nr. […/2016] 46. pantu, ja tas nepieciešams, lai pierādītu trešās valsts valstspiederīgā identitāti atgriešanas nolūkā, taču tikai tad, ja ir ievēroti šādi nosacījumi</w:t>
            </w:r>
            <w:r w:rsidRPr="00F5034F">
              <w:t>:</w:t>
            </w:r>
          </w:p>
        </w:tc>
        <w:tc>
          <w:tcPr>
            <w:tcW w:w="4876" w:type="dxa"/>
          </w:tcPr>
          <w:p w:rsidR="00C93168" w:rsidRPr="00F5034F" w:rsidRDefault="00C93168" w:rsidP="00F73449">
            <w:pPr>
              <w:pStyle w:val="Normal6"/>
            </w:pPr>
            <w:r w:rsidRPr="00F5034F">
              <w:t>1.</w:t>
            </w:r>
            <w:r w:rsidRPr="00F5034F">
              <w:tab/>
            </w:r>
            <w:r w:rsidRPr="00F5034F">
              <w:rPr>
                <w:szCs w:val="24"/>
              </w:rPr>
              <w:t xml:space="preserve">Atkāpjoties no šīs regulas 37. panta, </w:t>
            </w:r>
            <w:r w:rsidRPr="00F5034F">
              <w:rPr>
                <w:b/>
                <w:i/>
                <w:szCs w:val="24"/>
              </w:rPr>
              <w:t xml:space="preserve">tikai nepieciešamos </w:t>
            </w:r>
            <w:r w:rsidRPr="00F5034F">
              <w:rPr>
                <w:szCs w:val="24"/>
              </w:rPr>
              <w:t>personas datus par personām, kas minētas 10. panta 1. punktā, 13. panta 2. punktā un 14. panta 1. punktā, kurus dalībvalsts ieguvusi pēc trāpījuma, nolūkā, kas izklāstīts 1. panta 1. punkta a) vai b) apakšpunktā, var pārsūtīt vai darīt pieejamus trešai valstij saskaņā ar Regulas (ES) Nr. […/2016] 46. pantu, ja tas nepieciešams, lai pierādītu trešās valsts valstspiederīgā identitāti atgriešanas nolūkā, taču tikai tad, ja ir ievēroti šādi nosacījumi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Maria Grapini, Juan Fernando López Aguilar</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1. punkts – c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c)</w:t>
            </w:r>
            <w:r w:rsidRPr="00F5034F">
              <w:tab/>
            </w:r>
            <w:r w:rsidRPr="00F5034F">
              <w:rPr>
                <w:szCs w:val="24"/>
              </w:rPr>
              <w:t xml:space="preserve">izcelsmes dalībvalsts, kas ievadīja datus centrālajā sistēmā, ir devusi piekrišanu, un attiecīgā persona ir informēta, ka tās personas </w:t>
            </w:r>
            <w:r w:rsidRPr="00F5034F">
              <w:rPr>
                <w:b/>
                <w:i/>
                <w:szCs w:val="24"/>
              </w:rPr>
              <w:t>informāciju var nosūtīt</w:t>
            </w:r>
            <w:r w:rsidRPr="00F5034F">
              <w:rPr>
                <w:szCs w:val="24"/>
              </w:rPr>
              <w:t xml:space="preserve"> iestādēm trešā valstī</w:t>
            </w:r>
            <w:r w:rsidRPr="00F5034F">
              <w:t>.</w:t>
            </w:r>
          </w:p>
        </w:tc>
        <w:tc>
          <w:tcPr>
            <w:tcW w:w="4876" w:type="dxa"/>
          </w:tcPr>
          <w:p w:rsidR="00C93168" w:rsidRPr="00F5034F" w:rsidRDefault="00C93168" w:rsidP="00F73449">
            <w:pPr>
              <w:pStyle w:val="Normal6"/>
            </w:pPr>
            <w:r w:rsidRPr="00F5034F">
              <w:t>c)</w:t>
            </w:r>
            <w:r w:rsidRPr="00F5034F">
              <w:tab/>
            </w:r>
            <w:r w:rsidRPr="00F5034F">
              <w:rPr>
                <w:szCs w:val="24"/>
              </w:rPr>
              <w:t xml:space="preserve">izcelsmes dalībvalsts, kas ievadīja datus centrālajā sistēmā, ir devusi piekrišanu, un attiecīgā persona ir informēta, ka tās personas </w:t>
            </w:r>
            <w:r w:rsidRPr="00F5034F">
              <w:rPr>
                <w:b/>
                <w:i/>
                <w:szCs w:val="24"/>
              </w:rPr>
              <w:t>informācija tiks nosūtīta</w:t>
            </w:r>
            <w:r w:rsidRPr="00F5034F">
              <w:rPr>
                <w:szCs w:val="24"/>
              </w:rPr>
              <w:t xml:space="preserve"> iestādēm </w:t>
            </w:r>
            <w:r w:rsidRPr="00F5034F">
              <w:rPr>
                <w:b/>
                <w:i/>
                <w:szCs w:val="24"/>
              </w:rPr>
              <w:t xml:space="preserve">šajā </w:t>
            </w:r>
            <w:r w:rsidRPr="00F5034F">
              <w:rPr>
                <w:szCs w:val="24"/>
              </w:rPr>
              <w:t>trešā valstī</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439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1. punkts – c apakšpunkts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c)</w:t>
            </w:r>
            <w:r w:rsidRPr="00F5034F">
              <w:tab/>
            </w:r>
            <w:r w:rsidRPr="00F5034F">
              <w:rPr>
                <w:szCs w:val="24"/>
              </w:rPr>
              <w:t xml:space="preserve">izcelsmes dalībvalsts, kas ievadīja datus centrālajā sistēmā, ir devusi piekrišanu, un attiecīgā persona ir informēta, ka tās personas </w:t>
            </w:r>
            <w:r w:rsidRPr="00F5034F">
              <w:rPr>
                <w:b/>
                <w:i/>
                <w:szCs w:val="24"/>
              </w:rPr>
              <w:t>informāciju var nosūtīt</w:t>
            </w:r>
            <w:r w:rsidRPr="00F5034F">
              <w:rPr>
                <w:szCs w:val="24"/>
              </w:rPr>
              <w:t xml:space="preserve"> iestādēm trešā valstī</w:t>
            </w:r>
            <w:r w:rsidRPr="00F5034F">
              <w:t>.</w:t>
            </w:r>
          </w:p>
        </w:tc>
        <w:tc>
          <w:tcPr>
            <w:tcW w:w="4876" w:type="dxa"/>
          </w:tcPr>
          <w:p w:rsidR="00C93168" w:rsidRPr="00F5034F" w:rsidRDefault="00C93168" w:rsidP="00F73449">
            <w:pPr>
              <w:pStyle w:val="Normal6"/>
            </w:pPr>
            <w:r w:rsidRPr="00F5034F">
              <w:t>c)</w:t>
            </w:r>
            <w:r w:rsidRPr="00F5034F">
              <w:tab/>
            </w:r>
            <w:r w:rsidRPr="00F5034F">
              <w:rPr>
                <w:szCs w:val="24"/>
              </w:rPr>
              <w:t xml:space="preserve">izcelsmes dalībvalsts, kas ievadīja datus centrālajā sistēmā, ir devusi piekrišanu, un attiecīgā persona ir informēta, ka tās personas </w:t>
            </w:r>
            <w:r w:rsidRPr="00F5034F">
              <w:rPr>
                <w:b/>
                <w:i/>
                <w:szCs w:val="24"/>
              </w:rPr>
              <w:t>informācija tiks nosūtīta</w:t>
            </w:r>
            <w:r w:rsidRPr="00F5034F">
              <w:rPr>
                <w:szCs w:val="24"/>
              </w:rPr>
              <w:t xml:space="preserve"> iestādēm </w:t>
            </w:r>
            <w:r w:rsidRPr="00F5034F">
              <w:rPr>
                <w:b/>
                <w:i/>
                <w:szCs w:val="24"/>
              </w:rPr>
              <w:t xml:space="preserve">konkrētā </w:t>
            </w:r>
            <w:r w:rsidRPr="00F5034F">
              <w:rPr>
                <w:szCs w:val="24"/>
              </w:rPr>
              <w:t>trešā valstī</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1. punkts – ca apakšpunkts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ca)</w:t>
            </w:r>
            <w:r w:rsidRPr="00F5034F">
              <w:tab/>
            </w:r>
            <w:r w:rsidRPr="00F5034F">
              <w:rPr>
                <w:b/>
                <w:i/>
              </w:rPr>
              <w:t>ir pieņemts galīgais lēmums par trešās valsts valstspiederīgā iesniegto starptautiskās aizsardzības pieteikumu.</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Maria Grapini, Juan Fernando López Aguilar, Dietmar Köster,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1.a punkts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rPr>
                <w:b/>
                <w:i/>
              </w:rPr>
            </w:pPr>
            <w:r w:rsidRPr="00F5034F">
              <w:rPr>
                <w:b/>
                <w:i/>
              </w:rPr>
              <w:t>1.a</w:t>
            </w:r>
            <w:r w:rsidRPr="00F5034F">
              <w:tab/>
            </w:r>
            <w:r w:rsidRPr="00F5034F">
              <w:rPr>
                <w:b/>
                <w:i/>
              </w:rPr>
              <w:t>Personas dati, kuru izcelsmes vieta ir kāda no dalībvalstīm un ar kuriem dalībvalstis pēc trāpījuma iegūšanas apmainās 1. panta 1. punkta a) un b) apakšpunktā izklāstītajā nolūkā, netiek pārsūtīti trešām valstīm, ja ir reāls risks, ka šādas pārsūtīšanas rezultātā datu subjektam var draudēt spīdzināšana, necilvēcīga un pazemojoša attieksme vai sods, vai jebkāds cits personas pamattiesību pārkāpums.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rPr>
                <w:b/>
                <w:i/>
                <w:szCs w:val="24"/>
              </w:rPr>
              <w:t>, jo īpaši, ja šī valsts ir arī pieteikuma iesniedzēja izcelsmes valsts</w:t>
            </w:r>
            <w:r w:rsidRPr="00F5034F">
              <w:t>.</w:t>
            </w:r>
          </w:p>
        </w:tc>
        <w:tc>
          <w:tcPr>
            <w:tcW w:w="4876" w:type="dxa"/>
          </w:tcPr>
          <w:p w:rsidR="00C93168" w:rsidRPr="00F5034F" w:rsidRDefault="00C93168" w:rsidP="00F73449">
            <w:pPr>
              <w:pStyle w:val="Normal6"/>
            </w:pPr>
            <w:r w:rsidRPr="00F5034F">
              <w:t>2.</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Sylvia-Yvonne Kaufmann, Josef Weidenholzer, Vilija Blinkevičiūtė, Péter Niedermüller, Kati Piri, Maria Grapini, Juan Fernando López Aguilar, Caterina Chinnici</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2.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2.</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rPr>
                <w:b/>
                <w:i/>
                <w:szCs w:val="24"/>
              </w:rPr>
              <w:t>, jo īpaši, ja šī valsts ir arī pieteikuma iesniedzēja izcelsmes valsts</w:t>
            </w:r>
            <w:r w:rsidRPr="00F5034F">
              <w:t>.</w:t>
            </w:r>
          </w:p>
        </w:tc>
        <w:tc>
          <w:tcPr>
            <w:tcW w:w="4876" w:type="dxa"/>
          </w:tcPr>
          <w:p w:rsidR="00C93168" w:rsidRPr="00F5034F" w:rsidRDefault="00C93168" w:rsidP="00F73449">
            <w:pPr>
              <w:pStyle w:val="Normal6"/>
            </w:pPr>
            <w:r w:rsidRPr="00F5034F">
              <w:t>2.</w:t>
            </w:r>
            <w:r w:rsidRPr="00F5034F">
              <w:tab/>
            </w:r>
            <w:r w:rsidRPr="00F5034F">
              <w:rPr>
                <w:szCs w:val="24"/>
              </w:rPr>
              <w:t>Trešai valstij neatklāj nekādu informāciju par to, ka saistībā ar 10. panta 1. punktā minētajām personām dalībvalstī ir iesniegts starptautiskās aizsardzības pieteikums</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38.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Trešai valstij nav tiešas piekļuves centrālajai sistēmai, lai salīdzinātu vai nosūtītu trešo valstu valstspiederīgo vai bezvalstnieku daktiloskopiskos datus vai citus personas datus, un tai nesniedz piekļuvi ar dalībvalsts izraudzītā valsts piekļuves punkta starpniecību</w:t>
            </w:r>
            <w:r w:rsidRPr="00F5034F">
              <w:t>.</w:t>
            </w:r>
          </w:p>
        </w:tc>
        <w:tc>
          <w:tcPr>
            <w:tcW w:w="4876" w:type="dxa"/>
          </w:tcPr>
          <w:p w:rsidR="00C93168" w:rsidRPr="00F5034F" w:rsidRDefault="00C93168" w:rsidP="00F73449">
            <w:pPr>
              <w:pStyle w:val="Normal6"/>
            </w:pPr>
            <w:r w:rsidRPr="00F5034F">
              <w:t>3.</w:t>
            </w:r>
            <w:r w:rsidRPr="00F5034F">
              <w:tab/>
            </w:r>
            <w:r w:rsidRPr="00F5034F">
              <w:rPr>
                <w:szCs w:val="24"/>
              </w:rPr>
              <w:t xml:space="preserve">Trešai valstij nav tiešas piekļuves centrālajai sistēmai, lai salīdzinātu vai nosūtītu trešo valstu valstspiederīgo vai bezvalstnieku daktiloskopiskos </w:t>
            </w:r>
            <w:r w:rsidRPr="00F5034F">
              <w:rPr>
                <w:b/>
                <w:i/>
                <w:szCs w:val="24"/>
              </w:rPr>
              <w:t xml:space="preserve">vai sejas attēla </w:t>
            </w:r>
            <w:r w:rsidRPr="00F5034F">
              <w:rPr>
                <w:szCs w:val="24"/>
              </w:rPr>
              <w:t>datus vai citus personas datus, un tai nesniedz piekļuvi ar dalībvalsts izraudzītā valsts piekļuves punkta starpniecību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40. pants – 2.a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0144F">
            <w:pPr>
              <w:pStyle w:val="Normal6"/>
            </w:pPr>
            <w:r w:rsidRPr="00F5034F">
              <w:rPr>
                <w:b/>
                <w:i/>
              </w:rPr>
              <w:t>2.a</w:t>
            </w:r>
            <w:r w:rsidRPr="00F5034F">
              <w:tab/>
            </w:r>
            <w:r w:rsidRPr="00F5034F">
              <w:rPr>
                <w:b/>
                <w:i/>
              </w:rPr>
              <w:t xml:space="preserve">Galīgā atbildība par personas datu apstrādi ir dalībvalstīm, kas uzskatāmas par </w:t>
            </w:r>
            <w:r w:rsidR="00D0144F" w:rsidRPr="00F5034F">
              <w:rPr>
                <w:b/>
                <w:i/>
              </w:rPr>
              <w:t>‟</w:t>
            </w:r>
            <w:r w:rsidRPr="00F5034F">
              <w:rPr>
                <w:b/>
                <w:i/>
              </w:rPr>
              <w:t>apstrādātājām</w:t>
            </w:r>
            <w:r w:rsidR="00D0144F" w:rsidRPr="00F5034F">
              <w:rPr>
                <w:b/>
                <w:i/>
              </w:rPr>
              <w:t>”</w:t>
            </w:r>
            <w:r w:rsidRPr="00F5034F">
              <w:rPr>
                <w:b/>
                <w:i/>
              </w:rPr>
              <w:t xml:space="preserve"> Regulas (ES) Nr. 2016/679 nozīmē.</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w:t>
      </w:r>
      <w:r w:rsidR="00D0144F" w:rsidRPr="00F5034F">
        <w:rPr>
          <w:noProof w:val="0"/>
        </w:rPr>
        <w:t>―</w:t>
      </w:r>
      <w:r w:rsidRPr="00F5034F">
        <w:rPr>
          <w:noProof w:val="0"/>
        </w:rPr>
        <w:t xml:space="preserve"> jāprecizē, ka galīgā atbildība par personas datu apstrādi ir dalībvalstīm, kas uzskatāmas par </w:t>
      </w:r>
      <w:r w:rsidR="00D0144F" w:rsidRPr="00F5034F">
        <w:rPr>
          <w:noProof w:val="0"/>
        </w:rPr>
        <w:t>‟</w:t>
      </w:r>
      <w:r w:rsidRPr="00F5034F">
        <w:rPr>
          <w:noProof w:val="0"/>
        </w:rPr>
        <w:t>apstrādātājām</w:t>
      </w:r>
      <w:r w:rsidR="00D0144F" w:rsidRPr="00F5034F">
        <w:rPr>
          <w:noProof w:val="0"/>
        </w:rPr>
        <w:t>”</w:t>
      </w:r>
      <w:r w:rsidRPr="00F5034F">
        <w:rPr>
          <w:noProof w:val="0"/>
        </w:rPr>
        <w:t xml:space="preserve"> </w:t>
      </w:r>
      <w:r w:rsidR="00D0144F" w:rsidRPr="00F5034F">
        <w:rPr>
          <w:noProof w:val="0"/>
        </w:rPr>
        <w:t xml:space="preserve">Vispārīgās </w:t>
      </w:r>
      <w:r w:rsidRPr="00F5034F">
        <w:rPr>
          <w:noProof w:val="0"/>
        </w:rPr>
        <w:t xml:space="preserve">datu </w:t>
      </w:r>
      <w:r w:rsidR="00D0144F" w:rsidRPr="00F5034F">
        <w:rPr>
          <w:noProof w:val="0"/>
        </w:rPr>
        <w:t xml:space="preserve">aizsardzības regulas </w:t>
      </w:r>
      <w:r w:rsidRPr="00F5034F">
        <w:rPr>
          <w:noProof w:val="0"/>
        </w:rPr>
        <w:t xml:space="preserve">(Regulas </w:t>
      </w:r>
      <w:r w:rsidR="00D0144F" w:rsidRPr="00F5034F">
        <w:rPr>
          <w:noProof w:val="0"/>
        </w:rPr>
        <w:t xml:space="preserve">(ES) </w:t>
      </w:r>
      <w:r w:rsidRPr="00F5034F">
        <w:rPr>
          <w:noProof w:val="0"/>
        </w:rPr>
        <w:t>Nr. 2016/679) nozīmē.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446</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40. pants – 3. 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3.</w:t>
            </w:r>
            <w:r w:rsidRPr="00F5034F">
              <w:tab/>
            </w:r>
            <w:r w:rsidRPr="00F5034F">
              <w:rPr>
                <w:szCs w:val="24"/>
              </w:rPr>
              <w:t>Kompensācijas prasījumus pret kādu dalībvalsti par 1. un 2. punktā paredzēto kaitējumu regulē atbildētājas dalībvalsts tiesību aktu noteikumi saskaņā ar Regulas (ES) [</w:t>
            </w:r>
            <w:r w:rsidRPr="00F5034F">
              <w:rPr>
                <w:b/>
                <w:i/>
                <w:szCs w:val="24"/>
              </w:rPr>
              <w:t>.../2016</w:t>
            </w:r>
            <w:r w:rsidRPr="00F5034F">
              <w:rPr>
                <w:szCs w:val="24"/>
              </w:rPr>
              <w:t xml:space="preserve">] </w:t>
            </w:r>
            <w:r w:rsidRPr="00F5034F">
              <w:rPr>
                <w:b/>
                <w:i/>
                <w:szCs w:val="24"/>
              </w:rPr>
              <w:t xml:space="preserve">[75. un 76. pantu] </w:t>
            </w:r>
            <w:r w:rsidRPr="00F5034F">
              <w:rPr>
                <w:szCs w:val="24"/>
              </w:rPr>
              <w:t>un Direktīvas [</w:t>
            </w:r>
            <w:r w:rsidRPr="00F5034F">
              <w:rPr>
                <w:b/>
                <w:i/>
                <w:szCs w:val="24"/>
              </w:rPr>
              <w:t>2016/.../ES</w:t>
            </w:r>
            <w:r w:rsidRPr="00F5034F">
              <w:rPr>
                <w:szCs w:val="24"/>
              </w:rPr>
              <w:t xml:space="preserve">] </w:t>
            </w:r>
            <w:r w:rsidRPr="00F5034F">
              <w:rPr>
                <w:b/>
                <w:i/>
                <w:szCs w:val="24"/>
              </w:rPr>
              <w:t>[52. un 53. pantu]</w:t>
            </w:r>
            <w:r w:rsidRPr="00F5034F">
              <w:t>.</w:t>
            </w:r>
          </w:p>
        </w:tc>
        <w:tc>
          <w:tcPr>
            <w:tcW w:w="4876" w:type="dxa"/>
          </w:tcPr>
          <w:p w:rsidR="00C93168" w:rsidRPr="00F5034F" w:rsidRDefault="00C93168" w:rsidP="00D811EE">
            <w:pPr>
              <w:pStyle w:val="Normal6"/>
            </w:pPr>
            <w:r w:rsidRPr="00F5034F">
              <w:t>3.</w:t>
            </w:r>
            <w:r w:rsidRPr="00F5034F">
              <w:tab/>
            </w:r>
            <w:r w:rsidRPr="00F5034F">
              <w:rPr>
                <w:szCs w:val="24"/>
              </w:rPr>
              <w:t>Kompensācijas prasījumus pret kādu dalībvalsti par 1. un 2. punktā paredzēto kaitējumu regulē atbildētājas dalībvalsts tiesību aktu noteikumi saskaņā ar Regulas (ES) [</w:t>
            </w:r>
            <w:r w:rsidRPr="00F5034F">
              <w:rPr>
                <w:b/>
                <w:i/>
                <w:szCs w:val="24"/>
              </w:rPr>
              <w:t>2016/679</w:t>
            </w:r>
            <w:r w:rsidRPr="00F5034F">
              <w:rPr>
                <w:szCs w:val="24"/>
              </w:rPr>
              <w:t xml:space="preserve">] </w:t>
            </w:r>
            <w:r w:rsidRPr="00F5034F">
              <w:rPr>
                <w:b/>
                <w:i/>
                <w:szCs w:val="24"/>
              </w:rPr>
              <w:t xml:space="preserve">VIII nodaļu </w:t>
            </w:r>
            <w:r w:rsidRPr="00F5034F">
              <w:rPr>
                <w:szCs w:val="24"/>
              </w:rPr>
              <w:t>un Direktīvas [</w:t>
            </w:r>
            <w:r w:rsidRPr="00F5034F">
              <w:rPr>
                <w:b/>
                <w:i/>
                <w:szCs w:val="24"/>
              </w:rPr>
              <w:t>(ES) 2016/680</w:t>
            </w:r>
            <w:r w:rsidRPr="00F5034F">
              <w:rPr>
                <w:szCs w:val="24"/>
              </w:rPr>
              <w:t xml:space="preserve">] </w:t>
            </w:r>
            <w:r w:rsidR="00D811EE" w:rsidRPr="00F5034F">
              <w:rPr>
                <w:b/>
                <w:i/>
                <w:szCs w:val="24"/>
              </w:rPr>
              <w:t>VIII</w:t>
            </w:r>
            <w:r w:rsidRPr="00F5034F">
              <w:rPr>
                <w:b/>
                <w:i/>
                <w:szCs w:val="24"/>
              </w:rPr>
              <w:t> nodaļu par tiesību aizsardzības līdzekļiem, atbildību un sankcijām</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447</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 Hilde Vautmans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2.a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2.a.</w:t>
            </w:r>
            <w:r w:rsidRPr="00F5034F">
              <w:tab/>
            </w:r>
            <w:r w:rsidRPr="00F5034F">
              <w:rPr>
                <w:b/>
                <w:i/>
              </w:rPr>
              <w:t xml:space="preserve">Eu-LISA </w:t>
            </w:r>
            <w:r w:rsidRPr="00F5034F">
              <w:rPr>
                <w:rStyle w:val="shorttext"/>
                <w:b/>
                <w:i/>
              </w:rPr>
              <w:t>izveido drošu sakaru kanālu</w:t>
            </w:r>
            <w:r w:rsidRPr="00F5034F">
              <w:rPr>
                <w:b/>
                <w:i/>
              </w:rPr>
              <w:t xml:space="preserve"> starp IIS centrālo sistēmu un Eurodac centrālo sistēmu, lai nodrošinātu abu sistēmu savstarpēju izmantojamību. Savienojums starp abām sistēmām ir nepieciešams, lai trešo valstu valstspiederīgo biometriskos datus, kas reģistrēti IIS, varētu pārsūtīt uz Eurodac gadījumos, kad biometrisko datu reģistrāciju paredz šī regula.</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Ieceļošanas/izceļošanas sistēmas mērķis būs reģistrēt trešo valstu valstspiederīgo, kuri uz īsu laiku ieceļo Šengenas zonā, ieceļošanas un izceļošanas datumus un informēt par jebkuru atļautās uzturēšanās termiņa pārsniegumu. Trešās valsts valstspiederīgais, kura uzturēšanās termiņš ir pārsniegts, tādējādi uzturas valstī nelikumīgi un ir jāreģistrē Eurodac saskaņā ar 14. pantu. Abu sistēmu savstarpēja izmantojamība ļaus dalībvalstīm izvairīties no pienākuma meklēt šīs personas un novērsīs dublēšanos.</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448</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Malin Björk, Barbara Spinelli, Marina Albiol Guzmán</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b/>
                <w:i/>
              </w:rPr>
              <w:t>4.</w:t>
            </w:r>
            <w:r w:rsidRPr="00F5034F">
              <w:tab/>
            </w:r>
            <w:r w:rsidRPr="00F5034F">
              <w:rPr>
                <w:b/>
                <w:i/>
                <w:szCs w:val="24"/>
              </w:rPr>
              <w:t>Līdz [2020. gadam] eu-LISA veic pētījumu par to, vai centrālajai sistēmai tehniski ir iespējams pievienot sejas atpazīšanas programmatūru sejas attēlu salīdzināšanas nolūkā. Pētījumā izvērtē sejas atpazīšanas programmatūras sniegto rezultātu uzticamību un precizitāti EURODAC mērķiem un izstrādā nepieciešamos ieteikumus pirms sejas atpazīšanas tehnoloģijas ieviešanas centrālajā sistēmā</w:t>
            </w:r>
            <w:r w:rsidRPr="00F5034F">
              <w:rPr>
                <w:b/>
                <w:i/>
              </w:rPr>
              <w:t>.</w:t>
            </w:r>
          </w:p>
        </w:tc>
        <w:tc>
          <w:tcPr>
            <w:tcW w:w="4876" w:type="dxa"/>
          </w:tcPr>
          <w:p w:rsidR="00C93168" w:rsidRPr="00F5034F" w:rsidRDefault="00C93168" w:rsidP="00F73449">
            <w:pPr>
              <w:pStyle w:val="Normal6"/>
            </w:pPr>
            <w:r w:rsidRPr="00F5034F">
              <w:rPr>
                <w:b/>
                <w:i/>
              </w:rPr>
              <w:t>svītrots</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449</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4.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4.</w:t>
            </w:r>
            <w:r w:rsidRPr="00F5034F">
              <w:tab/>
            </w:r>
            <w:r w:rsidRPr="00F5034F">
              <w:rPr>
                <w:szCs w:val="24"/>
              </w:rPr>
              <w:t>Līdz [2020. gadam] eu-LISA veic pētījumu par to, vai centrālajai sistēmai tehniski ir iespējams pievienot sejas atpazīšanas programmatūru sejas attēlu salīdzināšanas nolūkā. Pētījumā izvērtē sejas atpazīšanas programmatūras sniegto rezultātu uzticamību un precizitāti EURODAC mērķiem un izstrādā nepieciešamos ieteikumus pirms sejas atpazīšanas tehnoloģijas ieviešanas centrālajā sistēmā</w:t>
            </w:r>
            <w:r w:rsidRPr="00F5034F">
              <w:t>.</w:t>
            </w:r>
          </w:p>
        </w:tc>
        <w:tc>
          <w:tcPr>
            <w:tcW w:w="4876" w:type="dxa"/>
          </w:tcPr>
          <w:p w:rsidR="00C93168" w:rsidRPr="00F5034F" w:rsidRDefault="00C93168" w:rsidP="00F73449">
            <w:pPr>
              <w:pStyle w:val="Normal6"/>
            </w:pPr>
            <w:r w:rsidRPr="00F5034F">
              <w:t>4.</w:t>
            </w:r>
            <w:r w:rsidRPr="00F5034F">
              <w:tab/>
            </w:r>
            <w:r w:rsidRPr="00F5034F">
              <w:rPr>
                <w:szCs w:val="24"/>
              </w:rPr>
              <w:t xml:space="preserve">Līdz [2020. gadam] eu-LISA veic pētījumu par to, vai centrālajai sistēmai tehniski ir iespējams pievienot sejas atpazīšanas programmatūru </w:t>
            </w:r>
            <w:r w:rsidRPr="00F5034F">
              <w:rPr>
                <w:b/>
                <w:i/>
                <w:szCs w:val="24"/>
              </w:rPr>
              <w:t xml:space="preserve">nepilngadīgo personu </w:t>
            </w:r>
            <w:r w:rsidRPr="00F5034F">
              <w:rPr>
                <w:szCs w:val="24"/>
              </w:rPr>
              <w:t>sejas attēlu salīdzināšanas nolūkā</w:t>
            </w:r>
            <w:r w:rsidRPr="00F5034F">
              <w:rPr>
                <w:b/>
                <w:i/>
                <w:szCs w:val="24"/>
              </w:rPr>
              <w:t>, un par šādas iespējas pievienoto vērtību</w:t>
            </w:r>
            <w:r w:rsidRPr="00F5034F">
              <w:rPr>
                <w:szCs w:val="24"/>
              </w:rPr>
              <w:t>. Pētījumā izvērtē sejas atpazīšanas programmatūras sniegto rezultātu uzticamību un precizitāti EURODAC mērķiem un izstrādā nepieciešamos ieteikumus pirms sejas atpazīšanas tehnoloģijas ieviešanas centrālajā sistēmā</w:t>
            </w:r>
            <w:r w:rsidRPr="00F5034F">
              <w:t>.</w:t>
            </w:r>
            <w:r w:rsidRPr="00F5034F">
              <w:rPr>
                <w:b/>
                <w:i/>
              </w:rPr>
              <w:t xml:space="preserve"> Pētījumā veic arī ietekmes novērtējumu par to, kā ar sejas atpazīšanas programmatūras izmantošanu saistītie iespējamie riski ietekmē tiesības uz privātumu un cilvēka cieņas respektēšanu, bērna tiesības, kā arī nediskriminēšanas tiesības. Pētījumā ņem vērā Savienības aģentūru, Eiropas Datu aizsardzības uzraudzītāja, iesaistīto dalībnieku, kā arī akadēmisko aprindu pārstāvju viedokli.</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450</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4.a punkts (jauns)</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0144F">
            <w:pPr>
              <w:pStyle w:val="Normal6"/>
            </w:pPr>
            <w:r w:rsidRPr="00F5034F">
              <w:rPr>
                <w:b/>
                <w:i/>
              </w:rPr>
              <w:t>4.a.</w:t>
            </w:r>
            <w:r w:rsidRPr="00F5034F">
              <w:tab/>
            </w:r>
            <w:r w:rsidRPr="00F5034F">
              <w:rPr>
                <w:b/>
                <w:i/>
              </w:rPr>
              <w:t>Vēlākais 2020. gadā eu-</w:t>
            </w:r>
            <w:r w:rsidR="00D0144F" w:rsidRPr="00F5034F">
              <w:rPr>
                <w:b/>
                <w:i/>
              </w:rPr>
              <w:t xml:space="preserve">LISA </w:t>
            </w:r>
            <w:r w:rsidRPr="00F5034F">
              <w:rPr>
                <w:rStyle w:val="shorttext"/>
                <w:b/>
                <w:i/>
              </w:rPr>
              <w:t xml:space="preserve">veic pētījumu, lai noteiktu, vai ir jāsaskaņo biometriskās identifikācijas elementu kombinācijas starp dažādām ES datubāzēm un vai </w:t>
            </w:r>
            <w:r w:rsidRPr="00F5034F">
              <w:rPr>
                <w:b/>
                <w:i/>
              </w:rPr>
              <w:t>Eurodac ir jāsamazina identifikācijas elementu skaits līdz četriem digitāliem pirkstu nospiedumiem un vienam sejas attēlam, kā paredzēts ieceļošanas/izceļošanas sistēmā saskaņā ar Eiropas Parlamenta un Padomes Regulu (ES) .../....</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rStyle w:val="shorttext"/>
          <w:noProof w:val="0"/>
        </w:rPr>
        <w:t>Jāsaskaņo biometriskās identifikācijas elementu kombinācijas starp dažādām ES datubāzēm, lai nodrošinātu to savstarpēju izmantojamību un iespējami efektīvāku izmantošanu</w:t>
      </w:r>
      <w:r w:rsidRPr="00F5034F">
        <w:rPr>
          <w:noProof w:val="0"/>
        </w:rPr>
        <w: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451</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Sophia in 't Veld</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5.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5.</w:t>
            </w:r>
            <w:r w:rsidRPr="00F5034F">
              <w:tab/>
            </w:r>
            <w:r w:rsidRPr="00F5034F">
              <w:rPr>
                <w:szCs w:val="24"/>
              </w:rPr>
              <w:t>Līdz [...] un pēc tam reizi četros gados Komisija iesniedz vispārēju Eurodac darbības novērtējuma ziņojumu, kurā izvērtē sasniegtos rezultātus, ņemot vērā noteiktos mērķus, un ietekmi uz pamattiesībām, tostarp, vai tiesībaizsardzības iestāžu piekļuve nav izraisījusi to personu netiešu diskrimināciju, uz kurām attiecas šī regula, un novērtē, vai pamatprincipi būs spēkā arī turpmāk un vai tiks ietekmētas turpmākās darbības, un sniedz jebkādus nepieciešamos ieteikumus. Komisija nosūta novērtējumu Eiropas Parlamentam un Padomei</w:t>
            </w:r>
            <w:r w:rsidRPr="00F5034F">
              <w:t>.</w:t>
            </w:r>
          </w:p>
        </w:tc>
        <w:tc>
          <w:tcPr>
            <w:tcW w:w="4876" w:type="dxa"/>
          </w:tcPr>
          <w:p w:rsidR="00C93168" w:rsidRPr="00F5034F" w:rsidRDefault="00C93168" w:rsidP="00F73449">
            <w:pPr>
              <w:pStyle w:val="Normal6"/>
            </w:pPr>
            <w:r w:rsidRPr="00F5034F">
              <w:t>5.</w:t>
            </w:r>
            <w:r w:rsidRPr="00F5034F">
              <w:tab/>
            </w:r>
            <w:r w:rsidRPr="00F5034F">
              <w:rPr>
                <w:szCs w:val="24"/>
              </w:rPr>
              <w:t>Līdz [...] un pēc tam reizi četros gados Komisija iesniedz vispārēju Eurodac darbības novērtējuma ziņojumu</w:t>
            </w:r>
            <w:r w:rsidRPr="00F5034F">
              <w:rPr>
                <w:b/>
                <w:i/>
                <w:szCs w:val="24"/>
              </w:rPr>
              <w:t>, iekļaujot</w:t>
            </w:r>
            <w:r w:rsidRPr="00F5034F">
              <w:rPr>
                <w:b/>
                <w:i/>
              </w:rPr>
              <w:t xml:space="preserve"> pilnu novērtējumu par ietekmi uz datu aizsardzību un privātumu</w:t>
            </w:r>
            <w:r w:rsidRPr="00F5034F">
              <w:t xml:space="preserve">, </w:t>
            </w:r>
            <w:r w:rsidRPr="00F5034F">
              <w:rPr>
                <w:szCs w:val="24"/>
              </w:rPr>
              <w:t>kurā izvērtē sasniegtos rezultātus, ņemot vērā noteiktos mērķus, un ietekmi uz pamattiesībām, tostarp, vai tiesībaizsardzības iestāžu piekļuve nav izraisījusi to personu netiešu diskrimināciju, uz kurām attiecas šī regula, un novērtē, vai pamatprincipi būs spēkā arī turpmāk un vai tiks ietekmētas turpmākās darbības, un sniedz jebkādus nepieciešamos ieteikumus. Komisija nosūta novērtējumu Eiropas Parlamentam un Padomei</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630D7F" w:rsidP="00C93168">
      <w:pPr>
        <w:pStyle w:val="Normal12Italic"/>
        <w:rPr>
          <w:noProof w:val="0"/>
        </w:rPr>
      </w:pPr>
      <w:r w:rsidRPr="00F5034F">
        <w:rPr>
          <w:noProof w:val="0"/>
        </w:rPr>
        <w:t>Saskaņā ar Reglamenta 104. pantu šis grozījums ir nepieciešams, jo tas ir nesaraujami saistīts ar citiem pieņemamiem grozījumiem, kas attiecas uz Eurodac mērķi (1. pants), ieviešot atsauci uz atbilstību nepieciešamības un samērīguma principiem, kā noteikts Hartas 52. panta 1. punktā un attiecīgajā Tiesas praksē.</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452</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Jeroen Lenaers</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42. pants – 8. punkts – ievaddaļa</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8.</w:t>
            </w:r>
            <w:r w:rsidRPr="00F5034F">
              <w:tab/>
            </w:r>
            <w:r w:rsidRPr="00F5034F">
              <w:rPr>
                <w:szCs w:val="24"/>
              </w:rPr>
              <w:t>Ievērojot valstu tiesību aktus par konfidenciālas informācijas publicēšanu, katra dalībvalsts un Eiropols sagatavo gada ziņojumus par to, cik efektīva ir bijusi daktiloskopisko datu salīdzināšana ar Eurodac datiem tiesībaizsardzības nolūkos, un šajos ziņojumos tiek ietverta informācija un statistika par</w:t>
            </w:r>
            <w:r w:rsidRPr="00F5034F">
              <w:t>:</w:t>
            </w:r>
          </w:p>
        </w:tc>
        <w:tc>
          <w:tcPr>
            <w:tcW w:w="4876" w:type="dxa"/>
          </w:tcPr>
          <w:p w:rsidR="00C93168" w:rsidRPr="00F5034F" w:rsidRDefault="00C93168" w:rsidP="00F73449">
            <w:pPr>
              <w:pStyle w:val="Normal6"/>
            </w:pPr>
            <w:r w:rsidRPr="00F5034F">
              <w:t>8.</w:t>
            </w:r>
            <w:r w:rsidRPr="00F5034F">
              <w:tab/>
            </w:r>
            <w:r w:rsidRPr="00F5034F">
              <w:rPr>
                <w:szCs w:val="24"/>
              </w:rPr>
              <w:t xml:space="preserve">Ievērojot valstu tiesību aktus par konfidenciālas informācijas publicēšanu, katra dalībvalsts un Eiropols sagatavo gada ziņojumus par to, cik efektīva ir bijusi daktiloskopisko </w:t>
            </w:r>
            <w:r w:rsidRPr="00F5034F">
              <w:rPr>
                <w:b/>
                <w:i/>
                <w:szCs w:val="24"/>
              </w:rPr>
              <w:t xml:space="preserve">un sejas attēla </w:t>
            </w:r>
            <w:r w:rsidRPr="00F5034F">
              <w:rPr>
                <w:szCs w:val="24"/>
              </w:rPr>
              <w:t>datu salīdzināšana ar Eurodac datiem tiesībaizsardzības nolūkos, un šajos ziņojumos tiek ietverta informācija un statistika par</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460301" w:rsidP="00C93168">
      <w:pPr>
        <w:pStyle w:val="Normal12Italic"/>
        <w:rPr>
          <w:noProof w:val="0"/>
        </w:rPr>
      </w:pPr>
      <w:r w:rsidRPr="00F5034F">
        <w:rPr>
          <w:noProof w:val="0"/>
        </w:rPr>
        <w:t>Labojums Komisijas priekšlikumā, kurā visās vajadzīgajās vietās nav norādīts gan “pirkstu nospiedums”, gan “sejas attēls”, kas atbilst 2. pantā minētajiem pienākumiem.</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453</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44. pants – 1. daļa</w:t>
      </w:r>
      <w:r w:rsidRPr="00F5034F">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t>Šīs regulas noteikumus nepiemēro nevienai teritorijai, uz kuru [neattiecas Regula (ES) Nr. 604/2013].</w:t>
            </w:r>
          </w:p>
        </w:tc>
        <w:tc>
          <w:tcPr>
            <w:tcW w:w="4876" w:type="dxa"/>
          </w:tcPr>
          <w:p w:rsidR="00C93168" w:rsidRPr="00F5034F" w:rsidRDefault="00C93168" w:rsidP="00F73449">
            <w:pPr>
              <w:pStyle w:val="Normal6"/>
            </w:pPr>
            <w:r w:rsidRPr="00F5034F">
              <w:t>Šīs regulas noteikumus nepiemēro nevienai teritorijai, uz kuru [neattiecas Regula (ES) Nr. 604/2013]</w:t>
            </w:r>
            <w:r w:rsidRPr="00F5034F">
              <w:rPr>
                <w:b/>
                <w:i/>
              </w:rPr>
              <w:t>, neskarot noteikumus, kas paredzēti Regulā Nr. XXX/XXX</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{FR}</w:t>
      </w:r>
      <w:r w:rsidRPr="00F5034F">
        <w:rPr>
          <w:noProof w:val="0"/>
        </w:rPr>
        <w:t>fr</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 xml:space="preserve">Pārstrādātā redakcija – šeit ir nepieciešama atsauce uz topošo regulu, ar ko izveido Savienības </w:t>
      </w:r>
      <w:r w:rsidR="00E52876" w:rsidRPr="00F5034F">
        <w:rPr>
          <w:noProof w:val="0"/>
        </w:rPr>
        <w:t xml:space="preserve">pārmitināšanas </w:t>
      </w:r>
      <w:r w:rsidRPr="00F5034F">
        <w:rPr>
          <w:noProof w:val="0"/>
        </w:rPr>
        <w:t>sistēmu, jautājumos, kas ietilps tās piemērošanas jomā, lai šo regulu varētu tai piemērot.</w:t>
      </w:r>
    </w:p>
    <w:p w:rsidR="003B1765" w:rsidRPr="00F5034F" w:rsidRDefault="003B1765" w:rsidP="003B1765">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454</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Judith Sargentini</w:t>
      </w:r>
      <w:r w:rsidRPr="00F5034F">
        <w:rPr>
          <w:rStyle w:val="HideTWBExt"/>
          <w:b w:val="0"/>
          <w:noProof w:val="0"/>
        </w:rPr>
        <w:t>&lt;/Members&gt;</w:t>
      </w:r>
    </w:p>
    <w:p w:rsidR="00C93168" w:rsidRPr="00F5034F" w:rsidRDefault="00C93168" w:rsidP="00C93168">
      <w:r w:rsidRPr="00F5034F">
        <w:rPr>
          <w:rStyle w:val="HideTWBExt"/>
          <w:noProof w:val="0"/>
        </w:rPr>
        <w:t>&lt;AuNomDe&gt;</w:t>
      </w:r>
      <w:r w:rsidRPr="00F5034F">
        <w:rPr>
          <w:rStyle w:val="HideTWBInt"/>
        </w:rPr>
        <w:t>{Verts/ALE}</w:t>
      </w:r>
      <w:r w:rsidRPr="00F5034F">
        <w:t>Verts/ALE grupas vārdā</w:t>
      </w:r>
      <w:r w:rsidRPr="00F5034F">
        <w:rPr>
          <w:rStyle w:val="HideTWBExt"/>
          <w:noProof w:val="0"/>
        </w:rPr>
        <w:t>&lt;/AuNomDe&gt;</w:t>
      </w:r>
    </w:p>
    <w:p w:rsidR="00C93168" w:rsidRPr="00F5034F" w:rsidRDefault="00C93168" w:rsidP="00C93168">
      <w:r w:rsidRPr="00F5034F">
        <w:rPr>
          <w:rStyle w:val="HideTWBExt"/>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47. pants – 3. punkts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r w:rsidRPr="00F5034F">
              <w:rPr>
                <w:szCs w:val="24"/>
              </w:rPr>
              <w:t>Regulas 2. panta 2. punktu, 32. pantu, 32. pantu un nolūkos, kas izklāstīti 1. panta 1. punkta a)</w:t>
            </w:r>
            <w:r w:rsidRPr="00F5034F">
              <w:rPr>
                <w:b/>
                <w:i/>
                <w:szCs w:val="24"/>
              </w:rPr>
              <w:t xml:space="preserve"> un b)</w:t>
            </w:r>
            <w:r w:rsidRPr="00F5034F">
              <w:rPr>
                <w:szCs w:val="24"/>
              </w:rPr>
              <w:t> apakšpunktā, 28. panta 4. punktu, 30. pantu un 37. pantu piemēro no dienas, kas minēta Regulas (ES) […/2016] 91. panta 2. punktā. Līdz minētajai dienai piemēro Regulas 603/2013 2. panta 2. punktu, 27. panta 4. punktu, 29. pantu, 30. pantu un 35. pantu</w:t>
            </w:r>
            <w:r w:rsidRPr="00F5034F">
              <w:t>.</w:t>
            </w:r>
          </w:p>
        </w:tc>
        <w:tc>
          <w:tcPr>
            <w:tcW w:w="4876" w:type="dxa"/>
          </w:tcPr>
          <w:p w:rsidR="00C93168" w:rsidRPr="00F5034F" w:rsidRDefault="00C93168" w:rsidP="00F73449">
            <w:pPr>
              <w:pStyle w:val="Normal6"/>
            </w:pPr>
            <w:r w:rsidRPr="00F5034F">
              <w:rPr>
                <w:szCs w:val="24"/>
              </w:rPr>
              <w:t>Regulas 2. panta 2. punktu, 32. pantu, 32. pantu un nolūkos, kas izklāstīti 1. panta 1. punkta a) apakšpunktā, 28. panta 4. punktu, 30. pantu un 37. pantu piemēro no dienas, kas minēta Regulas (ES) […/2016] 91. panta 2. punktā. Līdz minētajai dienai piemēro Regulas 603/2013 2. panta 2. punktu, 27. panta 4. punktu, 29. pantu, 30. pantu un 35. pantu</w:t>
            </w:r>
            <w:r w:rsidRPr="00F5034F">
              <w:t>.</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r w:rsidRPr="00F5034F">
        <w:rPr>
          <w:rStyle w:val="HideTWBExt"/>
          <w:noProof w:val="0"/>
        </w:rPr>
        <w:t>&lt;/Amend&gt;</w:t>
      </w:r>
    </w:p>
    <w:p w:rsidR="00C93168" w:rsidRPr="00F5034F" w:rsidRDefault="00C93168" w:rsidP="00C93168">
      <w:pPr>
        <w:pStyle w:val="AMNumberTabs"/>
      </w:pPr>
      <w:r w:rsidRPr="00F5034F">
        <w:rPr>
          <w:rStyle w:val="HideTWBExt"/>
          <w:b w:val="0"/>
          <w:noProof w:val="0"/>
        </w:rPr>
        <w:t>&lt;Amend&gt;</w:t>
      </w:r>
      <w:r w:rsidRPr="00F5034F">
        <w:t xml:space="preserve">Grozījums Nr. </w:t>
      </w:r>
      <w:r w:rsidRPr="00F5034F">
        <w:tab/>
      </w:r>
      <w:r w:rsidRPr="00F5034F">
        <w:tab/>
      </w:r>
      <w:r w:rsidRPr="00F5034F">
        <w:rPr>
          <w:rStyle w:val="HideTWBExt"/>
          <w:b w:val="0"/>
          <w:noProof w:val="0"/>
        </w:rPr>
        <w:t>&lt;NumAm&gt;</w:t>
      </w:r>
      <w:r w:rsidRPr="00F5034F">
        <w:t>455</w:t>
      </w:r>
      <w:r w:rsidRPr="00F5034F">
        <w:rPr>
          <w:rStyle w:val="HideTWBExt"/>
          <w:b w:val="0"/>
          <w:noProof w:val="0"/>
        </w:rPr>
        <w:t>&lt;/NumAm&gt;</w:t>
      </w:r>
    </w:p>
    <w:p w:rsidR="00C93168" w:rsidRPr="00F5034F" w:rsidRDefault="00C93168" w:rsidP="00C93168">
      <w:pPr>
        <w:pStyle w:val="NormalBold"/>
      </w:pPr>
      <w:r w:rsidRPr="00F5034F">
        <w:rPr>
          <w:rStyle w:val="HideTWBExt"/>
          <w:b w:val="0"/>
          <w:noProof w:val="0"/>
        </w:rPr>
        <w:t>&lt;RepeatBlock-By&gt;&lt;Members&gt;</w:t>
      </w:r>
      <w:r w:rsidRPr="00F5034F">
        <w:t>Gérard Deprez, Louis Michel, Petr Ježek</w:t>
      </w:r>
      <w:r w:rsidRPr="00F5034F">
        <w:rPr>
          <w:rStyle w:val="HideTWBExt"/>
          <w:b w:val="0"/>
          <w:noProof w:val="0"/>
        </w:rPr>
        <w:t>&lt;/Members&gt;</w:t>
      </w:r>
    </w:p>
    <w:p w:rsidR="00C93168" w:rsidRPr="00F5034F" w:rsidRDefault="00C93168" w:rsidP="00C93168">
      <w:pPr>
        <w:pStyle w:val="NormalBold"/>
      </w:pPr>
      <w:r w:rsidRPr="00F5034F">
        <w:rPr>
          <w:rStyle w:val="HideTWBExt"/>
          <w:b w:val="0"/>
          <w:noProof w:val="0"/>
        </w:rPr>
        <w:t>&lt;/RepeatBlock-By&gt;</w:t>
      </w:r>
    </w:p>
    <w:p w:rsidR="00C93168" w:rsidRPr="00F5034F" w:rsidRDefault="00C93168" w:rsidP="00C93168">
      <w:pPr>
        <w:pStyle w:val="NormalBold"/>
      </w:pPr>
      <w:r w:rsidRPr="00F5034F">
        <w:rPr>
          <w:rStyle w:val="HideTWBExt"/>
          <w:b w:val="0"/>
          <w:noProof w:val="0"/>
        </w:rPr>
        <w:t>&lt;DocAmend&gt;</w:t>
      </w:r>
      <w:r w:rsidRPr="00F5034F">
        <w:t>Regulas priekšlikums</w:t>
      </w:r>
      <w:r w:rsidRPr="00F5034F">
        <w:rPr>
          <w:rStyle w:val="HideTWBExt"/>
          <w:b w:val="0"/>
          <w:noProof w:val="0"/>
        </w:rPr>
        <w:t>&lt;/DocAmend&gt;</w:t>
      </w:r>
    </w:p>
    <w:p w:rsidR="00C93168" w:rsidRPr="00F5034F" w:rsidRDefault="00C93168" w:rsidP="00C93168">
      <w:pPr>
        <w:pStyle w:val="NormalBold"/>
      </w:pPr>
      <w:r w:rsidRPr="00F5034F">
        <w:rPr>
          <w:rStyle w:val="HideTWBExt"/>
          <w:b w:val="0"/>
          <w:noProof w:val="0"/>
        </w:rPr>
        <w:t>&lt;Article&gt;</w:t>
      </w:r>
      <w:r w:rsidRPr="00F5034F">
        <w:t>I.a pielikums (jauns)</w:t>
      </w:r>
      <w:r w:rsidRPr="00F50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3168" w:rsidRPr="00F5034F" w:rsidTr="00F73449">
        <w:trPr>
          <w:trHeight w:hRule="exact" w:val="240"/>
          <w:jc w:val="center"/>
        </w:trPr>
        <w:tc>
          <w:tcPr>
            <w:tcW w:w="9752" w:type="dxa"/>
            <w:gridSpan w:val="2"/>
          </w:tcPr>
          <w:p w:rsidR="00C93168" w:rsidRPr="00F5034F" w:rsidRDefault="00C93168" w:rsidP="00F73449"/>
        </w:tc>
      </w:tr>
      <w:tr w:rsidR="00C93168" w:rsidRPr="00F5034F" w:rsidTr="00F73449">
        <w:trPr>
          <w:trHeight w:val="240"/>
          <w:jc w:val="center"/>
        </w:trPr>
        <w:tc>
          <w:tcPr>
            <w:tcW w:w="4876" w:type="dxa"/>
          </w:tcPr>
          <w:p w:rsidR="00C93168" w:rsidRPr="00F5034F" w:rsidRDefault="00C93168" w:rsidP="00F73449">
            <w:pPr>
              <w:pStyle w:val="ColumnHeading"/>
            </w:pPr>
            <w:r w:rsidRPr="00F5034F">
              <w:t>Komisijas ierosinātais teksts</w:t>
            </w:r>
          </w:p>
        </w:tc>
        <w:tc>
          <w:tcPr>
            <w:tcW w:w="4876" w:type="dxa"/>
          </w:tcPr>
          <w:p w:rsidR="00C93168" w:rsidRPr="00F5034F" w:rsidRDefault="00C93168" w:rsidP="00F73449">
            <w:pPr>
              <w:pStyle w:val="ColumnHeading"/>
            </w:pPr>
            <w:r w:rsidRPr="00F5034F">
              <w:t>Grozījums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I.a pielikums. Kopīga pieeja Eurodac regulas īstenošanai attiecībā uz pienākumu noņemt pirkstu nospiedumus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rPr>
                <w:b/>
                <w:i/>
              </w:rPr>
            </w:pPr>
            <w:r w:rsidRPr="00F5034F">
              <w:rPr>
                <w:b/>
                <w:i/>
              </w:rPr>
              <w:t>Gadījumos, kuros Eurodac datu subjekts pirkstu nospiedumu noņemšanas procesā sākotnēji nesadarbojas, veic visus pasākumus, kas ir pamatoti un samērīgi, lai to piespiestu sadarboties. Šā mērķa sasniegšanai un</w:t>
            </w:r>
            <w:r w:rsidR="00DB6B26" w:rsidRPr="00F5034F">
              <w:rPr>
                <w:b/>
                <w:i/>
              </w:rPr>
              <w:t xml:space="preserve"> </w:t>
            </w:r>
            <w:r w:rsidRPr="00F5034F">
              <w:rPr>
                <w:b/>
                <w:i/>
              </w:rPr>
              <w:t xml:space="preserve">Savienības tiesību aktu </w:t>
            </w:r>
            <w:r w:rsidR="00DB6B26" w:rsidRPr="00F5034F">
              <w:rPr>
                <w:b/>
                <w:i/>
              </w:rPr>
              <w:t>ievērošanas nodrošināšanai</w:t>
            </w:r>
            <w:r w:rsidRPr="00F5034F">
              <w:rPr>
                <w:b/>
                <w:i/>
              </w:rPr>
              <w:t xml:space="preserve"> dalībvalstis izmanto </w:t>
            </w:r>
            <w:r w:rsidR="00DB6B26" w:rsidRPr="00F5034F">
              <w:rPr>
                <w:b/>
                <w:i/>
              </w:rPr>
              <w:t xml:space="preserve">turpmāk </w:t>
            </w:r>
            <w:r w:rsidRPr="00F5034F">
              <w:rPr>
                <w:b/>
                <w:i/>
              </w:rPr>
              <w:t>norādīto pieeju:</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rPr>
                <w:b/>
                <w:i/>
              </w:rPr>
            </w:pPr>
            <w:r w:rsidRPr="00F5034F">
              <w:rPr>
                <w:b/>
                <w:i/>
              </w:rPr>
              <w:t>1. Dalībvalsts informē datu subjektu par Savienības tiesību aktos tam noteikto pienākumu atļaut noņemt pirkstu nospiedumus</w:t>
            </w:r>
            <w:r w:rsidR="00DB6B26" w:rsidRPr="00F5034F">
              <w:rPr>
                <w:b/>
                <w:i/>
              </w:rPr>
              <w:t>,</w:t>
            </w:r>
            <w:r w:rsidRPr="00F5034F">
              <w:rPr>
                <w:b/>
                <w:i/>
              </w:rPr>
              <w:t xml:space="preserve"> un tā var viņam/viņai paskaidrot, ka viņa/viņas interesēs ir pilnībā un nekavējoties sadarboties un </w:t>
            </w:r>
            <w:r w:rsidR="00DB6B26" w:rsidRPr="00F5034F">
              <w:rPr>
                <w:b/>
                <w:i/>
              </w:rPr>
              <w:t xml:space="preserve">nodrošināt </w:t>
            </w:r>
            <w:r w:rsidRPr="00F5034F">
              <w:rPr>
                <w:b/>
                <w:i/>
              </w:rPr>
              <w:t>savus pirkstu nospiedumus. Datu subjektam var īpaši tikt paskaidrots, ka, ja viņš/viņa iesniedz patvēruma pieteikumu citā dalībvalstī saskaņā ar Eiropas Parlamenta un Padomes Regulu (ES) [.../...] (Dublinas regula), pirkstu nospiedumus vai citus netiešus pierādījumus ir iespējams izmantot kā pamatojumu, lai īstenotu viņa/viņas nosūtīšanu uz dalībvalsti, kura ir atbildīga par viņa/viņas patvēruma pieteikuma izskatīšanu. Dalībvalsts datu subjektam var arī paskaidrot, ka, ja viņš/viņa turpmāk iesniegs patvēruma pieteikumu, arī tad viņam/viņai būs pienākums atļaut noņemt pirkstu nospiedumus.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 xml:space="preserve">2. Ja datu subjekts, kurš nav iesniedzis patvēruma pieteikumu, arī turpmāk atsakās sadarboties pirkstu nospiedumu noņemšanā, to var uzskatīt par nelegālu migrantu un dalībvalstis var apsvērt, vai tam nevar efektīvi piemērot aizturēšanai alternatīvus piespiedu pasākumus, to aizturot saskaņā ar Eiropas Parlamenta un Padomes Direktīvas 2008/115/EK (Atgriešanas direktīva) 15. pantu. </w:t>
            </w:r>
            <w:r w:rsidR="00DB6B26" w:rsidRPr="00F5034F">
              <w:rPr>
                <w:b/>
                <w:i/>
              </w:rPr>
              <w:t>K</w:t>
            </w:r>
            <w:r w:rsidRPr="00F5034F">
              <w:rPr>
                <w:b/>
                <w:i/>
              </w:rPr>
              <w:t>amēr datu subjekts atsakās sadarboties sākotnējā identifikācijas procesā, tostarp viņa/viņas pirkstu nospiedumu noņemšanā, kā to prasa Savienības tiesību akti un/vai valsts tiesību akti, parasti nav iespējams secināt, vai viņa/viņas atgriešana ir reāli iespējama, un tādēļ dalībvalstis var apsvērt, vai tam nevar efektīvi piemērot aizturēšanai alternatīvus piespiedu pasākumus, veicot aizturēšanu saskaņā ar Atgriešanas direktīvas noteikumiem.</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 xml:space="preserve">3. Gadījumos, kuros datu subjekts ir iesniedzis patvēruma pieteikumu un atsakās sadarboties pirkstu nospiedumu noņemšanā, dalībvalstis var apsvērt viņa/viņas aizturēšanu, lai noteiktu vai pārbaudītu viņa vai viņas identitāti vai valstspiederību, tostarp noņemot viņa/viņas pirkstu nospiedumus, kā to prasa Savienības tiesību akti saskaņā ar Direktīvu (ES) …/… (Uzņemšanas </w:t>
            </w:r>
            <w:r w:rsidR="00DB6B26" w:rsidRPr="00F5034F">
              <w:rPr>
                <w:b/>
                <w:i/>
              </w:rPr>
              <w:t xml:space="preserve">nosacījumu </w:t>
            </w:r>
            <w:r w:rsidRPr="00F5034F">
              <w:rPr>
                <w:b/>
                <w:i/>
              </w:rPr>
              <w:t>direktīva).</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 xml:space="preserve">4. Ja attiecīgā dalībvalsts savā valsts tiesiskajā regulējumā ir paredzējusi paātrinātas un/vai robežas šķērsošanas procedūras iespēju, dalībvalstis var informēt patvēruma meklētāju, ka gadījumā, ja tas atsakās sadarboties pirkstu nospiedumu noņemšanā, saskaņā ar pašreizējās Patvēruma procedūru direktīvas (2005/85) 23. panta 4. punkta m) apakšpunktu vai saskaņā ar pārstrādātās Patvēruma procedūru direktīvas (paredzēts transponēt līdz 2015. gada 20. jūlijam) 31. panta 8. punkta i) apakšpunktu, viņu starptautiskās aizsardzības pieprasījumam var tikt piemērota paātrināta un/vai robežprocedūra. Turklāt dalībvalsts var paskaidrot, ka viņu patvēruma pieteikums, to izskatot šādas paātrinātas un/vai robežprocedūras ietvaros, pēc pienācīgas un pilnīgas izskatīšanas pēc būtības varētu tikt uzskatīts par acīmredzami nepamatotu. Šāds slēdziens, ja to paredz attiecīgās dalībvalsts tiesību akti un ja tas atbilst Savienības un starptautiskajiem tiesību aktiem, varētu radīt būtiskus ierobežojumus noraidītā pieteikuma iesniedzēja tiesībām turpmāk palikt Savienības teritorijā līdz noraidījuma apelācijai, un viņa/viņas atgriešana var tikt veikta pirms apelācijas lēmuma pieņemšanas. </w:t>
            </w:r>
            <w:r w:rsidR="00DB6B26" w:rsidRPr="00F5034F">
              <w:rPr>
                <w:b/>
                <w:i/>
              </w:rPr>
              <w:t>Turklāt</w:t>
            </w:r>
            <w:r w:rsidRPr="00F5034F">
              <w:rPr>
                <w:b/>
                <w:i/>
              </w:rPr>
              <w:t xml:space="preserve"> dalībvalstis var paskaidrot, ka šādā situācijā papildus atgriešanas orderim var tikt noteikts Savienības aizliegums ieceļot tās teritorijā uz laiku līdz pat pieciem gadiem.</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5. Datu subjektu aiztur tikai uz laiku, kas ir pēc iespējas īsāks un ir nepieciešams, kā to paredz Savienības tiesību akti.</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6. Neatkarīgi no tā, vai lēmums par datu subjekta aizturēšanu tiek vai netiek pieņemts, dalībvalstis sniedz informāciju un konsultācijas, kuru mērķis ir datu subjektam izskaidrot viņa/viņas kā nelegālā imigranta vai kā patvēruma meklētāja tiesības un atbildību (tostarp tiesības uz efektīvu tiesisko aizsardzību). Tas paredz izskaidrot arī Dublinas regulas prasības un varētu ietvert vienotu brošūru izmantošanu, kas pievienotas [Komisijas Īstenošanas regulas (ES) Nr. 118/2014 X</w:t>
            </w:r>
            <w:r w:rsidR="00DB6B26" w:rsidRPr="00F5034F">
              <w:rPr>
                <w:b/>
                <w:i/>
              </w:rPr>
              <w:t>–</w:t>
            </w:r>
            <w:r w:rsidRPr="00F5034F">
              <w:rPr>
                <w:b/>
                <w:i/>
              </w:rPr>
              <w:t>XII pielikumā]. Dublinas regulas izskaidrošanā iekļauj elementus, kas datu subjektam varētu būt svarīgi, ja tas iesniedz patvēruma pieteikumu, piemēram, noteikumi par ģimenes atkalapvienošanos.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 xml:space="preserve">7. Ja sākotnējā konsultēšana nav sekmīga, dalībvalsts kā pēdējo līdzekli var apsvērt piespiedu pasākumu piemērošanu, pilnībā ievērojot proporcionalitātes principu un Eiropas Savienības Pamattiesību hartu. Ja dalībvalstis izlemj šādi rīkoties, datu subjektu informē, ka var tikt veikti piespiedu pasākumi, lai noņemtu viņa/viņas pirkstu nospiedumus. Ja datu subjekts joprojām atsakās sadarboties, samērīgā piespiedu pasākumu izmantošanā apmācīti darbinieki var izmantot minimālos piespiedu pasākumus, vienlaicīgi nodrošinot cilvēka cieņas ievērošanu un fizisko neaizskaramību, kā norādīts apstiprinātajā pirkstu nospiedumu noņemšanai paredzētajā procedūrā. Šī procedūra ietver datu subjektam saprotamu skaidrojumu par pasākumiem, kurus darbinieks plāno veikt, lai piespiestu to sadarboties. Darbinieks pierāda, ka tā rīcībā nebija citu samērīgai piespiedu pasākumu izmantošanai alternatīvu iespēju. Visos gadījumos veic individuālus novērtējumus par to, vai nepastāv alternatīvas iespējas, ņemot vērā attiecīgās personas konkrētos apstākļus un neaizsargātību. Dalībvalstis var apsvērt, ka nekādā gadījumā nav pareizi izmantot piespiedu pasākumus, lai veiktu piespiedu pirkstu nospiedumu noņemšanu konkrētām neaizsargātām personām, piemēram, nepilngadīgajiem vai grūtniecēm. Ja tomēr neaizsargātām personām tiek piemēroti noteiktas pakāpes piespiedu pasākumi, nodrošina, ka izmantotā procedūra ir </w:t>
            </w:r>
            <w:r w:rsidR="00DB6B26" w:rsidRPr="00F5034F">
              <w:rPr>
                <w:b/>
                <w:i/>
              </w:rPr>
              <w:t xml:space="preserve">īpaši </w:t>
            </w:r>
            <w:r w:rsidRPr="00F5034F">
              <w:rPr>
                <w:b/>
                <w:i/>
              </w:rPr>
              <w:t>pielāgota šādām personām. Piespiedu pasākumu izmantošanu vienmēr reģistrē un procedūras ierakstu glabā tik ilgi, cik tas ir nepieciešams, lai attiecīgā persona varētu vērsties tiesā par šādu iestādes rīcību.</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DB6B26">
            <w:pPr>
              <w:pStyle w:val="Normal6"/>
            </w:pPr>
            <w:r w:rsidRPr="00F5034F">
              <w:rPr>
                <w:b/>
                <w:i/>
              </w:rPr>
              <w:t>8. Dalībvalstis cenšas nepieļaut, ka pirkstu nospiedumu migrantiem tiek noņemti divreiz. Tādēļ dalībvalstis var apsvērt veikt identificēšanu Patvēruma vai Dublinas regulas nolūkos un nelegālo imigrantu identificēšanu saskaņā ar valsts tiesību aktiem atgriešanas un citos tiesiskos nolūkos, kas nav nesavietojami ar Patvēruma vai Dublinas regulas mērķiem, vienas darbības ietvaros (</w:t>
            </w:r>
            <w:r w:rsidR="00DB6B26" w:rsidRPr="00F5034F">
              <w:rPr>
                <w:b/>
                <w:i/>
              </w:rPr>
              <w:t>‟</w:t>
            </w:r>
            <w:r w:rsidRPr="00F5034F">
              <w:rPr>
                <w:b/>
                <w:i/>
              </w:rPr>
              <w:t>uno actu”), tādējādi samazinot slogu gan administrācijai, gan migrantiem. Dalībvalstis ievieš sistēmas, kas ļautu izmantot vienu un to pašu pirkstu nospiedumu kopu gan glabāšanai valsts automatizētajā pirkstu nospiedumu identifikācijas sistēmā, gan to pārsūtīšanai uz Eurodac centrālo sistēmu. Identificēšana un pirkstu nospiedumu noņemšana tiek veikta pēc iespējas agrākā procedūras posmā.</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9. Gadījumā, ja pieteikuma iesniedzējs ir nodarījis bojājumus saviem pirkstu galiem vai kā citādi pirkstu nospiedumu noņemšanu padarījis par neiespējamu (piemēram, izmantojot līmi) un ja pastāv pamatota iespēja, ka pēc īsa laika šos pirkstu nospiedumus būs iespējams noņemt, dalībvalstis var uzskatīt par nepieciešamu to paturēt aizturēšanas iestādē līdz brīdim, kad viņa/viņas pirkstu nospiedumu noņemšana ir iespējama. Datu subjektu pirkstu nospiedumu noņemšanas atkārtoti mēģinājumi tiek veikti regulāros laika intervālos.</w:t>
            </w:r>
          </w:p>
        </w:tc>
      </w:tr>
      <w:tr w:rsidR="00C93168" w:rsidRPr="00F5034F" w:rsidTr="00F73449">
        <w:trPr>
          <w:jc w:val="center"/>
        </w:trPr>
        <w:tc>
          <w:tcPr>
            <w:tcW w:w="4876" w:type="dxa"/>
          </w:tcPr>
          <w:p w:rsidR="00C93168" w:rsidRPr="00F5034F" w:rsidRDefault="00C93168" w:rsidP="00F73449">
            <w:pPr>
              <w:pStyle w:val="Normal6"/>
            </w:pPr>
          </w:p>
        </w:tc>
        <w:tc>
          <w:tcPr>
            <w:tcW w:w="4876" w:type="dxa"/>
          </w:tcPr>
          <w:p w:rsidR="00C93168" w:rsidRPr="00F5034F" w:rsidRDefault="00C93168" w:rsidP="00F73449">
            <w:pPr>
              <w:pStyle w:val="Normal6"/>
            </w:pPr>
            <w:r w:rsidRPr="00F5034F">
              <w:rPr>
                <w:b/>
                <w:i/>
              </w:rPr>
              <w:t>10. Pēc sekmīgas pirkstu nospiedumu noņemšanas datu subjektu atbrīvo no aizturēšanas iestādes, ja vien nav cita konkrēta iemesla, kā norādīts Atgriešanas direktīvā vai Savienības tiesību aktos patvēruma jomā, lai to aizturētu arī turpmāk.</w:t>
            </w:r>
          </w:p>
        </w:tc>
      </w:tr>
    </w:tbl>
    <w:p w:rsidR="00C93168" w:rsidRPr="00F5034F" w:rsidRDefault="00C93168" w:rsidP="00C93168">
      <w:pPr>
        <w:pStyle w:val="Olang"/>
        <w:rPr>
          <w:noProof w:val="0"/>
        </w:rPr>
      </w:pPr>
      <w:r w:rsidRPr="00F5034F">
        <w:rPr>
          <w:noProof w:val="0"/>
        </w:rPr>
        <w:t xml:space="preserve">Or. </w:t>
      </w:r>
      <w:r w:rsidRPr="00F5034F">
        <w:rPr>
          <w:rStyle w:val="HideTWBExt"/>
          <w:noProof w:val="0"/>
        </w:rPr>
        <w:t>&lt;Original&gt;</w:t>
      </w:r>
      <w:r w:rsidRPr="00F5034F">
        <w:rPr>
          <w:rStyle w:val="HideTWBInt"/>
          <w:noProof w:val="0"/>
        </w:rPr>
        <w:t>{EN}</w:t>
      </w:r>
      <w:r w:rsidRPr="00F5034F">
        <w:rPr>
          <w:noProof w:val="0"/>
        </w:rPr>
        <w:t>en</w:t>
      </w:r>
      <w:r w:rsidRPr="00F5034F">
        <w:rPr>
          <w:rStyle w:val="HideTWBExt"/>
          <w:noProof w:val="0"/>
        </w:rPr>
        <w:t>&lt;/Original&gt;</w:t>
      </w:r>
    </w:p>
    <w:p w:rsidR="00C93168" w:rsidRPr="00F5034F" w:rsidRDefault="00C93168" w:rsidP="00C93168">
      <w:pPr>
        <w:pStyle w:val="JustificationTitle"/>
        <w:rPr>
          <w:noProof w:val="0"/>
        </w:rPr>
      </w:pPr>
      <w:r w:rsidRPr="00F5034F">
        <w:rPr>
          <w:rStyle w:val="HideTWBExt"/>
          <w:i w:val="0"/>
          <w:noProof w:val="0"/>
        </w:rPr>
        <w:t>&lt;TitreJust&gt;</w:t>
      </w:r>
      <w:r w:rsidRPr="00F5034F">
        <w:rPr>
          <w:noProof w:val="0"/>
        </w:rPr>
        <w:t>Pamatojums</w:t>
      </w:r>
      <w:r w:rsidRPr="00F5034F">
        <w:rPr>
          <w:rStyle w:val="HideTWBExt"/>
          <w:i w:val="0"/>
          <w:noProof w:val="0"/>
        </w:rPr>
        <w:t>&lt;/TitreJust&gt;</w:t>
      </w:r>
    </w:p>
    <w:p w:rsidR="00C93168" w:rsidRPr="00F5034F" w:rsidRDefault="00C93168" w:rsidP="00C93168">
      <w:pPr>
        <w:pStyle w:val="Normal12Italic"/>
        <w:rPr>
          <w:noProof w:val="0"/>
        </w:rPr>
      </w:pPr>
      <w:r w:rsidRPr="00F5034F">
        <w:rPr>
          <w:noProof w:val="0"/>
        </w:rPr>
        <w:t>Pārstrādātā versija: aptaujas rezultāti apliecina, ka dažas dalībvalstis pieļauj aizturēšanas izmantošanu kā līdzekli, lai nodrošinātu, ka migrantiem tiek noņemti pirkstu nospiedumi, dažas pieļauj samērīgu piespiedu pasākumu izmantošanu, kamēr dažas neizmanto ne aizturēšanu, ne piespiedu pasākumus. Pastāvošo praksi ir nepieciešams saskaņot, lai nodrošinātu, ka Eurodac regulā dalībvalstīm paredzētās saistības tiek izpildītas, izmantojot vienāda līmeņa aizsardzības līdzekļus.</w:t>
      </w:r>
    </w:p>
    <w:p w:rsidR="00C93168" w:rsidRPr="00F5034F" w:rsidRDefault="00C93168" w:rsidP="00C93168">
      <w:pPr>
        <w:pStyle w:val="Normal12Italic"/>
        <w:rPr>
          <w:noProof w:val="0"/>
        </w:rPr>
      </w:pPr>
      <w:r w:rsidRPr="00F5034F">
        <w:rPr>
          <w:noProof w:val="0"/>
        </w:rPr>
        <w:t>Komisijas izstrādātā kopīgā pieeja dokumentā SWD (2015) 150 final.</w:t>
      </w:r>
    </w:p>
    <w:p w:rsidR="008363E4" w:rsidRPr="00F5034F" w:rsidRDefault="00C93168" w:rsidP="00C93168">
      <w:r w:rsidRPr="00F5034F">
        <w:rPr>
          <w:rStyle w:val="HideTWBExt"/>
          <w:noProof w:val="0"/>
        </w:rPr>
        <w:t>&lt;/Amend&gt;&lt;/RepeatBlock-Amend&gt;</w:t>
      </w:r>
    </w:p>
    <w:sectPr w:rsidR="008363E4" w:rsidRPr="00F5034F" w:rsidSect="00BE61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32B" w:rsidRPr="00F5034F" w:rsidRDefault="00CC632B">
      <w:r w:rsidRPr="00F5034F">
        <w:separator/>
      </w:r>
    </w:p>
  </w:endnote>
  <w:endnote w:type="continuationSeparator" w:id="0">
    <w:p w:rsidR="00CC632B" w:rsidRPr="00F5034F" w:rsidRDefault="00CC632B">
      <w:r w:rsidRPr="00F503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136" w:rsidRPr="00F5034F" w:rsidRDefault="00BE6136" w:rsidP="00BE6136">
    <w:pPr>
      <w:pStyle w:val="Footer"/>
    </w:pPr>
    <w:r w:rsidRPr="00F5034F">
      <w:t>PE</w:t>
    </w:r>
    <w:r w:rsidRPr="00F5034F">
      <w:rPr>
        <w:rStyle w:val="HideTWBExt"/>
        <w:noProof w:val="0"/>
      </w:rPr>
      <w:t>&lt;NoPE&gt;</w:t>
    </w:r>
    <w:r w:rsidRPr="00F5034F">
      <w:t>601.041</w:t>
    </w:r>
    <w:r w:rsidRPr="00F5034F">
      <w:rPr>
        <w:rStyle w:val="HideTWBExt"/>
        <w:noProof w:val="0"/>
      </w:rPr>
      <w:t>&lt;/NoPE&gt;&lt;Version&gt;</w:t>
    </w:r>
    <w:r w:rsidRPr="00F5034F">
      <w:t>v02-00</w:t>
    </w:r>
    <w:r w:rsidRPr="00F5034F">
      <w:rPr>
        <w:rStyle w:val="HideTWBExt"/>
        <w:noProof w:val="0"/>
      </w:rPr>
      <w:t>&lt;/Version&gt;</w:t>
    </w:r>
    <w:r w:rsidRPr="00F5034F">
      <w:tab/>
    </w:r>
    <w:r w:rsidRPr="00F5034F">
      <w:fldChar w:fldCharType="begin"/>
    </w:r>
    <w:r w:rsidRPr="00F5034F">
      <w:instrText xml:space="preserve"> PAGE  \* MERGEFORMAT </w:instrText>
    </w:r>
    <w:r w:rsidRPr="00F5034F">
      <w:fldChar w:fldCharType="separate"/>
    </w:r>
    <w:r w:rsidR="00CB2A98">
      <w:rPr>
        <w:noProof/>
      </w:rPr>
      <w:t>6</w:t>
    </w:r>
    <w:r w:rsidRPr="00F5034F">
      <w:fldChar w:fldCharType="end"/>
    </w:r>
    <w:r w:rsidRPr="00F5034F">
      <w:t>/</w:t>
    </w:r>
    <w:fldSimple w:instr=" NUMPAGES  \* MERGEFORMAT ">
      <w:r w:rsidR="00CB2A98">
        <w:rPr>
          <w:noProof/>
        </w:rPr>
        <w:t>62</w:t>
      </w:r>
    </w:fldSimple>
    <w:r w:rsidRPr="00F5034F">
      <w:tab/>
    </w:r>
    <w:r w:rsidRPr="00F5034F">
      <w:rPr>
        <w:rStyle w:val="HideTWBExt"/>
        <w:noProof w:val="0"/>
      </w:rPr>
      <w:t>&lt;PathFdR&gt;</w:t>
    </w:r>
    <w:r w:rsidR="00F5034F" w:rsidRPr="00F5034F">
      <w:t>AM\1119742LV.docx</w:t>
    </w:r>
    <w:r w:rsidRPr="00F5034F">
      <w:rPr>
        <w:rStyle w:val="HideTWBExt"/>
        <w:noProof w:val="0"/>
      </w:rPr>
      <w:t>&lt;/PathFdR&gt;</w:t>
    </w:r>
  </w:p>
  <w:p w:rsidR="00E2400B" w:rsidRPr="00F5034F" w:rsidRDefault="00BE6136" w:rsidP="00BE6136">
    <w:pPr>
      <w:pStyle w:val="Footer2"/>
    </w:pPr>
    <w:r w:rsidRPr="00F5034F">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136" w:rsidRPr="00F5034F" w:rsidRDefault="00BE6136" w:rsidP="00BE6136">
    <w:pPr>
      <w:pStyle w:val="Footer"/>
    </w:pPr>
    <w:r w:rsidRPr="00F5034F">
      <w:rPr>
        <w:rStyle w:val="HideTWBExt"/>
        <w:noProof w:val="0"/>
      </w:rPr>
      <w:t>&lt;PathFdR&gt;</w:t>
    </w:r>
    <w:r w:rsidR="00F5034F" w:rsidRPr="00F5034F">
      <w:t>AM\1119742LV.docx</w:t>
    </w:r>
    <w:r w:rsidRPr="00F5034F">
      <w:rPr>
        <w:rStyle w:val="HideTWBExt"/>
        <w:noProof w:val="0"/>
      </w:rPr>
      <w:t>&lt;/PathFdR&gt;</w:t>
    </w:r>
    <w:r w:rsidRPr="00F5034F">
      <w:tab/>
    </w:r>
    <w:r w:rsidRPr="00F5034F">
      <w:fldChar w:fldCharType="begin"/>
    </w:r>
    <w:r w:rsidRPr="00F5034F">
      <w:instrText xml:space="preserve"> PAGE  \* MERGEFORMAT </w:instrText>
    </w:r>
    <w:r w:rsidRPr="00F5034F">
      <w:fldChar w:fldCharType="separate"/>
    </w:r>
    <w:r w:rsidR="00CB2A98">
      <w:rPr>
        <w:noProof/>
      </w:rPr>
      <w:t>5</w:t>
    </w:r>
    <w:r w:rsidRPr="00F5034F">
      <w:fldChar w:fldCharType="end"/>
    </w:r>
    <w:r w:rsidRPr="00F5034F">
      <w:t>/</w:t>
    </w:r>
    <w:fldSimple w:instr=" NUMPAGES  \* MERGEFORMAT ">
      <w:r w:rsidR="00CB2A98">
        <w:rPr>
          <w:noProof/>
        </w:rPr>
        <w:t>62</w:t>
      </w:r>
    </w:fldSimple>
    <w:r w:rsidRPr="00F5034F">
      <w:tab/>
      <w:t>PE</w:t>
    </w:r>
    <w:r w:rsidRPr="00F5034F">
      <w:rPr>
        <w:rStyle w:val="HideTWBExt"/>
        <w:noProof w:val="0"/>
      </w:rPr>
      <w:t>&lt;NoPE&gt;</w:t>
    </w:r>
    <w:r w:rsidRPr="00F5034F">
      <w:t>601.041</w:t>
    </w:r>
    <w:r w:rsidRPr="00F5034F">
      <w:rPr>
        <w:rStyle w:val="HideTWBExt"/>
        <w:noProof w:val="0"/>
      </w:rPr>
      <w:t>&lt;/NoPE&gt;&lt;Version&gt;</w:t>
    </w:r>
    <w:r w:rsidRPr="00F5034F">
      <w:t>v02-00</w:t>
    </w:r>
    <w:r w:rsidRPr="00F5034F">
      <w:rPr>
        <w:rStyle w:val="HideTWBExt"/>
        <w:noProof w:val="0"/>
      </w:rPr>
      <w:t>&lt;/Version&gt;</w:t>
    </w:r>
  </w:p>
  <w:p w:rsidR="00E2400B" w:rsidRPr="00F5034F" w:rsidRDefault="00BE6136" w:rsidP="00BE6136">
    <w:pPr>
      <w:pStyle w:val="Footer2"/>
    </w:pPr>
    <w:r w:rsidRPr="00F5034F">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136" w:rsidRPr="00F5034F" w:rsidRDefault="00BE6136" w:rsidP="00BE6136">
    <w:pPr>
      <w:pStyle w:val="Footer"/>
    </w:pPr>
    <w:r w:rsidRPr="00F5034F">
      <w:rPr>
        <w:rStyle w:val="HideTWBExt"/>
        <w:noProof w:val="0"/>
      </w:rPr>
      <w:t>&lt;PathFdR&gt;</w:t>
    </w:r>
    <w:r w:rsidR="00F5034F" w:rsidRPr="00F5034F">
      <w:t>AM\1119742LV.docx</w:t>
    </w:r>
    <w:r w:rsidRPr="00F5034F">
      <w:rPr>
        <w:rStyle w:val="HideTWBExt"/>
        <w:noProof w:val="0"/>
      </w:rPr>
      <w:t>&lt;/PathFdR&gt;</w:t>
    </w:r>
    <w:r w:rsidRPr="00F5034F">
      <w:tab/>
    </w:r>
    <w:r w:rsidRPr="00F5034F">
      <w:tab/>
      <w:t>PE</w:t>
    </w:r>
    <w:r w:rsidRPr="00F5034F">
      <w:rPr>
        <w:rStyle w:val="HideTWBExt"/>
        <w:noProof w:val="0"/>
      </w:rPr>
      <w:t>&lt;NoPE&gt;</w:t>
    </w:r>
    <w:r w:rsidRPr="00F5034F">
      <w:t>601.041</w:t>
    </w:r>
    <w:r w:rsidRPr="00F5034F">
      <w:rPr>
        <w:rStyle w:val="HideTWBExt"/>
        <w:noProof w:val="0"/>
      </w:rPr>
      <w:t>&lt;/NoPE&gt;&lt;Version&gt;</w:t>
    </w:r>
    <w:r w:rsidRPr="00F5034F">
      <w:t>v02-00</w:t>
    </w:r>
    <w:r w:rsidRPr="00F5034F">
      <w:rPr>
        <w:rStyle w:val="HideTWBExt"/>
        <w:noProof w:val="0"/>
      </w:rPr>
      <w:t>&lt;/Version&gt;</w:t>
    </w:r>
  </w:p>
  <w:p w:rsidR="00E2400B" w:rsidRPr="00F5034F" w:rsidRDefault="00BE6136" w:rsidP="00BE6136">
    <w:pPr>
      <w:pStyle w:val="Footer2"/>
      <w:tabs>
        <w:tab w:val="center" w:pos="4535"/>
        <w:tab w:val="right" w:pos="9921"/>
      </w:tabs>
    </w:pPr>
    <w:r w:rsidRPr="00F5034F">
      <w:t>LV</w:t>
    </w:r>
    <w:r w:rsidRPr="00F5034F">
      <w:tab/>
    </w:r>
    <w:r w:rsidRPr="00F5034F">
      <w:rPr>
        <w:b w:val="0"/>
        <w:i/>
        <w:color w:val="C0C0C0"/>
        <w:sz w:val="22"/>
      </w:rPr>
      <w:t>Vienoti daudzveidībā</w:t>
    </w:r>
    <w:r w:rsidRPr="00F5034F">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32B" w:rsidRPr="00F5034F" w:rsidRDefault="00CC632B">
      <w:r w:rsidRPr="00F5034F">
        <w:separator/>
      </w:r>
    </w:p>
  </w:footnote>
  <w:footnote w:type="continuationSeparator" w:id="0">
    <w:p w:rsidR="00CC632B" w:rsidRPr="00F5034F" w:rsidRDefault="00CC632B">
      <w:r w:rsidRPr="00F5034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A98" w:rsidRDefault="00CB2A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A98" w:rsidRDefault="00CB2A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A98" w:rsidRDefault="00CB2A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2MNU" w:val=" 1"/>
    <w:docVar w:name="AMACTMNU" w:val=" 1"/>
    <w:docVar w:name="AMPLURMNU" w:val=" 1"/>
    <w:docVar w:name="CODEMNU" w:val=" 1"/>
    <w:docVar w:name="COMMKEY" w:val="LIBE"/>
    <w:docVar w:name="CopyToNetwork" w:val="-1"/>
    <w:docVar w:name="DOCMNU" w:val=" 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MNU" w:val=" 1"/>
    <w:docVar w:name="RepeatBlock-AmendA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605890 HideTWBExt;}{\*\cs16 \additive \v\cf15 \spriority0 \styrsid15605890 HideTWBInt;}{\s17\ql \li0\ri0\sa120\nowidctlpar\wrapdefault\aspalpha\aspnum\faauto\adjustright\rin0\lin0\itap0 _x000d__x000a_\rtlch\fcs1 \af0\afs20\alang1025 \ltrch\fcs0 \fs24\lang1062\langfe2057\cgrid\langnp1062\langfenp2057 \sbasedon0 \snext17 \slink18 \spriority0 \styrsid15605890 Normal6;}{\*\cs18 \additive \fs24\lang0\langfe2057\langfenp2057 _x000d__x000a_\slink17 \slocked \spriority0 \styrsid15605890 Normal6 Char;}{\s19\ql \li0\ri0\nowidctlpar\wrapdefault\aspalpha\aspnum\faauto\adjustright\rin0\lin0\itap0 \rtlch\fcs1 \af0\afs20\alang1025 \ltrch\fcs0 _x000d__x000a_\b\fs24\lang1062\langfe2057\cgrid\langnp1062\langfenp2057 \sbasedon0 \snext19 \slink20 \spriority0 \styrsid15605890 NormalBold;}{\*\cs20 \additive \b\fs24\lang0\langfe2057\langfenp2057 \slink19 \slocked \spriority0 \styrsid15605890 NormalBold Char;}{_x000d__x000a_\s21\ql \li0\ri0\sa240\nowidctlpar\wrapdefault\aspalpha\aspnum\faauto\adjustright\rin0\lin0\itap0 \rtlch\fcs1 \af0\afs20\alang1025 \ltrch\fcs0 \i\fs24\lang1024\langfe1024\cgrid\noproof\langnp1062\langfenp2057 _x000d__x000a_\sbasedon0 \snext21 \spriority0 \styrsid15605890 Normal12Italic;}{\s22\qc \li0\ri0\sb240\sa240\keepn\nowidctlpar\wrapdefault\aspalpha\aspnum\faauto\adjustright\rin0\lin0\itap0 \rtlch\fcs1 \af0\afs20\alang1025 \ltrch\fcs0 _x000d__x000a_\i\fs24\lang1024\langfe1024\cgrid\noproof\langnp1062\langfenp2057 \sbasedon0 \snext0 \spriority0 \styrsid15605890 JustificationTitle;}{\s23\qr \li0\ri0\sb240\sa240\nowidctlpar\wrapdefault\aspalpha\aspnum\faauto\adjustright\rin0\lin0\itap0 \rtlch\fcs1 _x000d__x000a_\af0\afs20\alang1025 \ltrch\fcs0 \fs24\lang1024\langfe1024\cgrid\noproof\langnp1062\langfenp2057 \sbasedon0 \snext23 \spriority0 \styrsid15605890 Olang;}{\s24\qc \li0\ri0\sa240\nowidctlpar\wrapdefault\aspalpha\aspnum\faauto\adjustright\rin0\lin0\itap0 _x000d__x000a_\rtlch\fcs1 \af0\afs20\alang1025 \ltrch\fcs0 \i\fs24\lang1062\langfe2057\cgrid\langnp1062\langfenp2057 \sbasedon0 \snext24 \spriority0 \styrsid15605890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15605890 AMNumberTabs;}}{\*\rsidtbl \rsid24658\rsid735077\rsid2688910\rsid2892074\rsid4666813\rsid6641733\rsid9636012\rsid11215221\rsid12154954_x000d__x000a_\rsid14424199\rsid15204470\rsid15285974\rsid15605890\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45}{\nofchars497}{\*\company European Parliament}{\nofcharsws497}{\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05890\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268891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688910 \chftnsepc _x000d__x000a_\par }}{\*\aftnsep \ltrpar \pard\plain \ltrpar\ql \li0\ri0\widctlpar\wrapdefault\aspalpha\aspnum\faauto\adjustright\rin0\lin0\itap0 \rtlch\fcs1 \af0\afs20\alang1025 \ltrch\fcs0 \fs24\lang2057\langfe2057\cgrid\langnp2057\langfenp2057 {\rtlch\fcs1 \af0 _x000d__x000a_\ltrch\fcs0 \insrsid2688910 \chftnsep _x000d__x000a_\par }}{\*\aftnsepc \ltrpar \pard\plain \ltrpar\ql \li0\ri0\widctlpar\wrapdefault\aspalpha\aspnum\faauto\adjustright\rin0\lin0\itap0 \rtlch\fcs1 \af0\afs20\alang1025 \ltrch\fcs0 \fs24\lang2057\langfe2057\cgrid\langnp2057\langfenp2057 {\rtlch\fcs1 \af0 _x000d__x000a_\ltrch\fcs0 \insrsid268891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15605890\charrsid13595096 {\*\bkmkstart restartA}&lt;AmendA&gt;}{_x000d__x000a_\rtlch\fcs1 \af305 \ltrch\fcs0 \f305\insrsid15605890\charrsid13595096 Groz\'eejums Nr.}{\rtlch\fcs1 \af0 \ltrch\fcs0 \insrsid15605890\charrsid13595096 \tab \tab }{\rtlch\fcs1 \af0 \ltrch\fcs0 \cs15\b0\v\f1\fs20\cf9\insrsid15605890\charrsid13595096 _x000d__x000a_&lt;NumAmA&gt;}{\rtlch\fcs1 \af0 \ltrch\fcs0 \insrsid15605890\charrsid13595096 #}{\rtlch\fcs1 \af0 \ltrch\fcs0 \cs16\v\cf15\insrsid15605890\charrsid13595096 ENMIENDA@NRAM@}{\rtlch\fcs1 \af0 \ltrch\fcs0 \insrsid15605890\charrsid13595096 #}{\rtlch\fcs1 \af0 _x000d__x000a_\ltrch\fcs0 \cs15\b0\v\f1\fs20\cf9\insrsid15605890\charrsid13595096 &lt;/NumAmA&gt;}{\rtlch\fcs1 \af0 \ltrch\fcs0 \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RepeatBlock-By&gt;}{\rtlch\fcs1 \af0 \ltrch\fcs0 \insrsid15605890\charrsid13595096 #}{\rtlch\fcs1 \af0 \ltrch\fcs0 \cs16\v\cf15\insrsid15605890\charrsid13595096 &gt;&gt;&gt;@[ZMEMBERSMSG]@}{_x000d__x000a_\rtlch\fcs1 \af0 \ltrch\fcs0 \insrsid15605890\charrsid13595096 #}{\rtlch\fcs1 \af0 \ltrch\fcs0 \cs15\b0\v\f1\fs20\cf9\insrsid15605890\charrsid13595096 &lt;Members&gt;}{\rtlch\fcs1 \af0 \ltrch\fcs0 \cf10\insrsid15605890\charrsid13595096 \u9668\'3f}{\rtlch\fcs1 _x000d__x000a_\af0 \ltrch\fcs0 \insrsid15605890\charrsid13595096 #}{\rtlch\fcs1 \af0 \ltrch\fcs0 \cs16\v\cf15\insrsid15605890\charrsid13595096 TVTMEMBERS@MEMBERS@}{\rtlch\fcs1 \af0 \ltrch\fcs0 \insrsid15605890\charrsid13595096 #}{\rtlch\fcs1 \af0 \ltrch\fcs0 _x000d__x000a_\cf10\insrsid15605890\charrsid13595096 \u9658\'3f}{\rtlch\fcs1 \af0 \ltrch\fcs0 \cs15\b0\v\f1\fs20\cf9\insrsid15605890\charrsid13595096 &lt;/Members&gt;}{\rtlch\fcs1 \af0 \ltrch\fcs0 \insrsid15605890\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605890\charrsid13595096 &lt;AuNomDe&gt;&lt;OptDel&gt;}{\rtlch\fcs1 \af0 \ltrch\fcs0 \lang1062\langfe2057\langnp1062\insrsid15605890\charrsid13595096 #}{\rtlch\fcs1 \af0 \ltrch\fcs0 _x000d__x000a_\cs16\v\cf15\lang1062\langfe2057\langnp1062\insrsid15605890\charrsid13595096 MNU[ONBEHALFYES][NOTAPP]@CHOICE@}{\rtlch\fcs1 \af0 \ltrch\fcs0 \lang1062\langfe2057\langnp1062\insrsid15605890\charrsid13595096 #}{\rtlch\fcs1 \af0 \ltrch\fcs0 _x000d__x000a_\cs15\v\f1\fs20\cf9\lang1062\langfe2057\langnp1062\insrsid15605890\charrsid13595096 &lt;/OptDel&gt;&lt;/AuNomDe&gt;}{\rtlch\fcs1 \af0 \ltrch\fcs0 \lang1062\langfe2057\langnp1062\insrsid15605890\charrsid13595096 _x000d__x000a_\par &lt;&lt;&lt;}{\rtlch\fcs1 \af0 \ltrch\fcs0 \cs15\v\f1\fs20\cf9\lang1062\langfe2057\langnp1062\insrsid15605890\charrsid13595096 &lt;/RepeatBlock-By&gt;}{\rtlch\fcs1 \af0 \ltrch\fcs0 \lang1062\langfe2057\langnp1062\insrsid15605890\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605890\charrsid13595096 &lt;DocAmend&gt;}{\rtlch\fcs1 \af305 \ltrch\fcs0 \f305\insrsid15605890\charrsid13595096 Normat\'eev\'e2s rezol\'fbcijas projekts}{\rtlch\fcs1 \af0 \ltrch\fcs0 _x000d__x000a_\cs15\b0\v\f1\fs20\cf9\insrsid15605890\charrsid13595096 &lt;/DocAmend&gt;}{\rtlch\fcs1 \af0 \ltrch\fcs0 \insrsid15605890\charrsid13595096 _x000d__x000a_\par }\pard \ltrpar\s19\ql \li0\ri0\nowidctlpar\wrapdefault\aspalpha\aspnum\faauto\adjustright\rin0\lin0\itap0\pararsid16013815 {\rtlch\fcs1 \af0 \ltrch\fcs0 \cs15\b0\v\f1\fs20\cf9\insrsid15605890\charrsid13595096 &lt;Article&gt;}{\rtlch\fcs1 \af0 \ltrch\fcs0 _x000d__x000a_\cf10\insrsid15605890\charrsid13595096 \u9668\'3f}{\rtlch\fcs1 \af0 \ltrch\fcs0 \insrsid15605890\charrsid13595096 #}{\rtlch\fcs1 \af0 \ltrch\fcs0 \cs16\v\cf15\insrsid15605890\charrsid13595096 TVTRESPART@RESPART@}{\rtlch\fcs1 \af0 \ltrch\fcs0 _x000d__x000a_\insrsid15605890\charrsid13595096 #}{\rtlch\fcs1 \af0 \ltrch\fcs0 \cf10\insrsid15605890\charrsid13595096 \u9658\'3f}{\rtlch\fcs1 \af0 \ltrch\fcs0 \cs15\b0\v\f1\fs20\cf9\insrsid15605890\charrsid13595096 &lt;/Article&gt;}{\rtlch\fcs1 \af0 \ltrch\fcs0 _x000d__x000a_\insrsid15605890\charrsid13595096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15605890\charrsid13595096 \cell }\pard \ltrpar_x000d__x000a_\ql \li0\ri0\widctlpar\intbl\wrapdefault\aspalpha\aspnum\faauto\adjustright\rin0\lin0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305 _x000d__x000a_\ltrch\fcs0 \f305\insrsid15605890\charrsid13595096 Normat\'eev\'e2s rezol\'fbcijas projekts}{\rtlch\fcs1 \af0 \ltrch\fcs0 \insrsid15605890\charrsid13595096 \cell }{\rtlch\fcs1 \af305 \ltrch\fcs0 \f305\insrsid15605890\charrsid13595096 Groz\'eejums}{_x000d__x000a_\rtlch\fcs1 \af0 \ltrch\fcs0 \insrsid15605890\charrsid13595096 \cell }\pard\plain \ltrpar\ql \li0\ri0\widctlpar\intbl\wrapdefault\aspalpha\aspnum\faauto\adjustright\rin0\lin0 \rtlch\fcs1 \af0\afs20\alang1025 \ltrch\fcs0 _x000d__x000a_\fs24\lang2057\langfe2057\cgrid\langnp2057\langfenp2057 {\rtlch\fcs1 \af0 \ltrch\fcs0 \lang1062\langfe2057\langnp1062\insrsid15605890\charrsid13595096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605890\charrsid13595096 ##\cell ##}{\rtlch\fcs1 \af0\afs24 \ltrch\fcs0 \insrsid15605890\charrsid13595096 \cell }\pard\plain \ltrpar\ql \li0\ri0\widctlpar\intbl\wrapdefault\aspalpha\aspnum\faauto\adjustright\rin0\lin0 \rtlch\fcs1 _x000d__x000a_\af0\afs20\alang1025 \ltrch\fcs0 \fs24\lang2057\langfe2057\cgrid\langnp2057\langfenp2057 {\rtlch\fcs1 \af0 \ltrch\fcs0 \lang1062\langfe2057\langnp1062\insrsid15605890\charrsid13595096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15605890\charrsid13595096 Or. }{\rtlch\fcs1 \af0 \ltrch\fcs0 \cs15\v\f1\fs20\cf9\noproof0\insrsid15605890\charrsid13595096 &lt;Original&gt;}{\rtlch\fcs1 \af0 \ltrch\fcs0 \noproof0\insrsid15605890\charrsid13595096 #}{\rtlch\fcs1 _x000d__x000a_\af0 \ltrch\fcs0 \cs16\v\cf15\noproof0\insrsid15605890\charrsid13595096 KEY(MAIN/LANGMIN)sh@ORLANGMSG@}{\rtlch\fcs1 \af0 \ltrch\fcs0 \noproof0\insrsid15605890\charrsid13595096 #}{\rtlch\fcs1 \af0 \ltrch\fcs0 _x000d__x000a_\cs15\v\f1\fs20\cf9\noproof0\insrsid15605890\charrsid13595096 &lt;/Original&gt;}{\rtlch\fcs1 \af0 \ltrch\fcs0 \noproof0\insrsid15605890\charrsid13595096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15605890\charrsid13595096 &lt;TitreJust&gt;}{\rtlch\fcs1 \af0 \ltrch\fcs0 \noproof0\insrsid15605890\charrsid13595096 _x000d__x000a_Pamatojums}{\rtlch\fcs1 \af0 \ltrch\fcs0 \cs15\i0\v\f1\fs20\cf9\noproof0\insrsid15605890\charrsid13595096 &lt;/TitreJust&gt;}{\rtlch\fcs1 \af0 \ltrch\fcs0 \noproof0\insrsid15605890\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605890\charrsid13595096 &lt;OptDelPrev&gt;}{\rtlch\fcs1 \af0 \ltrch\fcs0 \noproof0\insrsid15605890\charrsid13595096 #}{\rtlch\fcs1 \af0 \ltrch\fcs0 _x000d__x000a_\cs16\v\cf15\noproof0\insrsid15605890\charrsid13595096 MNU[TEXTJUSTYES][TEXTJUSTNO]@CHOICE@}{\rtlch\fcs1 \af0 \ltrch\fcs0 \noproof0\insrsid15605890\charrsid13595096 #}{\rtlch\fcs1 \af0 \ltrch\fcs0 _x000d__x000a_\cs15\i0\v\f1\fs20\cf9\noproof0\insrsid15605890\charrsid13595096 &lt;/OptDelPrev&gt;}{\rtlch\fcs1 \af0 \ltrch\fcs0 \noproof0\insrsid15605890\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605890\charrsid13595096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20_x000d__x000a_c96c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7\uc1\adeff0\deff0\stshfdbch0\stshfloch0\stshfhich0\stshfbi0\deflang1062\deflangfe1062\themelang1062\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98\fbidi \froman\fcharset238\fprq2 Times New Roman CE;}{\f299\fbidi \froman\fcharset204\fprq2 Times New Roman Cyr;}_x000d__x000a_{\f301\fbidi \froman\fcharset161\fprq2 Times New Roman Greek;}{\f302\fbidi \froman\fcharset162\fprq2 Times New Roman Tur;}{\f303\fbidi \froman\fcharset177\fprq2 Times New Roman (Hebrew);}{\f304\fbidi \froman\fcharset178\fprq2 Times New Roman (Arabic);}_x000d__x000a_{\f305\fbidi \froman\fcharset186\fprq2 Times New Roman Baltic;}{\f306\fbidi \froman\fcharset163\fprq2 Times New Roman (Vietnamese);}{\f308\fbidi \fswiss\fcharset238\fprq2 Arial CE;}{\f309\fbidi \fswiss\fcharset204\fprq2 Arial Cyr;}_x000d__x000a_{\f311\fbidi \fswiss\fcharset161\fprq2 Arial Greek;}{\f312\fbidi \fswiss\fcharset162\fprq2 Arial Tur;}{\f313\fbidi \fswiss\fcharset177\fprq2 Arial (Hebrew);}{\f314\fbidi \fswiss\fcharset178\fprq2 Arial (Arabic);}_x000d__x000a_{\f315\fbidi \fswiss\fcharset186\fprq2 Arial Baltic;}{\f316\fbidi \fswiss\fcharset163\fprq2 Arial (Vietnamese);}{\f638\fbidi \froman\fcharset238\fprq2 Cambria Math CE;}{\f639\fbidi \froman\fcharset204\fprq2 Cambria Math Cyr;}_x000d__x000a_{\f641\fbidi \froman\fcharset161\fprq2 Cambria Math Greek;}{\f642\fbidi \froman\fcharset162\fprq2 Cambria Math Tur;}{\f645\fbidi \froman\fcharset186\fprq2 Cambria Math Baltic;}{\f64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62\langfe1062\cgrid\langnp1062\langfenp1062 \snext11 \ssemihidden \spriority0 Normal Table;}{\*\cs15 \additive _x000d__x000a_\v\f1\fs20\cf9\lang1024\langfe1024\noproof \spriority0 \styrsid15941898 HideTWBExt;}{\*\cs16 \additive \v\cf15 \spriority0 \styrsid15941898 HideTWBInt;}{\s17\ql \li0\ri0\sa120\nowidctlpar\wrapdefault\aspalpha\aspnum\faauto\adjustright\rin0\lin0\itap0 _x000d__x000a_\rtlch\fcs1 \af0\afs20\alang1025 \ltrch\fcs0 \fs24\lang1062\langfe2057\cgrid\langnp1062\langfenp2057 \sbasedon0 \snext17 \slink18 \spriority0 \styrsid15941898 Normal6;}{\*\cs18 \additive \fs24\lang0\langfe2057\langfenp2057 _x000d__x000a_\slink17 \slocked \spriority0 \styrsid15941898 Normal6 Char;}{\s19\ql \li0\ri0\nowidctlpar\wrapdefault\aspalpha\aspnum\faauto\adjustright\rin0\lin0\itap0 \rtlch\fcs1 \af0\afs20\alang1025 \ltrch\fcs0 _x000d__x000a_\b\fs24\lang1062\langfe2057\cgrid\langnp1062\langfenp2057 \sbasedon0 \snext19 \slink20 \spriority0 \styrsid15941898 NormalBold;}{\*\cs20 \additive \b\fs24\lang0\langfe2057\langfenp2057 \slink19 \slocked \spriority0 \styrsid15941898 NormalBold Char;}{_x000d__x000a_\s21\ql \li0\ri0\sa240\nowidctlpar\wrapdefault\aspalpha\aspnum\faauto\adjustright\rin0\lin0\itap0 \rtlch\fcs1 \af0\afs20\alang1025 \ltrch\fcs0 \i\fs24\lang1024\langfe1024\cgrid\noproof\langnp1062\langfenp2057 _x000d__x000a_\sbasedon0 \snext21 \spriority0 \styrsid15941898 Normal12Italic;}{\s22\qc \li0\ri0\sb240\nowidctlpar\wrapdefault\aspalpha\aspnum\faauto\adjustright\rin0\lin0\itap0 \rtlch\fcs1 \af0\afs20\alang1025 \ltrch\fcs0 _x000d__x000a_\i\fs24\lang1062\langfe2057\cgrid\langnp1062\langfenp2057 \sbasedon0 \snext22 \spriority0 \styrsid15941898 CrossRef;}{\s23\qc \li0\ri0\sb240\sa240\keepn\nowidctlpar\wrapdefault\aspalpha\aspnum\faauto\adjustright\rin0\lin0\itap0 \rtlch\fcs1 _x000d__x000a_\af0\afs20\alang1025 \ltrch\fcs0 \i\fs24\lang1024\langfe1024\cgrid\noproof\langnp1062\langfenp2057 \sbasedon0 \snext0 \spriority0 \styrsid15941898 JustificationTitle;}{_x000d__x000a_\s24\qr \li0\ri0\sb240\sa240\nowidctlpar\wrapdefault\aspalpha\aspnum\faauto\adjustright\rin0\lin0\itap0 \rtlch\fcs1 \af0\afs20\alang1025 \ltrch\fcs0 \fs24\lang1024\langfe1024\cgrid\noproof\langnp1062\langfenp2057 _x000d__x000a_\sbasedon0 \snext24 \spriority0 \styrsid15941898 Olang;}{\s25\qc \li0\ri0\sa240\nowidctlpar\wrapdefault\aspalpha\aspnum\faauto\adjustright\rin0\lin0\itap0 \rtlch\fcs1 \af0\afs20\alang1025 \ltrch\fcs0 _x000d__x000a_\i\fs24\lang1062\langfe2057\cgrid\langnp1062\langfenp2057 \sbasedon0 \snext25 \spriority0 \styrsid159418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5941898 AMNumberTabs;}}{\*\rsidtbl \rsid24658\rsid735077\rsid2892074\rsid4666813\rsid6641733\rsid9636012\rsid11215221\rsid12154954\rsid12977084_x000d__x000a_\rsid14424199\rsid15204470\rsid15285974\rsid15941898\rsid15950462\rsid16324206\rsid16662270}{\mmathPr\mmathFont34\mbrkBin0\mbrkBinSub0\msmallFrac0\mdispDef1\mlMargin0\mrMargin0\mdefJc1\mwrapIndent1440\mintLim0\mnaryLim1}{\info{\author Rudzate, Lasma}_x000d__x000a_{\operator Rudzate, Lasma}{\creatim\yr2016\mo1\dy4\hr15\min32}{\revtim\yr2016\mo1\dy4\hr15\min32}{\version1}{\edmins0}{\nofpages1}{\nofwords70}{\nofchars770}{\*\company European Parliament}{\nofcharsws771}{\vern49167}}{\*\xmlnstbl {\xmlns1 http://schemas._x000d__x000a_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941898\utinl \fet0{\*\wgrffmtfilter 013f}\ilfomacatclnup0{\*\template C:\\Users\\rudzatel\\AppData\\Local\\DocEP\\DOCS\\Blank1.dot}{\*\ftnsep \ltrpar _x000d__x000a_\pard\plain \ltrpar\ql \li0\ri0\widctlpar\wrapdefault\aspalpha\aspnum\faauto\adjustright\rin0\lin0\itap0 \rtlch\fcs1 \af0\afs20\alang1025 \ltrch\fcs0 \fs24\lang2057\langfe2057\cgrid\langnp2057\langfenp2057 {\rtlch\fcs1 \af0 \ltrch\fcs0 \insrsid1297708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977084 \chftnsepc _x000d__x000a_\par }}{\*\aftnsep \ltrpar \pard\plain \ltrpar\ql \li0\ri0\widctlpar\wrapdefault\aspalpha\aspnum\faauto\adjustright\rin0\lin0\itap0 \rtlch\fcs1 \af0\afs20\alang1025 \ltrch\fcs0 \fs24\lang2057\langfe2057\cgrid\langnp2057\langfenp2057 {\rtlch\fcs1 \af0 _x000d__x000a_\ltrch\fcs0 \insrsid12977084 \chftnsep _x000d__x000a_\par }}{\*\aftnsepc \ltrpar \pard\plain \ltrpar\ql \li0\ri0\widctlpar\wrapdefault\aspalpha\aspnum\faauto\adjustright\rin0\lin0\itap0 \rtlch\fcs1 \af0\afs20\alang1025 \ltrch\fcs0 \fs24\lang2057\langfe2057\cgrid\langnp2057\langfenp2057 {\rtlch\fcs1 \af0 _x000d__x000a_\ltrch\fcs0 \insrsid1297708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5941898\charrsid13595096 {\*\bkmkstart restartB}&lt;AmendB&gt;}{_x000d__x000a_\rtlch\fcs1 \af305 \ltrch\fcs0 \f305\insrsid15941898\charrsid13595096 Groz\'eejum}{\rtlch\fcs1 \af0 \ltrch\fcs0 \insrsid15941898\charrsid13595096 s Nr.\tab \tab }{\rtlch\fcs1 \af0 \ltrch\fcs0 \cs15\b0\v\f1\fs20\cf9\insrsid15941898\charrsid13595096 _x000d__x000a_&lt;NumAmB&gt;}{\rtlch\fcs1 \af0 \ltrch\fcs0 \insrsid15941898\charrsid13595096 #}{\rtlch\fcs1 \af0 \ltrch\fcs0 \cs16\v\cf15\insrsid15941898\charrsid13595096 ENMIENDA@NRAM@}{\rtlch\fcs1 \af0 \ltrch\fcs0 \insrsid15941898\charrsid13595096 #}{\rtlch\fcs1 \af0 _x000d__x000a_\ltrch\fcs0 \cs15\b0\v\f1\fs20\cf9\insrsid15941898\charrsid13595096 &lt;/NumAmB&gt;}{\rtlch\fcs1 \af0 \ltrch\fcs0 \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RepeatBlock-By&gt;}{\rtlch\fcs1 \af0 \ltrch\fcs0 \insrsid15941898\charrsid13595096 #}{\rtlch\fcs1 \af0 \ltrch\fcs0 \cs16\v\cf15\insrsid15941898\charrsid13595096 &gt;&gt;&gt;@[ZMEMBERSMSG]@}{_x000d__x000a_\rtlch\fcs1 \af0 \ltrch\fcs0 \insrsid15941898\charrsid13595096 #}{\rtlch\fcs1 \af0 \ltrch\fcs0 \cs15\b0\v\f1\fs20\cf9\insrsid15941898\charrsid13595096 &lt;Members&gt;}{\rtlch\fcs1 \af0 \ltrch\fcs0 \cf10\insrsid15941898\charrsid13595096 \u9668\'3f}{\rtlch\fcs1 _x000d__x000a_\af0 \ltrch\fcs0 \insrsid15941898\charrsid13595096 #}{\rtlch\fcs1 \af0 \ltrch\fcs0 \cs16\v\cf15\insrsid15941898\charrsid13595096 TVTMEMBERS@MEMBERS@}{\rtlch\fcs1 \af0 \ltrch\fcs0 \insrsid15941898\charrsid13595096 #}{\rtlch\fcs1 \af0 \ltrch\fcs0 _x000d__x000a_\cf10\insrsid15941898\charrsid13595096 \u9658\'3f}{\rtlch\fcs1 \af0 \ltrch\fcs0 \cs15\b0\v\f1\fs20\cf9\insrsid15941898\charrsid13595096 &lt;/Members&gt;}{\rtlch\fcs1 \af0 \ltrch\fcs0 \insrsid15941898\charrsid13595096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5941898\charrsid13595096 &lt;AuNomDe&gt;&lt;OptDel&gt;}{\rtlch\fcs1 \af0 \ltrch\fcs0 \lang1062\langfe2057\langnp1062\insrsid15941898\charrsid13595096 #}{\rtlch\fcs1 \af0 \ltrch\fcs0 _x000d__x000a_\cs16\v\cf15\lang1062\langfe2057\langnp1062\insrsid15941898\charrsid13595096 MNU[ONBEHALFYES][NOTAPP]@CHOICE@}{\rtlch\fcs1 \af0 \ltrch\fcs0 \lang1062\langfe2057\langnp1062\insrsid15941898\charrsid13595096 #}{\rtlch\fcs1 \af0 \ltrch\fcs0 _x000d__x000a_\cs15\v\f1\fs20\cf9\lang1062\langfe2057\langnp1062\insrsid15941898\charrsid13595096 &lt;/OptDel&gt;&lt;/AuNomDe&gt;}{\rtlch\fcs1 \af0 \ltrch\fcs0 \lang1062\langfe2057\langnp1062\insrsid15941898\charrsid13595096 _x000d__x000a_\par &lt;&lt;&lt;}{\rtlch\fcs1 \af0 \ltrch\fcs0 \cs15\v\f1\fs20\cf9\lang1062\langfe2057\langnp1062\insrsid15941898\charrsid13595096 &lt;/RepeatBlock-By&gt;}{\rtlch\fcs1 \af0 \ltrch\fcs0 \lang1062\langfe2057\langnp1062\insrsid15941898\charrsid13595096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5941898\charrsid13595096 &lt;DocAmend&gt;}{\rtlch\fcs1 \af0 \ltrch\fcs0 \insrsid15941898\charrsid13595096 #}{\rtlch\fcs1 \af0 \ltrch\fcs0 \cs16\v\cf15\insrsid15941898\charrsid13595096 _x000d__x000a_MNU[OPTPROPOSALCOD][OPTPROPOSALCNS][OPTPROPOSALNLE]@CHOICE@CODEMNU}{\rtlch\fcs1 \af0 \ltrch\fcs0 \insrsid15941898\charrsid13595096 #}{\rtlch\fcs1 \af0 \ltrch\fcs0 \cs15\b0\v\f1\fs20\cf9\insrsid15941898\charrsid13595096 &lt;/DocAmend&gt;}{\rtlch\fcs1 \af0 _x000d__x000a_\ltrch\fcs0 \insrsid15941898\charrsid13595096 _x000d__x000a_\par }\pard \ltrpar\s19\ql \li0\ri0\keepn\nowidctlpar\wrapdefault\aspalpha\aspnum\faauto\adjustright\rin0\lin0\itap0\pararsid10630121 {\rtlch\fcs1 \af0 \ltrch\fcs0 \cs15\b0\v\f1\fs20\cf9\insrsid15941898\charrsid13595096 &lt;Article&gt;}{\rtlch\fcs1 \af0 \ltrch\fcs0 _x000d__x000a_\insrsid15941898\charrsid13595096 #}{\rtlch\fcs1 \af0 \ltrch\fcs0 \cs16\v\cf15\insrsid15941898\charrsid13595096 MNU[AMACTPARTYES][AMACTPARTNO]@CHOICE@AMACTMNU}{\rtlch\fcs1 \af0 \ltrch\fcs0 \insrsid15941898\charrsid13595096 #}{\rtlch\fcs1 \af0 \ltrch\fcs0 _x000d__x000a_\cs15\b0\v\f1\fs20\cf9\insrsid15941898\charrsid13595096 &lt;/Article&gt;}{\rtlch\fcs1 \af0 \ltrch\fcs0 \insrsid15941898\charrsid13595096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5941898\charrsid13595096 &lt;DocAmend2&gt;&lt;OptDel&gt;}{\rtlch\fcs1 \af0 \ltrch\fcs0 \lang1062\langfe2057\langnp1062\insrsid15941898\charrsid13595096 #}{\rtlch\fcs1 \af0 \ltrch\fcs0 _x000d__x000a_\cs16\v\cf15\lang1062\langfe2057\langnp1062\insrsid15941898\charrsid13595096 MNU[OPTNRACTYES][NOTAPP]@CHOICE@AMACTMNU}{\rtlch\fcs1 \af0 \ltrch\fcs0 \lang1062\langfe2057\langnp1062\insrsid15941898\charrsid13595096 #}{\rtlch\fcs1 \af0 \ltrch\fcs0 _x000d__x000a_\cs15\v\f1\fs20\cf9\lang1062\langfe2057\langnp1062\insrsid15941898\charrsid13595096 &lt;/OptDel&gt;&lt;/DocAmend2&gt;}{\rtlch\fcs1 \af0 \ltrch\fcs0 \lang1062\langfe2057\langnp1062\insrsid15941898\charrsid13595096 _x000d__x000a_\par }\pard \ltrpar\ql \li0\ri0\widctlpar\wrapdefault\aspalpha\aspnum\faauto\adjustright\rin0\lin0\itap0\pararsid10158853 {\rtlch\fcs1 \af0 \ltrch\fcs0 \cs15\v\f1\fs20\cf9\lang1062\langfe2057\langnp1062\insrsid15941898\charrsid13595096 &lt;Article2&gt;&lt;OptDel&gt;}{_x000d__x000a_\rtlch\fcs1 \af0 \ltrch\fcs0 \lang1062\langfe2057\langnp1062\insrsid15941898\charrsid13595096 #}{\rtlch\fcs1 \af0 \ltrch\fcs0 \cs16\v\cf15\lang1062\langfe2057\langnp1062\insrsid15941898\charrsid13595096 MNU[OPTACTPARTYES][NOTAPP]@CHOICE@AMACTMNU}{_x000d__x000a_\rtlch\fcs1 \af0 \ltrch\fcs0 \lang1062\langfe2057\langnp1062\insrsid15941898\charrsid13595096 #}{\rtlch\fcs1 \af0 \ltrch\fcs0 \cs15\v\f1\fs20\cf9\lang1062\langfe2057\langnp1062\insrsid15941898\charrsid13595096 &lt;/OptDel&gt;&lt;/Article2&gt;}{\rtlch\fcs1 \af0 _x000d__x000a_\ltrch\fcs0 \lang1062\langfe2057\langnp1062\insrsid15941898\charrsid13595096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5941898\charrsid13595096 \cell }\pard \ltrpar\ql \li0\ri0\widctlpar\intbl\wrapdefault\aspalpha\aspnum\faauto\adjustright\rin0\lin0 {\rtlch\fcs1 \af0 \ltrch\fcs0 _x000d__x000a_\lang1062\langfe2057\langnp1062\insrsid15941898\charrsid13595096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5941898\charrsid13595096 #}{\rtlch\fcs1 \af0 \ltrch\fcs0 \cs16\v\cf15\insrsid15941898\charrsid13595096 MNU[OPTLEFTAMACT][LEFTPROP]@CHOICE@AMACTMNU}{\rtlch\fcs1 \af0 \ltrch\fcs0 \insrsid15941898\charrsid13595096 #\cell }{\rtlch\fcs1 \af305 _x000d__x000a_\ltrch\fcs0 \f305\insrsid15941898\charrsid13595096 Groz\'eejums}{\rtlch\fcs1 \af0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5941898\charrsid13595096 ##\cell ##}{\rtlch\fcs1 \af0\afs24 \ltrch\fcs0 \insrsid15941898\charrsid13595096 \cell }\pard\plain \ltrpar\ql \li0\ri0\widctlpar\intbl\wrapdefault\aspalpha\aspnum\faauto\adjustright\rin0\lin0 \rtlch\fcs1 _x000d__x000a_\af0\afs20\alang1025 \ltrch\fcs0 \fs24\lang2057\langfe2057\cgrid\langnp2057\langfenp2057 {\rtlch\fcs1 \af0 \ltrch\fcs0 \lang1062\langfe2057\langnp1062\insrsid15941898\charrsid13595096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5941898\charrsid13595096 Or. }{\rtlch\fcs1 \af0 \ltrch\fcs0 \cs15\v\f1\fs20\cf9\noproof0\insrsid15941898\charrsid13595096 &lt;Original&gt;}{\rtlch\fcs1 \af0 \ltrch\fcs0 \noproof0\insrsid15941898\charrsid13595096 #}{\rtlch\fcs1 _x000d__x000a_\af0 \ltrch\fcs0 \cs16\v\cf15\noproof0\insrsid15941898\charrsid13595096 KEY(MAIN/LANGMIN)sh@ORLANGMSG@}{\rtlch\fcs1 \af0 \ltrch\fcs0 \noproof0\insrsid15941898\charrsid13595096 #}{\rtlch\fcs1 \af0 \ltrch\fcs0 _x000d__x000a_\cs15\v\f1\fs20\cf9\noproof0\insrsid15941898\charrsid13595096 &lt;/Original&gt;}{\rtlch\fcs1 \af0 \ltrch\fcs0 \noproof0\insrsid15941898\charrsid13595096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5941898\charrsid13595096 &lt;OptDel&gt;}{\rtlch\fcs1 \af0 \ltrch\fcs0 \insrsid15941898\charrsid13595096 #}{\rtlch\fcs1 \af0 \ltrch\fcs0 \cs16\v\cf15\insrsid15941898\charrsid13595096 _x000d__x000a_MNU[CROSSREFNO][CROSSREFYES]@CHOICE@}{\rtlch\fcs1 \af0 \ltrch\fcs0 \insrsid15941898\charrsid13595096 #}{\rtlch\fcs1 \af0 \ltrch\fcs0 \cs15\i0\v\f1\fs20\cf9\insrsid15941898\charrsid13595096 &lt;/OptDel&gt;}{\rtlch\fcs1 \af0 \ltrch\fcs0 _x000d__x000a_\insrsid15941898\charrsid13595096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5941898\charrsid13595096 &lt;TitreJust&gt;}{\rtlch\fcs1 \af0 \ltrch\fcs0 \noproof0\insrsid15941898\charrsid13595096 _x000d__x000a_Pamatojums}{\rtlch\fcs1 \af0 \ltrch\fcs0 \cs15\i0\v\f1\fs20\cf9\noproof0\insrsid15941898\charrsid13595096 &lt;/TitreJust&gt;}{\rtlch\fcs1 \af0 \ltrch\fcs0 \noproof0\insrsid15941898\charrsid13595096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5941898\charrsid13595096 &lt;OptDelPrev&gt;}{\rtlch\fcs1 \af0 \ltrch\fcs0 \noproof0\insrsid15941898\charrsid13595096 #}{\rtlch\fcs1 \af0 \ltrch\fcs0 _x000d__x000a_\cs16\v\cf15\noproof0\insrsid15941898\charrsid13595096 MNU[TEXTJUSTYES][TEXTJUSTNO]@CHOICE@}{\rtlch\fcs1 \af0 \ltrch\fcs0 \noproof0\insrsid15941898\charrsid13595096 #}{\rtlch\fcs1 \af0 \ltrch\fcs0 _x000d__x000a_\cs15\i0\v\f1\fs20\cf9\noproof0\insrsid15941898\charrsid13595096 &lt;/OptDelPrev&gt;}{\rtlch\fcs1 \af0 \ltrch\fcs0 \noproof0\insrsid15941898\charrsid13595096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5941898\charrsid13595096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096df446d1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Opinion"/>
    <w:docVar w:name="strSubDir" w:val="1119"/>
    <w:docVar w:name="TXTLANGUE" w:val="LV"/>
    <w:docVar w:name="TXTLANGUEMIN" w:val="lv"/>
    <w:docVar w:name="TXTNRFIRSTAM" w:val="272"/>
    <w:docVar w:name="TXTNRLASTAM" w:val="455"/>
    <w:docVar w:name="TXTNRPE" w:val="601.041"/>
    <w:docVar w:name="TXTPEorAP" w:val="PE"/>
    <w:docVar w:name="TXTROUTE" w:val="AM\1119742LV.docx"/>
    <w:docVar w:name="TXTVERSION" w:val="02-00"/>
  </w:docVars>
  <w:rsids>
    <w:rsidRoot w:val="00DB1A33"/>
    <w:rsid w:val="000111BD"/>
    <w:rsid w:val="00037B15"/>
    <w:rsid w:val="00047FB5"/>
    <w:rsid w:val="00065E96"/>
    <w:rsid w:val="00073830"/>
    <w:rsid w:val="00075DBE"/>
    <w:rsid w:val="00082D09"/>
    <w:rsid w:val="000B0781"/>
    <w:rsid w:val="000E7087"/>
    <w:rsid w:val="000E7234"/>
    <w:rsid w:val="000F029D"/>
    <w:rsid w:val="000F2A80"/>
    <w:rsid w:val="00126BC4"/>
    <w:rsid w:val="00150057"/>
    <w:rsid w:val="001575D1"/>
    <w:rsid w:val="00166CCB"/>
    <w:rsid w:val="0017315B"/>
    <w:rsid w:val="001756D9"/>
    <w:rsid w:val="001A4802"/>
    <w:rsid w:val="001B420E"/>
    <w:rsid w:val="001B761C"/>
    <w:rsid w:val="001B7779"/>
    <w:rsid w:val="001C2054"/>
    <w:rsid w:val="001C502E"/>
    <w:rsid w:val="001D13C9"/>
    <w:rsid w:val="001D5CC4"/>
    <w:rsid w:val="001F0FDD"/>
    <w:rsid w:val="001F1AA0"/>
    <w:rsid w:val="00231EA7"/>
    <w:rsid w:val="00236619"/>
    <w:rsid w:val="0025254A"/>
    <w:rsid w:val="002574CB"/>
    <w:rsid w:val="002605C3"/>
    <w:rsid w:val="00280EA6"/>
    <w:rsid w:val="002A1C82"/>
    <w:rsid w:val="002B6A7B"/>
    <w:rsid w:val="002C5761"/>
    <w:rsid w:val="002D0BAD"/>
    <w:rsid w:val="002E68C1"/>
    <w:rsid w:val="003003A7"/>
    <w:rsid w:val="00315664"/>
    <w:rsid w:val="0031757B"/>
    <w:rsid w:val="00322475"/>
    <w:rsid w:val="00341D35"/>
    <w:rsid w:val="00363AD3"/>
    <w:rsid w:val="003743DE"/>
    <w:rsid w:val="0037660F"/>
    <w:rsid w:val="00384E84"/>
    <w:rsid w:val="003923F7"/>
    <w:rsid w:val="00393162"/>
    <w:rsid w:val="003B1765"/>
    <w:rsid w:val="003C4F34"/>
    <w:rsid w:val="003D466C"/>
    <w:rsid w:val="003E43AC"/>
    <w:rsid w:val="003F1290"/>
    <w:rsid w:val="003F21EB"/>
    <w:rsid w:val="003F3B0C"/>
    <w:rsid w:val="00422BB2"/>
    <w:rsid w:val="00425AC4"/>
    <w:rsid w:val="004367B3"/>
    <w:rsid w:val="00441413"/>
    <w:rsid w:val="00441D7D"/>
    <w:rsid w:val="00442EEB"/>
    <w:rsid w:val="00460301"/>
    <w:rsid w:val="00461E32"/>
    <w:rsid w:val="00495E20"/>
    <w:rsid w:val="004E0AAC"/>
    <w:rsid w:val="004F2903"/>
    <w:rsid w:val="00547F73"/>
    <w:rsid w:val="00551DB4"/>
    <w:rsid w:val="0055546A"/>
    <w:rsid w:val="00557617"/>
    <w:rsid w:val="00571479"/>
    <w:rsid w:val="00580C56"/>
    <w:rsid w:val="00586CE3"/>
    <w:rsid w:val="005A7EB4"/>
    <w:rsid w:val="005B32E3"/>
    <w:rsid w:val="005E50C2"/>
    <w:rsid w:val="00607ABE"/>
    <w:rsid w:val="00627652"/>
    <w:rsid w:val="00630D7F"/>
    <w:rsid w:val="006337D4"/>
    <w:rsid w:val="0066168A"/>
    <w:rsid w:val="00665DDA"/>
    <w:rsid w:val="00672807"/>
    <w:rsid w:val="00695CC1"/>
    <w:rsid w:val="006A2838"/>
    <w:rsid w:val="006A6DE2"/>
    <w:rsid w:val="006B4B58"/>
    <w:rsid w:val="006B6438"/>
    <w:rsid w:val="006C6EE7"/>
    <w:rsid w:val="006D06E2"/>
    <w:rsid w:val="006D330B"/>
    <w:rsid w:val="006D6B15"/>
    <w:rsid w:val="006E3133"/>
    <w:rsid w:val="006F3F81"/>
    <w:rsid w:val="006F4B73"/>
    <w:rsid w:val="00702F62"/>
    <w:rsid w:val="00706049"/>
    <w:rsid w:val="007152AF"/>
    <w:rsid w:val="007154BF"/>
    <w:rsid w:val="00736FBA"/>
    <w:rsid w:val="007659AC"/>
    <w:rsid w:val="0076780B"/>
    <w:rsid w:val="00784A76"/>
    <w:rsid w:val="0079060C"/>
    <w:rsid w:val="007A0082"/>
    <w:rsid w:val="007A42AB"/>
    <w:rsid w:val="007C71DE"/>
    <w:rsid w:val="007F2AFD"/>
    <w:rsid w:val="008048E6"/>
    <w:rsid w:val="00820BB3"/>
    <w:rsid w:val="00822C94"/>
    <w:rsid w:val="008363E4"/>
    <w:rsid w:val="00842358"/>
    <w:rsid w:val="00851460"/>
    <w:rsid w:val="0087052C"/>
    <w:rsid w:val="00874862"/>
    <w:rsid w:val="00875A9C"/>
    <w:rsid w:val="0088384D"/>
    <w:rsid w:val="00887FDC"/>
    <w:rsid w:val="008F0DDD"/>
    <w:rsid w:val="008F5DF3"/>
    <w:rsid w:val="00900CAE"/>
    <w:rsid w:val="00904AD5"/>
    <w:rsid w:val="009154FF"/>
    <w:rsid w:val="00917A85"/>
    <w:rsid w:val="00922BD1"/>
    <w:rsid w:val="009602BF"/>
    <w:rsid w:val="00966038"/>
    <w:rsid w:val="009745BB"/>
    <w:rsid w:val="009A65D8"/>
    <w:rsid w:val="009B0305"/>
    <w:rsid w:val="009C3AE1"/>
    <w:rsid w:val="009D2681"/>
    <w:rsid w:val="009F2605"/>
    <w:rsid w:val="00A15973"/>
    <w:rsid w:val="00A233E9"/>
    <w:rsid w:val="00A46736"/>
    <w:rsid w:val="00A470BF"/>
    <w:rsid w:val="00A507FC"/>
    <w:rsid w:val="00A51871"/>
    <w:rsid w:val="00A51D72"/>
    <w:rsid w:val="00A5426B"/>
    <w:rsid w:val="00A70252"/>
    <w:rsid w:val="00A845EF"/>
    <w:rsid w:val="00A85102"/>
    <w:rsid w:val="00A93389"/>
    <w:rsid w:val="00A93F8C"/>
    <w:rsid w:val="00AB74D6"/>
    <w:rsid w:val="00AC7149"/>
    <w:rsid w:val="00AD2EFE"/>
    <w:rsid w:val="00AD7106"/>
    <w:rsid w:val="00AE4459"/>
    <w:rsid w:val="00AE55A1"/>
    <w:rsid w:val="00AF25FC"/>
    <w:rsid w:val="00AF2819"/>
    <w:rsid w:val="00B10564"/>
    <w:rsid w:val="00B41B4D"/>
    <w:rsid w:val="00B77A45"/>
    <w:rsid w:val="00B8066A"/>
    <w:rsid w:val="00B81999"/>
    <w:rsid w:val="00B85286"/>
    <w:rsid w:val="00B90B7F"/>
    <w:rsid w:val="00B939DD"/>
    <w:rsid w:val="00BA48D2"/>
    <w:rsid w:val="00BC1B1F"/>
    <w:rsid w:val="00BE090C"/>
    <w:rsid w:val="00BE0C84"/>
    <w:rsid w:val="00BE6136"/>
    <w:rsid w:val="00C10F61"/>
    <w:rsid w:val="00C22CC4"/>
    <w:rsid w:val="00C27503"/>
    <w:rsid w:val="00C35E35"/>
    <w:rsid w:val="00C41E32"/>
    <w:rsid w:val="00C92798"/>
    <w:rsid w:val="00C93168"/>
    <w:rsid w:val="00CA07CB"/>
    <w:rsid w:val="00CB2A98"/>
    <w:rsid w:val="00CB34F1"/>
    <w:rsid w:val="00CB7B07"/>
    <w:rsid w:val="00CC0B0C"/>
    <w:rsid w:val="00CC3983"/>
    <w:rsid w:val="00CC632B"/>
    <w:rsid w:val="00CE5CDF"/>
    <w:rsid w:val="00D00CC7"/>
    <w:rsid w:val="00D0144F"/>
    <w:rsid w:val="00D100D1"/>
    <w:rsid w:val="00D14FCE"/>
    <w:rsid w:val="00D15308"/>
    <w:rsid w:val="00D1583C"/>
    <w:rsid w:val="00D15D1E"/>
    <w:rsid w:val="00D3140F"/>
    <w:rsid w:val="00D53066"/>
    <w:rsid w:val="00D677D5"/>
    <w:rsid w:val="00D755F1"/>
    <w:rsid w:val="00D767AC"/>
    <w:rsid w:val="00D811EE"/>
    <w:rsid w:val="00D82FCC"/>
    <w:rsid w:val="00D9047A"/>
    <w:rsid w:val="00DB1A33"/>
    <w:rsid w:val="00DB429F"/>
    <w:rsid w:val="00DB6B26"/>
    <w:rsid w:val="00DC4160"/>
    <w:rsid w:val="00DC44F9"/>
    <w:rsid w:val="00DC6A1B"/>
    <w:rsid w:val="00DE672F"/>
    <w:rsid w:val="00E04419"/>
    <w:rsid w:val="00E144F3"/>
    <w:rsid w:val="00E15A86"/>
    <w:rsid w:val="00E2400B"/>
    <w:rsid w:val="00E25DC5"/>
    <w:rsid w:val="00E3794A"/>
    <w:rsid w:val="00E44BB0"/>
    <w:rsid w:val="00E45CA0"/>
    <w:rsid w:val="00E471BE"/>
    <w:rsid w:val="00E52876"/>
    <w:rsid w:val="00E57F50"/>
    <w:rsid w:val="00E660E2"/>
    <w:rsid w:val="00EB0216"/>
    <w:rsid w:val="00EB76D3"/>
    <w:rsid w:val="00EE011D"/>
    <w:rsid w:val="00EF03A3"/>
    <w:rsid w:val="00F27170"/>
    <w:rsid w:val="00F31379"/>
    <w:rsid w:val="00F459F7"/>
    <w:rsid w:val="00F5034F"/>
    <w:rsid w:val="00F73449"/>
    <w:rsid w:val="00F82B74"/>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19DE052-70AB-410D-B157-D5870345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eastAsia="en-GB"/>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842358"/>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uiPriority w:val="99"/>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link w:val="BalloonText"/>
    <w:rsid w:val="00842358"/>
    <w:rPr>
      <w:rFonts w:ascii="Tahoma" w:hAnsi="Tahoma" w:cs="Tahoma"/>
      <w:sz w:val="16"/>
      <w:szCs w:val="16"/>
      <w:lang w:val="en-GB" w:eastAsia="en-GB"/>
    </w:rPr>
  </w:style>
  <w:style w:type="character" w:customStyle="1" w:styleId="BalloonTextChar0">
    <w:name w:val="Balloon Text Char_0"/>
    <w:link w:val="BalloonText0"/>
    <w:rsid w:val="00842358"/>
    <w:rPr>
      <w:rFonts w:ascii="Tahoma" w:hAnsi="Tahoma" w:cs="Tahoma"/>
      <w:sz w:val="16"/>
      <w:szCs w:val="16"/>
    </w:rPr>
  </w:style>
  <w:style w:type="paragraph" w:customStyle="1" w:styleId="BalloonText0">
    <w:name w:val="Balloon Text_0"/>
    <w:basedOn w:val="Normal"/>
    <w:link w:val="BalloonTextChar0"/>
    <w:rsid w:val="00842358"/>
    <w:pPr>
      <w:widowControl/>
    </w:pPr>
    <w:rPr>
      <w:rFonts w:ascii="Tahoma" w:hAnsi="Tahoma" w:cs="Tahoma"/>
      <w:sz w:val="16"/>
      <w:szCs w:val="16"/>
      <w:lang w:eastAsia="lv-LV"/>
    </w:rPr>
  </w:style>
  <w:style w:type="character" w:customStyle="1" w:styleId="Bold">
    <w:name w:val="Bold"/>
    <w:uiPriority w:val="1"/>
    <w:qFormat/>
    <w:rsid w:val="00842358"/>
    <w:rPr>
      <w:rFonts w:ascii="Times New Roman" w:hAnsi="Times New Roman"/>
      <w:b/>
      <w:sz w:val="24"/>
      <w:lang w:val="fr-FR"/>
    </w:rPr>
  </w:style>
  <w:style w:type="character" w:customStyle="1" w:styleId="BoldItalic">
    <w:name w:val="BoldItalic"/>
    <w:uiPriority w:val="1"/>
    <w:qFormat/>
    <w:rsid w:val="00842358"/>
    <w:rPr>
      <w:rFonts w:ascii="Times New Roman" w:hAnsi="Times New Roman"/>
      <w:b/>
      <w:i/>
      <w:sz w:val="24"/>
    </w:rPr>
  </w:style>
  <w:style w:type="paragraph" w:customStyle="1" w:styleId="Center">
    <w:name w:val="Center"/>
    <w:rsid w:val="00842358"/>
    <w:pPr>
      <w:spacing w:after="120"/>
      <w:jc w:val="center"/>
    </w:pPr>
    <w:rPr>
      <w:color w:val="000000"/>
      <w:lang w:val="en-GB" w:eastAsia="en-GB"/>
    </w:rPr>
  </w:style>
  <w:style w:type="character" w:customStyle="1" w:styleId="DefaultParagraphFont0">
    <w:name w:val="Default Paragraph Font_0"/>
    <w:uiPriority w:val="1"/>
    <w:semiHidden/>
    <w:unhideWhenUsed/>
    <w:rsid w:val="00842358"/>
  </w:style>
  <w:style w:type="character" w:customStyle="1" w:styleId="FootNoteMarker">
    <w:name w:val="FootNoteMarker"/>
    <w:rsid w:val="00842358"/>
    <w:rPr>
      <w:color w:val="000000"/>
      <w:vertAlign w:val="superscript"/>
    </w:rPr>
  </w:style>
  <w:style w:type="paragraph" w:customStyle="1" w:styleId="Footer1">
    <w:name w:val="Footer1"/>
    <w:rsid w:val="00842358"/>
    <w:pPr>
      <w:tabs>
        <w:tab w:val="center" w:pos="4536"/>
        <w:tab w:val="right" w:pos="9072"/>
      </w:tabs>
      <w:spacing w:before="240" w:after="240" w:line="220" w:lineRule="auto"/>
    </w:pPr>
    <w:rPr>
      <w:color w:val="000000"/>
      <w:sz w:val="22"/>
      <w:szCs w:val="24"/>
      <w:lang w:val="en-GB" w:eastAsia="en-GB"/>
    </w:rPr>
  </w:style>
  <w:style w:type="paragraph" w:customStyle="1" w:styleId="Footer2Landscape">
    <w:name w:val="Footer2Landscape"/>
    <w:qFormat/>
    <w:rsid w:val="00842358"/>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sid w:val="00842358"/>
    <w:rPr>
      <w:rFonts w:ascii="Arial" w:eastAsia="Arial" w:hAnsi="Arial" w:cs="Arial"/>
      <w:b w:val="0"/>
      <w:i/>
      <w:color w:val="C0C0C0"/>
      <w:sz w:val="22"/>
    </w:rPr>
  </w:style>
  <w:style w:type="paragraph" w:customStyle="1" w:styleId="FooterLandscape">
    <w:name w:val="FooterLandscape"/>
    <w:qFormat/>
    <w:rsid w:val="00842358"/>
    <w:pPr>
      <w:tabs>
        <w:tab w:val="center" w:pos="6804"/>
        <w:tab w:val="center" w:pos="13608"/>
      </w:tabs>
    </w:pPr>
    <w:rPr>
      <w:color w:val="000000"/>
      <w:sz w:val="22"/>
      <w:szCs w:val="24"/>
      <w:lang w:val="en-GB" w:eastAsia="en-GB"/>
    </w:rPr>
  </w:style>
  <w:style w:type="character" w:customStyle="1" w:styleId="Italic">
    <w:name w:val="Italic"/>
    <w:uiPriority w:val="1"/>
    <w:qFormat/>
    <w:rsid w:val="00842358"/>
    <w:rPr>
      <w:rFonts w:ascii="Times New Roman" w:hAnsi="Times New Roman"/>
      <w:i/>
      <w:sz w:val="24"/>
    </w:rPr>
  </w:style>
  <w:style w:type="numbering" w:customStyle="1" w:styleId="NoList0">
    <w:name w:val="No List_0"/>
    <w:next w:val="NoList"/>
    <w:uiPriority w:val="99"/>
    <w:semiHidden/>
    <w:unhideWhenUsed/>
    <w:rsid w:val="00842358"/>
  </w:style>
  <w:style w:type="paragraph" w:customStyle="1" w:styleId="Normal0">
    <w:name w:val="Normal_0"/>
    <w:next w:val="Normal"/>
    <w:qFormat/>
    <w:rsid w:val="00842358"/>
    <w:rPr>
      <w:sz w:val="24"/>
      <w:szCs w:val="24"/>
      <w:lang w:val="en-GB" w:eastAsia="en-GB"/>
    </w:rPr>
  </w:style>
  <w:style w:type="paragraph" w:customStyle="1" w:styleId="Normal6Italic">
    <w:name w:val="Normal6Italic"/>
    <w:basedOn w:val="Normal"/>
    <w:rsid w:val="00842358"/>
    <w:pPr>
      <w:widowControl/>
      <w:spacing w:after="120"/>
    </w:pPr>
    <w:rPr>
      <w:i/>
      <w:color w:val="000000"/>
      <w:szCs w:val="24"/>
      <w:lang w:val="en-GB"/>
    </w:rPr>
  </w:style>
  <w:style w:type="character" w:customStyle="1" w:styleId="Normal6RomanBI">
    <w:name w:val="Normal6RomanBI"/>
    <w:rsid w:val="00842358"/>
    <w:rPr>
      <w:rFonts w:ascii="Times New Roman" w:eastAsia="Times New Roman" w:hAnsi="Times New Roman" w:cs="Times New Roman"/>
      <w:b/>
      <w:i/>
      <w:color w:val="000000"/>
      <w:sz w:val="24"/>
    </w:rPr>
  </w:style>
  <w:style w:type="paragraph" w:customStyle="1" w:styleId="RefPE">
    <w:name w:val="RefPE"/>
    <w:basedOn w:val="Normal"/>
    <w:rsid w:val="00842358"/>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842358"/>
    <w:pPr>
      <w:spacing w:after="120"/>
    </w:pPr>
    <w:rPr>
      <w:b/>
      <w:i/>
      <w:color w:val="000000"/>
      <w:sz w:val="24"/>
      <w:szCs w:val="24"/>
      <w:lang w:val="en-GB" w:eastAsia="en-GB"/>
    </w:rPr>
  </w:style>
  <w:style w:type="paragraph" w:customStyle="1" w:styleId="StyleNormalBoldNotBold">
    <w:name w:val="Style NormalBold + Not Bold"/>
    <w:rsid w:val="00842358"/>
    <w:rPr>
      <w:color w:val="000000"/>
      <w:sz w:val="24"/>
      <w:szCs w:val="24"/>
      <w:lang w:val="en-GB" w:eastAsia="en-GB"/>
    </w:rPr>
  </w:style>
  <w:style w:type="character" w:customStyle="1" w:styleId="Sub">
    <w:name w:val="Sub"/>
    <w:rsid w:val="00842358"/>
    <w:rPr>
      <w:color w:val="000000"/>
      <w:vertAlign w:val="subscript"/>
    </w:rPr>
  </w:style>
  <w:style w:type="character" w:customStyle="1" w:styleId="SubBold">
    <w:name w:val="SubBold"/>
    <w:rsid w:val="00842358"/>
    <w:rPr>
      <w:b/>
      <w:color w:val="000000"/>
      <w:vertAlign w:val="subscript"/>
    </w:rPr>
  </w:style>
  <w:style w:type="character" w:customStyle="1" w:styleId="SubBoldItalic">
    <w:name w:val="SubBoldItalic"/>
    <w:rsid w:val="00842358"/>
    <w:rPr>
      <w:b/>
      <w:i/>
      <w:color w:val="000000"/>
      <w:vertAlign w:val="subscript"/>
    </w:rPr>
  </w:style>
  <w:style w:type="character" w:customStyle="1" w:styleId="SubItalic">
    <w:name w:val="SubItalic"/>
    <w:rsid w:val="00842358"/>
    <w:rPr>
      <w:i/>
      <w:color w:val="000000"/>
      <w:vertAlign w:val="subscript"/>
    </w:rPr>
  </w:style>
  <w:style w:type="character" w:customStyle="1" w:styleId="Sup">
    <w:name w:val="Sup"/>
    <w:rsid w:val="00842358"/>
    <w:rPr>
      <w:color w:val="000000"/>
      <w:vertAlign w:val="superscript"/>
    </w:rPr>
  </w:style>
  <w:style w:type="character" w:customStyle="1" w:styleId="SupBold">
    <w:name w:val="SupBold"/>
    <w:rsid w:val="00842358"/>
    <w:rPr>
      <w:b/>
      <w:color w:val="000000"/>
      <w:vertAlign w:val="superscript"/>
    </w:rPr>
  </w:style>
  <w:style w:type="character" w:customStyle="1" w:styleId="SupBoldItalic">
    <w:name w:val="SupBoldItalic"/>
    <w:rsid w:val="00842358"/>
    <w:rPr>
      <w:b/>
      <w:i/>
      <w:color w:val="000000"/>
      <w:vertAlign w:val="superscript"/>
    </w:rPr>
  </w:style>
  <w:style w:type="character" w:customStyle="1" w:styleId="SupItalic">
    <w:name w:val="SupItalic"/>
    <w:rsid w:val="00842358"/>
    <w:rPr>
      <w:i/>
      <w:color w:val="000000"/>
      <w:vertAlign w:val="superscript"/>
    </w:rPr>
  </w:style>
  <w:style w:type="table" w:customStyle="1" w:styleId="TableNormal0">
    <w:name w:val="Table Normal_0"/>
    <w:next w:val="TableNormal"/>
    <w:uiPriority w:val="99"/>
    <w:semiHidden/>
    <w:unhideWhenUsed/>
    <w:rsid w:val="00842358"/>
    <w:rPr>
      <w:lang w:val="en-GB"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842358"/>
    <w:rPr>
      <w:rFonts w:ascii="Times New Roman" w:hAnsi="Times New Roman"/>
      <w:sz w:val="24"/>
      <w:u w:val="single"/>
    </w:rPr>
  </w:style>
  <w:style w:type="character" w:customStyle="1" w:styleId="HeaderChar">
    <w:name w:val="Header Char"/>
    <w:link w:val="Header"/>
    <w:rsid w:val="00842358"/>
    <w:rPr>
      <w:sz w:val="24"/>
      <w:lang w:eastAsia="en-GB"/>
    </w:rPr>
  </w:style>
  <w:style w:type="character" w:customStyle="1" w:styleId="shorttext">
    <w:name w:val="short_text"/>
    <w:uiPriority w:val="99"/>
    <w:rsid w:val="00C93168"/>
    <w:rPr>
      <w:rFonts w:cs="Times New Roman"/>
    </w:rPr>
  </w:style>
  <w:style w:type="character" w:customStyle="1" w:styleId="alt-edited">
    <w:name w:val="alt-edited"/>
    <w:uiPriority w:val="99"/>
    <w:rsid w:val="00C931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863F9-6BF7-4A9D-90CD-E975ED582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AF5D61F2.dotm</Template>
  <TotalTime>0</TotalTime>
  <Pages>62</Pages>
  <Words>30193</Words>
  <Characters>188709</Characters>
  <Application>Microsoft Office Word</Application>
  <DocSecurity>0</DocSecurity>
  <Lines>6989</Lines>
  <Paragraphs>2702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Rudzate, Lasma</dc:creator>
  <cp:keywords/>
  <dc:description/>
  <cp:lastModifiedBy>VIPULIS Raivis</cp:lastModifiedBy>
  <cp:revision>2</cp:revision>
  <cp:lastPrinted>2007-06-22T14:02:00Z</cp:lastPrinted>
  <dcterms:created xsi:type="dcterms:W3CDTF">2017-03-20T14:49:00Z</dcterms:created>
  <dcterms:modified xsi:type="dcterms:W3CDTF">2017-03-20T14:49:00Z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7.8.3 Build [20130801]</vt:lpwstr>
  </property>
  <property fmtid="{D5CDD505-2E9C-101B-9397-08002B2CF9AE}" pid="4" name="LastEdited with">
    <vt:lpwstr>9.0.0 Build [20170301]</vt:lpwstr>
  </property>
  <property fmtid="{D5CDD505-2E9C-101B-9397-08002B2CF9AE}" pid="5" name="&lt;FdR&gt;">
    <vt:lpwstr>1119742</vt:lpwstr>
  </property>
  <property fmtid="{D5CDD505-2E9C-101B-9397-08002B2CF9AE}" pid="6" name="&lt;Type&gt;">
    <vt:lpwstr>AM</vt:lpwstr>
  </property>
  <property fmtid="{D5CDD505-2E9C-101B-9397-08002B2CF9AE}" pid="7" name="&lt;ModelCod&gt;">
    <vt:lpwstr>C:\Users\rudzatel\AppData\Local\DocEP\DOCS\AM\AM_Leg\AM_Com_Leg\AM_Com_LegReport.dot(26/05/2015 07:45:12)</vt:lpwstr>
  </property>
  <property fmtid="{D5CDD505-2E9C-101B-9397-08002B2CF9AE}" pid="8" name="&lt;ModelTra&gt;">
    <vt:lpwstr>C:\Users\rudzatel\AppData\Local\DocEP\TRANSFIL\LV\AM_Com_LegReport.LV(26/05/2015 07:33:14)</vt:lpwstr>
  </property>
  <property fmtid="{D5CDD505-2E9C-101B-9397-08002B2CF9AE}" pid="9" name="&lt;Model&gt;">
    <vt:lpwstr>AM_Com_LegReport</vt:lpwstr>
  </property>
  <property fmtid="{D5CDD505-2E9C-101B-9397-08002B2CF9AE}" pid="10" name="FooterPath">
    <vt:lpwstr>AM\1119742LV.docx</vt:lpwstr>
  </property>
  <property fmtid="{D5CDD505-2E9C-101B-9397-08002B2CF9AE}" pid="11" name="PE Number">
    <vt:lpwstr>601.041</vt:lpwstr>
  </property>
  <property fmtid="{D5CDD505-2E9C-101B-9397-08002B2CF9AE}" pid="12" name="Bookout">
    <vt:lpwstr>OK - 2017/03/20 15:49</vt:lpwstr>
  </property>
</Properties>
</file>